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F96" w:rsidRDefault="00067F96" w:rsidP="00440E0D">
      <w:pPr>
        <w:pStyle w:val="Dilonadpis1"/>
        <w:jc w:val="center"/>
      </w:pPr>
    </w:p>
    <w:p w:rsidR="00067F96" w:rsidRDefault="00440E0D" w:rsidP="00440E0D">
      <w:pPr>
        <w:pStyle w:val="Dilonadpis1"/>
        <w:jc w:val="center"/>
        <w:rPr>
          <w:sz w:val="24"/>
          <w:szCs w:val="24"/>
        </w:rPr>
      </w:pPr>
      <w:bookmarkStart w:id="0" w:name="_Toc385411237"/>
      <w:r>
        <w:rPr>
          <w:sz w:val="24"/>
          <w:szCs w:val="24"/>
        </w:rPr>
        <w:t>SLDB 2011</w:t>
      </w:r>
      <w:bookmarkEnd w:id="0"/>
    </w:p>
    <w:p w:rsidR="00440E0D" w:rsidRDefault="00440E0D" w:rsidP="00440E0D">
      <w:pPr>
        <w:pStyle w:val="Dilonadpis1"/>
        <w:jc w:val="center"/>
        <w:rPr>
          <w:sz w:val="24"/>
          <w:szCs w:val="24"/>
        </w:rPr>
      </w:pPr>
    </w:p>
    <w:p w:rsidR="00440E0D" w:rsidRPr="00440E0D" w:rsidRDefault="00440E0D" w:rsidP="00440E0D">
      <w:pPr>
        <w:pStyle w:val="Dilonadpis1"/>
        <w:jc w:val="center"/>
        <w:rPr>
          <w:sz w:val="24"/>
          <w:szCs w:val="24"/>
        </w:rPr>
      </w:pPr>
      <w:bookmarkStart w:id="1" w:name="_Toc385411238"/>
      <w:r>
        <w:rPr>
          <w:sz w:val="24"/>
          <w:szCs w:val="24"/>
        </w:rPr>
        <w:t xml:space="preserve">Kód publikace: </w:t>
      </w:r>
      <w:r w:rsidRPr="00440E0D">
        <w:rPr>
          <w:sz w:val="24"/>
          <w:szCs w:val="24"/>
        </w:rPr>
        <w:t>170224-14</w:t>
      </w:r>
      <w:bookmarkEnd w:id="1"/>
    </w:p>
    <w:p w:rsidR="00067F96" w:rsidRDefault="00067F96" w:rsidP="00067F96">
      <w:pPr>
        <w:pStyle w:val="Dilonadpis1"/>
      </w:pPr>
    </w:p>
    <w:p w:rsidR="00067F96" w:rsidRDefault="00067F96" w:rsidP="00067F96">
      <w:pPr>
        <w:pStyle w:val="Dilonadpis1"/>
      </w:pPr>
    </w:p>
    <w:p w:rsidR="00067F96" w:rsidRDefault="00067F96" w:rsidP="00067F96">
      <w:pPr>
        <w:pStyle w:val="Dilonadpis1"/>
      </w:pPr>
    </w:p>
    <w:p w:rsidR="00067F96" w:rsidRDefault="00067F96" w:rsidP="00067F96">
      <w:pPr>
        <w:pStyle w:val="Dilonadpis1"/>
      </w:pPr>
    </w:p>
    <w:p w:rsidR="00067F96" w:rsidRDefault="00067F96" w:rsidP="00067F96">
      <w:pPr>
        <w:pStyle w:val="Dilonadpis1"/>
      </w:pPr>
    </w:p>
    <w:p w:rsidR="00067F96" w:rsidRDefault="00067F96" w:rsidP="00067F96">
      <w:pPr>
        <w:pStyle w:val="Dilonadpis1"/>
      </w:pPr>
    </w:p>
    <w:p w:rsidR="00067F96" w:rsidRDefault="00067F96" w:rsidP="00067F96">
      <w:pPr>
        <w:pStyle w:val="Dilonadpis1"/>
      </w:pPr>
    </w:p>
    <w:p w:rsidR="00067F96" w:rsidRDefault="00067F96" w:rsidP="00067F96">
      <w:pPr>
        <w:pStyle w:val="Dilonadpis1"/>
      </w:pPr>
    </w:p>
    <w:p w:rsidR="00B161C3" w:rsidRDefault="00B161C3" w:rsidP="00B161C3">
      <w:pPr>
        <w:pStyle w:val="Dilonadpis1"/>
      </w:pPr>
    </w:p>
    <w:p w:rsidR="00B161C3" w:rsidRDefault="00B161C3" w:rsidP="00B161C3">
      <w:pPr>
        <w:pStyle w:val="Dilonadpis1"/>
      </w:pPr>
    </w:p>
    <w:p w:rsidR="00B161C3" w:rsidRDefault="00B161C3" w:rsidP="00B161C3">
      <w:pPr>
        <w:pStyle w:val="Dilonadpis1"/>
      </w:pPr>
    </w:p>
    <w:p w:rsidR="00B161C3" w:rsidRDefault="00B161C3" w:rsidP="00B161C3">
      <w:pPr>
        <w:pStyle w:val="Dilonadpis1"/>
      </w:pPr>
    </w:p>
    <w:p w:rsidR="00440E0D" w:rsidRDefault="00440E0D" w:rsidP="007A671E">
      <w:pPr>
        <w:pStyle w:val="Dilonadpis1"/>
        <w:jc w:val="center"/>
        <w:rPr>
          <w:sz w:val="40"/>
        </w:rPr>
      </w:pPr>
    </w:p>
    <w:p w:rsidR="00067F96" w:rsidRPr="00DD4F56" w:rsidRDefault="00C123A7" w:rsidP="007A671E">
      <w:pPr>
        <w:pStyle w:val="Dilonadpis1"/>
        <w:jc w:val="center"/>
        <w:rPr>
          <w:sz w:val="40"/>
        </w:rPr>
      </w:pPr>
      <w:bookmarkStart w:id="2" w:name="_Toc385411239"/>
      <w:r>
        <w:rPr>
          <w:sz w:val="40"/>
        </w:rPr>
        <w:t>P</w:t>
      </w:r>
      <w:r w:rsidR="00067F96" w:rsidRPr="00DD4F56">
        <w:rPr>
          <w:sz w:val="40"/>
        </w:rPr>
        <w:t>lodnost žen</w:t>
      </w:r>
      <w:bookmarkEnd w:id="2"/>
    </w:p>
    <w:p w:rsidR="00440E0D" w:rsidRDefault="00440E0D">
      <w:pPr>
        <w:rPr>
          <w:rFonts w:ascii="Arial" w:hAnsi="Arial" w:cs="Arial"/>
          <w:b/>
          <w:sz w:val="32"/>
          <w:szCs w:val="40"/>
        </w:rPr>
      </w:pPr>
    </w:p>
    <w:p w:rsidR="00440E0D" w:rsidRDefault="00440E0D">
      <w:pPr>
        <w:rPr>
          <w:rFonts w:ascii="Arial" w:hAnsi="Arial" w:cs="Arial"/>
          <w:b/>
          <w:sz w:val="32"/>
          <w:szCs w:val="40"/>
        </w:rPr>
      </w:pPr>
    </w:p>
    <w:p w:rsidR="00440E0D" w:rsidRDefault="00440E0D">
      <w:pPr>
        <w:rPr>
          <w:rFonts w:ascii="Arial" w:hAnsi="Arial" w:cs="Arial"/>
          <w:b/>
          <w:sz w:val="32"/>
          <w:szCs w:val="40"/>
        </w:rPr>
      </w:pPr>
    </w:p>
    <w:p w:rsidR="00440E0D" w:rsidRDefault="00440E0D" w:rsidP="00FB3610">
      <w:pPr>
        <w:pStyle w:val="Dilonadpis1"/>
        <w:jc w:val="both"/>
        <w:rPr>
          <w:sz w:val="36"/>
          <w:szCs w:val="36"/>
        </w:rPr>
      </w:pPr>
    </w:p>
    <w:p w:rsidR="00440E0D" w:rsidRDefault="00440E0D" w:rsidP="00FB3610">
      <w:pPr>
        <w:pStyle w:val="Dilonadpis1"/>
        <w:jc w:val="both"/>
        <w:rPr>
          <w:sz w:val="36"/>
          <w:szCs w:val="36"/>
        </w:rPr>
      </w:pPr>
    </w:p>
    <w:p w:rsidR="00440E0D" w:rsidRDefault="00440E0D" w:rsidP="00FB3610">
      <w:pPr>
        <w:pStyle w:val="Dilonadpis1"/>
        <w:jc w:val="both"/>
        <w:rPr>
          <w:sz w:val="36"/>
          <w:szCs w:val="36"/>
        </w:rPr>
      </w:pPr>
    </w:p>
    <w:p w:rsidR="00440E0D" w:rsidRDefault="00440E0D" w:rsidP="00FB3610">
      <w:pPr>
        <w:pStyle w:val="Dilonadpis1"/>
        <w:jc w:val="both"/>
        <w:rPr>
          <w:sz w:val="36"/>
          <w:szCs w:val="36"/>
        </w:rPr>
      </w:pPr>
    </w:p>
    <w:p w:rsidR="00440E0D" w:rsidRDefault="00440E0D" w:rsidP="00FB3610">
      <w:pPr>
        <w:pStyle w:val="Dilonadpis1"/>
        <w:jc w:val="both"/>
        <w:rPr>
          <w:sz w:val="36"/>
          <w:szCs w:val="36"/>
        </w:rPr>
      </w:pPr>
    </w:p>
    <w:p w:rsidR="00440E0D" w:rsidRDefault="00440E0D" w:rsidP="00FB3610">
      <w:pPr>
        <w:pStyle w:val="Dilonadpis1"/>
        <w:jc w:val="both"/>
        <w:rPr>
          <w:sz w:val="36"/>
          <w:szCs w:val="36"/>
        </w:rPr>
      </w:pPr>
    </w:p>
    <w:p w:rsidR="00440E0D" w:rsidRDefault="00440E0D" w:rsidP="00FB3610">
      <w:pPr>
        <w:pStyle w:val="Dilonadpis1"/>
        <w:jc w:val="both"/>
        <w:rPr>
          <w:sz w:val="36"/>
          <w:szCs w:val="36"/>
        </w:rPr>
      </w:pPr>
    </w:p>
    <w:p w:rsidR="00440E0D" w:rsidRDefault="00440E0D" w:rsidP="00FB3610">
      <w:pPr>
        <w:pStyle w:val="Dilonadpis1"/>
        <w:jc w:val="both"/>
        <w:rPr>
          <w:sz w:val="36"/>
          <w:szCs w:val="36"/>
        </w:rPr>
      </w:pPr>
    </w:p>
    <w:p w:rsidR="00440E0D" w:rsidRDefault="00440E0D" w:rsidP="00FB3610">
      <w:pPr>
        <w:pStyle w:val="Dilonadpis1"/>
        <w:jc w:val="both"/>
        <w:rPr>
          <w:sz w:val="36"/>
          <w:szCs w:val="36"/>
        </w:rPr>
      </w:pPr>
    </w:p>
    <w:p w:rsidR="00440E0D" w:rsidRDefault="00440E0D" w:rsidP="00FB3610">
      <w:pPr>
        <w:pStyle w:val="Dilonadpis1"/>
        <w:jc w:val="both"/>
        <w:rPr>
          <w:sz w:val="36"/>
          <w:szCs w:val="36"/>
        </w:rPr>
      </w:pPr>
    </w:p>
    <w:p w:rsidR="00440E0D" w:rsidRPr="00440E0D" w:rsidRDefault="00440E0D" w:rsidP="00440E0D">
      <w:pPr>
        <w:pStyle w:val="Dilonadpis1"/>
        <w:jc w:val="center"/>
        <w:rPr>
          <w:sz w:val="36"/>
          <w:szCs w:val="36"/>
        </w:rPr>
      </w:pPr>
      <w:bookmarkStart w:id="3" w:name="_Toc385411240"/>
      <w:r>
        <w:rPr>
          <w:sz w:val="24"/>
          <w:szCs w:val="24"/>
        </w:rPr>
        <w:t>Český statistický úřad, Praha</w:t>
      </w:r>
      <w:bookmarkEnd w:id="3"/>
    </w:p>
    <w:p w:rsidR="00440E0D" w:rsidRDefault="00440E0D" w:rsidP="00440E0D">
      <w:pPr>
        <w:pStyle w:val="Dilonadpis1"/>
        <w:jc w:val="center"/>
        <w:rPr>
          <w:sz w:val="24"/>
          <w:szCs w:val="24"/>
        </w:rPr>
      </w:pPr>
    </w:p>
    <w:p w:rsidR="00440E0D" w:rsidRPr="00440E0D" w:rsidRDefault="00440E0D" w:rsidP="00440E0D">
      <w:pPr>
        <w:pStyle w:val="Dilonadpis1"/>
        <w:jc w:val="center"/>
        <w:rPr>
          <w:sz w:val="24"/>
          <w:szCs w:val="24"/>
        </w:rPr>
      </w:pPr>
      <w:bookmarkStart w:id="4" w:name="_Toc385411241"/>
      <w:r>
        <w:rPr>
          <w:sz w:val="24"/>
          <w:szCs w:val="24"/>
        </w:rPr>
        <w:t>květen 2013</w:t>
      </w:r>
      <w:bookmarkEnd w:id="4"/>
    </w:p>
    <w:p w:rsidR="00440E0D" w:rsidRDefault="00440E0D" w:rsidP="00FB3610">
      <w:pPr>
        <w:pStyle w:val="Dilonadpis1"/>
        <w:jc w:val="both"/>
        <w:rPr>
          <w:sz w:val="36"/>
          <w:szCs w:val="36"/>
        </w:rPr>
      </w:pPr>
    </w:p>
    <w:p w:rsidR="00FB3610" w:rsidRPr="00FB3610" w:rsidRDefault="00FB3610" w:rsidP="00FB3610">
      <w:pPr>
        <w:pStyle w:val="Dilonadpis1"/>
        <w:jc w:val="both"/>
        <w:rPr>
          <w:sz w:val="36"/>
          <w:szCs w:val="36"/>
        </w:rPr>
      </w:pPr>
      <w:bookmarkStart w:id="5" w:name="_Toc385411242"/>
      <w:r>
        <w:rPr>
          <w:sz w:val="36"/>
          <w:szCs w:val="36"/>
        </w:rPr>
        <w:t>Obsah</w:t>
      </w:r>
      <w:bookmarkEnd w:id="5"/>
    </w:p>
    <w:p w:rsidR="00FB3610" w:rsidRDefault="00FB3610" w:rsidP="00067F96">
      <w:pPr>
        <w:pStyle w:val="Dilonadpis1"/>
      </w:pPr>
    </w:p>
    <w:p w:rsidR="002F0BAA" w:rsidRDefault="001A401C" w:rsidP="002F0BAA">
      <w:pPr>
        <w:pStyle w:val="Obsah1"/>
        <w:tabs>
          <w:tab w:val="right" w:leader="dot" w:pos="9628"/>
        </w:tabs>
        <w:rPr>
          <w:rFonts w:eastAsiaTheme="minorEastAsia"/>
          <w:noProof/>
          <w:lang w:eastAsia="cs-CZ"/>
        </w:rPr>
      </w:pPr>
      <w:r w:rsidRPr="001A401C">
        <w:fldChar w:fldCharType="begin"/>
      </w:r>
      <w:r w:rsidR="002F0BAA">
        <w:instrText xml:space="preserve"> TOC \h \z \t "Dilo_nadpis_1;1" </w:instrText>
      </w:r>
      <w:r w:rsidRPr="001A401C">
        <w:fldChar w:fldCharType="separate"/>
      </w:r>
    </w:p>
    <w:p w:rsidR="002F0BAA" w:rsidRPr="002F0BAA" w:rsidRDefault="001A401C">
      <w:pPr>
        <w:pStyle w:val="Obsah1"/>
        <w:tabs>
          <w:tab w:val="right" w:leader="dot" w:pos="9628"/>
        </w:tabs>
        <w:rPr>
          <w:rFonts w:ascii="Arial" w:eastAsiaTheme="minorEastAsia" w:hAnsi="Arial" w:cs="Arial"/>
          <w:noProof/>
          <w:sz w:val="28"/>
          <w:szCs w:val="28"/>
          <w:lang w:eastAsia="cs-CZ"/>
        </w:rPr>
      </w:pPr>
      <w:hyperlink w:anchor="_Toc385411252" w:history="1">
        <w:r w:rsidR="002F0BAA" w:rsidRPr="002F0BAA">
          <w:rPr>
            <w:rStyle w:val="Hypertextovodkaz"/>
            <w:rFonts w:ascii="Arial" w:hAnsi="Arial" w:cs="Arial"/>
            <w:noProof/>
            <w:sz w:val="28"/>
            <w:szCs w:val="28"/>
          </w:rPr>
          <w:t>1. Úvod a metodika</w:t>
        </w:r>
        <w:r w:rsidR="002F0BAA" w:rsidRPr="002F0BAA">
          <w:rPr>
            <w:rFonts w:ascii="Arial" w:hAnsi="Arial" w:cs="Arial"/>
            <w:noProof/>
            <w:webHidden/>
            <w:sz w:val="28"/>
            <w:szCs w:val="28"/>
          </w:rPr>
          <w:tab/>
        </w:r>
        <w:r w:rsidRPr="002F0BAA">
          <w:rPr>
            <w:rFonts w:ascii="Arial" w:hAnsi="Arial" w:cs="Arial"/>
            <w:noProof/>
            <w:webHidden/>
            <w:sz w:val="28"/>
            <w:szCs w:val="28"/>
          </w:rPr>
          <w:fldChar w:fldCharType="begin"/>
        </w:r>
        <w:r w:rsidR="002F0BAA" w:rsidRPr="002F0BAA">
          <w:rPr>
            <w:rFonts w:ascii="Arial" w:hAnsi="Arial" w:cs="Arial"/>
            <w:noProof/>
            <w:webHidden/>
            <w:sz w:val="28"/>
            <w:szCs w:val="28"/>
          </w:rPr>
          <w:instrText xml:space="preserve"> PAGEREF _Toc385411252 \h </w:instrText>
        </w:r>
        <w:r w:rsidRPr="002F0BAA">
          <w:rPr>
            <w:rFonts w:ascii="Arial" w:hAnsi="Arial" w:cs="Arial"/>
            <w:noProof/>
            <w:webHidden/>
            <w:sz w:val="28"/>
            <w:szCs w:val="28"/>
          </w:rPr>
        </w:r>
        <w:r w:rsidRPr="002F0BAA">
          <w:rPr>
            <w:rFonts w:ascii="Arial" w:hAnsi="Arial" w:cs="Arial"/>
            <w:noProof/>
            <w:webHidden/>
            <w:sz w:val="28"/>
            <w:szCs w:val="28"/>
          </w:rPr>
          <w:fldChar w:fldCharType="separate"/>
        </w:r>
        <w:r w:rsidR="0007050B">
          <w:rPr>
            <w:rFonts w:ascii="Arial" w:hAnsi="Arial" w:cs="Arial"/>
            <w:noProof/>
            <w:webHidden/>
            <w:sz w:val="28"/>
            <w:szCs w:val="28"/>
          </w:rPr>
          <w:t>3</w:t>
        </w:r>
        <w:r w:rsidRPr="002F0BAA">
          <w:rPr>
            <w:rFonts w:ascii="Arial" w:hAnsi="Arial" w:cs="Arial"/>
            <w:noProof/>
            <w:webHidden/>
            <w:sz w:val="28"/>
            <w:szCs w:val="28"/>
          </w:rPr>
          <w:fldChar w:fldCharType="end"/>
        </w:r>
      </w:hyperlink>
    </w:p>
    <w:p w:rsidR="002F0BAA" w:rsidRPr="002F0BAA" w:rsidRDefault="001A401C">
      <w:pPr>
        <w:pStyle w:val="Obsah1"/>
        <w:tabs>
          <w:tab w:val="right" w:leader="dot" w:pos="9628"/>
        </w:tabs>
        <w:rPr>
          <w:rFonts w:ascii="Arial" w:eastAsiaTheme="minorEastAsia" w:hAnsi="Arial" w:cs="Arial"/>
          <w:noProof/>
          <w:sz w:val="28"/>
          <w:szCs w:val="28"/>
          <w:lang w:eastAsia="cs-CZ"/>
        </w:rPr>
      </w:pPr>
      <w:hyperlink w:anchor="_Toc385411253" w:history="1">
        <w:r w:rsidR="002F0BAA" w:rsidRPr="002F0BAA">
          <w:rPr>
            <w:rStyle w:val="Hypertextovodkaz"/>
            <w:rFonts w:ascii="Arial" w:hAnsi="Arial" w:cs="Arial"/>
            <w:noProof/>
            <w:sz w:val="28"/>
            <w:szCs w:val="28"/>
          </w:rPr>
          <w:t>2. Vývoj plodnosti od roku 1991</w:t>
        </w:r>
        <w:r w:rsidR="002F0BAA" w:rsidRPr="002F0BAA">
          <w:rPr>
            <w:rFonts w:ascii="Arial" w:hAnsi="Arial" w:cs="Arial"/>
            <w:noProof/>
            <w:webHidden/>
            <w:sz w:val="28"/>
            <w:szCs w:val="28"/>
          </w:rPr>
          <w:tab/>
        </w:r>
        <w:r w:rsidRPr="002F0BAA">
          <w:rPr>
            <w:rFonts w:ascii="Arial" w:hAnsi="Arial" w:cs="Arial"/>
            <w:noProof/>
            <w:webHidden/>
            <w:sz w:val="28"/>
            <w:szCs w:val="28"/>
          </w:rPr>
          <w:fldChar w:fldCharType="begin"/>
        </w:r>
        <w:r w:rsidR="002F0BAA" w:rsidRPr="002F0BAA">
          <w:rPr>
            <w:rFonts w:ascii="Arial" w:hAnsi="Arial" w:cs="Arial"/>
            <w:noProof/>
            <w:webHidden/>
            <w:sz w:val="28"/>
            <w:szCs w:val="28"/>
          </w:rPr>
          <w:instrText xml:space="preserve"> PAGEREF _Toc385411253 \h </w:instrText>
        </w:r>
        <w:r w:rsidRPr="002F0BAA">
          <w:rPr>
            <w:rFonts w:ascii="Arial" w:hAnsi="Arial" w:cs="Arial"/>
            <w:noProof/>
            <w:webHidden/>
            <w:sz w:val="28"/>
            <w:szCs w:val="28"/>
          </w:rPr>
        </w:r>
        <w:r w:rsidRPr="002F0BAA">
          <w:rPr>
            <w:rFonts w:ascii="Arial" w:hAnsi="Arial" w:cs="Arial"/>
            <w:noProof/>
            <w:webHidden/>
            <w:sz w:val="28"/>
            <w:szCs w:val="28"/>
          </w:rPr>
          <w:fldChar w:fldCharType="separate"/>
        </w:r>
        <w:r w:rsidR="0007050B">
          <w:rPr>
            <w:rFonts w:ascii="Arial" w:hAnsi="Arial" w:cs="Arial"/>
            <w:noProof/>
            <w:webHidden/>
            <w:sz w:val="28"/>
            <w:szCs w:val="28"/>
          </w:rPr>
          <w:t>4</w:t>
        </w:r>
        <w:r w:rsidRPr="002F0BAA">
          <w:rPr>
            <w:rFonts w:ascii="Arial" w:hAnsi="Arial" w:cs="Arial"/>
            <w:noProof/>
            <w:webHidden/>
            <w:sz w:val="28"/>
            <w:szCs w:val="28"/>
          </w:rPr>
          <w:fldChar w:fldCharType="end"/>
        </w:r>
      </w:hyperlink>
    </w:p>
    <w:p w:rsidR="002F0BAA" w:rsidRPr="002F0BAA" w:rsidRDefault="001A401C">
      <w:pPr>
        <w:pStyle w:val="Obsah1"/>
        <w:tabs>
          <w:tab w:val="right" w:leader="dot" w:pos="9628"/>
        </w:tabs>
        <w:rPr>
          <w:rFonts w:ascii="Arial" w:eastAsiaTheme="minorEastAsia" w:hAnsi="Arial" w:cs="Arial"/>
          <w:noProof/>
          <w:sz w:val="28"/>
          <w:szCs w:val="28"/>
          <w:lang w:eastAsia="cs-CZ"/>
        </w:rPr>
      </w:pPr>
      <w:hyperlink w:anchor="_Toc385411254" w:history="1">
        <w:r w:rsidR="002F0BAA" w:rsidRPr="002F0BAA">
          <w:rPr>
            <w:rStyle w:val="Hypertextovodkaz"/>
            <w:rFonts w:ascii="Arial" w:hAnsi="Arial" w:cs="Arial"/>
            <w:noProof/>
            <w:sz w:val="28"/>
            <w:szCs w:val="28"/>
          </w:rPr>
          <w:t>3. Plodnost podle generací</w:t>
        </w:r>
        <w:r w:rsidR="002F0BAA" w:rsidRPr="002F0BAA">
          <w:rPr>
            <w:rFonts w:ascii="Arial" w:hAnsi="Arial" w:cs="Arial"/>
            <w:noProof/>
            <w:webHidden/>
            <w:sz w:val="28"/>
            <w:szCs w:val="28"/>
          </w:rPr>
          <w:tab/>
        </w:r>
        <w:r w:rsidRPr="002F0BAA">
          <w:rPr>
            <w:rFonts w:ascii="Arial" w:hAnsi="Arial" w:cs="Arial"/>
            <w:noProof/>
            <w:webHidden/>
            <w:sz w:val="28"/>
            <w:szCs w:val="28"/>
          </w:rPr>
          <w:fldChar w:fldCharType="begin"/>
        </w:r>
        <w:r w:rsidR="002F0BAA" w:rsidRPr="002F0BAA">
          <w:rPr>
            <w:rFonts w:ascii="Arial" w:hAnsi="Arial" w:cs="Arial"/>
            <w:noProof/>
            <w:webHidden/>
            <w:sz w:val="28"/>
            <w:szCs w:val="28"/>
          </w:rPr>
          <w:instrText xml:space="preserve"> PAGEREF _Toc385411254 \h </w:instrText>
        </w:r>
        <w:r w:rsidRPr="002F0BAA">
          <w:rPr>
            <w:rFonts w:ascii="Arial" w:hAnsi="Arial" w:cs="Arial"/>
            <w:noProof/>
            <w:webHidden/>
            <w:sz w:val="28"/>
            <w:szCs w:val="28"/>
          </w:rPr>
        </w:r>
        <w:r w:rsidRPr="002F0BAA">
          <w:rPr>
            <w:rFonts w:ascii="Arial" w:hAnsi="Arial" w:cs="Arial"/>
            <w:noProof/>
            <w:webHidden/>
            <w:sz w:val="28"/>
            <w:szCs w:val="28"/>
          </w:rPr>
          <w:fldChar w:fldCharType="separate"/>
        </w:r>
        <w:r w:rsidR="0007050B">
          <w:rPr>
            <w:rFonts w:ascii="Arial" w:hAnsi="Arial" w:cs="Arial"/>
            <w:noProof/>
            <w:webHidden/>
            <w:sz w:val="28"/>
            <w:szCs w:val="28"/>
          </w:rPr>
          <w:t>7</w:t>
        </w:r>
        <w:r w:rsidRPr="002F0BAA">
          <w:rPr>
            <w:rFonts w:ascii="Arial" w:hAnsi="Arial" w:cs="Arial"/>
            <w:noProof/>
            <w:webHidden/>
            <w:sz w:val="28"/>
            <w:szCs w:val="28"/>
          </w:rPr>
          <w:fldChar w:fldCharType="end"/>
        </w:r>
      </w:hyperlink>
    </w:p>
    <w:p w:rsidR="002F0BAA" w:rsidRPr="002F0BAA" w:rsidRDefault="001A401C">
      <w:pPr>
        <w:pStyle w:val="Obsah1"/>
        <w:tabs>
          <w:tab w:val="right" w:leader="dot" w:pos="9628"/>
        </w:tabs>
        <w:rPr>
          <w:rFonts w:ascii="Arial" w:eastAsiaTheme="minorEastAsia" w:hAnsi="Arial" w:cs="Arial"/>
          <w:noProof/>
          <w:sz w:val="28"/>
          <w:szCs w:val="28"/>
          <w:lang w:eastAsia="cs-CZ"/>
        </w:rPr>
      </w:pPr>
      <w:hyperlink w:anchor="_Toc385411255" w:history="1">
        <w:r w:rsidR="002F0BAA" w:rsidRPr="002F0BAA">
          <w:rPr>
            <w:rStyle w:val="Hypertextovodkaz"/>
            <w:rFonts w:ascii="Arial" w:hAnsi="Arial" w:cs="Arial"/>
            <w:noProof/>
            <w:sz w:val="28"/>
            <w:szCs w:val="28"/>
          </w:rPr>
          <w:t>4. Plodnost podle rodinného stavu</w:t>
        </w:r>
        <w:r w:rsidR="002F0BAA" w:rsidRPr="002F0BAA">
          <w:rPr>
            <w:rFonts w:ascii="Arial" w:hAnsi="Arial" w:cs="Arial"/>
            <w:noProof/>
            <w:webHidden/>
            <w:sz w:val="28"/>
            <w:szCs w:val="28"/>
          </w:rPr>
          <w:tab/>
        </w:r>
        <w:r w:rsidRPr="002F0BAA">
          <w:rPr>
            <w:rFonts w:ascii="Arial" w:hAnsi="Arial" w:cs="Arial"/>
            <w:noProof/>
            <w:webHidden/>
            <w:sz w:val="28"/>
            <w:szCs w:val="28"/>
          </w:rPr>
          <w:fldChar w:fldCharType="begin"/>
        </w:r>
        <w:r w:rsidR="002F0BAA" w:rsidRPr="002F0BAA">
          <w:rPr>
            <w:rFonts w:ascii="Arial" w:hAnsi="Arial" w:cs="Arial"/>
            <w:noProof/>
            <w:webHidden/>
            <w:sz w:val="28"/>
            <w:szCs w:val="28"/>
          </w:rPr>
          <w:instrText xml:space="preserve"> PAGEREF _Toc385411255 \h </w:instrText>
        </w:r>
        <w:r w:rsidRPr="002F0BAA">
          <w:rPr>
            <w:rFonts w:ascii="Arial" w:hAnsi="Arial" w:cs="Arial"/>
            <w:noProof/>
            <w:webHidden/>
            <w:sz w:val="28"/>
            <w:szCs w:val="28"/>
          </w:rPr>
        </w:r>
        <w:r w:rsidRPr="002F0BAA">
          <w:rPr>
            <w:rFonts w:ascii="Arial" w:hAnsi="Arial" w:cs="Arial"/>
            <w:noProof/>
            <w:webHidden/>
            <w:sz w:val="28"/>
            <w:szCs w:val="28"/>
          </w:rPr>
          <w:fldChar w:fldCharType="separate"/>
        </w:r>
        <w:r w:rsidR="0007050B">
          <w:rPr>
            <w:rFonts w:ascii="Arial" w:hAnsi="Arial" w:cs="Arial"/>
            <w:noProof/>
            <w:webHidden/>
            <w:sz w:val="28"/>
            <w:szCs w:val="28"/>
          </w:rPr>
          <w:t>8</w:t>
        </w:r>
        <w:r w:rsidRPr="002F0BAA">
          <w:rPr>
            <w:rFonts w:ascii="Arial" w:hAnsi="Arial" w:cs="Arial"/>
            <w:noProof/>
            <w:webHidden/>
            <w:sz w:val="28"/>
            <w:szCs w:val="28"/>
          </w:rPr>
          <w:fldChar w:fldCharType="end"/>
        </w:r>
      </w:hyperlink>
    </w:p>
    <w:p w:rsidR="002F0BAA" w:rsidRPr="002F0BAA" w:rsidRDefault="001A401C">
      <w:pPr>
        <w:pStyle w:val="Obsah1"/>
        <w:tabs>
          <w:tab w:val="right" w:leader="dot" w:pos="9628"/>
        </w:tabs>
        <w:rPr>
          <w:rFonts w:ascii="Arial" w:eastAsiaTheme="minorEastAsia" w:hAnsi="Arial" w:cs="Arial"/>
          <w:noProof/>
          <w:sz w:val="28"/>
          <w:szCs w:val="28"/>
          <w:lang w:eastAsia="cs-CZ"/>
        </w:rPr>
      </w:pPr>
      <w:hyperlink w:anchor="_Toc385411256" w:history="1">
        <w:r w:rsidR="002F0BAA" w:rsidRPr="002F0BAA">
          <w:rPr>
            <w:rStyle w:val="Hypertextovodkaz"/>
            <w:rFonts w:ascii="Arial" w:hAnsi="Arial" w:cs="Arial"/>
            <w:noProof/>
            <w:sz w:val="28"/>
            <w:szCs w:val="28"/>
          </w:rPr>
          <w:t>5. Plodnost podle nejvyššího ukončeného vzdělání a hlavních tříd zaměstnání</w:t>
        </w:r>
        <w:r w:rsidR="002F0BAA" w:rsidRPr="002F0BAA">
          <w:rPr>
            <w:rFonts w:ascii="Arial" w:hAnsi="Arial" w:cs="Arial"/>
            <w:noProof/>
            <w:webHidden/>
            <w:sz w:val="28"/>
            <w:szCs w:val="28"/>
          </w:rPr>
          <w:tab/>
        </w:r>
        <w:r w:rsidRPr="002F0BAA">
          <w:rPr>
            <w:rFonts w:ascii="Arial" w:hAnsi="Arial" w:cs="Arial"/>
            <w:noProof/>
            <w:webHidden/>
            <w:sz w:val="28"/>
            <w:szCs w:val="28"/>
          </w:rPr>
          <w:fldChar w:fldCharType="begin"/>
        </w:r>
        <w:r w:rsidR="002F0BAA" w:rsidRPr="002F0BAA">
          <w:rPr>
            <w:rFonts w:ascii="Arial" w:hAnsi="Arial" w:cs="Arial"/>
            <w:noProof/>
            <w:webHidden/>
            <w:sz w:val="28"/>
            <w:szCs w:val="28"/>
          </w:rPr>
          <w:instrText xml:space="preserve"> PAGEREF _Toc385411256 \h </w:instrText>
        </w:r>
        <w:r w:rsidRPr="002F0BAA">
          <w:rPr>
            <w:rFonts w:ascii="Arial" w:hAnsi="Arial" w:cs="Arial"/>
            <w:noProof/>
            <w:webHidden/>
            <w:sz w:val="28"/>
            <w:szCs w:val="28"/>
          </w:rPr>
        </w:r>
        <w:r w:rsidRPr="002F0BAA">
          <w:rPr>
            <w:rFonts w:ascii="Arial" w:hAnsi="Arial" w:cs="Arial"/>
            <w:noProof/>
            <w:webHidden/>
            <w:sz w:val="28"/>
            <w:szCs w:val="28"/>
          </w:rPr>
          <w:fldChar w:fldCharType="separate"/>
        </w:r>
        <w:r w:rsidR="0007050B">
          <w:rPr>
            <w:rFonts w:ascii="Arial" w:hAnsi="Arial" w:cs="Arial"/>
            <w:noProof/>
            <w:webHidden/>
            <w:sz w:val="28"/>
            <w:szCs w:val="28"/>
          </w:rPr>
          <w:t>13</w:t>
        </w:r>
        <w:r w:rsidRPr="002F0BAA">
          <w:rPr>
            <w:rFonts w:ascii="Arial" w:hAnsi="Arial" w:cs="Arial"/>
            <w:noProof/>
            <w:webHidden/>
            <w:sz w:val="28"/>
            <w:szCs w:val="28"/>
          </w:rPr>
          <w:fldChar w:fldCharType="end"/>
        </w:r>
      </w:hyperlink>
    </w:p>
    <w:p w:rsidR="002F0BAA" w:rsidRPr="002F0BAA" w:rsidRDefault="001A401C">
      <w:pPr>
        <w:pStyle w:val="Obsah1"/>
        <w:tabs>
          <w:tab w:val="right" w:leader="dot" w:pos="9628"/>
        </w:tabs>
        <w:rPr>
          <w:rFonts w:ascii="Arial" w:eastAsiaTheme="minorEastAsia" w:hAnsi="Arial" w:cs="Arial"/>
          <w:noProof/>
          <w:sz w:val="28"/>
          <w:szCs w:val="28"/>
          <w:lang w:eastAsia="cs-CZ"/>
        </w:rPr>
      </w:pPr>
      <w:hyperlink w:anchor="_Toc385411257" w:history="1">
        <w:r w:rsidR="002F0BAA" w:rsidRPr="002F0BAA">
          <w:rPr>
            <w:rStyle w:val="Hypertextovodkaz"/>
            <w:rFonts w:ascii="Arial" w:hAnsi="Arial" w:cs="Arial"/>
            <w:noProof/>
            <w:sz w:val="28"/>
            <w:szCs w:val="28"/>
          </w:rPr>
          <w:t>6. Plodnost podle národnosti a náboženské víry</w:t>
        </w:r>
        <w:r w:rsidR="002F0BAA" w:rsidRPr="002F0BAA">
          <w:rPr>
            <w:rFonts w:ascii="Arial" w:hAnsi="Arial" w:cs="Arial"/>
            <w:noProof/>
            <w:webHidden/>
            <w:sz w:val="28"/>
            <w:szCs w:val="28"/>
          </w:rPr>
          <w:tab/>
        </w:r>
        <w:r w:rsidRPr="002F0BAA">
          <w:rPr>
            <w:rFonts w:ascii="Arial" w:hAnsi="Arial" w:cs="Arial"/>
            <w:noProof/>
            <w:webHidden/>
            <w:sz w:val="28"/>
            <w:szCs w:val="28"/>
          </w:rPr>
          <w:fldChar w:fldCharType="begin"/>
        </w:r>
        <w:r w:rsidR="002F0BAA" w:rsidRPr="002F0BAA">
          <w:rPr>
            <w:rFonts w:ascii="Arial" w:hAnsi="Arial" w:cs="Arial"/>
            <w:noProof/>
            <w:webHidden/>
            <w:sz w:val="28"/>
            <w:szCs w:val="28"/>
          </w:rPr>
          <w:instrText xml:space="preserve"> PAGEREF _Toc385411257 \h </w:instrText>
        </w:r>
        <w:r w:rsidRPr="002F0BAA">
          <w:rPr>
            <w:rFonts w:ascii="Arial" w:hAnsi="Arial" w:cs="Arial"/>
            <w:noProof/>
            <w:webHidden/>
            <w:sz w:val="28"/>
            <w:szCs w:val="28"/>
          </w:rPr>
        </w:r>
        <w:r w:rsidRPr="002F0BAA">
          <w:rPr>
            <w:rFonts w:ascii="Arial" w:hAnsi="Arial" w:cs="Arial"/>
            <w:noProof/>
            <w:webHidden/>
            <w:sz w:val="28"/>
            <w:szCs w:val="28"/>
          </w:rPr>
          <w:fldChar w:fldCharType="separate"/>
        </w:r>
        <w:r w:rsidR="0007050B">
          <w:rPr>
            <w:rFonts w:ascii="Arial" w:hAnsi="Arial" w:cs="Arial"/>
            <w:noProof/>
            <w:webHidden/>
            <w:sz w:val="28"/>
            <w:szCs w:val="28"/>
          </w:rPr>
          <w:t>15</w:t>
        </w:r>
        <w:r w:rsidRPr="002F0BAA">
          <w:rPr>
            <w:rFonts w:ascii="Arial" w:hAnsi="Arial" w:cs="Arial"/>
            <w:noProof/>
            <w:webHidden/>
            <w:sz w:val="28"/>
            <w:szCs w:val="28"/>
          </w:rPr>
          <w:fldChar w:fldCharType="end"/>
        </w:r>
      </w:hyperlink>
    </w:p>
    <w:p w:rsidR="002F0BAA" w:rsidRPr="002F0BAA" w:rsidRDefault="001A401C">
      <w:pPr>
        <w:pStyle w:val="Obsah1"/>
        <w:tabs>
          <w:tab w:val="right" w:leader="dot" w:pos="9628"/>
        </w:tabs>
        <w:rPr>
          <w:rFonts w:ascii="Arial" w:eastAsiaTheme="minorEastAsia" w:hAnsi="Arial" w:cs="Arial"/>
          <w:noProof/>
          <w:sz w:val="28"/>
          <w:szCs w:val="28"/>
          <w:lang w:eastAsia="cs-CZ"/>
        </w:rPr>
      </w:pPr>
      <w:hyperlink w:anchor="_Toc385411258" w:history="1">
        <w:r w:rsidR="002F0BAA" w:rsidRPr="002F0BAA">
          <w:rPr>
            <w:rStyle w:val="Hypertextovodkaz"/>
            <w:rFonts w:ascii="Arial" w:hAnsi="Arial" w:cs="Arial"/>
            <w:noProof/>
            <w:sz w:val="28"/>
            <w:szCs w:val="28"/>
          </w:rPr>
          <w:t>7. Územní rozdíly generační plodnosti</w:t>
        </w:r>
        <w:r w:rsidR="002F0BAA" w:rsidRPr="002F0BAA">
          <w:rPr>
            <w:rFonts w:ascii="Arial" w:hAnsi="Arial" w:cs="Arial"/>
            <w:noProof/>
            <w:webHidden/>
            <w:sz w:val="28"/>
            <w:szCs w:val="28"/>
          </w:rPr>
          <w:tab/>
        </w:r>
        <w:r w:rsidRPr="002F0BAA">
          <w:rPr>
            <w:rFonts w:ascii="Arial" w:hAnsi="Arial" w:cs="Arial"/>
            <w:noProof/>
            <w:webHidden/>
            <w:sz w:val="28"/>
            <w:szCs w:val="28"/>
          </w:rPr>
          <w:fldChar w:fldCharType="begin"/>
        </w:r>
        <w:r w:rsidR="002F0BAA" w:rsidRPr="002F0BAA">
          <w:rPr>
            <w:rFonts w:ascii="Arial" w:hAnsi="Arial" w:cs="Arial"/>
            <w:noProof/>
            <w:webHidden/>
            <w:sz w:val="28"/>
            <w:szCs w:val="28"/>
          </w:rPr>
          <w:instrText xml:space="preserve"> PAGEREF _Toc385411258 \h </w:instrText>
        </w:r>
        <w:r w:rsidRPr="002F0BAA">
          <w:rPr>
            <w:rFonts w:ascii="Arial" w:hAnsi="Arial" w:cs="Arial"/>
            <w:noProof/>
            <w:webHidden/>
            <w:sz w:val="28"/>
            <w:szCs w:val="28"/>
          </w:rPr>
        </w:r>
        <w:r w:rsidRPr="002F0BAA">
          <w:rPr>
            <w:rFonts w:ascii="Arial" w:hAnsi="Arial" w:cs="Arial"/>
            <w:noProof/>
            <w:webHidden/>
            <w:sz w:val="28"/>
            <w:szCs w:val="28"/>
          </w:rPr>
          <w:fldChar w:fldCharType="separate"/>
        </w:r>
        <w:r w:rsidR="0007050B">
          <w:rPr>
            <w:rFonts w:ascii="Arial" w:hAnsi="Arial" w:cs="Arial"/>
            <w:noProof/>
            <w:webHidden/>
            <w:sz w:val="28"/>
            <w:szCs w:val="28"/>
          </w:rPr>
          <w:t>16</w:t>
        </w:r>
        <w:r w:rsidRPr="002F0BAA">
          <w:rPr>
            <w:rFonts w:ascii="Arial" w:hAnsi="Arial" w:cs="Arial"/>
            <w:noProof/>
            <w:webHidden/>
            <w:sz w:val="28"/>
            <w:szCs w:val="28"/>
          </w:rPr>
          <w:fldChar w:fldCharType="end"/>
        </w:r>
      </w:hyperlink>
    </w:p>
    <w:p w:rsidR="002F0BAA" w:rsidRPr="002F0BAA" w:rsidRDefault="001A401C">
      <w:pPr>
        <w:pStyle w:val="Obsah1"/>
        <w:tabs>
          <w:tab w:val="right" w:leader="dot" w:pos="9628"/>
        </w:tabs>
        <w:rPr>
          <w:rFonts w:ascii="Arial" w:eastAsiaTheme="minorEastAsia" w:hAnsi="Arial" w:cs="Arial"/>
          <w:noProof/>
          <w:sz w:val="28"/>
          <w:szCs w:val="28"/>
          <w:lang w:eastAsia="cs-CZ"/>
        </w:rPr>
      </w:pPr>
      <w:hyperlink w:anchor="_Toc385411259" w:history="1">
        <w:r w:rsidR="002F0BAA" w:rsidRPr="002F0BAA">
          <w:rPr>
            <w:rStyle w:val="Hypertextovodkaz"/>
            <w:rFonts w:ascii="Arial" w:hAnsi="Arial" w:cs="Arial"/>
            <w:noProof/>
            <w:sz w:val="28"/>
            <w:szCs w:val="28"/>
          </w:rPr>
          <w:t>8. Mezinárodní srovnání plodnosti</w:t>
        </w:r>
        <w:r w:rsidR="002F0BAA" w:rsidRPr="002F0BAA">
          <w:rPr>
            <w:rFonts w:ascii="Arial" w:hAnsi="Arial" w:cs="Arial"/>
            <w:noProof/>
            <w:webHidden/>
            <w:sz w:val="28"/>
            <w:szCs w:val="28"/>
          </w:rPr>
          <w:tab/>
        </w:r>
        <w:r w:rsidRPr="002F0BAA">
          <w:rPr>
            <w:rFonts w:ascii="Arial" w:hAnsi="Arial" w:cs="Arial"/>
            <w:noProof/>
            <w:webHidden/>
            <w:sz w:val="28"/>
            <w:szCs w:val="28"/>
          </w:rPr>
          <w:fldChar w:fldCharType="begin"/>
        </w:r>
        <w:r w:rsidR="002F0BAA" w:rsidRPr="002F0BAA">
          <w:rPr>
            <w:rFonts w:ascii="Arial" w:hAnsi="Arial" w:cs="Arial"/>
            <w:noProof/>
            <w:webHidden/>
            <w:sz w:val="28"/>
            <w:szCs w:val="28"/>
          </w:rPr>
          <w:instrText xml:space="preserve"> PAGEREF _Toc385411259 \h </w:instrText>
        </w:r>
        <w:r w:rsidRPr="002F0BAA">
          <w:rPr>
            <w:rFonts w:ascii="Arial" w:hAnsi="Arial" w:cs="Arial"/>
            <w:noProof/>
            <w:webHidden/>
            <w:sz w:val="28"/>
            <w:szCs w:val="28"/>
          </w:rPr>
        </w:r>
        <w:r w:rsidRPr="002F0BAA">
          <w:rPr>
            <w:rFonts w:ascii="Arial" w:hAnsi="Arial" w:cs="Arial"/>
            <w:noProof/>
            <w:webHidden/>
            <w:sz w:val="28"/>
            <w:szCs w:val="28"/>
          </w:rPr>
          <w:fldChar w:fldCharType="separate"/>
        </w:r>
        <w:r w:rsidR="0007050B">
          <w:rPr>
            <w:rFonts w:ascii="Arial" w:hAnsi="Arial" w:cs="Arial"/>
            <w:noProof/>
            <w:webHidden/>
            <w:sz w:val="28"/>
            <w:szCs w:val="28"/>
          </w:rPr>
          <w:t>19</w:t>
        </w:r>
        <w:r w:rsidRPr="002F0BAA">
          <w:rPr>
            <w:rFonts w:ascii="Arial" w:hAnsi="Arial" w:cs="Arial"/>
            <w:noProof/>
            <w:webHidden/>
            <w:sz w:val="28"/>
            <w:szCs w:val="28"/>
          </w:rPr>
          <w:fldChar w:fldCharType="end"/>
        </w:r>
      </w:hyperlink>
    </w:p>
    <w:p w:rsidR="002F0BAA" w:rsidRPr="002F0BAA" w:rsidRDefault="001A401C">
      <w:pPr>
        <w:pStyle w:val="Obsah1"/>
        <w:tabs>
          <w:tab w:val="right" w:leader="dot" w:pos="9628"/>
        </w:tabs>
        <w:rPr>
          <w:rFonts w:ascii="Arial" w:eastAsiaTheme="minorEastAsia" w:hAnsi="Arial" w:cs="Arial"/>
          <w:noProof/>
          <w:sz w:val="28"/>
          <w:szCs w:val="28"/>
          <w:lang w:eastAsia="cs-CZ"/>
        </w:rPr>
      </w:pPr>
      <w:hyperlink w:anchor="_Toc385411260" w:history="1">
        <w:r w:rsidR="002F0BAA" w:rsidRPr="002F0BAA">
          <w:rPr>
            <w:rStyle w:val="Hypertextovodkaz"/>
            <w:rFonts w:ascii="Arial" w:hAnsi="Arial" w:cs="Arial"/>
            <w:noProof/>
            <w:sz w:val="28"/>
            <w:szCs w:val="28"/>
          </w:rPr>
          <w:t>9. Závěr</w:t>
        </w:r>
        <w:r w:rsidR="002F0BAA" w:rsidRPr="002F0BAA">
          <w:rPr>
            <w:rFonts w:ascii="Arial" w:hAnsi="Arial" w:cs="Arial"/>
            <w:noProof/>
            <w:webHidden/>
            <w:sz w:val="28"/>
            <w:szCs w:val="28"/>
          </w:rPr>
          <w:tab/>
        </w:r>
        <w:r w:rsidRPr="002F0BAA">
          <w:rPr>
            <w:rFonts w:ascii="Arial" w:hAnsi="Arial" w:cs="Arial"/>
            <w:noProof/>
            <w:webHidden/>
            <w:sz w:val="28"/>
            <w:szCs w:val="28"/>
          </w:rPr>
          <w:fldChar w:fldCharType="begin"/>
        </w:r>
        <w:r w:rsidR="002F0BAA" w:rsidRPr="002F0BAA">
          <w:rPr>
            <w:rFonts w:ascii="Arial" w:hAnsi="Arial" w:cs="Arial"/>
            <w:noProof/>
            <w:webHidden/>
            <w:sz w:val="28"/>
            <w:szCs w:val="28"/>
          </w:rPr>
          <w:instrText xml:space="preserve"> PAGEREF _Toc385411260 \h </w:instrText>
        </w:r>
        <w:r w:rsidRPr="002F0BAA">
          <w:rPr>
            <w:rFonts w:ascii="Arial" w:hAnsi="Arial" w:cs="Arial"/>
            <w:noProof/>
            <w:webHidden/>
            <w:sz w:val="28"/>
            <w:szCs w:val="28"/>
          </w:rPr>
        </w:r>
        <w:r w:rsidRPr="002F0BAA">
          <w:rPr>
            <w:rFonts w:ascii="Arial" w:hAnsi="Arial" w:cs="Arial"/>
            <w:noProof/>
            <w:webHidden/>
            <w:sz w:val="28"/>
            <w:szCs w:val="28"/>
          </w:rPr>
          <w:fldChar w:fldCharType="separate"/>
        </w:r>
        <w:r w:rsidR="0007050B">
          <w:rPr>
            <w:rFonts w:ascii="Arial" w:hAnsi="Arial" w:cs="Arial"/>
            <w:noProof/>
            <w:webHidden/>
            <w:sz w:val="28"/>
            <w:szCs w:val="28"/>
          </w:rPr>
          <w:t>20</w:t>
        </w:r>
        <w:r w:rsidRPr="002F0BAA">
          <w:rPr>
            <w:rFonts w:ascii="Arial" w:hAnsi="Arial" w:cs="Arial"/>
            <w:noProof/>
            <w:webHidden/>
            <w:sz w:val="28"/>
            <w:szCs w:val="28"/>
          </w:rPr>
          <w:fldChar w:fldCharType="end"/>
        </w:r>
      </w:hyperlink>
    </w:p>
    <w:p w:rsidR="00FB3610" w:rsidRDefault="001A401C" w:rsidP="000A6ED6">
      <w:pPr>
        <w:pStyle w:val="Dilonadpis1"/>
        <w:spacing w:line="360" w:lineRule="auto"/>
      </w:pPr>
      <w:r>
        <w:fldChar w:fldCharType="end"/>
      </w:r>
    </w:p>
    <w:p w:rsidR="00FB3610" w:rsidRDefault="00FB3610" w:rsidP="00067F96">
      <w:pPr>
        <w:pStyle w:val="Dilonadpis1"/>
      </w:pPr>
    </w:p>
    <w:p w:rsidR="00FB3610" w:rsidRDefault="00FB3610" w:rsidP="00067F96">
      <w:pPr>
        <w:pStyle w:val="Dilonadpis1"/>
      </w:pPr>
    </w:p>
    <w:p w:rsidR="00FB3610" w:rsidRDefault="00FB3610" w:rsidP="00067F96">
      <w:pPr>
        <w:pStyle w:val="Dilonadpis1"/>
      </w:pPr>
    </w:p>
    <w:p w:rsidR="00FB3610" w:rsidRDefault="00FB3610" w:rsidP="00067F96">
      <w:pPr>
        <w:pStyle w:val="Dilonadpis1"/>
      </w:pPr>
    </w:p>
    <w:p w:rsidR="00FB3610" w:rsidRDefault="00FB3610" w:rsidP="00067F96">
      <w:pPr>
        <w:pStyle w:val="Dilonadpis1"/>
      </w:pPr>
    </w:p>
    <w:p w:rsidR="00FB3610" w:rsidRDefault="00FB3610" w:rsidP="00067F96">
      <w:pPr>
        <w:pStyle w:val="Dilonadpis1"/>
      </w:pPr>
    </w:p>
    <w:p w:rsidR="00FB3610" w:rsidRDefault="00FB3610" w:rsidP="00067F96">
      <w:pPr>
        <w:pStyle w:val="Dilonadpis1"/>
      </w:pPr>
    </w:p>
    <w:p w:rsidR="00FB3610" w:rsidRDefault="00FB3610" w:rsidP="00067F96">
      <w:pPr>
        <w:pStyle w:val="Dilonadpis1"/>
      </w:pPr>
    </w:p>
    <w:p w:rsidR="00FB3610" w:rsidRDefault="00FB3610" w:rsidP="00067F96">
      <w:pPr>
        <w:pStyle w:val="Dilonadpis1"/>
      </w:pPr>
    </w:p>
    <w:p w:rsidR="00FB3610" w:rsidRDefault="00FB3610" w:rsidP="00067F96">
      <w:pPr>
        <w:pStyle w:val="Dilonadpis1"/>
      </w:pPr>
    </w:p>
    <w:p w:rsidR="00FB3610" w:rsidRDefault="00FB3610" w:rsidP="00067F96">
      <w:pPr>
        <w:pStyle w:val="Dilonadpis1"/>
      </w:pPr>
    </w:p>
    <w:p w:rsidR="00FB3610" w:rsidRDefault="00FB3610" w:rsidP="00067F96">
      <w:pPr>
        <w:pStyle w:val="Dilonadpis1"/>
      </w:pPr>
    </w:p>
    <w:p w:rsidR="00FB3610" w:rsidRDefault="00FB3610" w:rsidP="00067F96">
      <w:pPr>
        <w:pStyle w:val="Dilonadpis1"/>
      </w:pPr>
    </w:p>
    <w:p w:rsidR="00FB3610" w:rsidRDefault="00FB3610" w:rsidP="00067F96">
      <w:pPr>
        <w:pStyle w:val="Dilonadpis1"/>
      </w:pPr>
    </w:p>
    <w:p w:rsidR="00635E5F" w:rsidRDefault="00635E5F" w:rsidP="002F0BAA">
      <w:pPr>
        <w:pStyle w:val="Dilonadpis1"/>
      </w:pPr>
      <w:bookmarkStart w:id="6" w:name="_Toc385410969"/>
      <w:bookmarkStart w:id="7" w:name="_Toc385411252"/>
    </w:p>
    <w:p w:rsidR="00067F96" w:rsidRPr="002F0BAA" w:rsidRDefault="00067F96" w:rsidP="002F0BAA">
      <w:pPr>
        <w:pStyle w:val="Dilonadpis1"/>
      </w:pPr>
      <w:r w:rsidRPr="002F0BAA">
        <w:lastRenderedPageBreak/>
        <w:t>1. Úvod a metodika</w:t>
      </w:r>
      <w:bookmarkEnd w:id="6"/>
      <w:bookmarkEnd w:id="7"/>
    </w:p>
    <w:p w:rsidR="00067F96" w:rsidRDefault="00067F96" w:rsidP="00067F96">
      <w:pPr>
        <w:pStyle w:val="Dilonadpis1"/>
      </w:pPr>
    </w:p>
    <w:p w:rsidR="00F21D98" w:rsidRDefault="008B5B38" w:rsidP="008B5B38">
      <w:pPr>
        <w:pStyle w:val="Dilotext"/>
      </w:pPr>
      <w:r>
        <w:t xml:space="preserve">Sčítání lidu, domů a bytů poskytuje opět po deseti letech unikátních údaje o počtu živě narozených dětí, z kterých je možné spočítat množství ukazatelů, jež se týkají plodnosti žen. </w:t>
      </w:r>
      <w:r w:rsidR="00380659">
        <w:t>Tyto ukazatele vychází z</w:t>
      </w:r>
      <w:r>
        <w:t> odpovědí žen ve věku 15 let a více na otázk</w:t>
      </w:r>
      <w:r w:rsidR="004F2005">
        <w:t>u</w:t>
      </w:r>
      <w:r>
        <w:t xml:space="preserve"> č. 15 (Počet živě narozených dětí celkem)</w:t>
      </w:r>
      <w:r w:rsidR="00D03D5B">
        <w:t>. Na formuláři se nacházela i otázka</w:t>
      </w:r>
      <w:r>
        <w:t xml:space="preserve"> č. 16 </w:t>
      </w:r>
      <w:r w:rsidR="00D03D5B">
        <w:t>na p</w:t>
      </w:r>
      <w:r>
        <w:t>očet živě narozených dětí v posledním manželství</w:t>
      </w:r>
      <w:r w:rsidR="00D03D5B">
        <w:t>, která ale nebyla v této analýze využita</w:t>
      </w:r>
      <w:r w:rsidR="00380659">
        <w:t xml:space="preserve">. </w:t>
      </w:r>
      <w:r w:rsidR="00E449EA">
        <w:t>Informace o plodnosti žen poskyt</w:t>
      </w:r>
      <w:r w:rsidR="00EA16B0">
        <w:t xml:space="preserve">ovala </w:t>
      </w:r>
      <w:r w:rsidR="00E449EA">
        <w:t xml:space="preserve">sčítání v Česku již od roku 1930. </w:t>
      </w:r>
      <w:r w:rsidR="0086032E">
        <w:t xml:space="preserve">Od roku 1991 </w:t>
      </w:r>
      <w:r w:rsidR="00EA16B0">
        <w:t>bylo</w:t>
      </w:r>
      <w:r w:rsidR="0086032E">
        <w:t xml:space="preserve"> možné hodnotit údaje o plodnosti žen ve vztahu k tzv. „faktickým manželstvím“. </w:t>
      </w:r>
    </w:p>
    <w:p w:rsidR="00864D72" w:rsidRDefault="00864D72" w:rsidP="008B5B38">
      <w:pPr>
        <w:pStyle w:val="Dilotext"/>
      </w:pPr>
    </w:p>
    <w:p w:rsidR="00F21D98" w:rsidRDefault="00864D72" w:rsidP="008B5B38">
      <w:pPr>
        <w:pStyle w:val="Dilotext"/>
      </w:pPr>
      <w:r>
        <w:t xml:space="preserve">Unikátnost informací o plodnosti ze sčítání vyplývá z možností třídění podle dalších charakteristik zjišťovaných při sčítání (např. nejvyšší ukončení vzdělání, národnost atd.) a výpočtu ukazatelů plodnosti za specifické sub-populace. </w:t>
      </w:r>
      <w:r w:rsidR="001B5512">
        <w:t xml:space="preserve">Další nespornou výhodou je možnost využití vyššího územního detailu, který je ale limitován malými počty žen a z toho vyplývajícím větším vlivem náhody. </w:t>
      </w:r>
      <w:r w:rsidR="00510B37" w:rsidRPr="00510B37">
        <w:t xml:space="preserve">Data o </w:t>
      </w:r>
      <w:r w:rsidR="009022B7">
        <w:t xml:space="preserve">generační </w:t>
      </w:r>
      <w:r w:rsidR="00510B37" w:rsidRPr="00510B37">
        <w:t>plodnosti jsou důležitým vstupem pro populační prognózy</w:t>
      </w:r>
      <w:r w:rsidR="009022B7">
        <w:t xml:space="preserve">, na jejichž základě se sestavují pro jednotlivé roky projekce odhady budoucího vývoje celkové úrovně </w:t>
      </w:r>
      <w:r w:rsidR="005A0817">
        <w:t xml:space="preserve">úhrnné </w:t>
      </w:r>
      <w:r w:rsidR="009022B7">
        <w:t>plodnosti a její struktury podle věku</w:t>
      </w:r>
      <w:r w:rsidR="00510B37" w:rsidRPr="00510B37">
        <w:t>. Mohou také sloužit jako vstup do mnoha analytických publikací, obzvláště v kombinaci s dalšími ú</w:t>
      </w:r>
      <w:r w:rsidR="00854714">
        <w:t xml:space="preserve">daji ze sčítání lidu. V praxi </w:t>
      </w:r>
      <w:r w:rsidR="00510B37" w:rsidRPr="00510B37">
        <w:t xml:space="preserve">pak </w:t>
      </w:r>
      <w:r w:rsidR="00854714">
        <w:t xml:space="preserve">lze </w:t>
      </w:r>
      <w:r w:rsidR="00510B37" w:rsidRPr="00510B37">
        <w:t xml:space="preserve">tyto výstupy promítnout například v úpravě nástrojů rodinné politiky. </w:t>
      </w:r>
      <w:r w:rsidR="001B5512">
        <w:t xml:space="preserve"> </w:t>
      </w:r>
    </w:p>
    <w:p w:rsidR="009D0B5C" w:rsidRDefault="009D0B5C" w:rsidP="008B5B38">
      <w:pPr>
        <w:pStyle w:val="Dilotext"/>
      </w:pPr>
    </w:p>
    <w:p w:rsidR="009E5AB1" w:rsidRDefault="00F21D98" w:rsidP="008B5B38">
      <w:pPr>
        <w:pStyle w:val="Dilotext"/>
      </w:pPr>
      <w:r>
        <w:t xml:space="preserve">Údaje o počtu živě narozených dětí ze sčítání jsou generačního charakteru, tj. postihují reprodukční období ženy až k datu rozhodného okamžiku sčítání. </w:t>
      </w:r>
      <w:r w:rsidR="001E6C2A">
        <w:t xml:space="preserve">Proto se také ukazatel, který udává průměrný počet </w:t>
      </w:r>
      <w:r w:rsidR="00854714">
        <w:t>živě narozených na jednu ženu</w:t>
      </w:r>
      <w:r w:rsidR="001E6C2A">
        <w:t xml:space="preserve">, nazývá generační (případně </w:t>
      </w:r>
      <w:proofErr w:type="spellStart"/>
      <w:r w:rsidR="001E6C2A">
        <w:t>kohortní</w:t>
      </w:r>
      <w:proofErr w:type="spellEnd"/>
      <w:r w:rsidR="001E6C2A">
        <w:t>) plodnost</w:t>
      </w:r>
      <w:r w:rsidR="00902C25">
        <w:t xml:space="preserve">. Vzhledem k tomu, že generační plodnost je výrazně podmíněna věkem, tak se většinou vymezuje vůči ženám určitého </w:t>
      </w:r>
      <w:r w:rsidR="006656C3">
        <w:t xml:space="preserve">dokončeného </w:t>
      </w:r>
      <w:r w:rsidR="00902C25">
        <w:t xml:space="preserve">věku </w:t>
      </w:r>
      <w:r w:rsidR="006656C3">
        <w:t xml:space="preserve">v době sčítání </w:t>
      </w:r>
      <w:r w:rsidR="00902C25">
        <w:t>nebo konkrétní generace</w:t>
      </w:r>
      <w:r w:rsidR="006656C3">
        <w:t xml:space="preserve"> (roku)</w:t>
      </w:r>
      <w:r w:rsidR="00902C25">
        <w:t xml:space="preserve"> narození.</w:t>
      </w:r>
      <w:r w:rsidR="006656C3">
        <w:t xml:space="preserve"> Dokončený věk a generace narození se rozlišují, protože se tyto skupiny plně nepřekrývají. Například ženy, které se narodily v roce 1980, měly 26. 3. 2011 (rozhodný okamžik sčítání lidu) 30 nebo 31 let. </w:t>
      </w:r>
      <w:r w:rsidR="007B2506">
        <w:t xml:space="preserve"> Konečná plodnost potom udává průměrný počet živě narozených dětí za celé reprodukční období ženy, které se zjednodušeně ohraničuje určitým věkem. Vzhledem k nárůstu podílu živě narozených dětí matkám starších 40 let se tato hranice ve sčítání 2011 posunula oproti minulým sčítáním do vyššího věku.</w:t>
      </w:r>
      <w:r w:rsidR="00F7188F">
        <w:t xml:space="preserve"> V této analýze se za tuto hranici považuje věk 45 let, protože </w:t>
      </w:r>
      <w:r w:rsidR="00864D72">
        <w:t xml:space="preserve">z dat průběžné demografické statistiky vyplývá, že </w:t>
      </w:r>
      <w:r w:rsidR="00F7188F">
        <w:t>v roce 2011 nepřekročil podíl dětí, které se narodily ženám starším 45 let</w:t>
      </w:r>
      <w:r w:rsidR="00864D72">
        <w:t>,</w:t>
      </w:r>
      <w:r w:rsidR="00F7188F">
        <w:t xml:space="preserve"> jedno promile. </w:t>
      </w:r>
    </w:p>
    <w:p w:rsidR="009E5AB1" w:rsidRDefault="009E5AB1" w:rsidP="008B5B38">
      <w:pPr>
        <w:pStyle w:val="Dilotext"/>
      </w:pPr>
    </w:p>
    <w:p w:rsidR="00AD7887" w:rsidRDefault="009E5AB1" w:rsidP="008B5B38">
      <w:pPr>
        <w:pStyle w:val="Dilotext"/>
      </w:pPr>
      <w:r>
        <w:t xml:space="preserve">Nevýhodou generačního přístupu k plodnosti je kromě </w:t>
      </w:r>
      <w:r w:rsidR="00AE3619">
        <w:t>cca desetileté periodicity</w:t>
      </w:r>
      <w:r w:rsidR="002D4A9F">
        <w:t xml:space="preserve"> dostupnosti dat</w:t>
      </w:r>
      <w:r w:rsidR="00AE3619">
        <w:t xml:space="preserve"> i faktor selekce generací procesem vymírání. </w:t>
      </w:r>
      <w:r w:rsidR="00222BFD">
        <w:t>Výsledky za určitou generaci tak mohou být zkresleny tím, že část osob v určité generaci se sčítání nedožila. Tento fakt je třeba mít na paměti zejména při analýze generační plodnosti za starší věkové skupiny, kde</w:t>
      </w:r>
      <w:r w:rsidR="007835C5">
        <w:t xml:space="preserve"> bude zkreslení nejv</w:t>
      </w:r>
      <w:r w:rsidR="00DE0D1A">
        <w:t>ý</w:t>
      </w:r>
      <w:r w:rsidR="007835C5">
        <w:t>raznější</w:t>
      </w:r>
      <w:r w:rsidR="00222BFD">
        <w:t xml:space="preserve">. Ženy s nižším vzděláním, které mají dlouhodobě vyšší úroveň plodnosti, </w:t>
      </w:r>
      <w:r w:rsidR="006656C3">
        <w:t xml:space="preserve">se </w:t>
      </w:r>
      <w:r w:rsidR="005A0817">
        <w:t>v průměru dožívají nižšího věku</w:t>
      </w:r>
      <w:r w:rsidR="00222BFD">
        <w:t>. Na druhou stranu některé články v odborných časopisech</w:t>
      </w:r>
      <w:r w:rsidR="00482852">
        <w:t xml:space="preserve"> </w:t>
      </w:r>
      <w:r w:rsidR="00482852">
        <w:rPr>
          <w:rStyle w:val="Znakapoznpodarou"/>
        </w:rPr>
        <w:footnoteReference w:id="1"/>
      </w:r>
      <w:r w:rsidR="00222BFD">
        <w:t xml:space="preserve"> ukazují prokazatelný vliv vyššího počtu dětí na dobrý zdravotní stav a vyšší naději dožití. </w:t>
      </w:r>
      <w:r w:rsidR="00621638">
        <w:t xml:space="preserve">Není tedy </w:t>
      </w:r>
      <w:r w:rsidR="004D352B">
        <w:t>zřejmé</w:t>
      </w:r>
      <w:r w:rsidR="00621638">
        <w:t xml:space="preserve">, zda se generační plodnost </w:t>
      </w:r>
      <w:r w:rsidR="002D4A9F">
        <w:t xml:space="preserve">v tomto kontextu </w:t>
      </w:r>
      <w:r w:rsidR="00621638">
        <w:t>podhodnocuje nebo naopak nadhodnocuje.</w:t>
      </w:r>
      <w:r w:rsidR="00AD7887">
        <w:t xml:space="preserve"> </w:t>
      </w:r>
    </w:p>
    <w:p w:rsidR="009D0B5C" w:rsidRDefault="009D0B5C" w:rsidP="008B5B38">
      <w:pPr>
        <w:pStyle w:val="Dilotext"/>
      </w:pPr>
    </w:p>
    <w:p w:rsidR="009D0B5C" w:rsidRDefault="009D0B5C" w:rsidP="009D0B5C">
      <w:pPr>
        <w:pStyle w:val="Dilotext"/>
      </w:pPr>
      <w:r>
        <w:t>Sčítání 2011 bylo první, jehož definitivní výsledky byly</w:t>
      </w:r>
      <w:r w:rsidRPr="001E3F8A">
        <w:t xml:space="preserve"> publikovány podle místa obvyklého pobytu. Srovnání s údaji za předchozí sčítání podle trvalého pobytu by proto mohlo být zatíženo určitou mírou </w:t>
      </w:r>
      <w:r>
        <w:t>nesrovnatelnosti</w:t>
      </w:r>
      <w:r w:rsidRPr="001E3F8A">
        <w:t xml:space="preserve">. Nicméně výsledky </w:t>
      </w:r>
      <w:r>
        <w:t>generační</w:t>
      </w:r>
      <w:r w:rsidRPr="001E3F8A">
        <w:t xml:space="preserve"> plodnosti podle trvaléh</w:t>
      </w:r>
      <w:r>
        <w:t>o pobytu ze sčítání 2011 ukázaly</w:t>
      </w:r>
      <w:r w:rsidRPr="001E3F8A">
        <w:t xml:space="preserve">, že rozdíly </w:t>
      </w:r>
      <w:r>
        <w:t>na celorepublikové územní úrovni byly</w:t>
      </w:r>
      <w:r w:rsidRPr="001E3F8A">
        <w:t xml:space="preserve"> minimální. </w:t>
      </w:r>
      <w:r>
        <w:t>N</w:t>
      </w:r>
      <w:r w:rsidRPr="001E3F8A">
        <w:t xml:space="preserve">ejvětší rozdíly mezi obvyklým a trvalým pobytem </w:t>
      </w:r>
      <w:r>
        <w:t xml:space="preserve">byly zjištěny </w:t>
      </w:r>
      <w:r w:rsidRPr="001E3F8A">
        <w:t>ve věcích</w:t>
      </w:r>
      <w:r>
        <w:t xml:space="preserve"> okolo 25 let, ale i zde se diference generační </w:t>
      </w:r>
      <w:r w:rsidRPr="001E3F8A">
        <w:t xml:space="preserve">plodnosti </w:t>
      </w:r>
      <w:r>
        <w:t xml:space="preserve">pohybovaly </w:t>
      </w:r>
      <w:r w:rsidRPr="001E3F8A">
        <w:t xml:space="preserve">na úrovni tisícin. Důvodem nižší úrovně plodnosti podle obvyklého pobytu </w:t>
      </w:r>
      <w:r>
        <w:t>byly</w:t>
      </w:r>
      <w:r w:rsidRPr="001E3F8A">
        <w:t xml:space="preserve"> zejména cizinky, které zde m</w:t>
      </w:r>
      <w:r>
        <w:t>ěly</w:t>
      </w:r>
      <w:r w:rsidRPr="001E3F8A">
        <w:t xml:space="preserve"> obvyklý, ale </w:t>
      </w:r>
      <w:r w:rsidRPr="001E3F8A">
        <w:lastRenderedPageBreak/>
        <w:t>nikoliv trvalý pobyt. Tyto cizinky tak zvyš</w:t>
      </w:r>
      <w:r>
        <w:t>ovaly</w:t>
      </w:r>
      <w:r w:rsidRPr="001E3F8A">
        <w:t xml:space="preserve"> základnu počtu žen, </w:t>
      </w:r>
      <w:r>
        <w:t>z kterých se plodnost počítá, ale děti zatím příliš nerodily. Šlo</w:t>
      </w:r>
      <w:r w:rsidRPr="001E3F8A">
        <w:t xml:space="preserve"> totiž převážně o stud</w:t>
      </w:r>
      <w:r>
        <w:t>entky, nebo pracovní imigrantky, jejichž reprodukční ambice nebyly na území Česka vysoké.</w:t>
      </w:r>
      <w:r w:rsidRPr="001E3F8A">
        <w:t xml:space="preserve"> Větší rozdíly by se projevily na n</w:t>
      </w:r>
      <w:r>
        <w:t>ižších územních úrovních, kde měla</w:t>
      </w:r>
      <w:r w:rsidRPr="001E3F8A">
        <w:t xml:space="preserve"> odlišnost bydliště místa obvyklého a trvalého pobytu v rámci Česk</w:t>
      </w:r>
      <w:r>
        <w:t>a větší vliv.</w:t>
      </w:r>
    </w:p>
    <w:p w:rsidR="009D0B5C" w:rsidRDefault="009D0B5C" w:rsidP="009D0B5C">
      <w:pPr>
        <w:pStyle w:val="Dilotext"/>
      </w:pPr>
    </w:p>
    <w:p w:rsidR="008B5B38" w:rsidRDefault="00AD7887" w:rsidP="008B5B38">
      <w:pPr>
        <w:pStyle w:val="Dilotext"/>
      </w:pPr>
      <w:r>
        <w:t>Při analýze plodnosti z dat sčítání může být rovněž problematický vysoký podíl nezjištěných odpovědí. Ve sčítání 2011 neodpovědělo na otázku tykající se počtu živě narozený</w:t>
      </w:r>
      <w:r w:rsidR="00010571">
        <w:t xml:space="preserve">ch dětí </w:t>
      </w:r>
      <w:r w:rsidR="009022B7">
        <w:t xml:space="preserve">v úhrnu sice jen </w:t>
      </w:r>
      <w:r w:rsidR="00010571">
        <w:t>cca 4 % žen 15letých a </w:t>
      </w:r>
      <w:r>
        <w:t>starších</w:t>
      </w:r>
      <w:r w:rsidR="009022B7">
        <w:t>, avšak tento podíl byl diferencován podle věku (klesal s</w:t>
      </w:r>
      <w:r>
        <w:t>e stoupajícím věkem</w:t>
      </w:r>
      <w:r w:rsidR="009022B7">
        <w:t>)</w:t>
      </w:r>
      <w:r w:rsidR="004F2005">
        <w:t>.</w:t>
      </w:r>
      <w:r>
        <w:t xml:space="preserve"> Zatímco u věkové skupiny 15–19 let se pohyboval okolo 20 %, v případě žen s ukončenou reprodukcí (45 let a více) byl tento podíl pod 2 %.</w:t>
      </w:r>
      <w:r w:rsidR="00C73A32">
        <w:t xml:space="preserve"> Generační plodnost se sice z podstaty věci počítá pouze za ženy se zjištěným počtem živě narozených dětí, ale skupina žen, která odpovědi neposkytla, může mít v průměru odlišný počet živě narozených dětí, než ta část populace, jež na otázku odpověděla. Obzvláště u nižších věkových ročníků je pravděpodobné, že šlo o bezdětné ženy, které spíše neodpověděly, protože si myslely, že se jich otázka netýká. </w:t>
      </w:r>
      <w:r w:rsidR="00C55C6F">
        <w:t xml:space="preserve">Generační plodnost tak bude v případě těchto věkových skupin zřejmě nadhodnocená. Takové </w:t>
      </w:r>
      <w:r w:rsidR="00C85BC6">
        <w:t>tvrzení podporují i data z průběžné demografické evidence, k</w:t>
      </w:r>
      <w:r w:rsidR="00C55C6F">
        <w:t>terá udávají u obdobných ukazatelů nižší hodnoty.</w:t>
      </w:r>
      <w:r w:rsidR="001E6C2A">
        <w:t xml:space="preserve"> </w:t>
      </w:r>
    </w:p>
    <w:p w:rsidR="000F17CC" w:rsidRDefault="000F17CC" w:rsidP="008B5B38">
      <w:pPr>
        <w:pStyle w:val="Dilotext"/>
      </w:pPr>
    </w:p>
    <w:p w:rsidR="000F17CC" w:rsidRDefault="000F17CC" w:rsidP="008B5B38">
      <w:pPr>
        <w:pStyle w:val="Dilotext"/>
      </w:pPr>
      <w:r>
        <w:t xml:space="preserve">Kromě generačního pojetí plodnosti </w:t>
      </w:r>
      <w:r w:rsidR="00130B05">
        <w:t>je možné</w:t>
      </w:r>
      <w:r>
        <w:t xml:space="preserve"> využít i tzv. transverzálního, neboli průřezo</w:t>
      </w:r>
      <w:r w:rsidR="00AB2239">
        <w:t>vého přístupu k plodnosti, kter</w:t>
      </w:r>
      <w:r w:rsidR="005A0817">
        <w:t>ý</w:t>
      </w:r>
      <w:r>
        <w:t xml:space="preserve"> vychází z dat evidence průběžné demografické statistiky. Každý rok </w:t>
      </w:r>
      <w:r w:rsidR="00130B05">
        <w:t xml:space="preserve">jsou tak k dispozici data pro výpočet </w:t>
      </w:r>
      <w:r w:rsidR="005A0817">
        <w:t xml:space="preserve">úhrnné </w:t>
      </w:r>
      <w:r w:rsidR="00130B05">
        <w:t>plodnosti – ukazatele, který</w:t>
      </w:r>
      <w:r>
        <w:t xml:space="preserve"> udává průměrný počet živě narozených dětí na jednu ženu za předpokladu zachování měr plodnosti podle věku daného roku a při neexistenci úmrtnosti žen během reprodukčního období. Jedná se tedy o hypotetický ukazatel, který je ovšem v praxi vzhledem k jeho </w:t>
      </w:r>
      <w:r w:rsidR="000D394A">
        <w:t xml:space="preserve">dostupnosti často využíván. Jeho nevýhoda spočívá ve zkreslení, které mu způsobuje změna časování </w:t>
      </w:r>
      <w:r w:rsidR="000F607E">
        <w:t>rození dětí</w:t>
      </w:r>
      <w:r w:rsidR="000D394A">
        <w:t xml:space="preserve">. V prostředí Česka od 90. let 20. století </w:t>
      </w:r>
      <w:r w:rsidR="00EA16B0">
        <w:t>šlo</w:t>
      </w:r>
      <w:r w:rsidR="000D394A">
        <w:t xml:space="preserve"> zejména o výrazné prodlužování průměrného věku při narození dítěte.   </w:t>
      </w:r>
    </w:p>
    <w:p w:rsidR="00CE7036" w:rsidRDefault="00CE7036" w:rsidP="00CE7036">
      <w:pPr>
        <w:pStyle w:val="Dilonadpis1"/>
      </w:pPr>
    </w:p>
    <w:p w:rsidR="00392A80" w:rsidRPr="002F0BAA" w:rsidRDefault="00CE7036" w:rsidP="002F0BAA">
      <w:pPr>
        <w:pStyle w:val="Dilonadpis1"/>
      </w:pPr>
      <w:bookmarkStart w:id="8" w:name="_Toc385411253"/>
      <w:r w:rsidRPr="002F0BAA">
        <w:t>2. Vývoj plodnosti od roku 1991</w:t>
      </w:r>
      <w:bookmarkEnd w:id="8"/>
    </w:p>
    <w:p w:rsidR="000A6ED6" w:rsidRDefault="000A6ED6" w:rsidP="000A6ED6">
      <w:pPr>
        <w:pStyle w:val="Dilonadpis1"/>
      </w:pPr>
    </w:p>
    <w:p w:rsidR="0007050B" w:rsidRDefault="0020317E" w:rsidP="008B5B38">
      <w:pPr>
        <w:pStyle w:val="Dilotext"/>
      </w:pPr>
      <w:r>
        <w:t xml:space="preserve">Celkový počet žen ve věku 15 let </w:t>
      </w:r>
      <w:r w:rsidR="001468D0">
        <w:t>a více mezi sčítáními 1991 a 201</w:t>
      </w:r>
      <w:r>
        <w:t xml:space="preserve">1 sice o cca 350 tisíc narostl, nicméně za tímto růstem stojí </w:t>
      </w:r>
      <w:r w:rsidR="005C5E1A">
        <w:t>nepravidelnosti ve věkovém složení</w:t>
      </w:r>
      <w:r w:rsidR="005A0817">
        <w:t xml:space="preserve"> a stárnutí populace</w:t>
      </w:r>
      <w:r w:rsidR="005C5E1A">
        <w:t>, resp.</w:t>
      </w:r>
      <w:r>
        <w:t xml:space="preserve"> větší počet žen ve vyšším věku. Počet žen ve věku 15–44 let</w:t>
      </w:r>
      <w:r w:rsidR="008967EE">
        <w:t xml:space="preserve"> v době sčítání lidu</w:t>
      </w:r>
      <w:r>
        <w:t xml:space="preserve">, u nichž existuje možnost reprodukce, poklesl o zhruba sto tisíc. Snižující se populační </w:t>
      </w:r>
      <w:r w:rsidR="00B4368F">
        <w:t>základna nebyla</w:t>
      </w:r>
      <w:r>
        <w:t xml:space="preserve"> ovšem </w:t>
      </w:r>
      <w:r w:rsidR="004D70B9">
        <w:t>hlavním</w:t>
      </w:r>
      <w:r>
        <w:t xml:space="preserve"> důvodem pro výrazný pokles počtu živě narozených dětí </w:t>
      </w:r>
      <w:r w:rsidR="001468D0">
        <w:t>u žen ve věku 15–44 let (o téměř 1 milion mezi sčítáními 1991 a 2011).</w:t>
      </w:r>
      <w:r w:rsidR="00B4368F">
        <w:t xml:space="preserve"> </w:t>
      </w:r>
      <w:r w:rsidR="005B35B5">
        <w:t xml:space="preserve">Za tímto propadem totiž stál zejména pokles intenzity plodnosti, který je patrný z ukazatele generační plodnosti v tabulce 1. </w:t>
      </w:r>
      <w:r w:rsidR="002B6483">
        <w:t>Zejména u plodnosti v nižších věkových kategoriích je vidět strmý propad ukazatele.</w:t>
      </w:r>
      <w:r w:rsidR="001924FA">
        <w:t xml:space="preserve"> </w:t>
      </w:r>
      <w:r w:rsidR="005B35B5" w:rsidRPr="005B35B5">
        <w:t xml:space="preserve">Zatímco v roce 1991 měla matka ve věku 20–24 let v průměru cca jedno dítě, tak o deset let později to bylo již pouze 0,30 dítěte na jednu ženu této věkové skupiny a v roce 2011 dokonce 0,16 dítěte. </w:t>
      </w:r>
      <w:r w:rsidR="005A0293">
        <w:t xml:space="preserve">Ve vyšších věkových skupinách se rozdíly snižují, protože část odložené reprodukce se realizuje ve vyšších věcích žen. </w:t>
      </w:r>
      <w:r w:rsidR="005B35B5" w:rsidRPr="005B35B5">
        <w:t>Za věkovou kategorii s ukončenou reprodukcí bylo ve sčítání lidu 2001 možné považovat již rozmezí věku 40 až 44 (</w:t>
      </w:r>
      <w:r w:rsidR="007330F6">
        <w:t>generační plodnosti</w:t>
      </w:r>
      <w:r w:rsidR="005B35B5" w:rsidRPr="005B35B5">
        <w:t xml:space="preserve"> 2,05 dítěte na jednu ženu). Ve sčítání 2011 dosahuje tato věková kategorie </w:t>
      </w:r>
      <w:proofErr w:type="spellStart"/>
      <w:r w:rsidR="005B35B5" w:rsidRPr="005B35B5">
        <w:t>kohortní</w:t>
      </w:r>
      <w:proofErr w:type="spellEnd"/>
      <w:r w:rsidR="005B35B5" w:rsidRPr="005B35B5">
        <w:t xml:space="preserve"> plodnosti 1,87 dítěte na jednu ženu a je velmi pravděpodobné, že tato hodnota ještě mírně poroste.</w:t>
      </w:r>
      <w:r w:rsidR="00DA248C">
        <w:t xml:space="preserve"> </w:t>
      </w:r>
      <w:r w:rsidR="008967EE">
        <w:t>Naopak u věkové skupin</w:t>
      </w:r>
      <w:r w:rsidR="00557474">
        <w:t>y</w:t>
      </w:r>
      <w:r w:rsidR="008967EE">
        <w:t xml:space="preserve"> 45–49 let lze plodnost považovat za již dokončenou. </w:t>
      </w:r>
      <w:r w:rsidR="009D0B5C">
        <w:t xml:space="preserve">Na rozdíl od starších věkových skupin s ukončenou reprodukcí dosahovala konečná plodnost hodnoty pod dvě děti na jednu ženu. </w:t>
      </w:r>
      <w:r w:rsidR="00557474">
        <w:t>Při sčítání 2011 p</w:t>
      </w:r>
      <w:r w:rsidR="008967EE">
        <w:t xml:space="preserve">oprvé v historii klesla konečná plodnost nějaké generace pod 2 děti na jednu ženu. </w:t>
      </w:r>
      <w:r w:rsidR="00DA248C">
        <w:t>Mezi generacemi s ukončenou reprodukcí má nejvyšší intenzitu plodnosti silná poválečná populace (ve sčítání lidu 2011 spadají</w:t>
      </w:r>
      <w:r w:rsidR="005A0817">
        <w:t>cí</w:t>
      </w:r>
      <w:r w:rsidR="00DA248C">
        <w:t xml:space="preserve"> do věkové skupiny 55–64 let), která rodila převážně v 70. letech 20. století v období </w:t>
      </w:r>
      <w:r w:rsidR="004D352B">
        <w:t>tzv. „</w:t>
      </w:r>
      <w:r w:rsidR="00DA248C">
        <w:t>Husákových</w:t>
      </w:r>
      <w:r w:rsidR="004D352B">
        <w:t>“</w:t>
      </w:r>
      <w:r w:rsidR="00DA248C">
        <w:t xml:space="preserve"> </w:t>
      </w:r>
      <w:proofErr w:type="spellStart"/>
      <w:r w:rsidR="00DA248C">
        <w:t>propopulačních</w:t>
      </w:r>
      <w:proofErr w:type="spellEnd"/>
      <w:r w:rsidR="00DA248C">
        <w:t xml:space="preserve"> opatření</w:t>
      </w:r>
      <w:r w:rsidR="0007050B">
        <w:t>.</w:t>
      </w:r>
    </w:p>
    <w:p w:rsidR="000C3598" w:rsidRDefault="000C3598">
      <w:pPr>
        <w:rPr>
          <w:rFonts w:ascii="Arial" w:hAnsi="Arial" w:cs="Arial"/>
          <w:b/>
          <w:sz w:val="20"/>
          <w:szCs w:val="20"/>
        </w:rPr>
      </w:pPr>
      <w:r>
        <w:rPr>
          <w:b/>
        </w:rPr>
        <w:br w:type="page"/>
      </w:r>
    </w:p>
    <w:p w:rsidR="009A3916" w:rsidRPr="000E1055" w:rsidRDefault="009A3916" w:rsidP="008B5B38">
      <w:pPr>
        <w:pStyle w:val="Dilotext"/>
        <w:rPr>
          <w:b/>
          <w:vertAlign w:val="superscript"/>
        </w:rPr>
      </w:pPr>
      <w:r>
        <w:rPr>
          <w:b/>
        </w:rPr>
        <w:lastRenderedPageBreak/>
        <w:t>Tab. 1 – Ženy</w:t>
      </w:r>
      <w:r w:rsidR="005A0817">
        <w:rPr>
          <w:b/>
        </w:rPr>
        <w:t>,</w:t>
      </w:r>
      <w:r>
        <w:rPr>
          <w:b/>
        </w:rPr>
        <w:t xml:space="preserve"> počet živě narozených dětí </w:t>
      </w:r>
      <w:r w:rsidR="005A0817">
        <w:rPr>
          <w:b/>
        </w:rPr>
        <w:t xml:space="preserve">a </w:t>
      </w:r>
      <w:r w:rsidR="00FD054A">
        <w:rPr>
          <w:b/>
        </w:rPr>
        <w:t xml:space="preserve">plodnost žen </w:t>
      </w:r>
      <w:r>
        <w:rPr>
          <w:b/>
        </w:rPr>
        <w:t xml:space="preserve">v letech 1991, 2001 a 2011 </w:t>
      </w:r>
      <w:r w:rsidR="000E1055">
        <w:rPr>
          <w:b/>
          <w:vertAlign w:val="superscript"/>
        </w:rPr>
        <w:t>1)</w:t>
      </w:r>
    </w:p>
    <w:tbl>
      <w:tblPr>
        <w:tblW w:w="9639" w:type="dxa"/>
        <w:tblCellMar>
          <w:left w:w="70" w:type="dxa"/>
          <w:right w:w="70" w:type="dxa"/>
        </w:tblCellMar>
        <w:tblLook w:val="04A0"/>
      </w:tblPr>
      <w:tblGrid>
        <w:gridCol w:w="1074"/>
        <w:gridCol w:w="1030"/>
        <w:gridCol w:w="1030"/>
        <w:gridCol w:w="1030"/>
        <w:gridCol w:w="1030"/>
        <w:gridCol w:w="1030"/>
        <w:gridCol w:w="1030"/>
        <w:gridCol w:w="795"/>
        <w:gridCol w:w="796"/>
        <w:gridCol w:w="794"/>
      </w:tblGrid>
      <w:tr w:rsidR="008E22B5" w:rsidRPr="008E22B5" w:rsidTr="00387F7F">
        <w:trPr>
          <w:trHeight w:val="300"/>
        </w:trPr>
        <w:tc>
          <w:tcPr>
            <w:tcW w:w="549" w:type="pct"/>
            <w:vMerge w:val="restart"/>
            <w:tcBorders>
              <w:top w:val="single" w:sz="4" w:space="0" w:color="auto"/>
              <w:left w:val="nil"/>
              <w:bottom w:val="single" w:sz="4" w:space="0" w:color="auto"/>
              <w:right w:val="single" w:sz="4" w:space="0" w:color="auto"/>
            </w:tcBorders>
            <w:shd w:val="clear" w:color="auto" w:fill="auto"/>
            <w:vAlign w:val="center"/>
            <w:hideMark/>
          </w:tcPr>
          <w:p w:rsidR="008E22B5" w:rsidRPr="008E22B5" w:rsidRDefault="008E22B5" w:rsidP="008E22B5">
            <w:pPr>
              <w:rPr>
                <w:rFonts w:ascii="Arial" w:eastAsia="Times New Roman" w:hAnsi="Arial" w:cs="Arial"/>
                <w:color w:val="000000"/>
                <w:sz w:val="20"/>
                <w:szCs w:val="20"/>
                <w:lang w:eastAsia="cs-CZ"/>
              </w:rPr>
            </w:pPr>
            <w:r w:rsidRPr="008E22B5">
              <w:rPr>
                <w:rFonts w:ascii="Arial" w:eastAsia="Times New Roman" w:hAnsi="Arial" w:cs="Arial"/>
                <w:color w:val="000000"/>
                <w:sz w:val="20"/>
                <w:szCs w:val="20"/>
                <w:lang w:eastAsia="cs-CZ"/>
              </w:rPr>
              <w:t>Věková skupina</w:t>
            </w:r>
          </w:p>
        </w:tc>
        <w:tc>
          <w:tcPr>
            <w:tcW w:w="158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22B5" w:rsidRPr="008E22B5" w:rsidRDefault="008E22B5" w:rsidP="007B676B">
            <w:pPr>
              <w:jc w:val="center"/>
              <w:rPr>
                <w:rFonts w:ascii="Arial" w:eastAsia="Times New Roman" w:hAnsi="Arial" w:cs="Arial"/>
                <w:color w:val="000000"/>
                <w:sz w:val="20"/>
                <w:szCs w:val="20"/>
                <w:lang w:eastAsia="cs-CZ"/>
              </w:rPr>
            </w:pPr>
            <w:r w:rsidRPr="008E22B5">
              <w:rPr>
                <w:rFonts w:ascii="Arial" w:eastAsia="Times New Roman" w:hAnsi="Arial" w:cs="Arial"/>
                <w:color w:val="000000"/>
                <w:sz w:val="20"/>
                <w:szCs w:val="20"/>
                <w:lang w:eastAsia="cs-CZ"/>
              </w:rPr>
              <w:t>Celkový počet žen</w:t>
            </w:r>
          </w:p>
        </w:tc>
        <w:tc>
          <w:tcPr>
            <w:tcW w:w="1580" w:type="pct"/>
            <w:gridSpan w:val="3"/>
            <w:tcBorders>
              <w:top w:val="single" w:sz="4" w:space="0" w:color="auto"/>
              <w:left w:val="nil"/>
              <w:bottom w:val="single" w:sz="4" w:space="0" w:color="auto"/>
              <w:right w:val="single" w:sz="4" w:space="0" w:color="auto"/>
            </w:tcBorders>
            <w:shd w:val="clear" w:color="auto" w:fill="auto"/>
            <w:noWrap/>
            <w:vAlign w:val="center"/>
            <w:hideMark/>
          </w:tcPr>
          <w:p w:rsidR="008E22B5" w:rsidRPr="008E22B5" w:rsidRDefault="008E22B5" w:rsidP="007B676B">
            <w:pPr>
              <w:jc w:val="center"/>
              <w:rPr>
                <w:rFonts w:ascii="Arial" w:eastAsia="Times New Roman" w:hAnsi="Arial" w:cs="Arial"/>
                <w:color w:val="000000"/>
                <w:sz w:val="20"/>
                <w:szCs w:val="20"/>
                <w:lang w:eastAsia="cs-CZ"/>
              </w:rPr>
            </w:pPr>
            <w:r w:rsidRPr="008E22B5">
              <w:rPr>
                <w:rFonts w:ascii="Arial" w:eastAsia="Times New Roman" w:hAnsi="Arial" w:cs="Arial"/>
                <w:color w:val="000000"/>
                <w:sz w:val="20"/>
                <w:szCs w:val="20"/>
                <w:lang w:eastAsia="cs-CZ"/>
              </w:rPr>
              <w:t>Počet živě narozených dětí</w:t>
            </w:r>
          </w:p>
        </w:tc>
        <w:tc>
          <w:tcPr>
            <w:tcW w:w="1291" w:type="pct"/>
            <w:gridSpan w:val="3"/>
            <w:tcBorders>
              <w:top w:val="single" w:sz="4" w:space="0" w:color="auto"/>
              <w:left w:val="nil"/>
              <w:bottom w:val="single" w:sz="4" w:space="0" w:color="auto"/>
            </w:tcBorders>
            <w:shd w:val="clear" w:color="auto" w:fill="auto"/>
            <w:noWrap/>
            <w:vAlign w:val="center"/>
            <w:hideMark/>
          </w:tcPr>
          <w:p w:rsidR="008E22B5" w:rsidRPr="008E22B5" w:rsidRDefault="008E22B5" w:rsidP="007B676B">
            <w:pPr>
              <w:jc w:val="center"/>
              <w:rPr>
                <w:rFonts w:ascii="Arial" w:eastAsia="Times New Roman" w:hAnsi="Arial" w:cs="Arial"/>
                <w:color w:val="000000"/>
                <w:sz w:val="20"/>
                <w:szCs w:val="20"/>
                <w:vertAlign w:val="superscript"/>
                <w:lang w:eastAsia="cs-CZ"/>
              </w:rPr>
            </w:pPr>
            <w:r w:rsidRPr="008E22B5">
              <w:rPr>
                <w:rFonts w:ascii="Arial" w:eastAsia="Times New Roman" w:hAnsi="Arial" w:cs="Arial"/>
                <w:color w:val="000000"/>
                <w:sz w:val="20"/>
                <w:szCs w:val="20"/>
                <w:lang w:eastAsia="cs-CZ"/>
              </w:rPr>
              <w:t>Generační plodnost</w:t>
            </w:r>
            <w:r w:rsidR="009A3916">
              <w:rPr>
                <w:rFonts w:ascii="Arial" w:eastAsia="Times New Roman" w:hAnsi="Arial" w:cs="Arial"/>
                <w:color w:val="000000"/>
                <w:sz w:val="20"/>
                <w:szCs w:val="20"/>
                <w:lang w:eastAsia="cs-CZ"/>
              </w:rPr>
              <w:t xml:space="preserve"> </w:t>
            </w:r>
            <w:r w:rsidR="000E1055">
              <w:rPr>
                <w:rFonts w:ascii="Arial" w:eastAsia="Times New Roman" w:hAnsi="Arial" w:cs="Arial"/>
                <w:color w:val="000000"/>
                <w:sz w:val="20"/>
                <w:szCs w:val="20"/>
                <w:vertAlign w:val="superscript"/>
                <w:lang w:eastAsia="cs-CZ"/>
              </w:rPr>
              <w:t>2</w:t>
            </w:r>
            <w:r w:rsidR="009A3916">
              <w:rPr>
                <w:rFonts w:ascii="Arial" w:eastAsia="Times New Roman" w:hAnsi="Arial" w:cs="Arial"/>
                <w:color w:val="000000"/>
                <w:sz w:val="20"/>
                <w:szCs w:val="20"/>
                <w:vertAlign w:val="superscript"/>
                <w:lang w:eastAsia="cs-CZ"/>
              </w:rPr>
              <w:t>)</w:t>
            </w:r>
          </w:p>
        </w:tc>
      </w:tr>
      <w:tr w:rsidR="008E22B5" w:rsidRPr="008E22B5" w:rsidTr="00387F7F">
        <w:trPr>
          <w:trHeight w:val="300"/>
        </w:trPr>
        <w:tc>
          <w:tcPr>
            <w:tcW w:w="549" w:type="pct"/>
            <w:vMerge/>
            <w:tcBorders>
              <w:top w:val="single" w:sz="4" w:space="0" w:color="auto"/>
              <w:left w:val="nil"/>
              <w:bottom w:val="single" w:sz="4" w:space="0" w:color="auto"/>
              <w:right w:val="single" w:sz="4" w:space="0" w:color="auto"/>
            </w:tcBorders>
            <w:vAlign w:val="center"/>
            <w:hideMark/>
          </w:tcPr>
          <w:p w:rsidR="008E22B5" w:rsidRPr="008E22B5" w:rsidRDefault="008E22B5" w:rsidP="008E22B5">
            <w:pPr>
              <w:rPr>
                <w:rFonts w:ascii="Arial" w:eastAsia="Times New Roman" w:hAnsi="Arial" w:cs="Arial"/>
                <w:color w:val="000000"/>
                <w:sz w:val="20"/>
                <w:szCs w:val="20"/>
                <w:lang w:eastAsia="cs-CZ"/>
              </w:rPr>
            </w:pPr>
          </w:p>
        </w:tc>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8E22B5" w:rsidRPr="008E22B5" w:rsidRDefault="008E22B5" w:rsidP="008E22F1">
            <w:pPr>
              <w:jc w:val="center"/>
              <w:rPr>
                <w:rFonts w:ascii="Arial" w:eastAsia="Times New Roman" w:hAnsi="Arial" w:cs="Arial"/>
                <w:color w:val="000000"/>
                <w:sz w:val="20"/>
                <w:szCs w:val="20"/>
                <w:lang w:eastAsia="cs-CZ"/>
              </w:rPr>
            </w:pPr>
            <w:r w:rsidRPr="008E22B5">
              <w:rPr>
                <w:rFonts w:ascii="Arial" w:eastAsia="Times New Roman" w:hAnsi="Arial" w:cs="Arial"/>
                <w:color w:val="000000"/>
                <w:sz w:val="20"/>
                <w:szCs w:val="20"/>
                <w:lang w:eastAsia="cs-CZ"/>
              </w:rPr>
              <w:t>1991</w:t>
            </w:r>
          </w:p>
        </w:tc>
        <w:tc>
          <w:tcPr>
            <w:tcW w:w="527" w:type="pct"/>
            <w:tcBorders>
              <w:top w:val="nil"/>
              <w:left w:val="nil"/>
              <w:bottom w:val="single" w:sz="4" w:space="0" w:color="auto"/>
              <w:right w:val="single" w:sz="4" w:space="0" w:color="auto"/>
            </w:tcBorders>
            <w:shd w:val="clear" w:color="auto" w:fill="auto"/>
            <w:noWrap/>
            <w:vAlign w:val="center"/>
            <w:hideMark/>
          </w:tcPr>
          <w:p w:rsidR="008E22B5" w:rsidRPr="008E22B5" w:rsidRDefault="008E22B5" w:rsidP="008E22F1">
            <w:pPr>
              <w:jc w:val="center"/>
              <w:rPr>
                <w:rFonts w:ascii="Arial" w:eastAsia="Times New Roman" w:hAnsi="Arial" w:cs="Arial"/>
                <w:color w:val="000000"/>
                <w:sz w:val="20"/>
                <w:szCs w:val="20"/>
                <w:lang w:eastAsia="cs-CZ"/>
              </w:rPr>
            </w:pPr>
            <w:r w:rsidRPr="008E22B5">
              <w:rPr>
                <w:rFonts w:ascii="Arial" w:eastAsia="Times New Roman" w:hAnsi="Arial" w:cs="Arial"/>
                <w:color w:val="000000"/>
                <w:sz w:val="20"/>
                <w:szCs w:val="20"/>
                <w:lang w:eastAsia="cs-CZ"/>
              </w:rPr>
              <w:t>2001</w:t>
            </w:r>
          </w:p>
        </w:tc>
        <w:tc>
          <w:tcPr>
            <w:tcW w:w="527" w:type="pct"/>
            <w:tcBorders>
              <w:top w:val="nil"/>
              <w:left w:val="nil"/>
              <w:bottom w:val="single" w:sz="4" w:space="0" w:color="auto"/>
              <w:right w:val="single" w:sz="4" w:space="0" w:color="auto"/>
            </w:tcBorders>
            <w:shd w:val="clear" w:color="auto" w:fill="auto"/>
            <w:noWrap/>
            <w:vAlign w:val="center"/>
            <w:hideMark/>
          </w:tcPr>
          <w:p w:rsidR="008E22B5" w:rsidRPr="008E22B5" w:rsidRDefault="008E22B5" w:rsidP="008E22F1">
            <w:pPr>
              <w:jc w:val="center"/>
              <w:rPr>
                <w:rFonts w:ascii="Arial" w:eastAsia="Times New Roman" w:hAnsi="Arial" w:cs="Arial"/>
                <w:color w:val="000000"/>
                <w:sz w:val="20"/>
                <w:szCs w:val="20"/>
                <w:lang w:eastAsia="cs-CZ"/>
              </w:rPr>
            </w:pPr>
            <w:r w:rsidRPr="008E22B5">
              <w:rPr>
                <w:rFonts w:ascii="Arial" w:eastAsia="Times New Roman" w:hAnsi="Arial" w:cs="Arial"/>
                <w:color w:val="000000"/>
                <w:sz w:val="20"/>
                <w:szCs w:val="20"/>
                <w:lang w:eastAsia="cs-CZ"/>
              </w:rPr>
              <w:t>2011</w:t>
            </w:r>
          </w:p>
        </w:tc>
        <w:tc>
          <w:tcPr>
            <w:tcW w:w="527" w:type="pct"/>
            <w:tcBorders>
              <w:top w:val="nil"/>
              <w:left w:val="nil"/>
              <w:bottom w:val="single" w:sz="4" w:space="0" w:color="auto"/>
              <w:right w:val="single" w:sz="4" w:space="0" w:color="auto"/>
            </w:tcBorders>
            <w:shd w:val="clear" w:color="auto" w:fill="auto"/>
            <w:noWrap/>
            <w:vAlign w:val="center"/>
            <w:hideMark/>
          </w:tcPr>
          <w:p w:rsidR="008E22B5" w:rsidRPr="008E22B5" w:rsidRDefault="008E22B5" w:rsidP="008E22F1">
            <w:pPr>
              <w:jc w:val="center"/>
              <w:rPr>
                <w:rFonts w:ascii="Arial" w:eastAsia="Times New Roman" w:hAnsi="Arial" w:cs="Arial"/>
                <w:color w:val="000000"/>
                <w:sz w:val="20"/>
                <w:szCs w:val="20"/>
                <w:lang w:eastAsia="cs-CZ"/>
              </w:rPr>
            </w:pPr>
            <w:r w:rsidRPr="008E22B5">
              <w:rPr>
                <w:rFonts w:ascii="Arial" w:eastAsia="Times New Roman" w:hAnsi="Arial" w:cs="Arial"/>
                <w:color w:val="000000"/>
                <w:sz w:val="20"/>
                <w:szCs w:val="20"/>
                <w:lang w:eastAsia="cs-CZ"/>
              </w:rPr>
              <w:t>1991</w:t>
            </w:r>
          </w:p>
        </w:tc>
        <w:tc>
          <w:tcPr>
            <w:tcW w:w="527" w:type="pct"/>
            <w:tcBorders>
              <w:top w:val="nil"/>
              <w:left w:val="nil"/>
              <w:bottom w:val="single" w:sz="4" w:space="0" w:color="auto"/>
              <w:right w:val="single" w:sz="4" w:space="0" w:color="auto"/>
            </w:tcBorders>
            <w:shd w:val="clear" w:color="auto" w:fill="auto"/>
            <w:noWrap/>
            <w:vAlign w:val="center"/>
            <w:hideMark/>
          </w:tcPr>
          <w:p w:rsidR="008E22B5" w:rsidRPr="008E22B5" w:rsidRDefault="008E22B5" w:rsidP="008E22F1">
            <w:pPr>
              <w:jc w:val="center"/>
              <w:rPr>
                <w:rFonts w:ascii="Arial" w:eastAsia="Times New Roman" w:hAnsi="Arial" w:cs="Arial"/>
                <w:color w:val="000000"/>
                <w:sz w:val="20"/>
                <w:szCs w:val="20"/>
                <w:vertAlign w:val="superscript"/>
                <w:lang w:eastAsia="cs-CZ"/>
              </w:rPr>
            </w:pPr>
            <w:r w:rsidRPr="008E22B5">
              <w:rPr>
                <w:rFonts w:ascii="Arial" w:eastAsia="Times New Roman" w:hAnsi="Arial" w:cs="Arial"/>
                <w:color w:val="000000"/>
                <w:sz w:val="20"/>
                <w:szCs w:val="20"/>
                <w:lang w:eastAsia="cs-CZ"/>
              </w:rPr>
              <w:t>2001</w:t>
            </w:r>
            <w:r w:rsidR="00B11C08">
              <w:rPr>
                <w:rFonts w:ascii="Arial" w:eastAsia="Times New Roman" w:hAnsi="Arial" w:cs="Arial"/>
                <w:color w:val="000000"/>
                <w:sz w:val="20"/>
                <w:szCs w:val="20"/>
                <w:lang w:eastAsia="cs-CZ"/>
              </w:rPr>
              <w:t xml:space="preserve"> </w:t>
            </w:r>
            <w:r w:rsidR="000E1055">
              <w:rPr>
                <w:rFonts w:ascii="Arial" w:eastAsia="Times New Roman" w:hAnsi="Arial" w:cs="Arial"/>
                <w:color w:val="000000"/>
                <w:sz w:val="20"/>
                <w:szCs w:val="20"/>
                <w:vertAlign w:val="superscript"/>
                <w:lang w:eastAsia="cs-CZ"/>
              </w:rPr>
              <w:t>3</w:t>
            </w:r>
            <w:r w:rsidR="00B11C08">
              <w:rPr>
                <w:rFonts w:ascii="Arial" w:eastAsia="Times New Roman" w:hAnsi="Arial" w:cs="Arial"/>
                <w:color w:val="000000"/>
                <w:sz w:val="20"/>
                <w:szCs w:val="20"/>
                <w:vertAlign w:val="superscript"/>
                <w:lang w:eastAsia="cs-CZ"/>
              </w:rPr>
              <w:t>)</w:t>
            </w:r>
          </w:p>
        </w:tc>
        <w:tc>
          <w:tcPr>
            <w:tcW w:w="527" w:type="pct"/>
            <w:tcBorders>
              <w:top w:val="nil"/>
              <w:left w:val="nil"/>
              <w:bottom w:val="single" w:sz="4" w:space="0" w:color="auto"/>
              <w:right w:val="single" w:sz="4" w:space="0" w:color="auto"/>
            </w:tcBorders>
            <w:shd w:val="clear" w:color="auto" w:fill="auto"/>
            <w:noWrap/>
            <w:vAlign w:val="center"/>
            <w:hideMark/>
          </w:tcPr>
          <w:p w:rsidR="008E22B5" w:rsidRPr="008E22B5" w:rsidRDefault="008E22B5" w:rsidP="008E22F1">
            <w:pPr>
              <w:jc w:val="center"/>
              <w:rPr>
                <w:rFonts w:ascii="Arial" w:eastAsia="Times New Roman" w:hAnsi="Arial" w:cs="Arial"/>
                <w:color w:val="000000"/>
                <w:sz w:val="20"/>
                <w:szCs w:val="20"/>
                <w:lang w:eastAsia="cs-CZ"/>
              </w:rPr>
            </w:pPr>
            <w:r w:rsidRPr="008E22B5">
              <w:rPr>
                <w:rFonts w:ascii="Arial" w:eastAsia="Times New Roman" w:hAnsi="Arial" w:cs="Arial"/>
                <w:color w:val="000000"/>
                <w:sz w:val="20"/>
                <w:szCs w:val="20"/>
                <w:lang w:eastAsia="cs-CZ"/>
              </w:rPr>
              <w:t>2011</w:t>
            </w:r>
          </w:p>
        </w:tc>
        <w:tc>
          <w:tcPr>
            <w:tcW w:w="430" w:type="pct"/>
            <w:tcBorders>
              <w:top w:val="single" w:sz="4" w:space="0" w:color="auto"/>
              <w:left w:val="nil"/>
              <w:bottom w:val="single" w:sz="4" w:space="0" w:color="auto"/>
              <w:right w:val="single" w:sz="4" w:space="0" w:color="auto"/>
            </w:tcBorders>
            <w:shd w:val="clear" w:color="auto" w:fill="auto"/>
            <w:noWrap/>
            <w:vAlign w:val="center"/>
            <w:hideMark/>
          </w:tcPr>
          <w:p w:rsidR="008E22B5" w:rsidRPr="008E22B5" w:rsidRDefault="008E22B5" w:rsidP="008E22F1">
            <w:pPr>
              <w:jc w:val="center"/>
              <w:rPr>
                <w:rFonts w:ascii="Arial" w:eastAsia="Times New Roman" w:hAnsi="Arial" w:cs="Arial"/>
                <w:color w:val="000000"/>
                <w:sz w:val="20"/>
                <w:szCs w:val="20"/>
                <w:lang w:eastAsia="cs-CZ"/>
              </w:rPr>
            </w:pPr>
            <w:r w:rsidRPr="008E22B5">
              <w:rPr>
                <w:rFonts w:ascii="Arial" w:eastAsia="Times New Roman" w:hAnsi="Arial" w:cs="Arial"/>
                <w:color w:val="000000"/>
                <w:sz w:val="20"/>
                <w:szCs w:val="20"/>
                <w:lang w:eastAsia="cs-CZ"/>
              </w:rPr>
              <w:t>1991</w:t>
            </w:r>
          </w:p>
        </w:tc>
        <w:tc>
          <w:tcPr>
            <w:tcW w:w="430" w:type="pct"/>
            <w:tcBorders>
              <w:top w:val="single" w:sz="4" w:space="0" w:color="auto"/>
              <w:left w:val="nil"/>
              <w:bottom w:val="single" w:sz="4" w:space="0" w:color="auto"/>
              <w:right w:val="single" w:sz="4" w:space="0" w:color="auto"/>
            </w:tcBorders>
            <w:shd w:val="clear" w:color="auto" w:fill="auto"/>
            <w:noWrap/>
            <w:vAlign w:val="center"/>
            <w:hideMark/>
          </w:tcPr>
          <w:p w:rsidR="008E22B5" w:rsidRPr="008E22B5" w:rsidRDefault="008E22B5" w:rsidP="008E22F1">
            <w:pPr>
              <w:jc w:val="center"/>
              <w:rPr>
                <w:rFonts w:ascii="Arial" w:eastAsia="Times New Roman" w:hAnsi="Arial" w:cs="Arial"/>
                <w:color w:val="000000"/>
                <w:sz w:val="20"/>
                <w:szCs w:val="20"/>
                <w:lang w:eastAsia="cs-CZ"/>
              </w:rPr>
            </w:pPr>
            <w:r w:rsidRPr="008E22B5">
              <w:rPr>
                <w:rFonts w:ascii="Arial" w:eastAsia="Times New Roman" w:hAnsi="Arial" w:cs="Arial"/>
                <w:color w:val="000000"/>
                <w:sz w:val="20"/>
                <w:szCs w:val="20"/>
                <w:lang w:eastAsia="cs-CZ"/>
              </w:rPr>
              <w:t>2001</w:t>
            </w:r>
          </w:p>
        </w:tc>
        <w:tc>
          <w:tcPr>
            <w:tcW w:w="431" w:type="pct"/>
            <w:tcBorders>
              <w:top w:val="nil"/>
              <w:left w:val="single" w:sz="4" w:space="0" w:color="auto"/>
              <w:bottom w:val="single" w:sz="4" w:space="0" w:color="auto"/>
              <w:right w:val="nil"/>
            </w:tcBorders>
            <w:shd w:val="clear" w:color="auto" w:fill="auto"/>
            <w:noWrap/>
            <w:vAlign w:val="center"/>
            <w:hideMark/>
          </w:tcPr>
          <w:p w:rsidR="008E22B5" w:rsidRPr="008E22B5" w:rsidRDefault="008E22B5" w:rsidP="008E22F1">
            <w:pPr>
              <w:jc w:val="center"/>
              <w:rPr>
                <w:rFonts w:ascii="Arial" w:eastAsia="Times New Roman" w:hAnsi="Arial" w:cs="Arial"/>
                <w:color w:val="000000"/>
                <w:sz w:val="20"/>
                <w:szCs w:val="20"/>
                <w:lang w:eastAsia="cs-CZ"/>
              </w:rPr>
            </w:pPr>
            <w:r w:rsidRPr="008E22B5">
              <w:rPr>
                <w:rFonts w:ascii="Arial" w:eastAsia="Times New Roman" w:hAnsi="Arial" w:cs="Arial"/>
                <w:color w:val="000000"/>
                <w:sz w:val="20"/>
                <w:szCs w:val="20"/>
                <w:lang w:eastAsia="cs-CZ"/>
              </w:rPr>
              <w:t>2011</w:t>
            </w:r>
          </w:p>
        </w:tc>
      </w:tr>
      <w:tr w:rsidR="008E22B5" w:rsidRPr="008E22B5" w:rsidTr="00387F7F">
        <w:trPr>
          <w:trHeight w:val="300"/>
        </w:trPr>
        <w:tc>
          <w:tcPr>
            <w:tcW w:w="549" w:type="pct"/>
            <w:tcBorders>
              <w:top w:val="nil"/>
              <w:left w:val="nil"/>
              <w:bottom w:val="nil"/>
              <w:right w:val="single" w:sz="4" w:space="0" w:color="auto"/>
            </w:tcBorders>
            <w:shd w:val="clear" w:color="auto" w:fill="auto"/>
            <w:noWrap/>
            <w:vAlign w:val="center"/>
            <w:hideMark/>
          </w:tcPr>
          <w:p w:rsidR="008E22B5" w:rsidRPr="008E22B5" w:rsidRDefault="008E22B5" w:rsidP="008E22B5">
            <w:pPr>
              <w:rPr>
                <w:rFonts w:ascii="Arial" w:eastAsia="Times New Roman" w:hAnsi="Arial" w:cs="Arial"/>
                <w:color w:val="000000"/>
                <w:sz w:val="20"/>
                <w:szCs w:val="20"/>
                <w:lang w:eastAsia="cs-CZ"/>
              </w:rPr>
            </w:pPr>
            <w:r w:rsidRPr="008E22B5">
              <w:rPr>
                <w:rFonts w:ascii="Arial" w:eastAsia="Times New Roman" w:hAnsi="Arial" w:cs="Arial"/>
                <w:color w:val="000000"/>
                <w:sz w:val="20"/>
                <w:szCs w:val="20"/>
                <w:lang w:eastAsia="cs-CZ"/>
              </w:rPr>
              <w:t>15–19</w:t>
            </w:r>
          </w:p>
        </w:tc>
        <w:tc>
          <w:tcPr>
            <w:tcW w:w="527" w:type="pct"/>
            <w:tcBorders>
              <w:top w:val="nil"/>
              <w:left w:val="single" w:sz="4" w:space="0" w:color="auto"/>
              <w:bottom w:val="nil"/>
              <w:right w:val="single" w:sz="4" w:space="0" w:color="auto"/>
            </w:tcBorders>
            <w:shd w:val="clear" w:color="auto" w:fill="auto"/>
            <w:noWrap/>
            <w:vAlign w:val="center"/>
            <w:hideMark/>
          </w:tcPr>
          <w:p w:rsidR="008E22B5" w:rsidRPr="008E22B5" w:rsidRDefault="008E22B5" w:rsidP="00387F7F">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   </w:t>
            </w:r>
            <w:r w:rsidRPr="008E22B5">
              <w:rPr>
                <w:rFonts w:ascii="Arial" w:eastAsia="Times New Roman" w:hAnsi="Arial" w:cs="Arial"/>
                <w:color w:val="000000"/>
                <w:sz w:val="20"/>
                <w:szCs w:val="20"/>
                <w:lang w:eastAsia="cs-CZ"/>
              </w:rPr>
              <w:t>425 367</w:t>
            </w:r>
          </w:p>
        </w:tc>
        <w:tc>
          <w:tcPr>
            <w:tcW w:w="527" w:type="pct"/>
            <w:tcBorders>
              <w:top w:val="nil"/>
              <w:left w:val="single" w:sz="4" w:space="0" w:color="auto"/>
              <w:bottom w:val="nil"/>
              <w:right w:val="single" w:sz="4" w:space="0" w:color="auto"/>
            </w:tcBorders>
            <w:shd w:val="clear" w:color="auto" w:fill="auto"/>
            <w:noWrap/>
            <w:vAlign w:val="center"/>
            <w:hideMark/>
          </w:tcPr>
          <w:p w:rsidR="008E22B5" w:rsidRPr="008E22B5" w:rsidRDefault="00F74472" w:rsidP="00387F7F">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   </w:t>
            </w:r>
            <w:r w:rsidR="008E22B5" w:rsidRPr="008E22B5">
              <w:rPr>
                <w:rFonts w:ascii="Arial" w:eastAsia="Times New Roman" w:hAnsi="Arial" w:cs="Arial"/>
                <w:color w:val="000000"/>
                <w:sz w:val="20"/>
                <w:szCs w:val="20"/>
                <w:lang w:eastAsia="cs-CZ"/>
              </w:rPr>
              <w:t>334 223</w:t>
            </w:r>
          </w:p>
        </w:tc>
        <w:tc>
          <w:tcPr>
            <w:tcW w:w="527" w:type="pct"/>
            <w:tcBorders>
              <w:top w:val="nil"/>
              <w:left w:val="single" w:sz="4" w:space="0" w:color="auto"/>
              <w:bottom w:val="nil"/>
              <w:right w:val="single" w:sz="4" w:space="0" w:color="auto"/>
            </w:tcBorders>
            <w:shd w:val="clear" w:color="auto" w:fill="auto"/>
            <w:noWrap/>
            <w:vAlign w:val="center"/>
            <w:hideMark/>
          </w:tcPr>
          <w:p w:rsidR="008E22B5" w:rsidRPr="008E22B5" w:rsidRDefault="00F74472" w:rsidP="00387F7F">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   </w:t>
            </w:r>
            <w:r w:rsidR="008E22B5" w:rsidRPr="008E22B5">
              <w:rPr>
                <w:rFonts w:ascii="Arial" w:eastAsia="Times New Roman" w:hAnsi="Arial" w:cs="Arial"/>
                <w:color w:val="000000"/>
                <w:sz w:val="20"/>
                <w:szCs w:val="20"/>
                <w:lang w:eastAsia="cs-CZ"/>
              </w:rPr>
              <w:t>280 506</w:t>
            </w:r>
          </w:p>
        </w:tc>
        <w:tc>
          <w:tcPr>
            <w:tcW w:w="527" w:type="pct"/>
            <w:tcBorders>
              <w:top w:val="nil"/>
              <w:left w:val="single" w:sz="4" w:space="0" w:color="auto"/>
              <w:bottom w:val="nil"/>
              <w:right w:val="single" w:sz="4" w:space="0" w:color="auto"/>
            </w:tcBorders>
            <w:shd w:val="clear" w:color="auto" w:fill="auto"/>
            <w:noWrap/>
            <w:vAlign w:val="center"/>
            <w:hideMark/>
          </w:tcPr>
          <w:p w:rsidR="008E22B5" w:rsidRPr="008E22B5" w:rsidRDefault="00F74472" w:rsidP="00387F7F">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    </w:t>
            </w:r>
            <w:r w:rsidR="00CD0416">
              <w:rPr>
                <w:rFonts w:ascii="Arial" w:eastAsia="Times New Roman" w:hAnsi="Arial" w:cs="Arial"/>
                <w:color w:val="000000"/>
                <w:sz w:val="20"/>
                <w:szCs w:val="20"/>
                <w:lang w:eastAsia="cs-CZ"/>
              </w:rPr>
              <w:t xml:space="preserve"> </w:t>
            </w:r>
            <w:r w:rsidR="008E22B5" w:rsidRPr="008E22B5">
              <w:rPr>
                <w:rFonts w:ascii="Arial" w:eastAsia="Times New Roman" w:hAnsi="Arial" w:cs="Arial"/>
                <w:color w:val="000000"/>
                <w:sz w:val="20"/>
                <w:szCs w:val="20"/>
                <w:lang w:eastAsia="cs-CZ"/>
              </w:rPr>
              <w:t>19 491</w:t>
            </w:r>
          </w:p>
        </w:tc>
        <w:tc>
          <w:tcPr>
            <w:tcW w:w="527" w:type="pct"/>
            <w:tcBorders>
              <w:top w:val="nil"/>
              <w:left w:val="single" w:sz="4" w:space="0" w:color="auto"/>
              <w:bottom w:val="nil"/>
              <w:right w:val="single" w:sz="4" w:space="0" w:color="auto"/>
            </w:tcBorders>
            <w:shd w:val="clear" w:color="auto" w:fill="auto"/>
            <w:noWrap/>
            <w:vAlign w:val="center"/>
            <w:hideMark/>
          </w:tcPr>
          <w:p w:rsidR="008E22B5" w:rsidRPr="008E22B5" w:rsidRDefault="00F74472" w:rsidP="00387F7F">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      </w:t>
            </w:r>
            <w:r w:rsidR="008E22B5" w:rsidRPr="008E22B5">
              <w:rPr>
                <w:rFonts w:ascii="Arial" w:eastAsia="Times New Roman" w:hAnsi="Arial" w:cs="Arial"/>
                <w:color w:val="000000"/>
                <w:sz w:val="20"/>
                <w:szCs w:val="20"/>
                <w:lang w:eastAsia="cs-CZ"/>
              </w:rPr>
              <w:t>5 264</w:t>
            </w:r>
          </w:p>
        </w:tc>
        <w:tc>
          <w:tcPr>
            <w:tcW w:w="527" w:type="pct"/>
            <w:tcBorders>
              <w:top w:val="nil"/>
              <w:left w:val="single" w:sz="4" w:space="0" w:color="auto"/>
              <w:bottom w:val="nil"/>
              <w:right w:val="single" w:sz="4" w:space="0" w:color="auto"/>
            </w:tcBorders>
            <w:shd w:val="clear" w:color="auto" w:fill="auto"/>
            <w:noWrap/>
            <w:vAlign w:val="center"/>
            <w:hideMark/>
          </w:tcPr>
          <w:p w:rsidR="008E22B5" w:rsidRPr="008E22B5" w:rsidRDefault="00742952" w:rsidP="00387F7F">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      </w:t>
            </w:r>
            <w:r w:rsidR="008E22B5" w:rsidRPr="008E22B5">
              <w:rPr>
                <w:rFonts w:ascii="Arial" w:eastAsia="Times New Roman" w:hAnsi="Arial" w:cs="Arial"/>
                <w:color w:val="000000"/>
                <w:sz w:val="20"/>
                <w:szCs w:val="20"/>
                <w:lang w:eastAsia="cs-CZ"/>
              </w:rPr>
              <w:t>4 804</w:t>
            </w:r>
          </w:p>
        </w:tc>
        <w:tc>
          <w:tcPr>
            <w:tcW w:w="430" w:type="pct"/>
            <w:tcBorders>
              <w:top w:val="nil"/>
              <w:left w:val="single" w:sz="4" w:space="0" w:color="auto"/>
              <w:bottom w:val="nil"/>
              <w:right w:val="single" w:sz="4" w:space="0" w:color="auto"/>
            </w:tcBorders>
            <w:shd w:val="clear" w:color="auto" w:fill="auto"/>
            <w:noWrap/>
            <w:vAlign w:val="center"/>
            <w:hideMark/>
          </w:tcPr>
          <w:p w:rsidR="008E22B5" w:rsidRPr="008E22B5" w:rsidRDefault="008E22B5" w:rsidP="008E22F1">
            <w:pPr>
              <w:jc w:val="center"/>
              <w:rPr>
                <w:rFonts w:ascii="Arial" w:eastAsia="Times New Roman" w:hAnsi="Arial" w:cs="Arial"/>
                <w:color w:val="000000"/>
                <w:sz w:val="20"/>
                <w:szCs w:val="20"/>
                <w:lang w:eastAsia="cs-CZ"/>
              </w:rPr>
            </w:pPr>
            <w:r w:rsidRPr="008E22B5">
              <w:rPr>
                <w:rFonts w:ascii="Arial" w:eastAsia="Times New Roman" w:hAnsi="Arial" w:cs="Arial"/>
                <w:color w:val="000000"/>
                <w:sz w:val="20"/>
                <w:szCs w:val="20"/>
                <w:lang w:eastAsia="cs-CZ"/>
              </w:rPr>
              <w:t>0,05</w:t>
            </w:r>
          </w:p>
        </w:tc>
        <w:tc>
          <w:tcPr>
            <w:tcW w:w="430" w:type="pct"/>
            <w:tcBorders>
              <w:top w:val="nil"/>
              <w:left w:val="single" w:sz="4" w:space="0" w:color="auto"/>
              <w:bottom w:val="nil"/>
              <w:right w:val="single" w:sz="4" w:space="0" w:color="auto"/>
            </w:tcBorders>
            <w:shd w:val="clear" w:color="auto" w:fill="auto"/>
            <w:noWrap/>
            <w:vAlign w:val="center"/>
            <w:hideMark/>
          </w:tcPr>
          <w:p w:rsidR="008E22B5" w:rsidRPr="008E22B5" w:rsidRDefault="008E22B5" w:rsidP="008E22F1">
            <w:pPr>
              <w:jc w:val="center"/>
              <w:rPr>
                <w:rFonts w:ascii="Arial" w:eastAsia="Times New Roman" w:hAnsi="Arial" w:cs="Arial"/>
                <w:color w:val="000000"/>
                <w:sz w:val="20"/>
                <w:szCs w:val="20"/>
                <w:lang w:eastAsia="cs-CZ"/>
              </w:rPr>
            </w:pPr>
            <w:r w:rsidRPr="008E22B5">
              <w:rPr>
                <w:rFonts w:ascii="Arial" w:eastAsia="Times New Roman" w:hAnsi="Arial" w:cs="Arial"/>
                <w:color w:val="000000"/>
                <w:sz w:val="20"/>
                <w:szCs w:val="20"/>
                <w:lang w:eastAsia="cs-CZ"/>
              </w:rPr>
              <w:t>0,02</w:t>
            </w:r>
          </w:p>
        </w:tc>
        <w:tc>
          <w:tcPr>
            <w:tcW w:w="431" w:type="pct"/>
            <w:tcBorders>
              <w:top w:val="nil"/>
              <w:left w:val="single" w:sz="4" w:space="0" w:color="auto"/>
              <w:bottom w:val="nil"/>
              <w:right w:val="nil"/>
            </w:tcBorders>
            <w:shd w:val="clear" w:color="auto" w:fill="auto"/>
            <w:noWrap/>
            <w:vAlign w:val="center"/>
            <w:hideMark/>
          </w:tcPr>
          <w:p w:rsidR="008E22B5" w:rsidRPr="008E22B5" w:rsidRDefault="008E22B5" w:rsidP="008E22F1">
            <w:pPr>
              <w:jc w:val="center"/>
              <w:rPr>
                <w:rFonts w:ascii="Arial" w:eastAsia="Times New Roman" w:hAnsi="Arial" w:cs="Arial"/>
                <w:color w:val="000000"/>
                <w:sz w:val="20"/>
                <w:szCs w:val="20"/>
                <w:lang w:eastAsia="cs-CZ"/>
              </w:rPr>
            </w:pPr>
            <w:r w:rsidRPr="008E22B5">
              <w:rPr>
                <w:rFonts w:ascii="Arial" w:eastAsia="Times New Roman" w:hAnsi="Arial" w:cs="Arial"/>
                <w:color w:val="000000"/>
                <w:sz w:val="20"/>
                <w:szCs w:val="20"/>
                <w:lang w:eastAsia="cs-CZ"/>
              </w:rPr>
              <w:t>0,02</w:t>
            </w:r>
          </w:p>
        </w:tc>
      </w:tr>
      <w:tr w:rsidR="008E22B5" w:rsidRPr="008E22B5" w:rsidTr="00387F7F">
        <w:trPr>
          <w:trHeight w:val="300"/>
        </w:trPr>
        <w:tc>
          <w:tcPr>
            <w:tcW w:w="549" w:type="pct"/>
            <w:tcBorders>
              <w:top w:val="nil"/>
              <w:left w:val="nil"/>
              <w:bottom w:val="nil"/>
              <w:right w:val="single" w:sz="4" w:space="0" w:color="auto"/>
            </w:tcBorders>
            <w:shd w:val="clear" w:color="auto" w:fill="auto"/>
            <w:noWrap/>
            <w:vAlign w:val="center"/>
            <w:hideMark/>
          </w:tcPr>
          <w:p w:rsidR="008E22B5" w:rsidRPr="008E22B5" w:rsidRDefault="008E22B5" w:rsidP="008E22B5">
            <w:pPr>
              <w:rPr>
                <w:rFonts w:ascii="Arial" w:eastAsia="Times New Roman" w:hAnsi="Arial" w:cs="Arial"/>
                <w:color w:val="000000"/>
                <w:sz w:val="20"/>
                <w:szCs w:val="20"/>
                <w:lang w:eastAsia="cs-CZ"/>
              </w:rPr>
            </w:pPr>
            <w:r w:rsidRPr="008E22B5">
              <w:rPr>
                <w:rFonts w:ascii="Arial" w:eastAsia="Times New Roman" w:hAnsi="Arial" w:cs="Arial"/>
                <w:color w:val="000000"/>
                <w:sz w:val="20"/>
                <w:szCs w:val="20"/>
                <w:lang w:eastAsia="cs-CZ"/>
              </w:rPr>
              <w:t>20–24</w:t>
            </w:r>
          </w:p>
        </w:tc>
        <w:tc>
          <w:tcPr>
            <w:tcW w:w="527" w:type="pct"/>
            <w:tcBorders>
              <w:top w:val="nil"/>
              <w:left w:val="single" w:sz="4" w:space="0" w:color="auto"/>
              <w:bottom w:val="nil"/>
              <w:right w:val="single" w:sz="4" w:space="0" w:color="auto"/>
            </w:tcBorders>
            <w:shd w:val="clear" w:color="auto" w:fill="auto"/>
            <w:noWrap/>
            <w:vAlign w:val="center"/>
            <w:hideMark/>
          </w:tcPr>
          <w:p w:rsidR="008E22B5" w:rsidRPr="008E22B5" w:rsidRDefault="008E22B5" w:rsidP="00387F7F">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   </w:t>
            </w:r>
            <w:r w:rsidRPr="008E22B5">
              <w:rPr>
                <w:rFonts w:ascii="Arial" w:eastAsia="Times New Roman" w:hAnsi="Arial" w:cs="Arial"/>
                <w:color w:val="000000"/>
                <w:sz w:val="20"/>
                <w:szCs w:val="20"/>
                <w:lang w:eastAsia="cs-CZ"/>
              </w:rPr>
              <w:t>334 835</w:t>
            </w:r>
          </w:p>
        </w:tc>
        <w:tc>
          <w:tcPr>
            <w:tcW w:w="527" w:type="pct"/>
            <w:tcBorders>
              <w:top w:val="nil"/>
              <w:left w:val="single" w:sz="4" w:space="0" w:color="auto"/>
              <w:bottom w:val="nil"/>
              <w:right w:val="single" w:sz="4" w:space="0" w:color="auto"/>
            </w:tcBorders>
            <w:shd w:val="clear" w:color="auto" w:fill="auto"/>
            <w:noWrap/>
            <w:vAlign w:val="center"/>
            <w:hideMark/>
          </w:tcPr>
          <w:p w:rsidR="008E22B5" w:rsidRPr="008E22B5" w:rsidRDefault="00F74472" w:rsidP="00387F7F">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   </w:t>
            </w:r>
            <w:r w:rsidR="008E22B5" w:rsidRPr="008E22B5">
              <w:rPr>
                <w:rFonts w:ascii="Arial" w:eastAsia="Times New Roman" w:hAnsi="Arial" w:cs="Arial"/>
                <w:color w:val="000000"/>
                <w:sz w:val="20"/>
                <w:szCs w:val="20"/>
                <w:lang w:eastAsia="cs-CZ"/>
              </w:rPr>
              <w:t>412 845</w:t>
            </w:r>
          </w:p>
        </w:tc>
        <w:tc>
          <w:tcPr>
            <w:tcW w:w="527" w:type="pct"/>
            <w:tcBorders>
              <w:top w:val="nil"/>
              <w:left w:val="single" w:sz="4" w:space="0" w:color="auto"/>
              <w:bottom w:val="nil"/>
              <w:right w:val="single" w:sz="4" w:space="0" w:color="auto"/>
            </w:tcBorders>
            <w:shd w:val="clear" w:color="auto" w:fill="auto"/>
            <w:noWrap/>
            <w:vAlign w:val="center"/>
            <w:hideMark/>
          </w:tcPr>
          <w:p w:rsidR="008E22B5" w:rsidRPr="008E22B5" w:rsidRDefault="00F74472" w:rsidP="00387F7F">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   </w:t>
            </w:r>
            <w:r w:rsidR="008E22B5" w:rsidRPr="008E22B5">
              <w:rPr>
                <w:rFonts w:ascii="Arial" w:eastAsia="Times New Roman" w:hAnsi="Arial" w:cs="Arial"/>
                <w:color w:val="000000"/>
                <w:sz w:val="20"/>
                <w:szCs w:val="20"/>
                <w:lang w:eastAsia="cs-CZ"/>
              </w:rPr>
              <w:t>330 311</w:t>
            </w:r>
          </w:p>
        </w:tc>
        <w:tc>
          <w:tcPr>
            <w:tcW w:w="527" w:type="pct"/>
            <w:tcBorders>
              <w:top w:val="nil"/>
              <w:left w:val="single" w:sz="4" w:space="0" w:color="auto"/>
              <w:bottom w:val="nil"/>
              <w:right w:val="single" w:sz="4" w:space="0" w:color="auto"/>
            </w:tcBorders>
            <w:shd w:val="clear" w:color="auto" w:fill="auto"/>
            <w:noWrap/>
            <w:vAlign w:val="center"/>
            <w:hideMark/>
          </w:tcPr>
          <w:p w:rsidR="008E22B5" w:rsidRPr="008E22B5" w:rsidRDefault="00F74472" w:rsidP="00387F7F">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   </w:t>
            </w:r>
            <w:r w:rsidR="008E22B5" w:rsidRPr="008E22B5">
              <w:rPr>
                <w:rFonts w:ascii="Arial" w:eastAsia="Times New Roman" w:hAnsi="Arial" w:cs="Arial"/>
                <w:color w:val="000000"/>
                <w:sz w:val="20"/>
                <w:szCs w:val="20"/>
                <w:lang w:eastAsia="cs-CZ"/>
              </w:rPr>
              <w:t>233 057</w:t>
            </w:r>
          </w:p>
        </w:tc>
        <w:tc>
          <w:tcPr>
            <w:tcW w:w="527" w:type="pct"/>
            <w:tcBorders>
              <w:top w:val="nil"/>
              <w:left w:val="single" w:sz="4" w:space="0" w:color="auto"/>
              <w:bottom w:val="nil"/>
              <w:right w:val="single" w:sz="4" w:space="0" w:color="auto"/>
            </w:tcBorders>
            <w:shd w:val="clear" w:color="auto" w:fill="auto"/>
            <w:noWrap/>
            <w:vAlign w:val="center"/>
            <w:hideMark/>
          </w:tcPr>
          <w:p w:rsidR="008E22B5" w:rsidRPr="008E22B5" w:rsidRDefault="00F74472" w:rsidP="00387F7F">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   </w:t>
            </w:r>
            <w:r w:rsidR="008E22B5" w:rsidRPr="008E22B5">
              <w:rPr>
                <w:rFonts w:ascii="Arial" w:eastAsia="Times New Roman" w:hAnsi="Arial" w:cs="Arial"/>
                <w:color w:val="000000"/>
                <w:sz w:val="20"/>
                <w:szCs w:val="20"/>
                <w:lang w:eastAsia="cs-CZ"/>
              </w:rPr>
              <w:t>102 005</w:t>
            </w:r>
          </w:p>
        </w:tc>
        <w:tc>
          <w:tcPr>
            <w:tcW w:w="527" w:type="pct"/>
            <w:tcBorders>
              <w:top w:val="nil"/>
              <w:left w:val="single" w:sz="4" w:space="0" w:color="auto"/>
              <w:bottom w:val="nil"/>
              <w:right w:val="single" w:sz="4" w:space="0" w:color="auto"/>
            </w:tcBorders>
            <w:shd w:val="clear" w:color="auto" w:fill="auto"/>
            <w:noWrap/>
            <w:vAlign w:val="center"/>
            <w:hideMark/>
          </w:tcPr>
          <w:p w:rsidR="008E22B5" w:rsidRPr="008E22B5" w:rsidRDefault="00742952" w:rsidP="00387F7F">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    </w:t>
            </w:r>
            <w:r w:rsidR="008E22B5" w:rsidRPr="008E22B5">
              <w:rPr>
                <w:rFonts w:ascii="Arial" w:eastAsia="Times New Roman" w:hAnsi="Arial" w:cs="Arial"/>
                <w:color w:val="000000"/>
                <w:sz w:val="20"/>
                <w:szCs w:val="20"/>
                <w:lang w:eastAsia="cs-CZ"/>
              </w:rPr>
              <w:t>49 315</w:t>
            </w:r>
          </w:p>
        </w:tc>
        <w:tc>
          <w:tcPr>
            <w:tcW w:w="430" w:type="pct"/>
            <w:tcBorders>
              <w:top w:val="nil"/>
              <w:left w:val="single" w:sz="4" w:space="0" w:color="auto"/>
              <w:bottom w:val="nil"/>
              <w:right w:val="single" w:sz="4" w:space="0" w:color="auto"/>
            </w:tcBorders>
            <w:shd w:val="clear" w:color="auto" w:fill="auto"/>
            <w:noWrap/>
            <w:vAlign w:val="center"/>
            <w:hideMark/>
          </w:tcPr>
          <w:p w:rsidR="008E22B5" w:rsidRPr="008E22B5" w:rsidRDefault="008E22B5" w:rsidP="008E22F1">
            <w:pPr>
              <w:jc w:val="center"/>
              <w:rPr>
                <w:rFonts w:ascii="Arial" w:eastAsia="Times New Roman" w:hAnsi="Arial" w:cs="Arial"/>
                <w:color w:val="000000"/>
                <w:sz w:val="20"/>
                <w:szCs w:val="20"/>
                <w:lang w:eastAsia="cs-CZ"/>
              </w:rPr>
            </w:pPr>
            <w:r w:rsidRPr="008E22B5">
              <w:rPr>
                <w:rFonts w:ascii="Arial" w:eastAsia="Times New Roman" w:hAnsi="Arial" w:cs="Arial"/>
                <w:color w:val="000000"/>
                <w:sz w:val="20"/>
                <w:szCs w:val="20"/>
                <w:lang w:eastAsia="cs-CZ"/>
              </w:rPr>
              <w:t>1,08</w:t>
            </w:r>
          </w:p>
        </w:tc>
        <w:tc>
          <w:tcPr>
            <w:tcW w:w="430" w:type="pct"/>
            <w:tcBorders>
              <w:top w:val="nil"/>
              <w:left w:val="single" w:sz="4" w:space="0" w:color="auto"/>
              <w:bottom w:val="nil"/>
              <w:right w:val="single" w:sz="4" w:space="0" w:color="auto"/>
            </w:tcBorders>
            <w:shd w:val="clear" w:color="auto" w:fill="auto"/>
            <w:noWrap/>
            <w:vAlign w:val="center"/>
            <w:hideMark/>
          </w:tcPr>
          <w:p w:rsidR="008E22B5" w:rsidRPr="008E22B5" w:rsidRDefault="008E22B5" w:rsidP="008E22F1">
            <w:pPr>
              <w:jc w:val="center"/>
              <w:rPr>
                <w:rFonts w:ascii="Arial" w:eastAsia="Times New Roman" w:hAnsi="Arial" w:cs="Arial"/>
                <w:color w:val="000000"/>
                <w:sz w:val="20"/>
                <w:szCs w:val="20"/>
                <w:lang w:eastAsia="cs-CZ"/>
              </w:rPr>
            </w:pPr>
            <w:r w:rsidRPr="008E22B5">
              <w:rPr>
                <w:rFonts w:ascii="Arial" w:eastAsia="Times New Roman" w:hAnsi="Arial" w:cs="Arial"/>
                <w:color w:val="000000"/>
                <w:sz w:val="20"/>
                <w:szCs w:val="20"/>
                <w:lang w:eastAsia="cs-CZ"/>
              </w:rPr>
              <w:t>0,30</w:t>
            </w:r>
          </w:p>
        </w:tc>
        <w:tc>
          <w:tcPr>
            <w:tcW w:w="431" w:type="pct"/>
            <w:tcBorders>
              <w:top w:val="nil"/>
              <w:left w:val="single" w:sz="4" w:space="0" w:color="auto"/>
              <w:bottom w:val="nil"/>
              <w:right w:val="nil"/>
            </w:tcBorders>
            <w:shd w:val="clear" w:color="auto" w:fill="auto"/>
            <w:noWrap/>
            <w:vAlign w:val="center"/>
            <w:hideMark/>
          </w:tcPr>
          <w:p w:rsidR="008E22B5" w:rsidRPr="008E22B5" w:rsidRDefault="008E22B5" w:rsidP="008E22F1">
            <w:pPr>
              <w:jc w:val="center"/>
              <w:rPr>
                <w:rFonts w:ascii="Arial" w:eastAsia="Times New Roman" w:hAnsi="Arial" w:cs="Arial"/>
                <w:color w:val="000000"/>
                <w:sz w:val="20"/>
                <w:szCs w:val="20"/>
                <w:lang w:eastAsia="cs-CZ"/>
              </w:rPr>
            </w:pPr>
            <w:r w:rsidRPr="008E22B5">
              <w:rPr>
                <w:rFonts w:ascii="Arial" w:eastAsia="Times New Roman" w:hAnsi="Arial" w:cs="Arial"/>
                <w:color w:val="000000"/>
                <w:sz w:val="20"/>
                <w:szCs w:val="20"/>
                <w:lang w:eastAsia="cs-CZ"/>
              </w:rPr>
              <w:t>0,16</w:t>
            </w:r>
          </w:p>
        </w:tc>
      </w:tr>
      <w:tr w:rsidR="008E22B5" w:rsidRPr="008E22B5" w:rsidTr="00387F7F">
        <w:trPr>
          <w:trHeight w:val="300"/>
        </w:trPr>
        <w:tc>
          <w:tcPr>
            <w:tcW w:w="549" w:type="pct"/>
            <w:tcBorders>
              <w:top w:val="nil"/>
              <w:left w:val="nil"/>
              <w:bottom w:val="nil"/>
              <w:right w:val="single" w:sz="4" w:space="0" w:color="auto"/>
            </w:tcBorders>
            <w:shd w:val="clear" w:color="auto" w:fill="auto"/>
            <w:noWrap/>
            <w:vAlign w:val="center"/>
            <w:hideMark/>
          </w:tcPr>
          <w:p w:rsidR="008E22B5" w:rsidRPr="008E22B5" w:rsidRDefault="008E22B5" w:rsidP="008E22B5">
            <w:pPr>
              <w:rPr>
                <w:rFonts w:ascii="Arial" w:eastAsia="Times New Roman" w:hAnsi="Arial" w:cs="Arial"/>
                <w:color w:val="000000"/>
                <w:sz w:val="20"/>
                <w:szCs w:val="20"/>
                <w:lang w:eastAsia="cs-CZ"/>
              </w:rPr>
            </w:pPr>
            <w:r w:rsidRPr="008E22B5">
              <w:rPr>
                <w:rFonts w:ascii="Arial" w:eastAsia="Times New Roman" w:hAnsi="Arial" w:cs="Arial"/>
                <w:color w:val="000000"/>
                <w:sz w:val="20"/>
                <w:szCs w:val="20"/>
                <w:lang w:eastAsia="cs-CZ"/>
              </w:rPr>
              <w:t>25–29</w:t>
            </w:r>
          </w:p>
        </w:tc>
        <w:tc>
          <w:tcPr>
            <w:tcW w:w="527" w:type="pct"/>
            <w:tcBorders>
              <w:top w:val="nil"/>
              <w:left w:val="single" w:sz="4" w:space="0" w:color="auto"/>
              <w:bottom w:val="nil"/>
              <w:right w:val="single" w:sz="4" w:space="0" w:color="auto"/>
            </w:tcBorders>
            <w:shd w:val="clear" w:color="auto" w:fill="auto"/>
            <w:noWrap/>
            <w:vAlign w:val="center"/>
            <w:hideMark/>
          </w:tcPr>
          <w:p w:rsidR="008E22B5" w:rsidRPr="008E22B5" w:rsidRDefault="008E22B5" w:rsidP="00387F7F">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   </w:t>
            </w:r>
            <w:r w:rsidRPr="008E22B5">
              <w:rPr>
                <w:rFonts w:ascii="Arial" w:eastAsia="Times New Roman" w:hAnsi="Arial" w:cs="Arial"/>
                <w:color w:val="000000"/>
                <w:sz w:val="20"/>
                <w:szCs w:val="20"/>
                <w:lang w:eastAsia="cs-CZ"/>
              </w:rPr>
              <w:t>337 298</w:t>
            </w:r>
          </w:p>
        </w:tc>
        <w:tc>
          <w:tcPr>
            <w:tcW w:w="527" w:type="pct"/>
            <w:tcBorders>
              <w:top w:val="nil"/>
              <w:left w:val="single" w:sz="4" w:space="0" w:color="auto"/>
              <w:bottom w:val="nil"/>
              <w:right w:val="single" w:sz="4" w:space="0" w:color="auto"/>
            </w:tcBorders>
            <w:shd w:val="clear" w:color="auto" w:fill="auto"/>
            <w:noWrap/>
            <w:vAlign w:val="center"/>
            <w:hideMark/>
          </w:tcPr>
          <w:p w:rsidR="008E22B5" w:rsidRPr="008E22B5" w:rsidRDefault="00F74472" w:rsidP="00387F7F">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   </w:t>
            </w:r>
            <w:r w:rsidR="008E22B5" w:rsidRPr="008E22B5">
              <w:rPr>
                <w:rFonts w:ascii="Arial" w:eastAsia="Times New Roman" w:hAnsi="Arial" w:cs="Arial"/>
                <w:color w:val="000000"/>
                <w:sz w:val="20"/>
                <w:szCs w:val="20"/>
                <w:lang w:eastAsia="cs-CZ"/>
              </w:rPr>
              <w:t>423 332</w:t>
            </w:r>
          </w:p>
        </w:tc>
        <w:tc>
          <w:tcPr>
            <w:tcW w:w="527" w:type="pct"/>
            <w:tcBorders>
              <w:top w:val="nil"/>
              <w:left w:val="single" w:sz="4" w:space="0" w:color="auto"/>
              <w:bottom w:val="nil"/>
              <w:right w:val="single" w:sz="4" w:space="0" w:color="auto"/>
            </w:tcBorders>
            <w:shd w:val="clear" w:color="auto" w:fill="auto"/>
            <w:noWrap/>
            <w:vAlign w:val="center"/>
            <w:hideMark/>
          </w:tcPr>
          <w:p w:rsidR="008E22B5" w:rsidRPr="008E22B5" w:rsidRDefault="00F74472" w:rsidP="00387F7F">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   </w:t>
            </w:r>
            <w:r w:rsidR="008E22B5" w:rsidRPr="008E22B5">
              <w:rPr>
                <w:rFonts w:ascii="Arial" w:eastAsia="Times New Roman" w:hAnsi="Arial" w:cs="Arial"/>
                <w:color w:val="000000"/>
                <w:sz w:val="20"/>
                <w:szCs w:val="20"/>
                <w:lang w:eastAsia="cs-CZ"/>
              </w:rPr>
              <w:t>351 071</w:t>
            </w:r>
          </w:p>
        </w:tc>
        <w:tc>
          <w:tcPr>
            <w:tcW w:w="527" w:type="pct"/>
            <w:tcBorders>
              <w:top w:val="nil"/>
              <w:left w:val="single" w:sz="4" w:space="0" w:color="auto"/>
              <w:bottom w:val="nil"/>
              <w:right w:val="single" w:sz="4" w:space="0" w:color="auto"/>
            </w:tcBorders>
            <w:shd w:val="clear" w:color="auto" w:fill="auto"/>
            <w:noWrap/>
            <w:vAlign w:val="center"/>
            <w:hideMark/>
          </w:tcPr>
          <w:p w:rsidR="008E22B5" w:rsidRPr="008E22B5" w:rsidRDefault="00F74472" w:rsidP="00387F7F">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   </w:t>
            </w:r>
            <w:r w:rsidR="008E22B5" w:rsidRPr="008E22B5">
              <w:rPr>
                <w:rFonts w:ascii="Arial" w:eastAsia="Times New Roman" w:hAnsi="Arial" w:cs="Arial"/>
                <w:color w:val="000000"/>
                <w:sz w:val="20"/>
                <w:szCs w:val="20"/>
                <w:lang w:eastAsia="cs-CZ"/>
              </w:rPr>
              <w:t>493 853</w:t>
            </w:r>
          </w:p>
        </w:tc>
        <w:tc>
          <w:tcPr>
            <w:tcW w:w="527" w:type="pct"/>
            <w:tcBorders>
              <w:top w:val="nil"/>
              <w:left w:val="single" w:sz="4" w:space="0" w:color="auto"/>
              <w:bottom w:val="nil"/>
              <w:right w:val="single" w:sz="4" w:space="0" w:color="auto"/>
            </w:tcBorders>
            <w:shd w:val="clear" w:color="auto" w:fill="auto"/>
            <w:noWrap/>
            <w:vAlign w:val="center"/>
            <w:hideMark/>
          </w:tcPr>
          <w:p w:rsidR="008E22B5" w:rsidRPr="008E22B5" w:rsidRDefault="00F74472" w:rsidP="00387F7F">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   </w:t>
            </w:r>
            <w:r w:rsidR="008E22B5" w:rsidRPr="008E22B5">
              <w:rPr>
                <w:rFonts w:ascii="Arial" w:eastAsia="Times New Roman" w:hAnsi="Arial" w:cs="Arial"/>
                <w:color w:val="000000"/>
                <w:sz w:val="20"/>
                <w:szCs w:val="20"/>
                <w:lang w:eastAsia="cs-CZ"/>
              </w:rPr>
              <w:t>404 009</w:t>
            </w:r>
          </w:p>
        </w:tc>
        <w:tc>
          <w:tcPr>
            <w:tcW w:w="527" w:type="pct"/>
            <w:tcBorders>
              <w:top w:val="nil"/>
              <w:left w:val="single" w:sz="4" w:space="0" w:color="auto"/>
              <w:bottom w:val="nil"/>
              <w:right w:val="single" w:sz="4" w:space="0" w:color="auto"/>
            </w:tcBorders>
            <w:shd w:val="clear" w:color="auto" w:fill="auto"/>
            <w:noWrap/>
            <w:vAlign w:val="center"/>
            <w:hideMark/>
          </w:tcPr>
          <w:p w:rsidR="008E22B5" w:rsidRPr="008E22B5" w:rsidRDefault="00742952" w:rsidP="00387F7F">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   </w:t>
            </w:r>
            <w:r w:rsidR="008E22B5" w:rsidRPr="008E22B5">
              <w:rPr>
                <w:rFonts w:ascii="Arial" w:eastAsia="Times New Roman" w:hAnsi="Arial" w:cs="Arial"/>
                <w:color w:val="000000"/>
                <w:sz w:val="20"/>
                <w:szCs w:val="20"/>
                <w:lang w:eastAsia="cs-CZ"/>
              </w:rPr>
              <w:t>181 845</w:t>
            </w:r>
          </w:p>
        </w:tc>
        <w:tc>
          <w:tcPr>
            <w:tcW w:w="430" w:type="pct"/>
            <w:tcBorders>
              <w:top w:val="nil"/>
              <w:left w:val="single" w:sz="4" w:space="0" w:color="auto"/>
              <w:bottom w:val="nil"/>
              <w:right w:val="single" w:sz="4" w:space="0" w:color="auto"/>
            </w:tcBorders>
            <w:shd w:val="clear" w:color="auto" w:fill="auto"/>
            <w:noWrap/>
            <w:vAlign w:val="center"/>
            <w:hideMark/>
          </w:tcPr>
          <w:p w:rsidR="008E22B5" w:rsidRPr="008E22B5" w:rsidRDefault="008E22B5" w:rsidP="008E22F1">
            <w:pPr>
              <w:jc w:val="center"/>
              <w:rPr>
                <w:rFonts w:ascii="Arial" w:eastAsia="Times New Roman" w:hAnsi="Arial" w:cs="Arial"/>
                <w:color w:val="000000"/>
                <w:sz w:val="20"/>
                <w:szCs w:val="20"/>
                <w:lang w:eastAsia="cs-CZ"/>
              </w:rPr>
            </w:pPr>
            <w:r w:rsidRPr="008E22B5">
              <w:rPr>
                <w:rFonts w:ascii="Arial" w:eastAsia="Times New Roman" w:hAnsi="Arial" w:cs="Arial"/>
                <w:color w:val="000000"/>
                <w:sz w:val="20"/>
                <w:szCs w:val="20"/>
                <w:lang w:eastAsia="cs-CZ"/>
              </w:rPr>
              <w:t>1,48</w:t>
            </w:r>
          </w:p>
        </w:tc>
        <w:tc>
          <w:tcPr>
            <w:tcW w:w="430" w:type="pct"/>
            <w:tcBorders>
              <w:top w:val="nil"/>
              <w:left w:val="single" w:sz="4" w:space="0" w:color="auto"/>
              <w:bottom w:val="nil"/>
              <w:right w:val="single" w:sz="4" w:space="0" w:color="auto"/>
            </w:tcBorders>
            <w:shd w:val="clear" w:color="auto" w:fill="auto"/>
            <w:noWrap/>
            <w:vAlign w:val="center"/>
            <w:hideMark/>
          </w:tcPr>
          <w:p w:rsidR="008E22B5" w:rsidRPr="008E22B5" w:rsidRDefault="008E22B5" w:rsidP="008E22F1">
            <w:pPr>
              <w:jc w:val="center"/>
              <w:rPr>
                <w:rFonts w:ascii="Arial" w:eastAsia="Times New Roman" w:hAnsi="Arial" w:cs="Arial"/>
                <w:color w:val="000000"/>
                <w:sz w:val="20"/>
                <w:szCs w:val="20"/>
                <w:lang w:eastAsia="cs-CZ"/>
              </w:rPr>
            </w:pPr>
            <w:r w:rsidRPr="008E22B5">
              <w:rPr>
                <w:rFonts w:ascii="Arial" w:eastAsia="Times New Roman" w:hAnsi="Arial" w:cs="Arial"/>
                <w:color w:val="000000"/>
                <w:sz w:val="20"/>
                <w:szCs w:val="20"/>
                <w:lang w:eastAsia="cs-CZ"/>
              </w:rPr>
              <w:t>1,05</w:t>
            </w:r>
          </w:p>
        </w:tc>
        <w:tc>
          <w:tcPr>
            <w:tcW w:w="431" w:type="pct"/>
            <w:tcBorders>
              <w:top w:val="nil"/>
              <w:left w:val="single" w:sz="4" w:space="0" w:color="auto"/>
              <w:bottom w:val="nil"/>
              <w:right w:val="nil"/>
            </w:tcBorders>
            <w:shd w:val="clear" w:color="auto" w:fill="auto"/>
            <w:noWrap/>
            <w:vAlign w:val="center"/>
            <w:hideMark/>
          </w:tcPr>
          <w:p w:rsidR="008E22B5" w:rsidRPr="008E22B5" w:rsidRDefault="008E22B5" w:rsidP="008E22F1">
            <w:pPr>
              <w:jc w:val="center"/>
              <w:rPr>
                <w:rFonts w:ascii="Arial" w:eastAsia="Times New Roman" w:hAnsi="Arial" w:cs="Arial"/>
                <w:color w:val="000000"/>
                <w:sz w:val="20"/>
                <w:szCs w:val="20"/>
                <w:lang w:eastAsia="cs-CZ"/>
              </w:rPr>
            </w:pPr>
            <w:r w:rsidRPr="008E22B5">
              <w:rPr>
                <w:rFonts w:ascii="Arial" w:eastAsia="Times New Roman" w:hAnsi="Arial" w:cs="Arial"/>
                <w:color w:val="000000"/>
                <w:sz w:val="20"/>
                <w:szCs w:val="20"/>
                <w:lang w:eastAsia="cs-CZ"/>
              </w:rPr>
              <w:t>0,55</w:t>
            </w:r>
          </w:p>
        </w:tc>
      </w:tr>
      <w:tr w:rsidR="008E22B5" w:rsidRPr="008E22B5" w:rsidTr="00387F7F">
        <w:trPr>
          <w:trHeight w:val="300"/>
        </w:trPr>
        <w:tc>
          <w:tcPr>
            <w:tcW w:w="549" w:type="pct"/>
            <w:tcBorders>
              <w:top w:val="nil"/>
              <w:left w:val="nil"/>
              <w:bottom w:val="nil"/>
              <w:right w:val="single" w:sz="4" w:space="0" w:color="auto"/>
            </w:tcBorders>
            <w:shd w:val="clear" w:color="auto" w:fill="auto"/>
            <w:noWrap/>
            <w:vAlign w:val="center"/>
            <w:hideMark/>
          </w:tcPr>
          <w:p w:rsidR="008E22B5" w:rsidRPr="008E22B5" w:rsidRDefault="008E22B5" w:rsidP="008E22B5">
            <w:pPr>
              <w:rPr>
                <w:rFonts w:ascii="Arial" w:eastAsia="Times New Roman" w:hAnsi="Arial" w:cs="Arial"/>
                <w:color w:val="000000"/>
                <w:sz w:val="20"/>
                <w:szCs w:val="20"/>
                <w:lang w:eastAsia="cs-CZ"/>
              </w:rPr>
            </w:pPr>
            <w:r w:rsidRPr="008E22B5">
              <w:rPr>
                <w:rFonts w:ascii="Arial" w:eastAsia="Times New Roman" w:hAnsi="Arial" w:cs="Arial"/>
                <w:color w:val="000000"/>
                <w:sz w:val="20"/>
                <w:szCs w:val="20"/>
                <w:lang w:eastAsia="cs-CZ"/>
              </w:rPr>
              <w:t>30–34</w:t>
            </w:r>
          </w:p>
        </w:tc>
        <w:tc>
          <w:tcPr>
            <w:tcW w:w="527" w:type="pct"/>
            <w:tcBorders>
              <w:top w:val="nil"/>
              <w:left w:val="single" w:sz="4" w:space="0" w:color="auto"/>
              <w:bottom w:val="nil"/>
              <w:right w:val="single" w:sz="4" w:space="0" w:color="auto"/>
            </w:tcBorders>
            <w:shd w:val="clear" w:color="auto" w:fill="auto"/>
            <w:noWrap/>
            <w:vAlign w:val="center"/>
            <w:hideMark/>
          </w:tcPr>
          <w:p w:rsidR="008E22B5" w:rsidRPr="008E22B5" w:rsidRDefault="008E22B5" w:rsidP="00387F7F">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   </w:t>
            </w:r>
            <w:r w:rsidRPr="008E22B5">
              <w:rPr>
                <w:rFonts w:ascii="Arial" w:eastAsia="Times New Roman" w:hAnsi="Arial" w:cs="Arial"/>
                <w:color w:val="000000"/>
                <w:sz w:val="20"/>
                <w:szCs w:val="20"/>
                <w:lang w:eastAsia="cs-CZ"/>
              </w:rPr>
              <w:t>334 819</w:t>
            </w:r>
          </w:p>
        </w:tc>
        <w:tc>
          <w:tcPr>
            <w:tcW w:w="527" w:type="pct"/>
            <w:tcBorders>
              <w:top w:val="nil"/>
              <w:left w:val="single" w:sz="4" w:space="0" w:color="auto"/>
              <w:bottom w:val="nil"/>
              <w:right w:val="single" w:sz="4" w:space="0" w:color="auto"/>
            </w:tcBorders>
            <w:shd w:val="clear" w:color="auto" w:fill="auto"/>
            <w:noWrap/>
            <w:vAlign w:val="center"/>
            <w:hideMark/>
          </w:tcPr>
          <w:p w:rsidR="008E22B5" w:rsidRPr="008E22B5" w:rsidRDefault="00F74472" w:rsidP="00387F7F">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   </w:t>
            </w:r>
            <w:r w:rsidR="008E22B5" w:rsidRPr="008E22B5">
              <w:rPr>
                <w:rFonts w:ascii="Arial" w:eastAsia="Times New Roman" w:hAnsi="Arial" w:cs="Arial"/>
                <w:color w:val="000000"/>
                <w:sz w:val="20"/>
                <w:szCs w:val="20"/>
                <w:lang w:eastAsia="cs-CZ"/>
              </w:rPr>
              <w:t>336 286</w:t>
            </w:r>
          </w:p>
        </w:tc>
        <w:tc>
          <w:tcPr>
            <w:tcW w:w="527" w:type="pct"/>
            <w:tcBorders>
              <w:top w:val="nil"/>
              <w:left w:val="single" w:sz="4" w:space="0" w:color="auto"/>
              <w:bottom w:val="nil"/>
              <w:right w:val="single" w:sz="4" w:space="0" w:color="auto"/>
            </w:tcBorders>
            <w:shd w:val="clear" w:color="auto" w:fill="auto"/>
            <w:noWrap/>
            <w:vAlign w:val="center"/>
            <w:hideMark/>
          </w:tcPr>
          <w:p w:rsidR="008E22B5" w:rsidRPr="008E22B5" w:rsidRDefault="00F74472" w:rsidP="00387F7F">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   </w:t>
            </w:r>
            <w:r w:rsidR="008E22B5" w:rsidRPr="008E22B5">
              <w:rPr>
                <w:rFonts w:ascii="Arial" w:eastAsia="Times New Roman" w:hAnsi="Arial" w:cs="Arial"/>
                <w:color w:val="000000"/>
                <w:sz w:val="20"/>
                <w:szCs w:val="20"/>
                <w:lang w:eastAsia="cs-CZ"/>
              </w:rPr>
              <w:t>421 879</w:t>
            </w:r>
          </w:p>
        </w:tc>
        <w:tc>
          <w:tcPr>
            <w:tcW w:w="527" w:type="pct"/>
            <w:tcBorders>
              <w:top w:val="nil"/>
              <w:left w:val="single" w:sz="4" w:space="0" w:color="auto"/>
              <w:bottom w:val="nil"/>
              <w:right w:val="single" w:sz="4" w:space="0" w:color="auto"/>
            </w:tcBorders>
            <w:shd w:val="clear" w:color="auto" w:fill="auto"/>
            <w:noWrap/>
            <w:vAlign w:val="center"/>
            <w:hideMark/>
          </w:tcPr>
          <w:p w:rsidR="008E22B5" w:rsidRPr="008E22B5" w:rsidRDefault="00F74472" w:rsidP="00387F7F">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   </w:t>
            </w:r>
            <w:r w:rsidR="008E22B5" w:rsidRPr="008E22B5">
              <w:rPr>
                <w:rFonts w:ascii="Arial" w:eastAsia="Times New Roman" w:hAnsi="Arial" w:cs="Arial"/>
                <w:color w:val="000000"/>
                <w:sz w:val="20"/>
                <w:szCs w:val="20"/>
                <w:lang w:eastAsia="cs-CZ"/>
              </w:rPr>
              <w:t>627 911</w:t>
            </w:r>
          </w:p>
        </w:tc>
        <w:tc>
          <w:tcPr>
            <w:tcW w:w="527" w:type="pct"/>
            <w:tcBorders>
              <w:top w:val="nil"/>
              <w:left w:val="single" w:sz="4" w:space="0" w:color="auto"/>
              <w:bottom w:val="nil"/>
              <w:right w:val="single" w:sz="4" w:space="0" w:color="auto"/>
            </w:tcBorders>
            <w:shd w:val="clear" w:color="auto" w:fill="auto"/>
            <w:noWrap/>
            <w:vAlign w:val="center"/>
            <w:hideMark/>
          </w:tcPr>
          <w:p w:rsidR="008E22B5" w:rsidRPr="008E22B5" w:rsidRDefault="00F74472" w:rsidP="00387F7F">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   </w:t>
            </w:r>
            <w:r w:rsidR="008E22B5" w:rsidRPr="008E22B5">
              <w:rPr>
                <w:rFonts w:ascii="Arial" w:eastAsia="Times New Roman" w:hAnsi="Arial" w:cs="Arial"/>
                <w:color w:val="000000"/>
                <w:sz w:val="20"/>
                <w:szCs w:val="20"/>
                <w:lang w:eastAsia="cs-CZ"/>
              </w:rPr>
              <w:t>542 481</w:t>
            </w:r>
          </w:p>
        </w:tc>
        <w:tc>
          <w:tcPr>
            <w:tcW w:w="527" w:type="pct"/>
            <w:tcBorders>
              <w:top w:val="nil"/>
              <w:left w:val="single" w:sz="4" w:space="0" w:color="auto"/>
              <w:bottom w:val="nil"/>
              <w:right w:val="single" w:sz="4" w:space="0" w:color="auto"/>
            </w:tcBorders>
            <w:shd w:val="clear" w:color="auto" w:fill="auto"/>
            <w:noWrap/>
            <w:vAlign w:val="center"/>
            <w:hideMark/>
          </w:tcPr>
          <w:p w:rsidR="008E22B5" w:rsidRPr="008E22B5" w:rsidRDefault="00742952" w:rsidP="00387F7F">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   </w:t>
            </w:r>
            <w:r w:rsidR="008E22B5" w:rsidRPr="008E22B5">
              <w:rPr>
                <w:rFonts w:ascii="Arial" w:eastAsia="Times New Roman" w:hAnsi="Arial" w:cs="Arial"/>
                <w:color w:val="000000"/>
                <w:sz w:val="20"/>
                <w:szCs w:val="20"/>
                <w:lang w:eastAsia="cs-CZ"/>
              </w:rPr>
              <w:t>506 194</w:t>
            </w:r>
          </w:p>
        </w:tc>
        <w:tc>
          <w:tcPr>
            <w:tcW w:w="430" w:type="pct"/>
            <w:tcBorders>
              <w:top w:val="nil"/>
              <w:left w:val="single" w:sz="4" w:space="0" w:color="auto"/>
              <w:bottom w:val="nil"/>
              <w:right w:val="single" w:sz="4" w:space="0" w:color="auto"/>
            </w:tcBorders>
            <w:shd w:val="clear" w:color="auto" w:fill="auto"/>
            <w:noWrap/>
            <w:vAlign w:val="center"/>
            <w:hideMark/>
          </w:tcPr>
          <w:p w:rsidR="008E22B5" w:rsidRPr="008E22B5" w:rsidRDefault="008E22B5" w:rsidP="008E22F1">
            <w:pPr>
              <w:jc w:val="center"/>
              <w:rPr>
                <w:rFonts w:ascii="Arial" w:eastAsia="Times New Roman" w:hAnsi="Arial" w:cs="Arial"/>
                <w:color w:val="000000"/>
                <w:sz w:val="20"/>
                <w:szCs w:val="20"/>
                <w:lang w:eastAsia="cs-CZ"/>
              </w:rPr>
            </w:pPr>
            <w:r w:rsidRPr="008E22B5">
              <w:rPr>
                <w:rFonts w:ascii="Arial" w:eastAsia="Times New Roman" w:hAnsi="Arial" w:cs="Arial"/>
                <w:color w:val="000000"/>
                <w:sz w:val="20"/>
                <w:szCs w:val="20"/>
                <w:lang w:eastAsia="cs-CZ"/>
              </w:rPr>
              <w:t>1,89</w:t>
            </w:r>
          </w:p>
        </w:tc>
        <w:tc>
          <w:tcPr>
            <w:tcW w:w="430" w:type="pct"/>
            <w:tcBorders>
              <w:top w:val="nil"/>
              <w:left w:val="single" w:sz="4" w:space="0" w:color="auto"/>
              <w:bottom w:val="nil"/>
              <w:right w:val="single" w:sz="4" w:space="0" w:color="auto"/>
            </w:tcBorders>
            <w:shd w:val="clear" w:color="auto" w:fill="auto"/>
            <w:noWrap/>
            <w:vAlign w:val="center"/>
            <w:hideMark/>
          </w:tcPr>
          <w:p w:rsidR="008E22B5" w:rsidRPr="008E22B5" w:rsidRDefault="008E22B5" w:rsidP="008E22F1">
            <w:pPr>
              <w:jc w:val="center"/>
              <w:rPr>
                <w:rFonts w:ascii="Arial" w:eastAsia="Times New Roman" w:hAnsi="Arial" w:cs="Arial"/>
                <w:color w:val="000000"/>
                <w:sz w:val="20"/>
                <w:szCs w:val="20"/>
                <w:lang w:eastAsia="cs-CZ"/>
              </w:rPr>
            </w:pPr>
            <w:r w:rsidRPr="008E22B5">
              <w:rPr>
                <w:rFonts w:ascii="Arial" w:eastAsia="Times New Roman" w:hAnsi="Arial" w:cs="Arial"/>
                <w:color w:val="000000"/>
                <w:sz w:val="20"/>
                <w:szCs w:val="20"/>
                <w:lang w:eastAsia="cs-CZ"/>
              </w:rPr>
              <w:t>1,67</w:t>
            </w:r>
          </w:p>
        </w:tc>
        <w:tc>
          <w:tcPr>
            <w:tcW w:w="431" w:type="pct"/>
            <w:tcBorders>
              <w:top w:val="nil"/>
              <w:left w:val="single" w:sz="4" w:space="0" w:color="auto"/>
              <w:bottom w:val="nil"/>
              <w:right w:val="nil"/>
            </w:tcBorders>
            <w:shd w:val="clear" w:color="auto" w:fill="auto"/>
            <w:noWrap/>
            <w:vAlign w:val="center"/>
            <w:hideMark/>
          </w:tcPr>
          <w:p w:rsidR="008E22B5" w:rsidRPr="008E22B5" w:rsidRDefault="008E22B5" w:rsidP="008E22F1">
            <w:pPr>
              <w:jc w:val="center"/>
              <w:rPr>
                <w:rFonts w:ascii="Arial" w:eastAsia="Times New Roman" w:hAnsi="Arial" w:cs="Arial"/>
                <w:color w:val="000000"/>
                <w:sz w:val="20"/>
                <w:szCs w:val="20"/>
                <w:lang w:eastAsia="cs-CZ"/>
              </w:rPr>
            </w:pPr>
            <w:r w:rsidRPr="008E22B5">
              <w:rPr>
                <w:rFonts w:ascii="Arial" w:eastAsia="Times New Roman" w:hAnsi="Arial" w:cs="Arial"/>
                <w:color w:val="000000"/>
                <w:sz w:val="20"/>
                <w:szCs w:val="20"/>
                <w:lang w:eastAsia="cs-CZ"/>
              </w:rPr>
              <w:t>1,25</w:t>
            </w:r>
          </w:p>
        </w:tc>
      </w:tr>
      <w:tr w:rsidR="008E22B5" w:rsidRPr="008E22B5" w:rsidTr="00387F7F">
        <w:trPr>
          <w:trHeight w:val="300"/>
        </w:trPr>
        <w:tc>
          <w:tcPr>
            <w:tcW w:w="549" w:type="pct"/>
            <w:tcBorders>
              <w:top w:val="nil"/>
              <w:left w:val="nil"/>
              <w:bottom w:val="nil"/>
              <w:right w:val="single" w:sz="4" w:space="0" w:color="auto"/>
            </w:tcBorders>
            <w:shd w:val="clear" w:color="auto" w:fill="auto"/>
            <w:noWrap/>
            <w:vAlign w:val="center"/>
            <w:hideMark/>
          </w:tcPr>
          <w:p w:rsidR="008E22B5" w:rsidRPr="008E22B5" w:rsidRDefault="008E22B5" w:rsidP="008E22B5">
            <w:pPr>
              <w:rPr>
                <w:rFonts w:ascii="Arial" w:eastAsia="Times New Roman" w:hAnsi="Arial" w:cs="Arial"/>
                <w:color w:val="000000"/>
                <w:sz w:val="20"/>
                <w:szCs w:val="20"/>
                <w:lang w:eastAsia="cs-CZ"/>
              </w:rPr>
            </w:pPr>
            <w:r w:rsidRPr="008E22B5">
              <w:rPr>
                <w:rFonts w:ascii="Arial" w:eastAsia="Times New Roman" w:hAnsi="Arial" w:cs="Arial"/>
                <w:color w:val="000000"/>
                <w:sz w:val="20"/>
                <w:szCs w:val="20"/>
                <w:lang w:eastAsia="cs-CZ"/>
              </w:rPr>
              <w:t>35–39</w:t>
            </w:r>
          </w:p>
        </w:tc>
        <w:tc>
          <w:tcPr>
            <w:tcW w:w="527" w:type="pct"/>
            <w:tcBorders>
              <w:top w:val="nil"/>
              <w:left w:val="single" w:sz="4" w:space="0" w:color="auto"/>
              <w:bottom w:val="nil"/>
              <w:right w:val="single" w:sz="4" w:space="0" w:color="auto"/>
            </w:tcBorders>
            <w:shd w:val="clear" w:color="auto" w:fill="auto"/>
            <w:noWrap/>
            <w:vAlign w:val="center"/>
            <w:hideMark/>
          </w:tcPr>
          <w:p w:rsidR="008E22B5" w:rsidRPr="008E22B5" w:rsidRDefault="008E22B5" w:rsidP="00387F7F">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   </w:t>
            </w:r>
            <w:r w:rsidRPr="008E22B5">
              <w:rPr>
                <w:rFonts w:ascii="Arial" w:eastAsia="Times New Roman" w:hAnsi="Arial" w:cs="Arial"/>
                <w:color w:val="000000"/>
                <w:sz w:val="20"/>
                <w:szCs w:val="20"/>
                <w:lang w:eastAsia="cs-CZ"/>
              </w:rPr>
              <w:t>400 026</w:t>
            </w:r>
          </w:p>
        </w:tc>
        <w:tc>
          <w:tcPr>
            <w:tcW w:w="527" w:type="pct"/>
            <w:tcBorders>
              <w:top w:val="nil"/>
              <w:left w:val="single" w:sz="4" w:space="0" w:color="auto"/>
              <w:bottom w:val="nil"/>
              <w:right w:val="single" w:sz="4" w:space="0" w:color="auto"/>
            </w:tcBorders>
            <w:shd w:val="clear" w:color="auto" w:fill="auto"/>
            <w:noWrap/>
            <w:vAlign w:val="center"/>
            <w:hideMark/>
          </w:tcPr>
          <w:p w:rsidR="008E22B5" w:rsidRPr="008E22B5" w:rsidRDefault="00F74472" w:rsidP="00387F7F">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   </w:t>
            </w:r>
            <w:r w:rsidR="008E22B5" w:rsidRPr="008E22B5">
              <w:rPr>
                <w:rFonts w:ascii="Arial" w:eastAsia="Times New Roman" w:hAnsi="Arial" w:cs="Arial"/>
                <w:color w:val="000000"/>
                <w:sz w:val="20"/>
                <w:szCs w:val="20"/>
                <w:lang w:eastAsia="cs-CZ"/>
              </w:rPr>
              <w:t>338 138</w:t>
            </w:r>
          </w:p>
        </w:tc>
        <w:tc>
          <w:tcPr>
            <w:tcW w:w="527" w:type="pct"/>
            <w:tcBorders>
              <w:top w:val="nil"/>
              <w:left w:val="single" w:sz="4" w:space="0" w:color="auto"/>
              <w:bottom w:val="nil"/>
              <w:right w:val="single" w:sz="4" w:space="0" w:color="auto"/>
            </w:tcBorders>
            <w:shd w:val="clear" w:color="auto" w:fill="auto"/>
            <w:noWrap/>
            <w:vAlign w:val="center"/>
            <w:hideMark/>
          </w:tcPr>
          <w:p w:rsidR="008E22B5" w:rsidRPr="008E22B5" w:rsidRDefault="00F74472" w:rsidP="00387F7F">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   </w:t>
            </w:r>
            <w:r w:rsidR="008E22B5" w:rsidRPr="008E22B5">
              <w:rPr>
                <w:rFonts w:ascii="Arial" w:eastAsia="Times New Roman" w:hAnsi="Arial" w:cs="Arial"/>
                <w:color w:val="000000"/>
                <w:sz w:val="20"/>
                <w:szCs w:val="20"/>
                <w:lang w:eastAsia="cs-CZ"/>
              </w:rPr>
              <w:t>432 858</w:t>
            </w:r>
          </w:p>
        </w:tc>
        <w:tc>
          <w:tcPr>
            <w:tcW w:w="527" w:type="pct"/>
            <w:tcBorders>
              <w:top w:val="nil"/>
              <w:left w:val="single" w:sz="4" w:space="0" w:color="auto"/>
              <w:bottom w:val="nil"/>
              <w:right w:val="single" w:sz="4" w:space="0" w:color="auto"/>
            </w:tcBorders>
            <w:shd w:val="clear" w:color="auto" w:fill="auto"/>
            <w:noWrap/>
            <w:vAlign w:val="center"/>
            <w:hideMark/>
          </w:tcPr>
          <w:p w:rsidR="008E22B5" w:rsidRPr="008E22B5" w:rsidRDefault="00F74472" w:rsidP="00387F7F">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   </w:t>
            </w:r>
            <w:r w:rsidR="008E22B5" w:rsidRPr="008E22B5">
              <w:rPr>
                <w:rFonts w:ascii="Arial" w:eastAsia="Times New Roman" w:hAnsi="Arial" w:cs="Arial"/>
                <w:color w:val="000000"/>
                <w:sz w:val="20"/>
                <w:szCs w:val="20"/>
                <w:lang w:eastAsia="cs-CZ"/>
              </w:rPr>
              <w:t>805 515</w:t>
            </w:r>
          </w:p>
        </w:tc>
        <w:tc>
          <w:tcPr>
            <w:tcW w:w="527" w:type="pct"/>
            <w:tcBorders>
              <w:top w:val="nil"/>
              <w:left w:val="single" w:sz="4" w:space="0" w:color="auto"/>
              <w:bottom w:val="nil"/>
              <w:right w:val="single" w:sz="4" w:space="0" w:color="auto"/>
            </w:tcBorders>
            <w:shd w:val="clear" w:color="auto" w:fill="auto"/>
            <w:noWrap/>
            <w:vAlign w:val="center"/>
            <w:hideMark/>
          </w:tcPr>
          <w:p w:rsidR="008E22B5" w:rsidRPr="008E22B5" w:rsidRDefault="00F74472" w:rsidP="00387F7F">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   </w:t>
            </w:r>
            <w:r w:rsidR="008E22B5" w:rsidRPr="008E22B5">
              <w:rPr>
                <w:rFonts w:ascii="Arial" w:eastAsia="Times New Roman" w:hAnsi="Arial" w:cs="Arial"/>
                <w:color w:val="000000"/>
                <w:sz w:val="20"/>
                <w:szCs w:val="20"/>
                <w:lang w:eastAsia="cs-CZ"/>
              </w:rPr>
              <w:t>636 658</w:t>
            </w:r>
          </w:p>
        </w:tc>
        <w:tc>
          <w:tcPr>
            <w:tcW w:w="527" w:type="pct"/>
            <w:tcBorders>
              <w:top w:val="nil"/>
              <w:left w:val="single" w:sz="4" w:space="0" w:color="auto"/>
              <w:bottom w:val="nil"/>
              <w:right w:val="single" w:sz="4" w:space="0" w:color="auto"/>
            </w:tcBorders>
            <w:shd w:val="clear" w:color="auto" w:fill="auto"/>
            <w:noWrap/>
            <w:vAlign w:val="center"/>
            <w:hideMark/>
          </w:tcPr>
          <w:p w:rsidR="008E22B5" w:rsidRPr="008E22B5" w:rsidRDefault="00742952" w:rsidP="00387F7F">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   </w:t>
            </w:r>
            <w:r w:rsidR="008E22B5" w:rsidRPr="008E22B5">
              <w:rPr>
                <w:rFonts w:ascii="Arial" w:eastAsia="Times New Roman" w:hAnsi="Arial" w:cs="Arial"/>
                <w:color w:val="000000"/>
                <w:sz w:val="20"/>
                <w:szCs w:val="20"/>
                <w:lang w:eastAsia="cs-CZ"/>
              </w:rPr>
              <w:t>722 593</w:t>
            </w:r>
          </w:p>
        </w:tc>
        <w:tc>
          <w:tcPr>
            <w:tcW w:w="430" w:type="pct"/>
            <w:tcBorders>
              <w:top w:val="nil"/>
              <w:left w:val="single" w:sz="4" w:space="0" w:color="auto"/>
              <w:bottom w:val="nil"/>
              <w:right w:val="single" w:sz="4" w:space="0" w:color="auto"/>
            </w:tcBorders>
            <w:shd w:val="clear" w:color="auto" w:fill="auto"/>
            <w:noWrap/>
            <w:vAlign w:val="center"/>
            <w:hideMark/>
          </w:tcPr>
          <w:p w:rsidR="008E22B5" w:rsidRPr="008E22B5" w:rsidRDefault="008E22B5" w:rsidP="008E22F1">
            <w:pPr>
              <w:jc w:val="center"/>
              <w:rPr>
                <w:rFonts w:ascii="Arial" w:eastAsia="Times New Roman" w:hAnsi="Arial" w:cs="Arial"/>
                <w:color w:val="000000"/>
                <w:sz w:val="20"/>
                <w:szCs w:val="20"/>
                <w:lang w:eastAsia="cs-CZ"/>
              </w:rPr>
            </w:pPr>
            <w:r w:rsidRPr="008E22B5">
              <w:rPr>
                <w:rFonts w:ascii="Arial" w:eastAsia="Times New Roman" w:hAnsi="Arial" w:cs="Arial"/>
                <w:color w:val="000000"/>
                <w:sz w:val="20"/>
                <w:szCs w:val="20"/>
                <w:lang w:eastAsia="cs-CZ"/>
              </w:rPr>
              <w:t>2,03</w:t>
            </w:r>
          </w:p>
        </w:tc>
        <w:tc>
          <w:tcPr>
            <w:tcW w:w="430" w:type="pct"/>
            <w:tcBorders>
              <w:top w:val="nil"/>
              <w:left w:val="single" w:sz="4" w:space="0" w:color="auto"/>
              <w:bottom w:val="nil"/>
              <w:right w:val="single" w:sz="4" w:space="0" w:color="auto"/>
            </w:tcBorders>
            <w:shd w:val="clear" w:color="auto" w:fill="auto"/>
            <w:noWrap/>
            <w:vAlign w:val="center"/>
            <w:hideMark/>
          </w:tcPr>
          <w:p w:rsidR="008E22B5" w:rsidRPr="008E22B5" w:rsidRDefault="008E22B5" w:rsidP="008E22F1">
            <w:pPr>
              <w:jc w:val="center"/>
              <w:rPr>
                <w:rFonts w:ascii="Arial" w:eastAsia="Times New Roman" w:hAnsi="Arial" w:cs="Arial"/>
                <w:color w:val="000000"/>
                <w:sz w:val="20"/>
                <w:szCs w:val="20"/>
                <w:lang w:eastAsia="cs-CZ"/>
              </w:rPr>
            </w:pPr>
            <w:r w:rsidRPr="008E22B5">
              <w:rPr>
                <w:rFonts w:ascii="Arial" w:eastAsia="Times New Roman" w:hAnsi="Arial" w:cs="Arial"/>
                <w:color w:val="000000"/>
                <w:sz w:val="20"/>
                <w:szCs w:val="20"/>
                <w:lang w:eastAsia="cs-CZ"/>
              </w:rPr>
              <w:t>1,93</w:t>
            </w:r>
          </w:p>
        </w:tc>
        <w:tc>
          <w:tcPr>
            <w:tcW w:w="431" w:type="pct"/>
            <w:tcBorders>
              <w:top w:val="nil"/>
              <w:left w:val="single" w:sz="4" w:space="0" w:color="auto"/>
              <w:bottom w:val="nil"/>
              <w:right w:val="nil"/>
            </w:tcBorders>
            <w:shd w:val="clear" w:color="auto" w:fill="auto"/>
            <w:noWrap/>
            <w:vAlign w:val="center"/>
            <w:hideMark/>
          </w:tcPr>
          <w:p w:rsidR="008E22B5" w:rsidRPr="008E22B5" w:rsidRDefault="008E22B5" w:rsidP="008E22F1">
            <w:pPr>
              <w:jc w:val="center"/>
              <w:rPr>
                <w:rFonts w:ascii="Arial" w:eastAsia="Times New Roman" w:hAnsi="Arial" w:cs="Arial"/>
                <w:color w:val="000000"/>
                <w:sz w:val="20"/>
                <w:szCs w:val="20"/>
                <w:lang w:eastAsia="cs-CZ"/>
              </w:rPr>
            </w:pPr>
            <w:r w:rsidRPr="008E22B5">
              <w:rPr>
                <w:rFonts w:ascii="Arial" w:eastAsia="Times New Roman" w:hAnsi="Arial" w:cs="Arial"/>
                <w:color w:val="000000"/>
                <w:sz w:val="20"/>
                <w:szCs w:val="20"/>
                <w:lang w:eastAsia="cs-CZ"/>
              </w:rPr>
              <w:t>1,71</w:t>
            </w:r>
          </w:p>
        </w:tc>
      </w:tr>
      <w:tr w:rsidR="008E22B5" w:rsidRPr="008E22B5" w:rsidTr="00387F7F">
        <w:trPr>
          <w:trHeight w:val="300"/>
        </w:trPr>
        <w:tc>
          <w:tcPr>
            <w:tcW w:w="549" w:type="pct"/>
            <w:tcBorders>
              <w:top w:val="nil"/>
              <w:left w:val="nil"/>
              <w:bottom w:val="nil"/>
              <w:right w:val="single" w:sz="4" w:space="0" w:color="auto"/>
            </w:tcBorders>
            <w:shd w:val="clear" w:color="auto" w:fill="auto"/>
            <w:noWrap/>
            <w:vAlign w:val="center"/>
            <w:hideMark/>
          </w:tcPr>
          <w:p w:rsidR="008E22B5" w:rsidRPr="008E22B5" w:rsidRDefault="008E22B5" w:rsidP="008E22B5">
            <w:pPr>
              <w:rPr>
                <w:rFonts w:ascii="Arial" w:eastAsia="Times New Roman" w:hAnsi="Arial" w:cs="Arial"/>
                <w:color w:val="000000"/>
                <w:sz w:val="20"/>
                <w:szCs w:val="20"/>
                <w:lang w:eastAsia="cs-CZ"/>
              </w:rPr>
            </w:pPr>
            <w:r w:rsidRPr="008E22B5">
              <w:rPr>
                <w:rFonts w:ascii="Arial" w:eastAsia="Times New Roman" w:hAnsi="Arial" w:cs="Arial"/>
                <w:color w:val="000000"/>
                <w:sz w:val="20"/>
                <w:szCs w:val="20"/>
                <w:lang w:eastAsia="cs-CZ"/>
              </w:rPr>
              <w:t>40–44</w:t>
            </w:r>
          </w:p>
        </w:tc>
        <w:tc>
          <w:tcPr>
            <w:tcW w:w="527" w:type="pct"/>
            <w:tcBorders>
              <w:top w:val="nil"/>
              <w:left w:val="single" w:sz="4" w:space="0" w:color="auto"/>
              <w:bottom w:val="nil"/>
              <w:right w:val="single" w:sz="4" w:space="0" w:color="auto"/>
            </w:tcBorders>
            <w:shd w:val="clear" w:color="auto" w:fill="auto"/>
            <w:noWrap/>
            <w:vAlign w:val="center"/>
            <w:hideMark/>
          </w:tcPr>
          <w:p w:rsidR="008E22B5" w:rsidRPr="008E22B5" w:rsidRDefault="008E22B5" w:rsidP="00387F7F">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   </w:t>
            </w:r>
            <w:r w:rsidRPr="008E22B5">
              <w:rPr>
                <w:rFonts w:ascii="Arial" w:eastAsia="Times New Roman" w:hAnsi="Arial" w:cs="Arial"/>
                <w:color w:val="000000"/>
                <w:sz w:val="20"/>
                <w:szCs w:val="20"/>
                <w:lang w:eastAsia="cs-CZ"/>
              </w:rPr>
              <w:t>420 564</w:t>
            </w:r>
          </w:p>
        </w:tc>
        <w:tc>
          <w:tcPr>
            <w:tcW w:w="527" w:type="pct"/>
            <w:tcBorders>
              <w:top w:val="nil"/>
              <w:left w:val="single" w:sz="4" w:space="0" w:color="auto"/>
              <w:bottom w:val="nil"/>
              <w:right w:val="single" w:sz="4" w:space="0" w:color="auto"/>
            </w:tcBorders>
            <w:shd w:val="clear" w:color="auto" w:fill="auto"/>
            <w:noWrap/>
            <w:vAlign w:val="center"/>
            <w:hideMark/>
          </w:tcPr>
          <w:p w:rsidR="008E22B5" w:rsidRPr="008E22B5" w:rsidRDefault="00F74472" w:rsidP="00387F7F">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   </w:t>
            </w:r>
            <w:r w:rsidR="008E22B5" w:rsidRPr="008E22B5">
              <w:rPr>
                <w:rFonts w:ascii="Arial" w:eastAsia="Times New Roman" w:hAnsi="Arial" w:cs="Arial"/>
                <w:color w:val="000000"/>
                <w:sz w:val="20"/>
                <w:szCs w:val="20"/>
                <w:lang w:eastAsia="cs-CZ"/>
              </w:rPr>
              <w:t>334 586</w:t>
            </w:r>
          </w:p>
        </w:tc>
        <w:tc>
          <w:tcPr>
            <w:tcW w:w="527" w:type="pct"/>
            <w:tcBorders>
              <w:top w:val="nil"/>
              <w:left w:val="single" w:sz="4" w:space="0" w:color="auto"/>
              <w:bottom w:val="nil"/>
              <w:right w:val="single" w:sz="4" w:space="0" w:color="auto"/>
            </w:tcBorders>
            <w:shd w:val="clear" w:color="auto" w:fill="auto"/>
            <w:noWrap/>
            <w:vAlign w:val="center"/>
            <w:hideMark/>
          </w:tcPr>
          <w:p w:rsidR="008E22B5" w:rsidRPr="008E22B5" w:rsidRDefault="00F74472" w:rsidP="00387F7F">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   </w:t>
            </w:r>
            <w:r w:rsidR="008E22B5" w:rsidRPr="008E22B5">
              <w:rPr>
                <w:rFonts w:ascii="Arial" w:eastAsia="Times New Roman" w:hAnsi="Arial" w:cs="Arial"/>
                <w:color w:val="000000"/>
                <w:sz w:val="20"/>
                <w:szCs w:val="20"/>
                <w:lang w:eastAsia="cs-CZ"/>
              </w:rPr>
              <w:t>342 185</w:t>
            </w:r>
          </w:p>
        </w:tc>
        <w:tc>
          <w:tcPr>
            <w:tcW w:w="527" w:type="pct"/>
            <w:tcBorders>
              <w:top w:val="nil"/>
              <w:left w:val="single" w:sz="4" w:space="0" w:color="auto"/>
              <w:bottom w:val="nil"/>
              <w:right w:val="single" w:sz="4" w:space="0" w:color="auto"/>
            </w:tcBorders>
            <w:shd w:val="clear" w:color="auto" w:fill="auto"/>
            <w:noWrap/>
            <w:vAlign w:val="center"/>
            <w:hideMark/>
          </w:tcPr>
          <w:p w:rsidR="008E22B5" w:rsidRPr="008E22B5" w:rsidRDefault="00F74472" w:rsidP="00387F7F">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   </w:t>
            </w:r>
            <w:r w:rsidR="008E22B5" w:rsidRPr="008E22B5">
              <w:rPr>
                <w:rFonts w:ascii="Arial" w:eastAsia="Times New Roman" w:hAnsi="Arial" w:cs="Arial"/>
                <w:color w:val="000000"/>
                <w:sz w:val="20"/>
                <w:szCs w:val="20"/>
                <w:lang w:eastAsia="cs-CZ"/>
              </w:rPr>
              <w:t>855 470</w:t>
            </w:r>
          </w:p>
        </w:tc>
        <w:tc>
          <w:tcPr>
            <w:tcW w:w="527" w:type="pct"/>
            <w:tcBorders>
              <w:top w:val="nil"/>
              <w:left w:val="single" w:sz="4" w:space="0" w:color="auto"/>
              <w:bottom w:val="nil"/>
              <w:right w:val="single" w:sz="4" w:space="0" w:color="auto"/>
            </w:tcBorders>
            <w:shd w:val="clear" w:color="auto" w:fill="auto"/>
            <w:noWrap/>
            <w:vAlign w:val="center"/>
            <w:hideMark/>
          </w:tcPr>
          <w:p w:rsidR="008E22B5" w:rsidRPr="008E22B5" w:rsidRDefault="00F74472" w:rsidP="00387F7F">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   </w:t>
            </w:r>
            <w:r w:rsidR="008E22B5" w:rsidRPr="008E22B5">
              <w:rPr>
                <w:rFonts w:ascii="Arial" w:eastAsia="Times New Roman" w:hAnsi="Arial" w:cs="Arial"/>
                <w:color w:val="000000"/>
                <w:sz w:val="20"/>
                <w:szCs w:val="20"/>
                <w:lang w:eastAsia="cs-CZ"/>
              </w:rPr>
              <w:t>669 166</w:t>
            </w:r>
          </w:p>
        </w:tc>
        <w:tc>
          <w:tcPr>
            <w:tcW w:w="527" w:type="pct"/>
            <w:tcBorders>
              <w:top w:val="nil"/>
              <w:left w:val="single" w:sz="4" w:space="0" w:color="auto"/>
              <w:bottom w:val="nil"/>
              <w:right w:val="single" w:sz="4" w:space="0" w:color="auto"/>
            </w:tcBorders>
            <w:shd w:val="clear" w:color="auto" w:fill="auto"/>
            <w:noWrap/>
            <w:vAlign w:val="center"/>
            <w:hideMark/>
          </w:tcPr>
          <w:p w:rsidR="008E22B5" w:rsidRPr="008E22B5" w:rsidRDefault="00742952" w:rsidP="00387F7F">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   </w:t>
            </w:r>
            <w:r w:rsidR="008E22B5" w:rsidRPr="008E22B5">
              <w:rPr>
                <w:rFonts w:ascii="Arial" w:eastAsia="Times New Roman" w:hAnsi="Arial" w:cs="Arial"/>
                <w:color w:val="000000"/>
                <w:sz w:val="20"/>
                <w:szCs w:val="20"/>
                <w:lang w:eastAsia="cs-CZ"/>
              </w:rPr>
              <w:t>628 477</w:t>
            </w:r>
          </w:p>
        </w:tc>
        <w:tc>
          <w:tcPr>
            <w:tcW w:w="430" w:type="pct"/>
            <w:tcBorders>
              <w:top w:val="nil"/>
              <w:left w:val="single" w:sz="4" w:space="0" w:color="auto"/>
              <w:bottom w:val="nil"/>
              <w:right w:val="single" w:sz="4" w:space="0" w:color="auto"/>
            </w:tcBorders>
            <w:shd w:val="clear" w:color="auto" w:fill="auto"/>
            <w:noWrap/>
            <w:vAlign w:val="center"/>
            <w:hideMark/>
          </w:tcPr>
          <w:p w:rsidR="008E22B5" w:rsidRPr="008E22B5" w:rsidRDefault="008E22B5" w:rsidP="008E22F1">
            <w:pPr>
              <w:jc w:val="center"/>
              <w:rPr>
                <w:rFonts w:ascii="Arial" w:eastAsia="Times New Roman" w:hAnsi="Arial" w:cs="Arial"/>
                <w:color w:val="000000"/>
                <w:sz w:val="20"/>
                <w:szCs w:val="20"/>
                <w:lang w:eastAsia="cs-CZ"/>
              </w:rPr>
            </w:pPr>
            <w:r w:rsidRPr="008E22B5">
              <w:rPr>
                <w:rFonts w:ascii="Arial" w:eastAsia="Times New Roman" w:hAnsi="Arial" w:cs="Arial"/>
                <w:color w:val="000000"/>
                <w:sz w:val="20"/>
                <w:szCs w:val="20"/>
                <w:lang w:eastAsia="cs-CZ"/>
              </w:rPr>
              <w:t>2,05</w:t>
            </w:r>
          </w:p>
        </w:tc>
        <w:tc>
          <w:tcPr>
            <w:tcW w:w="430" w:type="pct"/>
            <w:tcBorders>
              <w:top w:val="nil"/>
              <w:left w:val="single" w:sz="4" w:space="0" w:color="auto"/>
              <w:bottom w:val="nil"/>
              <w:right w:val="single" w:sz="4" w:space="0" w:color="auto"/>
            </w:tcBorders>
            <w:shd w:val="clear" w:color="auto" w:fill="auto"/>
            <w:noWrap/>
            <w:vAlign w:val="center"/>
            <w:hideMark/>
          </w:tcPr>
          <w:p w:rsidR="008E22B5" w:rsidRPr="008E22B5" w:rsidRDefault="008E22B5" w:rsidP="008E22F1">
            <w:pPr>
              <w:jc w:val="center"/>
              <w:rPr>
                <w:rFonts w:ascii="Arial" w:eastAsia="Times New Roman" w:hAnsi="Arial" w:cs="Arial"/>
                <w:color w:val="000000"/>
                <w:sz w:val="20"/>
                <w:szCs w:val="20"/>
                <w:lang w:eastAsia="cs-CZ"/>
              </w:rPr>
            </w:pPr>
            <w:r w:rsidRPr="008E22B5">
              <w:rPr>
                <w:rFonts w:ascii="Arial" w:eastAsia="Times New Roman" w:hAnsi="Arial" w:cs="Arial"/>
                <w:color w:val="000000"/>
                <w:sz w:val="20"/>
                <w:szCs w:val="20"/>
                <w:lang w:eastAsia="cs-CZ"/>
              </w:rPr>
              <w:t>2,05</w:t>
            </w:r>
          </w:p>
        </w:tc>
        <w:tc>
          <w:tcPr>
            <w:tcW w:w="431" w:type="pct"/>
            <w:tcBorders>
              <w:top w:val="nil"/>
              <w:left w:val="single" w:sz="4" w:space="0" w:color="auto"/>
              <w:bottom w:val="nil"/>
              <w:right w:val="nil"/>
            </w:tcBorders>
            <w:shd w:val="clear" w:color="auto" w:fill="auto"/>
            <w:noWrap/>
            <w:vAlign w:val="center"/>
            <w:hideMark/>
          </w:tcPr>
          <w:p w:rsidR="008E22B5" w:rsidRPr="008E22B5" w:rsidRDefault="008E22B5" w:rsidP="008E22F1">
            <w:pPr>
              <w:jc w:val="center"/>
              <w:rPr>
                <w:rFonts w:ascii="Arial" w:eastAsia="Times New Roman" w:hAnsi="Arial" w:cs="Arial"/>
                <w:color w:val="000000"/>
                <w:sz w:val="20"/>
                <w:szCs w:val="20"/>
                <w:lang w:eastAsia="cs-CZ"/>
              </w:rPr>
            </w:pPr>
            <w:r w:rsidRPr="008E22B5">
              <w:rPr>
                <w:rFonts w:ascii="Arial" w:eastAsia="Times New Roman" w:hAnsi="Arial" w:cs="Arial"/>
                <w:color w:val="000000"/>
                <w:sz w:val="20"/>
                <w:szCs w:val="20"/>
                <w:lang w:eastAsia="cs-CZ"/>
              </w:rPr>
              <w:t>1,87</w:t>
            </w:r>
          </w:p>
        </w:tc>
      </w:tr>
      <w:tr w:rsidR="008E22B5" w:rsidRPr="008E22B5" w:rsidTr="00387F7F">
        <w:trPr>
          <w:trHeight w:val="300"/>
        </w:trPr>
        <w:tc>
          <w:tcPr>
            <w:tcW w:w="549" w:type="pct"/>
            <w:tcBorders>
              <w:top w:val="nil"/>
              <w:left w:val="nil"/>
              <w:bottom w:val="nil"/>
              <w:right w:val="single" w:sz="4" w:space="0" w:color="auto"/>
            </w:tcBorders>
            <w:shd w:val="clear" w:color="auto" w:fill="auto"/>
            <w:noWrap/>
            <w:vAlign w:val="center"/>
            <w:hideMark/>
          </w:tcPr>
          <w:p w:rsidR="008E22B5" w:rsidRPr="008E22B5" w:rsidRDefault="008E22B5" w:rsidP="008E22B5">
            <w:pPr>
              <w:rPr>
                <w:rFonts w:ascii="Arial" w:eastAsia="Times New Roman" w:hAnsi="Arial" w:cs="Arial"/>
                <w:color w:val="000000"/>
                <w:sz w:val="20"/>
                <w:szCs w:val="20"/>
                <w:lang w:eastAsia="cs-CZ"/>
              </w:rPr>
            </w:pPr>
            <w:r w:rsidRPr="008E22B5">
              <w:rPr>
                <w:rFonts w:ascii="Arial" w:eastAsia="Times New Roman" w:hAnsi="Arial" w:cs="Arial"/>
                <w:color w:val="000000"/>
                <w:sz w:val="20"/>
                <w:szCs w:val="20"/>
                <w:lang w:eastAsia="cs-CZ"/>
              </w:rPr>
              <w:t>45–49</w:t>
            </w:r>
          </w:p>
        </w:tc>
        <w:tc>
          <w:tcPr>
            <w:tcW w:w="527" w:type="pct"/>
            <w:tcBorders>
              <w:top w:val="nil"/>
              <w:left w:val="single" w:sz="4" w:space="0" w:color="auto"/>
              <w:bottom w:val="nil"/>
              <w:right w:val="single" w:sz="4" w:space="0" w:color="auto"/>
            </w:tcBorders>
            <w:shd w:val="clear" w:color="auto" w:fill="auto"/>
            <w:noWrap/>
            <w:vAlign w:val="center"/>
            <w:hideMark/>
          </w:tcPr>
          <w:p w:rsidR="008E22B5" w:rsidRPr="008E22B5" w:rsidRDefault="008E22B5" w:rsidP="00387F7F">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   </w:t>
            </w:r>
            <w:r w:rsidRPr="008E22B5">
              <w:rPr>
                <w:rFonts w:ascii="Arial" w:eastAsia="Times New Roman" w:hAnsi="Arial" w:cs="Arial"/>
                <w:color w:val="000000"/>
                <w:sz w:val="20"/>
                <w:szCs w:val="20"/>
                <w:lang w:eastAsia="cs-CZ"/>
              </w:rPr>
              <w:t>345 045</w:t>
            </w:r>
          </w:p>
        </w:tc>
        <w:tc>
          <w:tcPr>
            <w:tcW w:w="527" w:type="pct"/>
            <w:tcBorders>
              <w:top w:val="nil"/>
              <w:left w:val="single" w:sz="4" w:space="0" w:color="auto"/>
              <w:bottom w:val="nil"/>
              <w:right w:val="single" w:sz="4" w:space="0" w:color="auto"/>
            </w:tcBorders>
            <w:shd w:val="clear" w:color="auto" w:fill="auto"/>
            <w:noWrap/>
            <w:vAlign w:val="center"/>
            <w:hideMark/>
          </w:tcPr>
          <w:p w:rsidR="008E22B5" w:rsidRPr="008E22B5" w:rsidRDefault="00F74472" w:rsidP="00387F7F">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   </w:t>
            </w:r>
            <w:r w:rsidR="008E22B5" w:rsidRPr="008E22B5">
              <w:rPr>
                <w:rFonts w:ascii="Arial" w:eastAsia="Times New Roman" w:hAnsi="Arial" w:cs="Arial"/>
                <w:color w:val="000000"/>
                <w:sz w:val="20"/>
                <w:szCs w:val="20"/>
                <w:lang w:eastAsia="cs-CZ"/>
              </w:rPr>
              <w:t>395 736</w:t>
            </w:r>
          </w:p>
        </w:tc>
        <w:tc>
          <w:tcPr>
            <w:tcW w:w="527" w:type="pct"/>
            <w:tcBorders>
              <w:top w:val="nil"/>
              <w:left w:val="single" w:sz="4" w:space="0" w:color="auto"/>
              <w:bottom w:val="nil"/>
              <w:right w:val="single" w:sz="4" w:space="0" w:color="auto"/>
            </w:tcBorders>
            <w:shd w:val="clear" w:color="auto" w:fill="auto"/>
            <w:noWrap/>
            <w:vAlign w:val="center"/>
            <w:hideMark/>
          </w:tcPr>
          <w:p w:rsidR="008E22B5" w:rsidRPr="008E22B5" w:rsidRDefault="00F74472" w:rsidP="00387F7F">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   </w:t>
            </w:r>
            <w:r w:rsidR="008E22B5" w:rsidRPr="008E22B5">
              <w:rPr>
                <w:rFonts w:ascii="Arial" w:eastAsia="Times New Roman" w:hAnsi="Arial" w:cs="Arial"/>
                <w:color w:val="000000"/>
                <w:sz w:val="20"/>
                <w:szCs w:val="20"/>
                <w:lang w:eastAsia="cs-CZ"/>
              </w:rPr>
              <w:t>340 530</w:t>
            </w:r>
          </w:p>
        </w:tc>
        <w:tc>
          <w:tcPr>
            <w:tcW w:w="527" w:type="pct"/>
            <w:tcBorders>
              <w:top w:val="nil"/>
              <w:left w:val="single" w:sz="4" w:space="0" w:color="auto"/>
              <w:bottom w:val="nil"/>
              <w:right w:val="single" w:sz="4" w:space="0" w:color="auto"/>
            </w:tcBorders>
            <w:shd w:val="clear" w:color="auto" w:fill="auto"/>
            <w:noWrap/>
            <w:vAlign w:val="center"/>
            <w:hideMark/>
          </w:tcPr>
          <w:p w:rsidR="008E22B5" w:rsidRPr="008E22B5" w:rsidRDefault="00F74472" w:rsidP="00387F7F">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   </w:t>
            </w:r>
            <w:r w:rsidR="008E22B5" w:rsidRPr="008E22B5">
              <w:rPr>
                <w:rFonts w:ascii="Arial" w:eastAsia="Times New Roman" w:hAnsi="Arial" w:cs="Arial"/>
                <w:color w:val="000000"/>
                <w:sz w:val="20"/>
                <w:szCs w:val="20"/>
                <w:lang w:eastAsia="cs-CZ"/>
              </w:rPr>
              <w:t>688 154</w:t>
            </w:r>
          </w:p>
        </w:tc>
        <w:tc>
          <w:tcPr>
            <w:tcW w:w="527" w:type="pct"/>
            <w:tcBorders>
              <w:top w:val="nil"/>
              <w:left w:val="single" w:sz="4" w:space="0" w:color="auto"/>
              <w:bottom w:val="nil"/>
              <w:right w:val="single" w:sz="4" w:space="0" w:color="auto"/>
            </w:tcBorders>
            <w:shd w:val="clear" w:color="auto" w:fill="auto"/>
            <w:noWrap/>
            <w:vAlign w:val="center"/>
            <w:hideMark/>
          </w:tcPr>
          <w:p w:rsidR="008E22B5" w:rsidRPr="008E22B5" w:rsidRDefault="00F74472" w:rsidP="00387F7F">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   </w:t>
            </w:r>
            <w:r w:rsidR="008E22B5" w:rsidRPr="008E22B5">
              <w:rPr>
                <w:rFonts w:ascii="Arial" w:eastAsia="Times New Roman" w:hAnsi="Arial" w:cs="Arial"/>
                <w:color w:val="000000"/>
                <w:sz w:val="20"/>
                <w:szCs w:val="20"/>
                <w:lang w:eastAsia="cs-CZ"/>
              </w:rPr>
              <w:t>807 193</w:t>
            </w:r>
          </w:p>
        </w:tc>
        <w:tc>
          <w:tcPr>
            <w:tcW w:w="527" w:type="pct"/>
            <w:tcBorders>
              <w:top w:val="nil"/>
              <w:left w:val="single" w:sz="4" w:space="0" w:color="auto"/>
              <w:bottom w:val="nil"/>
              <w:right w:val="single" w:sz="4" w:space="0" w:color="auto"/>
            </w:tcBorders>
            <w:shd w:val="clear" w:color="auto" w:fill="auto"/>
            <w:noWrap/>
            <w:vAlign w:val="center"/>
            <w:hideMark/>
          </w:tcPr>
          <w:p w:rsidR="008E22B5" w:rsidRPr="008E22B5" w:rsidRDefault="00742952" w:rsidP="00387F7F">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   </w:t>
            </w:r>
            <w:r w:rsidR="008E22B5" w:rsidRPr="008E22B5">
              <w:rPr>
                <w:rFonts w:ascii="Arial" w:eastAsia="Times New Roman" w:hAnsi="Arial" w:cs="Arial"/>
                <w:color w:val="000000"/>
                <w:sz w:val="20"/>
                <w:szCs w:val="20"/>
                <w:lang w:eastAsia="cs-CZ"/>
              </w:rPr>
              <w:t>650 599</w:t>
            </w:r>
          </w:p>
        </w:tc>
        <w:tc>
          <w:tcPr>
            <w:tcW w:w="430" w:type="pct"/>
            <w:tcBorders>
              <w:top w:val="nil"/>
              <w:left w:val="single" w:sz="4" w:space="0" w:color="auto"/>
              <w:bottom w:val="nil"/>
              <w:right w:val="single" w:sz="4" w:space="0" w:color="auto"/>
            </w:tcBorders>
            <w:shd w:val="clear" w:color="auto" w:fill="auto"/>
            <w:noWrap/>
            <w:vAlign w:val="center"/>
            <w:hideMark/>
          </w:tcPr>
          <w:p w:rsidR="008E22B5" w:rsidRPr="008E22B5" w:rsidRDefault="008E22B5" w:rsidP="008E22F1">
            <w:pPr>
              <w:jc w:val="center"/>
              <w:rPr>
                <w:rFonts w:ascii="Arial" w:eastAsia="Times New Roman" w:hAnsi="Arial" w:cs="Arial"/>
                <w:color w:val="000000"/>
                <w:sz w:val="20"/>
                <w:szCs w:val="20"/>
                <w:lang w:eastAsia="cs-CZ"/>
              </w:rPr>
            </w:pPr>
            <w:r w:rsidRPr="008E22B5">
              <w:rPr>
                <w:rFonts w:ascii="Arial" w:eastAsia="Times New Roman" w:hAnsi="Arial" w:cs="Arial"/>
                <w:color w:val="000000"/>
                <w:sz w:val="20"/>
                <w:szCs w:val="20"/>
                <w:lang w:eastAsia="cs-CZ"/>
              </w:rPr>
              <w:t>2,01</w:t>
            </w:r>
          </w:p>
        </w:tc>
        <w:tc>
          <w:tcPr>
            <w:tcW w:w="430" w:type="pct"/>
            <w:tcBorders>
              <w:top w:val="nil"/>
              <w:left w:val="single" w:sz="4" w:space="0" w:color="auto"/>
              <w:bottom w:val="nil"/>
              <w:right w:val="single" w:sz="4" w:space="0" w:color="auto"/>
            </w:tcBorders>
            <w:shd w:val="clear" w:color="auto" w:fill="auto"/>
            <w:noWrap/>
            <w:vAlign w:val="center"/>
            <w:hideMark/>
          </w:tcPr>
          <w:p w:rsidR="008E22B5" w:rsidRPr="008E22B5" w:rsidRDefault="008E22B5" w:rsidP="008E22F1">
            <w:pPr>
              <w:jc w:val="center"/>
              <w:rPr>
                <w:rFonts w:ascii="Arial" w:eastAsia="Times New Roman" w:hAnsi="Arial" w:cs="Arial"/>
                <w:color w:val="000000"/>
                <w:sz w:val="20"/>
                <w:szCs w:val="20"/>
                <w:lang w:eastAsia="cs-CZ"/>
              </w:rPr>
            </w:pPr>
            <w:r w:rsidRPr="008E22B5">
              <w:rPr>
                <w:rFonts w:ascii="Arial" w:eastAsia="Times New Roman" w:hAnsi="Arial" w:cs="Arial"/>
                <w:color w:val="000000"/>
                <w:sz w:val="20"/>
                <w:szCs w:val="20"/>
                <w:lang w:eastAsia="cs-CZ"/>
              </w:rPr>
              <w:t>2,09</w:t>
            </w:r>
          </w:p>
        </w:tc>
        <w:tc>
          <w:tcPr>
            <w:tcW w:w="431" w:type="pct"/>
            <w:tcBorders>
              <w:top w:val="nil"/>
              <w:left w:val="single" w:sz="4" w:space="0" w:color="auto"/>
              <w:bottom w:val="nil"/>
              <w:right w:val="nil"/>
            </w:tcBorders>
            <w:shd w:val="clear" w:color="auto" w:fill="auto"/>
            <w:noWrap/>
            <w:vAlign w:val="center"/>
            <w:hideMark/>
          </w:tcPr>
          <w:p w:rsidR="008E22B5" w:rsidRPr="008E22B5" w:rsidRDefault="008E22B5" w:rsidP="008E22F1">
            <w:pPr>
              <w:jc w:val="center"/>
              <w:rPr>
                <w:rFonts w:ascii="Arial" w:eastAsia="Times New Roman" w:hAnsi="Arial" w:cs="Arial"/>
                <w:color w:val="000000"/>
                <w:sz w:val="20"/>
                <w:szCs w:val="20"/>
                <w:lang w:eastAsia="cs-CZ"/>
              </w:rPr>
            </w:pPr>
            <w:r w:rsidRPr="008E22B5">
              <w:rPr>
                <w:rFonts w:ascii="Arial" w:eastAsia="Times New Roman" w:hAnsi="Arial" w:cs="Arial"/>
                <w:color w:val="000000"/>
                <w:sz w:val="20"/>
                <w:szCs w:val="20"/>
                <w:lang w:eastAsia="cs-CZ"/>
              </w:rPr>
              <w:t>1,94</w:t>
            </w:r>
          </w:p>
        </w:tc>
      </w:tr>
      <w:tr w:rsidR="008E22B5" w:rsidRPr="008E22B5" w:rsidTr="00387F7F">
        <w:trPr>
          <w:trHeight w:val="300"/>
        </w:trPr>
        <w:tc>
          <w:tcPr>
            <w:tcW w:w="549" w:type="pct"/>
            <w:tcBorders>
              <w:top w:val="nil"/>
              <w:left w:val="nil"/>
              <w:bottom w:val="nil"/>
              <w:right w:val="single" w:sz="4" w:space="0" w:color="auto"/>
            </w:tcBorders>
            <w:shd w:val="clear" w:color="auto" w:fill="auto"/>
            <w:noWrap/>
            <w:vAlign w:val="center"/>
            <w:hideMark/>
          </w:tcPr>
          <w:p w:rsidR="008E22B5" w:rsidRPr="008E22B5" w:rsidRDefault="008E22B5" w:rsidP="008E22B5">
            <w:pPr>
              <w:rPr>
                <w:rFonts w:ascii="Arial" w:eastAsia="Times New Roman" w:hAnsi="Arial" w:cs="Arial"/>
                <w:color w:val="000000"/>
                <w:sz w:val="20"/>
                <w:szCs w:val="20"/>
                <w:lang w:eastAsia="cs-CZ"/>
              </w:rPr>
            </w:pPr>
            <w:r w:rsidRPr="008E22B5">
              <w:rPr>
                <w:rFonts w:ascii="Arial" w:eastAsia="Times New Roman" w:hAnsi="Arial" w:cs="Arial"/>
                <w:color w:val="000000"/>
                <w:sz w:val="20"/>
                <w:szCs w:val="20"/>
                <w:lang w:eastAsia="cs-CZ"/>
              </w:rPr>
              <w:t>50–54</w:t>
            </w:r>
          </w:p>
        </w:tc>
        <w:tc>
          <w:tcPr>
            <w:tcW w:w="527" w:type="pct"/>
            <w:tcBorders>
              <w:top w:val="nil"/>
              <w:left w:val="single" w:sz="4" w:space="0" w:color="auto"/>
              <w:bottom w:val="nil"/>
              <w:right w:val="single" w:sz="4" w:space="0" w:color="auto"/>
            </w:tcBorders>
            <w:shd w:val="clear" w:color="auto" w:fill="auto"/>
            <w:noWrap/>
            <w:vAlign w:val="center"/>
            <w:hideMark/>
          </w:tcPr>
          <w:p w:rsidR="008E22B5" w:rsidRPr="008E22B5" w:rsidRDefault="008E22B5" w:rsidP="00387F7F">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   </w:t>
            </w:r>
            <w:r w:rsidRPr="008E22B5">
              <w:rPr>
                <w:rFonts w:ascii="Arial" w:eastAsia="Times New Roman" w:hAnsi="Arial" w:cs="Arial"/>
                <w:color w:val="000000"/>
                <w:sz w:val="20"/>
                <w:szCs w:val="20"/>
                <w:lang w:eastAsia="cs-CZ"/>
              </w:rPr>
              <w:t>269 928</w:t>
            </w:r>
          </w:p>
        </w:tc>
        <w:tc>
          <w:tcPr>
            <w:tcW w:w="527" w:type="pct"/>
            <w:tcBorders>
              <w:top w:val="nil"/>
              <w:left w:val="single" w:sz="4" w:space="0" w:color="auto"/>
              <w:bottom w:val="nil"/>
              <w:right w:val="single" w:sz="4" w:space="0" w:color="auto"/>
            </w:tcBorders>
            <w:shd w:val="clear" w:color="auto" w:fill="auto"/>
            <w:noWrap/>
            <w:vAlign w:val="center"/>
            <w:hideMark/>
          </w:tcPr>
          <w:p w:rsidR="008E22B5" w:rsidRPr="008E22B5" w:rsidRDefault="00F74472" w:rsidP="00387F7F">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   </w:t>
            </w:r>
            <w:r w:rsidR="008E22B5" w:rsidRPr="008E22B5">
              <w:rPr>
                <w:rFonts w:ascii="Arial" w:eastAsia="Times New Roman" w:hAnsi="Arial" w:cs="Arial"/>
                <w:color w:val="000000"/>
                <w:sz w:val="20"/>
                <w:szCs w:val="20"/>
                <w:lang w:eastAsia="cs-CZ"/>
              </w:rPr>
              <w:t>412 105</w:t>
            </w:r>
          </w:p>
        </w:tc>
        <w:tc>
          <w:tcPr>
            <w:tcW w:w="527" w:type="pct"/>
            <w:tcBorders>
              <w:top w:val="nil"/>
              <w:left w:val="single" w:sz="4" w:space="0" w:color="auto"/>
              <w:bottom w:val="nil"/>
              <w:right w:val="single" w:sz="4" w:space="0" w:color="auto"/>
            </w:tcBorders>
            <w:shd w:val="clear" w:color="auto" w:fill="auto"/>
            <w:noWrap/>
            <w:vAlign w:val="center"/>
            <w:hideMark/>
          </w:tcPr>
          <w:p w:rsidR="008E22B5" w:rsidRPr="008E22B5" w:rsidRDefault="00F74472" w:rsidP="00387F7F">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   </w:t>
            </w:r>
            <w:r w:rsidR="008E22B5" w:rsidRPr="008E22B5">
              <w:rPr>
                <w:rFonts w:ascii="Arial" w:eastAsia="Times New Roman" w:hAnsi="Arial" w:cs="Arial"/>
                <w:color w:val="000000"/>
                <w:sz w:val="20"/>
                <w:szCs w:val="20"/>
                <w:lang w:eastAsia="cs-CZ"/>
              </w:rPr>
              <w:t>331 361</w:t>
            </w:r>
          </w:p>
        </w:tc>
        <w:tc>
          <w:tcPr>
            <w:tcW w:w="527" w:type="pct"/>
            <w:tcBorders>
              <w:top w:val="nil"/>
              <w:left w:val="single" w:sz="4" w:space="0" w:color="auto"/>
              <w:bottom w:val="nil"/>
              <w:right w:val="single" w:sz="4" w:space="0" w:color="auto"/>
            </w:tcBorders>
            <w:shd w:val="clear" w:color="auto" w:fill="auto"/>
            <w:noWrap/>
            <w:vAlign w:val="center"/>
            <w:hideMark/>
          </w:tcPr>
          <w:p w:rsidR="008E22B5" w:rsidRPr="008E22B5" w:rsidRDefault="00F74472" w:rsidP="00387F7F">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   </w:t>
            </w:r>
            <w:r w:rsidR="008E22B5" w:rsidRPr="008E22B5">
              <w:rPr>
                <w:rFonts w:ascii="Arial" w:eastAsia="Times New Roman" w:hAnsi="Arial" w:cs="Arial"/>
                <w:color w:val="000000"/>
                <w:sz w:val="20"/>
                <w:szCs w:val="20"/>
                <w:lang w:eastAsia="cs-CZ"/>
              </w:rPr>
              <w:t>543 469</w:t>
            </w:r>
          </w:p>
        </w:tc>
        <w:tc>
          <w:tcPr>
            <w:tcW w:w="527" w:type="pct"/>
            <w:tcBorders>
              <w:top w:val="nil"/>
              <w:left w:val="single" w:sz="4" w:space="0" w:color="auto"/>
              <w:bottom w:val="nil"/>
              <w:right w:val="single" w:sz="4" w:space="0" w:color="auto"/>
            </w:tcBorders>
            <w:shd w:val="clear" w:color="auto" w:fill="auto"/>
            <w:noWrap/>
            <w:vAlign w:val="center"/>
            <w:hideMark/>
          </w:tcPr>
          <w:p w:rsidR="008E22B5" w:rsidRPr="008E22B5" w:rsidRDefault="00F74472" w:rsidP="00387F7F">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   </w:t>
            </w:r>
            <w:r w:rsidR="008E22B5" w:rsidRPr="008E22B5">
              <w:rPr>
                <w:rFonts w:ascii="Arial" w:eastAsia="Times New Roman" w:hAnsi="Arial" w:cs="Arial"/>
                <w:color w:val="000000"/>
                <w:sz w:val="20"/>
                <w:szCs w:val="20"/>
                <w:lang w:eastAsia="cs-CZ"/>
              </w:rPr>
              <w:t>842 931</w:t>
            </w:r>
          </w:p>
        </w:tc>
        <w:tc>
          <w:tcPr>
            <w:tcW w:w="527" w:type="pct"/>
            <w:tcBorders>
              <w:top w:val="nil"/>
              <w:left w:val="single" w:sz="4" w:space="0" w:color="auto"/>
              <w:bottom w:val="nil"/>
              <w:right w:val="single" w:sz="4" w:space="0" w:color="auto"/>
            </w:tcBorders>
            <w:shd w:val="clear" w:color="auto" w:fill="auto"/>
            <w:noWrap/>
            <w:vAlign w:val="center"/>
            <w:hideMark/>
          </w:tcPr>
          <w:p w:rsidR="008E22B5" w:rsidRPr="008E22B5" w:rsidRDefault="00742952" w:rsidP="00387F7F">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   </w:t>
            </w:r>
            <w:r w:rsidR="008E22B5" w:rsidRPr="008E22B5">
              <w:rPr>
                <w:rFonts w:ascii="Arial" w:eastAsia="Times New Roman" w:hAnsi="Arial" w:cs="Arial"/>
                <w:color w:val="000000"/>
                <w:sz w:val="20"/>
                <w:szCs w:val="20"/>
                <w:lang w:eastAsia="cs-CZ"/>
              </w:rPr>
              <w:t>656 459</w:t>
            </w:r>
          </w:p>
        </w:tc>
        <w:tc>
          <w:tcPr>
            <w:tcW w:w="430" w:type="pct"/>
            <w:tcBorders>
              <w:top w:val="nil"/>
              <w:left w:val="single" w:sz="4" w:space="0" w:color="auto"/>
              <w:bottom w:val="nil"/>
              <w:right w:val="single" w:sz="4" w:space="0" w:color="auto"/>
            </w:tcBorders>
            <w:shd w:val="clear" w:color="auto" w:fill="auto"/>
            <w:noWrap/>
            <w:vAlign w:val="center"/>
            <w:hideMark/>
          </w:tcPr>
          <w:p w:rsidR="008E22B5" w:rsidRPr="008E22B5" w:rsidRDefault="008E22B5" w:rsidP="008E22F1">
            <w:pPr>
              <w:jc w:val="center"/>
              <w:rPr>
                <w:rFonts w:ascii="Arial" w:eastAsia="Times New Roman" w:hAnsi="Arial" w:cs="Arial"/>
                <w:color w:val="000000"/>
                <w:sz w:val="20"/>
                <w:szCs w:val="20"/>
                <w:lang w:eastAsia="cs-CZ"/>
              </w:rPr>
            </w:pPr>
            <w:r w:rsidRPr="008E22B5">
              <w:rPr>
                <w:rFonts w:ascii="Arial" w:eastAsia="Times New Roman" w:hAnsi="Arial" w:cs="Arial"/>
                <w:color w:val="000000"/>
                <w:sz w:val="20"/>
                <w:szCs w:val="20"/>
                <w:lang w:eastAsia="cs-CZ"/>
              </w:rPr>
              <w:t>2,03</w:t>
            </w:r>
          </w:p>
        </w:tc>
        <w:tc>
          <w:tcPr>
            <w:tcW w:w="430" w:type="pct"/>
            <w:tcBorders>
              <w:top w:val="nil"/>
              <w:left w:val="single" w:sz="4" w:space="0" w:color="auto"/>
              <w:bottom w:val="nil"/>
              <w:right w:val="single" w:sz="4" w:space="0" w:color="auto"/>
            </w:tcBorders>
            <w:shd w:val="clear" w:color="auto" w:fill="auto"/>
            <w:noWrap/>
            <w:vAlign w:val="center"/>
            <w:hideMark/>
          </w:tcPr>
          <w:p w:rsidR="008E22B5" w:rsidRPr="008E22B5" w:rsidRDefault="008E22B5" w:rsidP="008E22F1">
            <w:pPr>
              <w:jc w:val="center"/>
              <w:rPr>
                <w:rFonts w:ascii="Arial" w:eastAsia="Times New Roman" w:hAnsi="Arial" w:cs="Arial"/>
                <w:color w:val="000000"/>
                <w:sz w:val="20"/>
                <w:szCs w:val="20"/>
                <w:lang w:eastAsia="cs-CZ"/>
              </w:rPr>
            </w:pPr>
            <w:r w:rsidRPr="008E22B5">
              <w:rPr>
                <w:rFonts w:ascii="Arial" w:eastAsia="Times New Roman" w:hAnsi="Arial" w:cs="Arial"/>
                <w:color w:val="000000"/>
                <w:sz w:val="20"/>
                <w:szCs w:val="20"/>
                <w:lang w:eastAsia="cs-CZ"/>
              </w:rPr>
              <w:t>2,09</w:t>
            </w:r>
          </w:p>
        </w:tc>
        <w:tc>
          <w:tcPr>
            <w:tcW w:w="431" w:type="pct"/>
            <w:tcBorders>
              <w:top w:val="nil"/>
              <w:left w:val="single" w:sz="4" w:space="0" w:color="auto"/>
              <w:bottom w:val="nil"/>
              <w:right w:val="nil"/>
            </w:tcBorders>
            <w:shd w:val="clear" w:color="auto" w:fill="auto"/>
            <w:noWrap/>
            <w:vAlign w:val="center"/>
            <w:hideMark/>
          </w:tcPr>
          <w:p w:rsidR="008E22B5" w:rsidRPr="008E22B5" w:rsidRDefault="008E22B5" w:rsidP="008E22F1">
            <w:pPr>
              <w:jc w:val="center"/>
              <w:rPr>
                <w:rFonts w:ascii="Arial" w:eastAsia="Times New Roman" w:hAnsi="Arial" w:cs="Arial"/>
                <w:color w:val="000000"/>
                <w:sz w:val="20"/>
                <w:szCs w:val="20"/>
                <w:lang w:eastAsia="cs-CZ"/>
              </w:rPr>
            </w:pPr>
            <w:r w:rsidRPr="008E22B5">
              <w:rPr>
                <w:rFonts w:ascii="Arial" w:eastAsia="Times New Roman" w:hAnsi="Arial" w:cs="Arial"/>
                <w:color w:val="000000"/>
                <w:sz w:val="20"/>
                <w:szCs w:val="20"/>
                <w:lang w:eastAsia="cs-CZ"/>
              </w:rPr>
              <w:t>2,02</w:t>
            </w:r>
          </w:p>
        </w:tc>
      </w:tr>
      <w:tr w:rsidR="008E22B5" w:rsidRPr="008E22B5" w:rsidTr="00387F7F">
        <w:trPr>
          <w:trHeight w:val="300"/>
        </w:trPr>
        <w:tc>
          <w:tcPr>
            <w:tcW w:w="549" w:type="pct"/>
            <w:tcBorders>
              <w:top w:val="nil"/>
              <w:left w:val="nil"/>
              <w:bottom w:val="nil"/>
              <w:right w:val="single" w:sz="4" w:space="0" w:color="auto"/>
            </w:tcBorders>
            <w:shd w:val="clear" w:color="auto" w:fill="auto"/>
            <w:noWrap/>
            <w:vAlign w:val="center"/>
            <w:hideMark/>
          </w:tcPr>
          <w:p w:rsidR="008E22B5" w:rsidRPr="008E22B5" w:rsidRDefault="008E22B5" w:rsidP="008E22B5">
            <w:pPr>
              <w:rPr>
                <w:rFonts w:ascii="Arial" w:eastAsia="Times New Roman" w:hAnsi="Arial" w:cs="Arial"/>
                <w:color w:val="000000"/>
                <w:sz w:val="20"/>
                <w:szCs w:val="20"/>
                <w:lang w:eastAsia="cs-CZ"/>
              </w:rPr>
            </w:pPr>
            <w:r w:rsidRPr="008E22B5">
              <w:rPr>
                <w:rFonts w:ascii="Arial" w:eastAsia="Times New Roman" w:hAnsi="Arial" w:cs="Arial"/>
                <w:color w:val="000000"/>
                <w:sz w:val="20"/>
                <w:szCs w:val="20"/>
                <w:lang w:eastAsia="cs-CZ"/>
              </w:rPr>
              <w:t>55–59</w:t>
            </w:r>
          </w:p>
        </w:tc>
        <w:tc>
          <w:tcPr>
            <w:tcW w:w="527" w:type="pct"/>
            <w:tcBorders>
              <w:top w:val="nil"/>
              <w:left w:val="single" w:sz="4" w:space="0" w:color="auto"/>
              <w:bottom w:val="nil"/>
              <w:right w:val="single" w:sz="4" w:space="0" w:color="auto"/>
            </w:tcBorders>
            <w:shd w:val="clear" w:color="auto" w:fill="auto"/>
            <w:noWrap/>
            <w:vAlign w:val="center"/>
            <w:hideMark/>
          </w:tcPr>
          <w:p w:rsidR="008E22B5" w:rsidRPr="008E22B5" w:rsidRDefault="008E22B5" w:rsidP="00387F7F">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   </w:t>
            </w:r>
            <w:r w:rsidRPr="008E22B5">
              <w:rPr>
                <w:rFonts w:ascii="Arial" w:eastAsia="Times New Roman" w:hAnsi="Arial" w:cs="Arial"/>
                <w:color w:val="000000"/>
                <w:sz w:val="20"/>
                <w:szCs w:val="20"/>
                <w:lang w:eastAsia="cs-CZ"/>
              </w:rPr>
              <w:t>272 208</w:t>
            </w:r>
          </w:p>
        </w:tc>
        <w:tc>
          <w:tcPr>
            <w:tcW w:w="527" w:type="pct"/>
            <w:tcBorders>
              <w:top w:val="nil"/>
              <w:left w:val="single" w:sz="4" w:space="0" w:color="auto"/>
              <w:bottom w:val="nil"/>
              <w:right w:val="single" w:sz="4" w:space="0" w:color="auto"/>
            </w:tcBorders>
            <w:shd w:val="clear" w:color="auto" w:fill="auto"/>
            <w:noWrap/>
            <w:vAlign w:val="center"/>
            <w:hideMark/>
          </w:tcPr>
          <w:p w:rsidR="008E22B5" w:rsidRPr="008E22B5" w:rsidRDefault="00F74472" w:rsidP="00387F7F">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   </w:t>
            </w:r>
            <w:r w:rsidR="008E22B5" w:rsidRPr="008E22B5">
              <w:rPr>
                <w:rFonts w:ascii="Arial" w:eastAsia="Times New Roman" w:hAnsi="Arial" w:cs="Arial"/>
                <w:color w:val="000000"/>
                <w:sz w:val="20"/>
                <w:szCs w:val="20"/>
                <w:lang w:eastAsia="cs-CZ"/>
              </w:rPr>
              <w:t>332 223</w:t>
            </w:r>
          </w:p>
        </w:tc>
        <w:tc>
          <w:tcPr>
            <w:tcW w:w="527" w:type="pct"/>
            <w:tcBorders>
              <w:top w:val="nil"/>
              <w:left w:val="single" w:sz="4" w:space="0" w:color="auto"/>
              <w:bottom w:val="nil"/>
              <w:right w:val="single" w:sz="4" w:space="0" w:color="auto"/>
            </w:tcBorders>
            <w:shd w:val="clear" w:color="auto" w:fill="auto"/>
            <w:noWrap/>
            <w:vAlign w:val="center"/>
            <w:hideMark/>
          </w:tcPr>
          <w:p w:rsidR="008E22B5" w:rsidRPr="008E22B5" w:rsidRDefault="00F74472" w:rsidP="00387F7F">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   </w:t>
            </w:r>
            <w:r w:rsidR="008E22B5" w:rsidRPr="008E22B5">
              <w:rPr>
                <w:rFonts w:ascii="Arial" w:eastAsia="Times New Roman" w:hAnsi="Arial" w:cs="Arial"/>
                <w:color w:val="000000"/>
                <w:sz w:val="20"/>
                <w:szCs w:val="20"/>
                <w:lang w:eastAsia="cs-CZ"/>
              </w:rPr>
              <w:t>383 759</w:t>
            </w:r>
          </w:p>
        </w:tc>
        <w:tc>
          <w:tcPr>
            <w:tcW w:w="527" w:type="pct"/>
            <w:tcBorders>
              <w:top w:val="nil"/>
              <w:left w:val="single" w:sz="4" w:space="0" w:color="auto"/>
              <w:bottom w:val="nil"/>
              <w:right w:val="single" w:sz="4" w:space="0" w:color="auto"/>
            </w:tcBorders>
            <w:shd w:val="clear" w:color="auto" w:fill="auto"/>
            <w:noWrap/>
            <w:vAlign w:val="center"/>
            <w:hideMark/>
          </w:tcPr>
          <w:p w:rsidR="008E22B5" w:rsidRPr="008E22B5" w:rsidRDefault="00F74472" w:rsidP="00387F7F">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   </w:t>
            </w:r>
            <w:r w:rsidR="008E22B5" w:rsidRPr="008E22B5">
              <w:rPr>
                <w:rFonts w:ascii="Arial" w:eastAsia="Times New Roman" w:hAnsi="Arial" w:cs="Arial"/>
                <w:color w:val="000000"/>
                <w:sz w:val="20"/>
                <w:szCs w:val="20"/>
                <w:lang w:eastAsia="cs-CZ"/>
              </w:rPr>
              <w:t>553 125</w:t>
            </w:r>
          </w:p>
        </w:tc>
        <w:tc>
          <w:tcPr>
            <w:tcW w:w="527" w:type="pct"/>
            <w:tcBorders>
              <w:top w:val="nil"/>
              <w:left w:val="single" w:sz="4" w:space="0" w:color="auto"/>
              <w:bottom w:val="nil"/>
              <w:right w:val="single" w:sz="4" w:space="0" w:color="auto"/>
            </w:tcBorders>
            <w:shd w:val="clear" w:color="auto" w:fill="auto"/>
            <w:noWrap/>
            <w:vAlign w:val="center"/>
            <w:hideMark/>
          </w:tcPr>
          <w:p w:rsidR="008E22B5" w:rsidRPr="008E22B5" w:rsidRDefault="00F74472" w:rsidP="00387F7F">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   </w:t>
            </w:r>
            <w:r w:rsidR="008E22B5" w:rsidRPr="008E22B5">
              <w:rPr>
                <w:rFonts w:ascii="Arial" w:eastAsia="Times New Roman" w:hAnsi="Arial" w:cs="Arial"/>
                <w:color w:val="000000"/>
                <w:sz w:val="20"/>
                <w:szCs w:val="20"/>
                <w:lang w:eastAsia="cs-CZ"/>
              </w:rPr>
              <w:t>669 842</w:t>
            </w:r>
          </w:p>
        </w:tc>
        <w:tc>
          <w:tcPr>
            <w:tcW w:w="527" w:type="pct"/>
            <w:tcBorders>
              <w:top w:val="nil"/>
              <w:left w:val="single" w:sz="4" w:space="0" w:color="auto"/>
              <w:bottom w:val="nil"/>
              <w:right w:val="single" w:sz="4" w:space="0" w:color="auto"/>
            </w:tcBorders>
            <w:shd w:val="clear" w:color="auto" w:fill="auto"/>
            <w:noWrap/>
            <w:vAlign w:val="center"/>
            <w:hideMark/>
          </w:tcPr>
          <w:p w:rsidR="008E22B5" w:rsidRPr="008E22B5" w:rsidRDefault="00742952" w:rsidP="00387F7F">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   </w:t>
            </w:r>
            <w:r w:rsidR="008E22B5" w:rsidRPr="008E22B5">
              <w:rPr>
                <w:rFonts w:ascii="Arial" w:eastAsia="Times New Roman" w:hAnsi="Arial" w:cs="Arial"/>
                <w:color w:val="000000"/>
                <w:sz w:val="20"/>
                <w:szCs w:val="20"/>
                <w:lang w:eastAsia="cs-CZ"/>
              </w:rPr>
              <w:t>778 273</w:t>
            </w:r>
          </w:p>
        </w:tc>
        <w:tc>
          <w:tcPr>
            <w:tcW w:w="430" w:type="pct"/>
            <w:tcBorders>
              <w:top w:val="nil"/>
              <w:left w:val="single" w:sz="4" w:space="0" w:color="auto"/>
              <w:bottom w:val="nil"/>
              <w:right w:val="single" w:sz="4" w:space="0" w:color="auto"/>
            </w:tcBorders>
            <w:shd w:val="clear" w:color="auto" w:fill="auto"/>
            <w:noWrap/>
            <w:vAlign w:val="center"/>
            <w:hideMark/>
          </w:tcPr>
          <w:p w:rsidR="008E22B5" w:rsidRPr="008E22B5" w:rsidRDefault="008E22B5" w:rsidP="008E22F1">
            <w:pPr>
              <w:jc w:val="center"/>
              <w:rPr>
                <w:rFonts w:ascii="Arial" w:eastAsia="Times New Roman" w:hAnsi="Arial" w:cs="Arial"/>
                <w:color w:val="000000"/>
                <w:sz w:val="20"/>
                <w:szCs w:val="20"/>
                <w:lang w:eastAsia="cs-CZ"/>
              </w:rPr>
            </w:pPr>
            <w:r w:rsidRPr="008E22B5">
              <w:rPr>
                <w:rFonts w:ascii="Arial" w:eastAsia="Times New Roman" w:hAnsi="Arial" w:cs="Arial"/>
                <w:color w:val="000000"/>
                <w:sz w:val="20"/>
                <w:szCs w:val="20"/>
                <w:lang w:eastAsia="cs-CZ"/>
              </w:rPr>
              <w:t>2,06</w:t>
            </w:r>
          </w:p>
        </w:tc>
        <w:tc>
          <w:tcPr>
            <w:tcW w:w="430" w:type="pct"/>
            <w:tcBorders>
              <w:top w:val="nil"/>
              <w:left w:val="single" w:sz="4" w:space="0" w:color="auto"/>
              <w:bottom w:val="nil"/>
              <w:right w:val="single" w:sz="4" w:space="0" w:color="auto"/>
            </w:tcBorders>
            <w:shd w:val="clear" w:color="auto" w:fill="auto"/>
            <w:noWrap/>
            <w:vAlign w:val="center"/>
            <w:hideMark/>
          </w:tcPr>
          <w:p w:rsidR="008E22B5" w:rsidRPr="008E22B5" w:rsidRDefault="008E22B5" w:rsidP="008E22F1">
            <w:pPr>
              <w:jc w:val="center"/>
              <w:rPr>
                <w:rFonts w:ascii="Arial" w:eastAsia="Times New Roman" w:hAnsi="Arial" w:cs="Arial"/>
                <w:color w:val="000000"/>
                <w:sz w:val="20"/>
                <w:szCs w:val="20"/>
                <w:lang w:eastAsia="cs-CZ"/>
              </w:rPr>
            </w:pPr>
            <w:r w:rsidRPr="008E22B5">
              <w:rPr>
                <w:rFonts w:ascii="Arial" w:eastAsia="Times New Roman" w:hAnsi="Arial" w:cs="Arial"/>
                <w:color w:val="000000"/>
                <w:sz w:val="20"/>
                <w:szCs w:val="20"/>
                <w:lang w:eastAsia="cs-CZ"/>
              </w:rPr>
              <w:t>2,06</w:t>
            </w:r>
          </w:p>
        </w:tc>
        <w:tc>
          <w:tcPr>
            <w:tcW w:w="431" w:type="pct"/>
            <w:tcBorders>
              <w:top w:val="nil"/>
              <w:left w:val="single" w:sz="4" w:space="0" w:color="auto"/>
              <w:bottom w:val="nil"/>
              <w:right w:val="nil"/>
            </w:tcBorders>
            <w:shd w:val="clear" w:color="auto" w:fill="auto"/>
            <w:noWrap/>
            <w:vAlign w:val="center"/>
            <w:hideMark/>
          </w:tcPr>
          <w:p w:rsidR="008E22B5" w:rsidRPr="008E22B5" w:rsidRDefault="008E22B5" w:rsidP="008E22F1">
            <w:pPr>
              <w:jc w:val="center"/>
              <w:rPr>
                <w:rFonts w:ascii="Arial" w:eastAsia="Times New Roman" w:hAnsi="Arial" w:cs="Arial"/>
                <w:color w:val="000000"/>
                <w:sz w:val="20"/>
                <w:szCs w:val="20"/>
                <w:lang w:eastAsia="cs-CZ"/>
              </w:rPr>
            </w:pPr>
            <w:r w:rsidRPr="008E22B5">
              <w:rPr>
                <w:rFonts w:ascii="Arial" w:eastAsia="Times New Roman" w:hAnsi="Arial" w:cs="Arial"/>
                <w:color w:val="000000"/>
                <w:sz w:val="20"/>
                <w:szCs w:val="20"/>
                <w:lang w:eastAsia="cs-CZ"/>
              </w:rPr>
              <w:t>2,06</w:t>
            </w:r>
          </w:p>
        </w:tc>
      </w:tr>
      <w:tr w:rsidR="008E22B5" w:rsidRPr="008E22B5" w:rsidTr="00387F7F">
        <w:trPr>
          <w:trHeight w:val="300"/>
        </w:trPr>
        <w:tc>
          <w:tcPr>
            <w:tcW w:w="549" w:type="pct"/>
            <w:tcBorders>
              <w:top w:val="nil"/>
              <w:left w:val="nil"/>
              <w:bottom w:val="nil"/>
              <w:right w:val="single" w:sz="4" w:space="0" w:color="auto"/>
            </w:tcBorders>
            <w:shd w:val="clear" w:color="auto" w:fill="auto"/>
            <w:noWrap/>
            <w:vAlign w:val="center"/>
            <w:hideMark/>
          </w:tcPr>
          <w:p w:rsidR="008E22B5" w:rsidRPr="008E22B5" w:rsidRDefault="008E22B5" w:rsidP="008E22B5">
            <w:pPr>
              <w:rPr>
                <w:rFonts w:ascii="Arial" w:eastAsia="Times New Roman" w:hAnsi="Arial" w:cs="Arial"/>
                <w:color w:val="000000"/>
                <w:sz w:val="20"/>
                <w:szCs w:val="20"/>
                <w:lang w:eastAsia="cs-CZ"/>
              </w:rPr>
            </w:pPr>
            <w:r w:rsidRPr="008E22B5">
              <w:rPr>
                <w:rFonts w:ascii="Arial" w:eastAsia="Times New Roman" w:hAnsi="Arial" w:cs="Arial"/>
                <w:color w:val="000000"/>
                <w:sz w:val="20"/>
                <w:szCs w:val="20"/>
                <w:lang w:eastAsia="cs-CZ"/>
              </w:rPr>
              <w:t>60–64</w:t>
            </w:r>
          </w:p>
        </w:tc>
        <w:tc>
          <w:tcPr>
            <w:tcW w:w="527" w:type="pct"/>
            <w:tcBorders>
              <w:top w:val="nil"/>
              <w:left w:val="single" w:sz="4" w:space="0" w:color="auto"/>
              <w:bottom w:val="nil"/>
              <w:right w:val="single" w:sz="4" w:space="0" w:color="auto"/>
            </w:tcBorders>
            <w:shd w:val="clear" w:color="auto" w:fill="auto"/>
            <w:noWrap/>
            <w:vAlign w:val="center"/>
            <w:hideMark/>
          </w:tcPr>
          <w:p w:rsidR="008E22B5" w:rsidRPr="008E22B5" w:rsidRDefault="008E22B5" w:rsidP="00387F7F">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   </w:t>
            </w:r>
            <w:r w:rsidRPr="008E22B5">
              <w:rPr>
                <w:rFonts w:ascii="Arial" w:eastAsia="Times New Roman" w:hAnsi="Arial" w:cs="Arial"/>
                <w:color w:val="000000"/>
                <w:sz w:val="20"/>
                <w:szCs w:val="20"/>
                <w:lang w:eastAsia="cs-CZ"/>
              </w:rPr>
              <w:t>293 388</w:t>
            </w:r>
          </w:p>
        </w:tc>
        <w:tc>
          <w:tcPr>
            <w:tcW w:w="527" w:type="pct"/>
            <w:tcBorders>
              <w:top w:val="nil"/>
              <w:left w:val="single" w:sz="4" w:space="0" w:color="auto"/>
              <w:bottom w:val="nil"/>
              <w:right w:val="single" w:sz="4" w:space="0" w:color="auto"/>
            </w:tcBorders>
            <w:shd w:val="clear" w:color="auto" w:fill="auto"/>
            <w:noWrap/>
            <w:vAlign w:val="center"/>
            <w:hideMark/>
          </w:tcPr>
          <w:p w:rsidR="008E22B5" w:rsidRPr="008E22B5" w:rsidRDefault="00F74472" w:rsidP="00387F7F">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   </w:t>
            </w:r>
            <w:r w:rsidR="008E22B5" w:rsidRPr="008E22B5">
              <w:rPr>
                <w:rFonts w:ascii="Arial" w:eastAsia="Times New Roman" w:hAnsi="Arial" w:cs="Arial"/>
                <w:color w:val="000000"/>
                <w:sz w:val="20"/>
                <w:szCs w:val="20"/>
                <w:lang w:eastAsia="cs-CZ"/>
              </w:rPr>
              <w:t>253 699</w:t>
            </w:r>
          </w:p>
        </w:tc>
        <w:tc>
          <w:tcPr>
            <w:tcW w:w="527" w:type="pct"/>
            <w:tcBorders>
              <w:top w:val="nil"/>
              <w:left w:val="single" w:sz="4" w:space="0" w:color="auto"/>
              <w:bottom w:val="nil"/>
              <w:right w:val="single" w:sz="4" w:space="0" w:color="auto"/>
            </w:tcBorders>
            <w:shd w:val="clear" w:color="auto" w:fill="auto"/>
            <w:noWrap/>
            <w:vAlign w:val="center"/>
            <w:hideMark/>
          </w:tcPr>
          <w:p w:rsidR="008E22B5" w:rsidRPr="008E22B5" w:rsidRDefault="00F74472" w:rsidP="00387F7F">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   </w:t>
            </w:r>
            <w:r w:rsidR="008E22B5" w:rsidRPr="008E22B5">
              <w:rPr>
                <w:rFonts w:ascii="Arial" w:eastAsia="Times New Roman" w:hAnsi="Arial" w:cs="Arial"/>
                <w:color w:val="000000"/>
                <w:sz w:val="20"/>
                <w:szCs w:val="20"/>
                <w:lang w:eastAsia="cs-CZ"/>
              </w:rPr>
              <w:t>390 919</w:t>
            </w:r>
          </w:p>
        </w:tc>
        <w:tc>
          <w:tcPr>
            <w:tcW w:w="527" w:type="pct"/>
            <w:tcBorders>
              <w:top w:val="nil"/>
              <w:left w:val="single" w:sz="4" w:space="0" w:color="auto"/>
              <w:bottom w:val="nil"/>
              <w:right w:val="single" w:sz="4" w:space="0" w:color="auto"/>
            </w:tcBorders>
            <w:shd w:val="clear" w:color="auto" w:fill="auto"/>
            <w:noWrap/>
            <w:vAlign w:val="center"/>
            <w:hideMark/>
          </w:tcPr>
          <w:p w:rsidR="008E22B5" w:rsidRPr="008E22B5" w:rsidRDefault="00F74472" w:rsidP="00387F7F">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   </w:t>
            </w:r>
            <w:r w:rsidR="008E22B5" w:rsidRPr="008E22B5">
              <w:rPr>
                <w:rFonts w:ascii="Arial" w:eastAsia="Times New Roman" w:hAnsi="Arial" w:cs="Arial"/>
                <w:color w:val="000000"/>
                <w:sz w:val="20"/>
                <w:szCs w:val="20"/>
                <w:lang w:eastAsia="cs-CZ"/>
              </w:rPr>
              <w:t>601 861</w:t>
            </w:r>
          </w:p>
        </w:tc>
        <w:tc>
          <w:tcPr>
            <w:tcW w:w="527" w:type="pct"/>
            <w:tcBorders>
              <w:top w:val="nil"/>
              <w:left w:val="single" w:sz="4" w:space="0" w:color="auto"/>
              <w:bottom w:val="nil"/>
              <w:right w:val="single" w:sz="4" w:space="0" w:color="auto"/>
            </w:tcBorders>
            <w:shd w:val="clear" w:color="auto" w:fill="auto"/>
            <w:noWrap/>
            <w:vAlign w:val="center"/>
            <w:hideMark/>
          </w:tcPr>
          <w:p w:rsidR="008E22B5" w:rsidRPr="008E22B5" w:rsidRDefault="00F74472" w:rsidP="00387F7F">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   </w:t>
            </w:r>
            <w:r w:rsidR="008E22B5" w:rsidRPr="008E22B5">
              <w:rPr>
                <w:rFonts w:ascii="Arial" w:eastAsia="Times New Roman" w:hAnsi="Arial" w:cs="Arial"/>
                <w:color w:val="000000"/>
                <w:sz w:val="20"/>
                <w:szCs w:val="20"/>
                <w:lang w:eastAsia="cs-CZ"/>
              </w:rPr>
              <w:t>518 770</w:t>
            </w:r>
          </w:p>
        </w:tc>
        <w:tc>
          <w:tcPr>
            <w:tcW w:w="527" w:type="pct"/>
            <w:tcBorders>
              <w:top w:val="nil"/>
              <w:left w:val="single" w:sz="4" w:space="0" w:color="auto"/>
              <w:bottom w:val="nil"/>
              <w:right w:val="single" w:sz="4" w:space="0" w:color="auto"/>
            </w:tcBorders>
            <w:shd w:val="clear" w:color="auto" w:fill="auto"/>
            <w:noWrap/>
            <w:vAlign w:val="center"/>
            <w:hideMark/>
          </w:tcPr>
          <w:p w:rsidR="008E22B5" w:rsidRPr="008E22B5" w:rsidRDefault="00742952" w:rsidP="00387F7F">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   </w:t>
            </w:r>
            <w:r w:rsidR="008E22B5" w:rsidRPr="008E22B5">
              <w:rPr>
                <w:rFonts w:ascii="Arial" w:eastAsia="Times New Roman" w:hAnsi="Arial" w:cs="Arial"/>
                <w:color w:val="000000"/>
                <w:sz w:val="20"/>
                <w:szCs w:val="20"/>
                <w:lang w:eastAsia="cs-CZ"/>
              </w:rPr>
              <w:t>796 868</w:t>
            </w:r>
          </w:p>
        </w:tc>
        <w:tc>
          <w:tcPr>
            <w:tcW w:w="430" w:type="pct"/>
            <w:tcBorders>
              <w:top w:val="nil"/>
              <w:left w:val="single" w:sz="4" w:space="0" w:color="auto"/>
              <w:bottom w:val="nil"/>
              <w:right w:val="single" w:sz="4" w:space="0" w:color="auto"/>
            </w:tcBorders>
            <w:shd w:val="clear" w:color="auto" w:fill="auto"/>
            <w:noWrap/>
            <w:vAlign w:val="center"/>
            <w:hideMark/>
          </w:tcPr>
          <w:p w:rsidR="008E22B5" w:rsidRPr="008E22B5" w:rsidRDefault="008E22B5" w:rsidP="008E22F1">
            <w:pPr>
              <w:jc w:val="center"/>
              <w:rPr>
                <w:rFonts w:ascii="Arial" w:eastAsia="Times New Roman" w:hAnsi="Arial" w:cs="Arial"/>
                <w:color w:val="000000"/>
                <w:sz w:val="20"/>
                <w:szCs w:val="20"/>
                <w:lang w:eastAsia="cs-CZ"/>
              </w:rPr>
            </w:pPr>
            <w:r w:rsidRPr="008E22B5">
              <w:rPr>
                <w:rFonts w:ascii="Arial" w:eastAsia="Times New Roman" w:hAnsi="Arial" w:cs="Arial"/>
                <w:color w:val="000000"/>
                <w:sz w:val="20"/>
                <w:szCs w:val="20"/>
                <w:lang w:eastAsia="cs-CZ"/>
              </w:rPr>
              <w:t>2,08</w:t>
            </w:r>
          </w:p>
        </w:tc>
        <w:tc>
          <w:tcPr>
            <w:tcW w:w="430" w:type="pct"/>
            <w:tcBorders>
              <w:top w:val="nil"/>
              <w:left w:val="single" w:sz="4" w:space="0" w:color="auto"/>
              <w:bottom w:val="nil"/>
              <w:right w:val="single" w:sz="4" w:space="0" w:color="auto"/>
            </w:tcBorders>
            <w:shd w:val="clear" w:color="auto" w:fill="auto"/>
            <w:noWrap/>
            <w:vAlign w:val="center"/>
            <w:hideMark/>
          </w:tcPr>
          <w:p w:rsidR="008E22B5" w:rsidRPr="008E22B5" w:rsidRDefault="008E22B5" w:rsidP="008E22F1">
            <w:pPr>
              <w:jc w:val="center"/>
              <w:rPr>
                <w:rFonts w:ascii="Arial" w:eastAsia="Times New Roman" w:hAnsi="Arial" w:cs="Arial"/>
                <w:color w:val="000000"/>
                <w:sz w:val="20"/>
                <w:szCs w:val="20"/>
                <w:lang w:eastAsia="cs-CZ"/>
              </w:rPr>
            </w:pPr>
            <w:r w:rsidRPr="008E22B5">
              <w:rPr>
                <w:rFonts w:ascii="Arial" w:eastAsia="Times New Roman" w:hAnsi="Arial" w:cs="Arial"/>
                <w:color w:val="000000"/>
                <w:sz w:val="20"/>
                <w:szCs w:val="20"/>
                <w:lang w:eastAsia="cs-CZ"/>
              </w:rPr>
              <w:t>2,09</w:t>
            </w:r>
          </w:p>
        </w:tc>
        <w:tc>
          <w:tcPr>
            <w:tcW w:w="431" w:type="pct"/>
            <w:tcBorders>
              <w:top w:val="nil"/>
              <w:left w:val="single" w:sz="4" w:space="0" w:color="auto"/>
              <w:bottom w:val="nil"/>
              <w:right w:val="nil"/>
            </w:tcBorders>
            <w:shd w:val="clear" w:color="auto" w:fill="auto"/>
            <w:noWrap/>
            <w:vAlign w:val="center"/>
            <w:hideMark/>
          </w:tcPr>
          <w:p w:rsidR="008E22B5" w:rsidRPr="008E22B5" w:rsidRDefault="008E22B5" w:rsidP="008E22F1">
            <w:pPr>
              <w:jc w:val="center"/>
              <w:rPr>
                <w:rFonts w:ascii="Arial" w:eastAsia="Times New Roman" w:hAnsi="Arial" w:cs="Arial"/>
                <w:color w:val="000000"/>
                <w:sz w:val="20"/>
                <w:szCs w:val="20"/>
                <w:lang w:eastAsia="cs-CZ"/>
              </w:rPr>
            </w:pPr>
            <w:r w:rsidRPr="008E22B5">
              <w:rPr>
                <w:rFonts w:ascii="Arial" w:eastAsia="Times New Roman" w:hAnsi="Arial" w:cs="Arial"/>
                <w:color w:val="000000"/>
                <w:sz w:val="20"/>
                <w:szCs w:val="20"/>
                <w:lang w:eastAsia="cs-CZ"/>
              </w:rPr>
              <w:t>2,06</w:t>
            </w:r>
          </w:p>
        </w:tc>
      </w:tr>
      <w:tr w:rsidR="008E22B5" w:rsidRPr="008E22B5" w:rsidTr="00387F7F">
        <w:trPr>
          <w:trHeight w:val="300"/>
        </w:trPr>
        <w:tc>
          <w:tcPr>
            <w:tcW w:w="549" w:type="pct"/>
            <w:tcBorders>
              <w:top w:val="nil"/>
              <w:left w:val="nil"/>
              <w:bottom w:val="nil"/>
              <w:right w:val="single" w:sz="4" w:space="0" w:color="auto"/>
            </w:tcBorders>
            <w:shd w:val="clear" w:color="auto" w:fill="auto"/>
            <w:noWrap/>
            <w:vAlign w:val="center"/>
            <w:hideMark/>
          </w:tcPr>
          <w:p w:rsidR="008E22B5" w:rsidRPr="008E22B5" w:rsidRDefault="008E22B5" w:rsidP="008E22B5">
            <w:pPr>
              <w:rPr>
                <w:rFonts w:ascii="Arial" w:eastAsia="Times New Roman" w:hAnsi="Arial" w:cs="Arial"/>
                <w:color w:val="000000"/>
                <w:sz w:val="20"/>
                <w:szCs w:val="20"/>
                <w:lang w:eastAsia="cs-CZ"/>
              </w:rPr>
            </w:pPr>
            <w:r w:rsidRPr="008E22B5">
              <w:rPr>
                <w:rFonts w:ascii="Arial" w:eastAsia="Times New Roman" w:hAnsi="Arial" w:cs="Arial"/>
                <w:color w:val="000000"/>
                <w:sz w:val="20"/>
                <w:szCs w:val="20"/>
                <w:lang w:eastAsia="cs-CZ"/>
              </w:rPr>
              <w:t>65+</w:t>
            </w:r>
          </w:p>
        </w:tc>
        <w:tc>
          <w:tcPr>
            <w:tcW w:w="527" w:type="pct"/>
            <w:tcBorders>
              <w:top w:val="nil"/>
              <w:left w:val="single" w:sz="4" w:space="0" w:color="auto"/>
              <w:bottom w:val="nil"/>
              <w:right w:val="single" w:sz="4" w:space="0" w:color="auto"/>
            </w:tcBorders>
            <w:shd w:val="clear" w:color="auto" w:fill="auto"/>
            <w:noWrap/>
            <w:vAlign w:val="center"/>
            <w:hideMark/>
          </w:tcPr>
          <w:p w:rsidR="008E22B5" w:rsidRPr="008E22B5" w:rsidRDefault="008E22B5" w:rsidP="00387F7F">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   </w:t>
            </w:r>
            <w:r w:rsidRPr="008E22B5">
              <w:rPr>
                <w:rFonts w:ascii="Arial" w:eastAsia="Times New Roman" w:hAnsi="Arial" w:cs="Arial"/>
                <w:color w:val="000000"/>
                <w:sz w:val="20"/>
                <w:szCs w:val="20"/>
                <w:lang w:eastAsia="cs-CZ"/>
              </w:rPr>
              <w:t>811 817</w:t>
            </w:r>
          </w:p>
        </w:tc>
        <w:tc>
          <w:tcPr>
            <w:tcW w:w="527" w:type="pct"/>
            <w:tcBorders>
              <w:top w:val="nil"/>
              <w:left w:val="single" w:sz="4" w:space="0" w:color="auto"/>
              <w:bottom w:val="nil"/>
              <w:right w:val="single" w:sz="4" w:space="0" w:color="auto"/>
            </w:tcBorders>
            <w:shd w:val="clear" w:color="auto" w:fill="auto"/>
            <w:noWrap/>
            <w:vAlign w:val="center"/>
            <w:hideMark/>
          </w:tcPr>
          <w:p w:rsidR="008E22B5" w:rsidRPr="008E22B5" w:rsidRDefault="00F74472" w:rsidP="00387F7F">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   </w:t>
            </w:r>
            <w:r w:rsidR="008E22B5" w:rsidRPr="008E22B5">
              <w:rPr>
                <w:rFonts w:ascii="Arial" w:eastAsia="Times New Roman" w:hAnsi="Arial" w:cs="Arial"/>
                <w:color w:val="000000"/>
                <w:sz w:val="20"/>
                <w:szCs w:val="20"/>
                <w:lang w:eastAsia="cs-CZ"/>
              </w:rPr>
              <w:t>867 457</w:t>
            </w:r>
          </w:p>
        </w:tc>
        <w:tc>
          <w:tcPr>
            <w:tcW w:w="527" w:type="pct"/>
            <w:tcBorders>
              <w:top w:val="nil"/>
              <w:left w:val="single" w:sz="4" w:space="0" w:color="auto"/>
              <w:bottom w:val="nil"/>
              <w:right w:val="single" w:sz="4" w:space="0" w:color="auto"/>
            </w:tcBorders>
            <w:shd w:val="clear" w:color="auto" w:fill="auto"/>
            <w:noWrap/>
            <w:vAlign w:val="center"/>
            <w:hideMark/>
          </w:tcPr>
          <w:p w:rsidR="008E22B5" w:rsidRPr="008E22B5" w:rsidRDefault="00F74472" w:rsidP="00387F7F">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   </w:t>
            </w:r>
            <w:r w:rsidR="008E22B5" w:rsidRPr="008E22B5">
              <w:rPr>
                <w:rFonts w:ascii="Arial" w:eastAsia="Times New Roman" w:hAnsi="Arial" w:cs="Arial"/>
                <w:color w:val="000000"/>
                <w:sz w:val="20"/>
                <w:szCs w:val="20"/>
                <w:lang w:eastAsia="cs-CZ"/>
              </w:rPr>
              <w:t>980 711</w:t>
            </w:r>
          </w:p>
        </w:tc>
        <w:tc>
          <w:tcPr>
            <w:tcW w:w="527" w:type="pct"/>
            <w:tcBorders>
              <w:top w:val="nil"/>
              <w:left w:val="single" w:sz="4" w:space="0" w:color="auto"/>
              <w:bottom w:val="nil"/>
              <w:right w:val="single" w:sz="4" w:space="0" w:color="auto"/>
            </w:tcBorders>
            <w:shd w:val="clear" w:color="auto" w:fill="auto"/>
            <w:noWrap/>
            <w:vAlign w:val="center"/>
            <w:hideMark/>
          </w:tcPr>
          <w:p w:rsidR="008E22B5" w:rsidRPr="008E22B5" w:rsidRDefault="008E22B5" w:rsidP="00387F7F">
            <w:pPr>
              <w:jc w:val="right"/>
              <w:rPr>
                <w:rFonts w:ascii="Arial" w:eastAsia="Times New Roman" w:hAnsi="Arial" w:cs="Arial"/>
                <w:color w:val="000000"/>
                <w:sz w:val="20"/>
                <w:szCs w:val="20"/>
                <w:lang w:eastAsia="cs-CZ"/>
              </w:rPr>
            </w:pPr>
            <w:r w:rsidRPr="008E22B5">
              <w:rPr>
                <w:rFonts w:ascii="Arial" w:eastAsia="Times New Roman" w:hAnsi="Arial" w:cs="Arial"/>
                <w:color w:val="000000"/>
                <w:sz w:val="20"/>
                <w:szCs w:val="20"/>
                <w:lang w:eastAsia="cs-CZ"/>
              </w:rPr>
              <w:t>1 655 541</w:t>
            </w:r>
          </w:p>
        </w:tc>
        <w:tc>
          <w:tcPr>
            <w:tcW w:w="527" w:type="pct"/>
            <w:tcBorders>
              <w:top w:val="nil"/>
              <w:left w:val="single" w:sz="4" w:space="0" w:color="auto"/>
              <w:bottom w:val="nil"/>
              <w:right w:val="single" w:sz="4" w:space="0" w:color="auto"/>
            </w:tcBorders>
            <w:shd w:val="clear" w:color="auto" w:fill="auto"/>
            <w:noWrap/>
            <w:vAlign w:val="center"/>
            <w:hideMark/>
          </w:tcPr>
          <w:p w:rsidR="008E22B5" w:rsidRPr="008E22B5" w:rsidRDefault="008E22B5" w:rsidP="00387F7F">
            <w:pPr>
              <w:jc w:val="right"/>
              <w:rPr>
                <w:rFonts w:ascii="Arial" w:eastAsia="Times New Roman" w:hAnsi="Arial" w:cs="Arial"/>
                <w:color w:val="000000"/>
                <w:sz w:val="20"/>
                <w:szCs w:val="20"/>
                <w:lang w:eastAsia="cs-CZ"/>
              </w:rPr>
            </w:pPr>
            <w:r w:rsidRPr="008E22B5">
              <w:rPr>
                <w:rFonts w:ascii="Arial" w:eastAsia="Times New Roman" w:hAnsi="Arial" w:cs="Arial"/>
                <w:color w:val="000000"/>
                <w:sz w:val="20"/>
                <w:szCs w:val="20"/>
                <w:lang w:eastAsia="cs-CZ"/>
              </w:rPr>
              <w:t>1 818 198</w:t>
            </w:r>
          </w:p>
        </w:tc>
        <w:tc>
          <w:tcPr>
            <w:tcW w:w="527" w:type="pct"/>
            <w:tcBorders>
              <w:top w:val="nil"/>
              <w:left w:val="single" w:sz="4" w:space="0" w:color="auto"/>
              <w:bottom w:val="nil"/>
              <w:right w:val="single" w:sz="4" w:space="0" w:color="auto"/>
            </w:tcBorders>
            <w:shd w:val="clear" w:color="auto" w:fill="auto"/>
            <w:noWrap/>
            <w:vAlign w:val="center"/>
            <w:hideMark/>
          </w:tcPr>
          <w:p w:rsidR="008E22B5" w:rsidRPr="008E22B5" w:rsidRDefault="008E22B5" w:rsidP="00387F7F">
            <w:pPr>
              <w:jc w:val="right"/>
              <w:rPr>
                <w:rFonts w:ascii="Arial" w:eastAsia="Times New Roman" w:hAnsi="Arial" w:cs="Arial"/>
                <w:color w:val="000000"/>
                <w:sz w:val="20"/>
                <w:szCs w:val="20"/>
                <w:lang w:eastAsia="cs-CZ"/>
              </w:rPr>
            </w:pPr>
            <w:r w:rsidRPr="008E22B5">
              <w:rPr>
                <w:rFonts w:ascii="Arial" w:eastAsia="Times New Roman" w:hAnsi="Arial" w:cs="Arial"/>
                <w:color w:val="000000"/>
                <w:sz w:val="20"/>
                <w:szCs w:val="20"/>
                <w:lang w:eastAsia="cs-CZ"/>
              </w:rPr>
              <w:t>1 987 090</w:t>
            </w:r>
          </w:p>
        </w:tc>
        <w:tc>
          <w:tcPr>
            <w:tcW w:w="430" w:type="pct"/>
            <w:tcBorders>
              <w:top w:val="nil"/>
              <w:left w:val="single" w:sz="4" w:space="0" w:color="auto"/>
              <w:bottom w:val="nil"/>
              <w:right w:val="single" w:sz="4" w:space="0" w:color="auto"/>
            </w:tcBorders>
            <w:shd w:val="clear" w:color="auto" w:fill="auto"/>
            <w:noWrap/>
            <w:vAlign w:val="center"/>
            <w:hideMark/>
          </w:tcPr>
          <w:p w:rsidR="008E22B5" w:rsidRPr="008E22B5" w:rsidRDefault="008E22B5" w:rsidP="008E22F1">
            <w:pPr>
              <w:jc w:val="center"/>
              <w:rPr>
                <w:rFonts w:ascii="Arial" w:eastAsia="Times New Roman" w:hAnsi="Arial" w:cs="Arial"/>
                <w:color w:val="000000"/>
                <w:sz w:val="20"/>
                <w:szCs w:val="20"/>
                <w:lang w:eastAsia="cs-CZ"/>
              </w:rPr>
            </w:pPr>
            <w:r w:rsidRPr="008E22B5">
              <w:rPr>
                <w:rFonts w:ascii="Arial" w:eastAsia="Times New Roman" w:hAnsi="Arial" w:cs="Arial"/>
                <w:color w:val="000000"/>
                <w:sz w:val="20"/>
                <w:szCs w:val="20"/>
                <w:lang w:eastAsia="cs-CZ"/>
              </w:rPr>
              <w:t>2,04</w:t>
            </w:r>
          </w:p>
        </w:tc>
        <w:tc>
          <w:tcPr>
            <w:tcW w:w="430" w:type="pct"/>
            <w:tcBorders>
              <w:top w:val="nil"/>
              <w:left w:val="single" w:sz="4" w:space="0" w:color="auto"/>
              <w:bottom w:val="nil"/>
              <w:right w:val="single" w:sz="4" w:space="0" w:color="auto"/>
            </w:tcBorders>
            <w:shd w:val="clear" w:color="auto" w:fill="auto"/>
            <w:noWrap/>
            <w:vAlign w:val="center"/>
            <w:hideMark/>
          </w:tcPr>
          <w:p w:rsidR="008E22B5" w:rsidRPr="008E22B5" w:rsidRDefault="008E22B5" w:rsidP="008E22F1">
            <w:pPr>
              <w:jc w:val="center"/>
              <w:rPr>
                <w:rFonts w:ascii="Arial" w:eastAsia="Times New Roman" w:hAnsi="Arial" w:cs="Arial"/>
                <w:color w:val="000000"/>
                <w:sz w:val="20"/>
                <w:szCs w:val="20"/>
                <w:lang w:eastAsia="cs-CZ"/>
              </w:rPr>
            </w:pPr>
            <w:r w:rsidRPr="008E22B5">
              <w:rPr>
                <w:rFonts w:ascii="Arial" w:eastAsia="Times New Roman" w:hAnsi="Arial" w:cs="Arial"/>
                <w:color w:val="000000"/>
                <w:sz w:val="20"/>
                <w:szCs w:val="20"/>
                <w:lang w:eastAsia="cs-CZ"/>
              </w:rPr>
              <w:t>2,17</w:t>
            </w:r>
          </w:p>
        </w:tc>
        <w:tc>
          <w:tcPr>
            <w:tcW w:w="431" w:type="pct"/>
            <w:tcBorders>
              <w:top w:val="nil"/>
              <w:left w:val="single" w:sz="4" w:space="0" w:color="auto"/>
              <w:bottom w:val="nil"/>
              <w:right w:val="nil"/>
            </w:tcBorders>
            <w:shd w:val="clear" w:color="auto" w:fill="auto"/>
            <w:noWrap/>
            <w:vAlign w:val="center"/>
            <w:hideMark/>
          </w:tcPr>
          <w:p w:rsidR="008E22B5" w:rsidRPr="008E22B5" w:rsidRDefault="008E22B5" w:rsidP="008E22F1">
            <w:pPr>
              <w:jc w:val="center"/>
              <w:rPr>
                <w:rFonts w:ascii="Arial" w:eastAsia="Times New Roman" w:hAnsi="Arial" w:cs="Arial"/>
                <w:color w:val="000000"/>
                <w:sz w:val="20"/>
                <w:szCs w:val="20"/>
                <w:lang w:eastAsia="cs-CZ"/>
              </w:rPr>
            </w:pPr>
            <w:r w:rsidRPr="008E22B5">
              <w:rPr>
                <w:rFonts w:ascii="Arial" w:eastAsia="Times New Roman" w:hAnsi="Arial" w:cs="Arial"/>
                <w:color w:val="000000"/>
                <w:sz w:val="20"/>
                <w:szCs w:val="20"/>
                <w:lang w:eastAsia="cs-CZ"/>
              </w:rPr>
              <w:t>2,05</w:t>
            </w:r>
          </w:p>
        </w:tc>
      </w:tr>
      <w:tr w:rsidR="008E22B5" w:rsidRPr="008E22B5" w:rsidTr="00387F7F">
        <w:trPr>
          <w:trHeight w:val="300"/>
        </w:trPr>
        <w:tc>
          <w:tcPr>
            <w:tcW w:w="549" w:type="pct"/>
            <w:tcBorders>
              <w:top w:val="nil"/>
              <w:left w:val="nil"/>
              <w:bottom w:val="nil"/>
              <w:right w:val="single" w:sz="4" w:space="0" w:color="auto"/>
            </w:tcBorders>
            <w:shd w:val="clear" w:color="auto" w:fill="auto"/>
            <w:noWrap/>
            <w:vAlign w:val="center"/>
            <w:hideMark/>
          </w:tcPr>
          <w:p w:rsidR="008E22B5" w:rsidRPr="008E22B5" w:rsidRDefault="008E22B5" w:rsidP="008E22B5">
            <w:pPr>
              <w:rPr>
                <w:rFonts w:ascii="Arial" w:eastAsia="Times New Roman" w:hAnsi="Arial" w:cs="Arial"/>
                <w:color w:val="000000"/>
                <w:sz w:val="20"/>
                <w:szCs w:val="20"/>
                <w:lang w:eastAsia="cs-CZ"/>
              </w:rPr>
            </w:pPr>
            <w:r w:rsidRPr="008E22B5">
              <w:rPr>
                <w:rFonts w:ascii="Arial" w:eastAsia="Times New Roman" w:hAnsi="Arial" w:cs="Arial"/>
                <w:color w:val="000000"/>
                <w:sz w:val="20"/>
                <w:szCs w:val="20"/>
                <w:lang w:eastAsia="cs-CZ"/>
              </w:rPr>
              <w:t>Nezjištěno</w:t>
            </w:r>
          </w:p>
        </w:tc>
        <w:tc>
          <w:tcPr>
            <w:tcW w:w="527" w:type="pct"/>
            <w:tcBorders>
              <w:top w:val="nil"/>
              <w:left w:val="single" w:sz="4" w:space="0" w:color="auto"/>
              <w:bottom w:val="nil"/>
              <w:right w:val="single" w:sz="4" w:space="0" w:color="auto"/>
            </w:tcBorders>
            <w:shd w:val="clear" w:color="auto" w:fill="auto"/>
            <w:noWrap/>
            <w:vAlign w:val="center"/>
            <w:hideMark/>
          </w:tcPr>
          <w:p w:rsidR="008E22B5" w:rsidRPr="008E22B5" w:rsidRDefault="008E22B5" w:rsidP="00387F7F">
            <w:pPr>
              <w:tabs>
                <w:tab w:val="left" w:pos="756"/>
              </w:tabs>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         </w:t>
            </w:r>
            <w:r w:rsidR="00742952">
              <w:rPr>
                <w:rFonts w:ascii="Arial" w:eastAsia="Times New Roman" w:hAnsi="Arial" w:cs="Arial"/>
                <w:color w:val="000000"/>
                <w:sz w:val="20"/>
                <w:szCs w:val="20"/>
                <w:lang w:eastAsia="cs-CZ"/>
              </w:rPr>
              <w:t xml:space="preserve"> </w:t>
            </w:r>
            <w:r w:rsidRPr="008E22B5">
              <w:rPr>
                <w:rFonts w:ascii="Arial" w:eastAsia="Times New Roman" w:hAnsi="Arial" w:cs="Arial"/>
                <w:color w:val="000000"/>
                <w:sz w:val="20"/>
                <w:szCs w:val="20"/>
                <w:lang w:eastAsia="cs-CZ"/>
              </w:rPr>
              <w:t>598</w:t>
            </w:r>
          </w:p>
        </w:tc>
        <w:tc>
          <w:tcPr>
            <w:tcW w:w="527" w:type="pct"/>
            <w:tcBorders>
              <w:top w:val="nil"/>
              <w:left w:val="single" w:sz="4" w:space="0" w:color="auto"/>
              <w:bottom w:val="nil"/>
              <w:right w:val="single" w:sz="4" w:space="0" w:color="auto"/>
            </w:tcBorders>
            <w:shd w:val="clear" w:color="auto" w:fill="auto"/>
            <w:noWrap/>
            <w:vAlign w:val="center"/>
            <w:hideMark/>
          </w:tcPr>
          <w:p w:rsidR="008E22B5" w:rsidRPr="008E22B5" w:rsidRDefault="008E22B5" w:rsidP="00387F7F">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    </w:t>
            </w:r>
            <w:r w:rsidR="00F74472">
              <w:rPr>
                <w:rFonts w:ascii="Arial" w:eastAsia="Times New Roman" w:hAnsi="Arial" w:cs="Arial"/>
                <w:color w:val="000000"/>
                <w:sz w:val="20"/>
                <w:szCs w:val="20"/>
                <w:lang w:eastAsia="cs-CZ"/>
              </w:rPr>
              <w:t xml:space="preserve">  </w:t>
            </w:r>
            <w:r w:rsidR="00742952">
              <w:rPr>
                <w:rFonts w:ascii="Arial" w:eastAsia="Times New Roman" w:hAnsi="Arial" w:cs="Arial"/>
                <w:color w:val="000000"/>
                <w:sz w:val="20"/>
                <w:szCs w:val="20"/>
                <w:lang w:eastAsia="cs-CZ"/>
              </w:rPr>
              <w:t xml:space="preserve"> </w:t>
            </w:r>
            <w:r w:rsidRPr="008E22B5">
              <w:rPr>
                <w:rFonts w:ascii="Arial" w:eastAsia="Times New Roman" w:hAnsi="Arial" w:cs="Arial"/>
                <w:color w:val="000000"/>
                <w:sz w:val="20"/>
                <w:szCs w:val="20"/>
                <w:lang w:eastAsia="cs-CZ"/>
              </w:rPr>
              <w:t>1 501</w:t>
            </w:r>
          </w:p>
        </w:tc>
        <w:tc>
          <w:tcPr>
            <w:tcW w:w="527" w:type="pct"/>
            <w:tcBorders>
              <w:top w:val="nil"/>
              <w:left w:val="single" w:sz="4" w:space="0" w:color="auto"/>
              <w:bottom w:val="nil"/>
              <w:right w:val="single" w:sz="4" w:space="0" w:color="auto"/>
            </w:tcBorders>
            <w:shd w:val="clear" w:color="auto" w:fill="auto"/>
            <w:noWrap/>
            <w:vAlign w:val="center"/>
            <w:hideMark/>
          </w:tcPr>
          <w:p w:rsidR="008E22B5" w:rsidRPr="008E22B5" w:rsidRDefault="008E22B5" w:rsidP="00387F7F">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   </w:t>
            </w:r>
            <w:r w:rsidR="00F74472">
              <w:rPr>
                <w:rFonts w:ascii="Arial" w:eastAsia="Times New Roman" w:hAnsi="Arial" w:cs="Arial"/>
                <w:color w:val="000000"/>
                <w:sz w:val="20"/>
                <w:szCs w:val="20"/>
                <w:lang w:eastAsia="cs-CZ"/>
              </w:rPr>
              <w:t xml:space="preserve"> </w:t>
            </w:r>
            <w:r w:rsidR="00742952">
              <w:rPr>
                <w:rFonts w:ascii="Arial" w:eastAsia="Times New Roman" w:hAnsi="Arial" w:cs="Arial"/>
                <w:color w:val="000000"/>
                <w:sz w:val="20"/>
                <w:szCs w:val="20"/>
                <w:lang w:eastAsia="cs-CZ"/>
              </w:rPr>
              <w:t xml:space="preserve"> </w:t>
            </w:r>
            <w:r w:rsidRPr="008E22B5">
              <w:rPr>
                <w:rFonts w:ascii="Arial" w:eastAsia="Times New Roman" w:hAnsi="Arial" w:cs="Arial"/>
                <w:color w:val="000000"/>
                <w:sz w:val="20"/>
                <w:szCs w:val="20"/>
                <w:lang w:eastAsia="cs-CZ"/>
              </w:rPr>
              <w:t>15 725</w:t>
            </w:r>
          </w:p>
        </w:tc>
        <w:tc>
          <w:tcPr>
            <w:tcW w:w="527" w:type="pct"/>
            <w:tcBorders>
              <w:top w:val="nil"/>
              <w:left w:val="single" w:sz="4" w:space="0" w:color="auto"/>
              <w:bottom w:val="nil"/>
              <w:right w:val="single" w:sz="4" w:space="0" w:color="auto"/>
            </w:tcBorders>
            <w:shd w:val="clear" w:color="auto" w:fill="auto"/>
            <w:noWrap/>
            <w:vAlign w:val="center"/>
            <w:hideMark/>
          </w:tcPr>
          <w:p w:rsidR="008E22B5" w:rsidRPr="008E22B5" w:rsidRDefault="008E22B5" w:rsidP="00387F7F">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          </w:t>
            </w:r>
            <w:r w:rsidRPr="008E22B5">
              <w:rPr>
                <w:rFonts w:ascii="Arial" w:eastAsia="Times New Roman" w:hAnsi="Arial" w:cs="Arial"/>
                <w:color w:val="000000"/>
                <w:sz w:val="20"/>
                <w:szCs w:val="20"/>
                <w:lang w:eastAsia="cs-CZ"/>
              </w:rPr>
              <w:t>370</w:t>
            </w:r>
          </w:p>
        </w:tc>
        <w:tc>
          <w:tcPr>
            <w:tcW w:w="527" w:type="pct"/>
            <w:tcBorders>
              <w:top w:val="nil"/>
              <w:left w:val="single" w:sz="4" w:space="0" w:color="auto"/>
              <w:bottom w:val="nil"/>
              <w:right w:val="single" w:sz="4" w:space="0" w:color="auto"/>
            </w:tcBorders>
            <w:shd w:val="clear" w:color="auto" w:fill="auto"/>
            <w:noWrap/>
            <w:vAlign w:val="center"/>
            <w:hideMark/>
          </w:tcPr>
          <w:p w:rsidR="008E22B5" w:rsidRPr="008E22B5" w:rsidRDefault="00F74472" w:rsidP="00387F7F">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      </w:t>
            </w:r>
            <w:r w:rsidR="00742952">
              <w:rPr>
                <w:rFonts w:ascii="Arial" w:eastAsia="Times New Roman" w:hAnsi="Arial" w:cs="Arial"/>
                <w:color w:val="000000"/>
                <w:sz w:val="20"/>
                <w:szCs w:val="20"/>
                <w:lang w:eastAsia="cs-CZ"/>
              </w:rPr>
              <w:t xml:space="preserve"> </w:t>
            </w:r>
            <w:r w:rsidR="008E22B5" w:rsidRPr="008E22B5">
              <w:rPr>
                <w:rFonts w:ascii="Arial" w:eastAsia="Times New Roman" w:hAnsi="Arial" w:cs="Arial"/>
                <w:color w:val="000000"/>
                <w:sz w:val="20"/>
                <w:szCs w:val="20"/>
                <w:lang w:eastAsia="cs-CZ"/>
              </w:rPr>
              <w:t>1 057</w:t>
            </w:r>
          </w:p>
        </w:tc>
        <w:tc>
          <w:tcPr>
            <w:tcW w:w="527" w:type="pct"/>
            <w:tcBorders>
              <w:top w:val="nil"/>
              <w:left w:val="single" w:sz="4" w:space="0" w:color="auto"/>
              <w:bottom w:val="nil"/>
              <w:right w:val="single" w:sz="4" w:space="0" w:color="auto"/>
            </w:tcBorders>
            <w:shd w:val="clear" w:color="auto" w:fill="auto"/>
            <w:noWrap/>
            <w:vAlign w:val="center"/>
            <w:hideMark/>
          </w:tcPr>
          <w:p w:rsidR="008E22B5" w:rsidRPr="008E22B5" w:rsidRDefault="00742952" w:rsidP="00387F7F">
            <w:pPr>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       </w:t>
            </w:r>
            <w:r w:rsidR="008E22B5" w:rsidRPr="008E22B5">
              <w:rPr>
                <w:rFonts w:ascii="Arial" w:eastAsia="Times New Roman" w:hAnsi="Arial" w:cs="Arial"/>
                <w:color w:val="000000"/>
                <w:sz w:val="20"/>
                <w:szCs w:val="20"/>
                <w:lang w:eastAsia="cs-CZ"/>
              </w:rPr>
              <w:t>7 151</w:t>
            </w:r>
          </w:p>
        </w:tc>
        <w:tc>
          <w:tcPr>
            <w:tcW w:w="430" w:type="pct"/>
            <w:tcBorders>
              <w:top w:val="nil"/>
              <w:left w:val="single" w:sz="4" w:space="0" w:color="auto"/>
              <w:bottom w:val="nil"/>
              <w:right w:val="single" w:sz="4" w:space="0" w:color="auto"/>
            </w:tcBorders>
            <w:shd w:val="clear" w:color="auto" w:fill="auto"/>
            <w:noWrap/>
            <w:vAlign w:val="center"/>
            <w:hideMark/>
          </w:tcPr>
          <w:p w:rsidR="008E22B5" w:rsidRPr="008E22B5" w:rsidRDefault="008E22B5" w:rsidP="008E22F1">
            <w:pPr>
              <w:jc w:val="center"/>
              <w:rPr>
                <w:rFonts w:ascii="Arial" w:eastAsia="Times New Roman" w:hAnsi="Arial" w:cs="Arial"/>
                <w:color w:val="000000"/>
                <w:sz w:val="20"/>
                <w:szCs w:val="20"/>
                <w:lang w:eastAsia="cs-CZ"/>
              </w:rPr>
            </w:pPr>
            <w:r w:rsidRPr="008E22B5">
              <w:rPr>
                <w:rFonts w:ascii="Arial" w:eastAsia="Times New Roman" w:hAnsi="Arial" w:cs="Arial"/>
                <w:color w:val="000000"/>
                <w:sz w:val="20"/>
                <w:szCs w:val="20"/>
                <w:lang w:eastAsia="cs-CZ"/>
              </w:rPr>
              <w:t>1,29</w:t>
            </w:r>
          </w:p>
        </w:tc>
        <w:tc>
          <w:tcPr>
            <w:tcW w:w="430" w:type="pct"/>
            <w:tcBorders>
              <w:top w:val="nil"/>
              <w:left w:val="single" w:sz="4" w:space="0" w:color="auto"/>
              <w:bottom w:val="nil"/>
              <w:right w:val="single" w:sz="4" w:space="0" w:color="auto"/>
            </w:tcBorders>
            <w:shd w:val="clear" w:color="auto" w:fill="auto"/>
            <w:noWrap/>
            <w:vAlign w:val="center"/>
            <w:hideMark/>
          </w:tcPr>
          <w:p w:rsidR="008E22B5" w:rsidRPr="008E22B5" w:rsidRDefault="008E22B5" w:rsidP="008E22F1">
            <w:pPr>
              <w:jc w:val="center"/>
              <w:rPr>
                <w:rFonts w:ascii="Arial" w:eastAsia="Times New Roman" w:hAnsi="Arial" w:cs="Arial"/>
                <w:color w:val="000000"/>
                <w:sz w:val="20"/>
                <w:szCs w:val="20"/>
                <w:lang w:eastAsia="cs-CZ"/>
              </w:rPr>
            </w:pPr>
            <w:r w:rsidRPr="008E22B5">
              <w:rPr>
                <w:rFonts w:ascii="Arial" w:eastAsia="Times New Roman" w:hAnsi="Arial" w:cs="Arial"/>
                <w:color w:val="000000"/>
                <w:sz w:val="20"/>
                <w:szCs w:val="20"/>
                <w:lang w:eastAsia="cs-CZ"/>
              </w:rPr>
              <w:t>1,63</w:t>
            </w:r>
          </w:p>
        </w:tc>
        <w:tc>
          <w:tcPr>
            <w:tcW w:w="431" w:type="pct"/>
            <w:tcBorders>
              <w:top w:val="nil"/>
              <w:left w:val="single" w:sz="4" w:space="0" w:color="auto"/>
              <w:bottom w:val="nil"/>
              <w:right w:val="nil"/>
            </w:tcBorders>
            <w:shd w:val="clear" w:color="auto" w:fill="auto"/>
            <w:noWrap/>
            <w:vAlign w:val="center"/>
            <w:hideMark/>
          </w:tcPr>
          <w:p w:rsidR="008E22B5" w:rsidRPr="008E22B5" w:rsidRDefault="008E22B5" w:rsidP="008E22F1">
            <w:pPr>
              <w:jc w:val="center"/>
              <w:rPr>
                <w:rFonts w:ascii="Arial" w:eastAsia="Times New Roman" w:hAnsi="Arial" w:cs="Arial"/>
                <w:color w:val="000000"/>
                <w:sz w:val="20"/>
                <w:szCs w:val="20"/>
                <w:lang w:eastAsia="cs-CZ"/>
              </w:rPr>
            </w:pPr>
            <w:r w:rsidRPr="008E22B5">
              <w:rPr>
                <w:rFonts w:ascii="Arial" w:eastAsia="Times New Roman" w:hAnsi="Arial" w:cs="Arial"/>
                <w:color w:val="000000"/>
                <w:sz w:val="20"/>
                <w:szCs w:val="20"/>
                <w:lang w:eastAsia="cs-CZ"/>
              </w:rPr>
              <w:t>1,33</w:t>
            </w:r>
          </w:p>
        </w:tc>
      </w:tr>
      <w:tr w:rsidR="008E22B5" w:rsidRPr="008E22B5" w:rsidTr="00387F7F">
        <w:trPr>
          <w:trHeight w:val="300"/>
        </w:trPr>
        <w:tc>
          <w:tcPr>
            <w:tcW w:w="549" w:type="pct"/>
            <w:tcBorders>
              <w:top w:val="nil"/>
              <w:left w:val="nil"/>
              <w:bottom w:val="single" w:sz="4" w:space="0" w:color="auto"/>
              <w:right w:val="single" w:sz="4" w:space="0" w:color="auto"/>
            </w:tcBorders>
            <w:shd w:val="clear" w:color="auto" w:fill="auto"/>
            <w:noWrap/>
            <w:vAlign w:val="center"/>
            <w:hideMark/>
          </w:tcPr>
          <w:p w:rsidR="008E22B5" w:rsidRPr="008E22B5" w:rsidRDefault="008E22B5" w:rsidP="008E22B5">
            <w:pPr>
              <w:rPr>
                <w:rFonts w:ascii="Arial" w:eastAsia="Times New Roman" w:hAnsi="Arial" w:cs="Arial"/>
                <w:color w:val="000000"/>
                <w:sz w:val="20"/>
                <w:szCs w:val="20"/>
                <w:lang w:eastAsia="cs-CZ"/>
              </w:rPr>
            </w:pPr>
            <w:r w:rsidRPr="008E22B5">
              <w:rPr>
                <w:rFonts w:ascii="Arial" w:eastAsia="Times New Roman" w:hAnsi="Arial" w:cs="Arial"/>
                <w:color w:val="000000"/>
                <w:sz w:val="20"/>
                <w:szCs w:val="20"/>
                <w:lang w:eastAsia="cs-CZ"/>
              </w:rPr>
              <w:t>Celkem</w:t>
            </w:r>
          </w:p>
        </w:tc>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8E22B5" w:rsidRPr="008E22B5" w:rsidRDefault="008E22B5" w:rsidP="00387F7F">
            <w:pPr>
              <w:jc w:val="right"/>
              <w:rPr>
                <w:rFonts w:ascii="Arial" w:eastAsia="Times New Roman" w:hAnsi="Arial" w:cs="Arial"/>
                <w:color w:val="000000"/>
                <w:sz w:val="20"/>
                <w:szCs w:val="20"/>
                <w:lang w:eastAsia="cs-CZ"/>
              </w:rPr>
            </w:pPr>
            <w:r w:rsidRPr="008E22B5">
              <w:rPr>
                <w:rFonts w:ascii="Arial" w:eastAsia="Times New Roman" w:hAnsi="Arial" w:cs="Arial"/>
                <w:color w:val="000000"/>
                <w:sz w:val="20"/>
                <w:szCs w:val="20"/>
                <w:lang w:eastAsia="cs-CZ"/>
              </w:rPr>
              <w:t>4 245 893</w:t>
            </w:r>
          </w:p>
        </w:tc>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8E22B5" w:rsidRPr="008E22B5" w:rsidRDefault="008E22B5" w:rsidP="00387F7F">
            <w:pPr>
              <w:jc w:val="right"/>
              <w:rPr>
                <w:rFonts w:ascii="Arial" w:eastAsia="Times New Roman" w:hAnsi="Arial" w:cs="Arial"/>
                <w:color w:val="000000"/>
                <w:sz w:val="20"/>
                <w:szCs w:val="20"/>
                <w:lang w:eastAsia="cs-CZ"/>
              </w:rPr>
            </w:pPr>
            <w:r w:rsidRPr="008E22B5">
              <w:rPr>
                <w:rFonts w:ascii="Arial" w:eastAsia="Times New Roman" w:hAnsi="Arial" w:cs="Arial"/>
                <w:color w:val="000000"/>
                <w:sz w:val="20"/>
                <w:szCs w:val="20"/>
                <w:lang w:eastAsia="cs-CZ"/>
              </w:rPr>
              <w:t>4 442 131</w:t>
            </w:r>
          </w:p>
        </w:tc>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8E22B5" w:rsidRPr="008E22B5" w:rsidRDefault="008E22B5" w:rsidP="00387F7F">
            <w:pPr>
              <w:jc w:val="right"/>
              <w:rPr>
                <w:rFonts w:ascii="Arial" w:eastAsia="Times New Roman" w:hAnsi="Arial" w:cs="Arial"/>
                <w:color w:val="000000"/>
                <w:sz w:val="20"/>
                <w:szCs w:val="20"/>
                <w:lang w:eastAsia="cs-CZ"/>
              </w:rPr>
            </w:pPr>
            <w:r w:rsidRPr="008E22B5">
              <w:rPr>
                <w:rFonts w:ascii="Arial" w:eastAsia="Times New Roman" w:hAnsi="Arial" w:cs="Arial"/>
                <w:color w:val="000000"/>
                <w:sz w:val="20"/>
                <w:szCs w:val="20"/>
                <w:lang w:eastAsia="cs-CZ"/>
              </w:rPr>
              <w:t>4 601 815</w:t>
            </w:r>
          </w:p>
        </w:tc>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8E22B5" w:rsidRPr="008E22B5" w:rsidRDefault="008E22B5" w:rsidP="00387F7F">
            <w:pPr>
              <w:jc w:val="right"/>
              <w:rPr>
                <w:rFonts w:ascii="Arial" w:eastAsia="Times New Roman" w:hAnsi="Arial" w:cs="Arial"/>
                <w:color w:val="000000"/>
                <w:sz w:val="20"/>
                <w:szCs w:val="20"/>
                <w:lang w:eastAsia="cs-CZ"/>
              </w:rPr>
            </w:pPr>
            <w:r w:rsidRPr="008E22B5">
              <w:rPr>
                <w:rFonts w:ascii="Arial" w:eastAsia="Times New Roman" w:hAnsi="Arial" w:cs="Arial"/>
                <w:color w:val="000000"/>
                <w:sz w:val="20"/>
                <w:szCs w:val="20"/>
                <w:lang w:eastAsia="cs-CZ"/>
              </w:rPr>
              <w:t>7 077 817</w:t>
            </w:r>
          </w:p>
        </w:tc>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8E22B5" w:rsidRPr="008E22B5" w:rsidRDefault="008E22B5" w:rsidP="00387F7F">
            <w:pPr>
              <w:jc w:val="right"/>
              <w:rPr>
                <w:rFonts w:ascii="Arial" w:eastAsia="Times New Roman" w:hAnsi="Arial" w:cs="Arial"/>
                <w:color w:val="000000"/>
                <w:sz w:val="20"/>
                <w:szCs w:val="20"/>
                <w:lang w:eastAsia="cs-CZ"/>
              </w:rPr>
            </w:pPr>
            <w:r w:rsidRPr="008E22B5">
              <w:rPr>
                <w:rFonts w:ascii="Arial" w:eastAsia="Times New Roman" w:hAnsi="Arial" w:cs="Arial"/>
                <w:color w:val="000000"/>
                <w:sz w:val="20"/>
                <w:szCs w:val="20"/>
                <w:lang w:eastAsia="cs-CZ"/>
              </w:rPr>
              <w:t>7 017 574</w:t>
            </w:r>
          </w:p>
        </w:tc>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8E22B5" w:rsidRPr="008E22B5" w:rsidRDefault="008E22B5" w:rsidP="00387F7F">
            <w:pPr>
              <w:jc w:val="right"/>
              <w:rPr>
                <w:rFonts w:ascii="Arial" w:eastAsia="Times New Roman" w:hAnsi="Arial" w:cs="Arial"/>
                <w:color w:val="000000"/>
                <w:sz w:val="20"/>
                <w:szCs w:val="20"/>
                <w:lang w:eastAsia="cs-CZ"/>
              </w:rPr>
            </w:pPr>
            <w:r w:rsidRPr="008E22B5">
              <w:rPr>
                <w:rFonts w:ascii="Arial" w:eastAsia="Times New Roman" w:hAnsi="Arial" w:cs="Arial"/>
                <w:color w:val="000000"/>
                <w:sz w:val="20"/>
                <w:szCs w:val="20"/>
                <w:lang w:eastAsia="cs-CZ"/>
              </w:rPr>
              <w:t>6 969 668</w:t>
            </w:r>
          </w:p>
        </w:tc>
        <w:tc>
          <w:tcPr>
            <w:tcW w:w="430" w:type="pct"/>
            <w:tcBorders>
              <w:top w:val="nil"/>
              <w:left w:val="single" w:sz="4" w:space="0" w:color="auto"/>
              <w:bottom w:val="single" w:sz="4" w:space="0" w:color="auto"/>
              <w:right w:val="single" w:sz="4" w:space="0" w:color="auto"/>
            </w:tcBorders>
            <w:shd w:val="clear" w:color="auto" w:fill="auto"/>
            <w:noWrap/>
            <w:vAlign w:val="center"/>
            <w:hideMark/>
          </w:tcPr>
          <w:p w:rsidR="008E22B5" w:rsidRPr="008E22B5" w:rsidRDefault="008E22B5" w:rsidP="008E22F1">
            <w:pPr>
              <w:jc w:val="center"/>
              <w:rPr>
                <w:rFonts w:ascii="Arial" w:eastAsia="Times New Roman" w:hAnsi="Arial" w:cs="Arial"/>
                <w:color w:val="000000"/>
                <w:sz w:val="20"/>
                <w:szCs w:val="20"/>
                <w:lang w:eastAsia="cs-CZ"/>
              </w:rPr>
            </w:pPr>
            <w:r w:rsidRPr="008E22B5">
              <w:rPr>
                <w:rFonts w:ascii="Arial" w:eastAsia="Times New Roman" w:hAnsi="Arial" w:cs="Arial"/>
                <w:color w:val="000000"/>
                <w:sz w:val="20"/>
                <w:szCs w:val="20"/>
                <w:lang w:eastAsia="cs-CZ"/>
              </w:rPr>
              <w:t>1,69</w:t>
            </w:r>
          </w:p>
        </w:tc>
        <w:tc>
          <w:tcPr>
            <w:tcW w:w="430" w:type="pct"/>
            <w:tcBorders>
              <w:top w:val="nil"/>
              <w:left w:val="single" w:sz="4" w:space="0" w:color="auto"/>
              <w:bottom w:val="single" w:sz="4" w:space="0" w:color="auto"/>
              <w:right w:val="single" w:sz="4" w:space="0" w:color="auto"/>
            </w:tcBorders>
            <w:shd w:val="clear" w:color="auto" w:fill="auto"/>
            <w:noWrap/>
            <w:vAlign w:val="center"/>
            <w:hideMark/>
          </w:tcPr>
          <w:p w:rsidR="008E22B5" w:rsidRPr="008E22B5" w:rsidRDefault="008E22B5" w:rsidP="008E22F1">
            <w:pPr>
              <w:jc w:val="center"/>
              <w:rPr>
                <w:rFonts w:ascii="Arial" w:eastAsia="Times New Roman" w:hAnsi="Arial" w:cs="Arial"/>
                <w:color w:val="000000"/>
                <w:sz w:val="20"/>
                <w:szCs w:val="20"/>
                <w:lang w:eastAsia="cs-CZ"/>
              </w:rPr>
            </w:pPr>
            <w:r w:rsidRPr="008E22B5">
              <w:rPr>
                <w:rFonts w:ascii="Arial" w:eastAsia="Times New Roman" w:hAnsi="Arial" w:cs="Arial"/>
                <w:color w:val="000000"/>
                <w:sz w:val="20"/>
                <w:szCs w:val="20"/>
                <w:lang w:eastAsia="cs-CZ"/>
              </w:rPr>
              <w:t>1,68</w:t>
            </w:r>
          </w:p>
        </w:tc>
        <w:tc>
          <w:tcPr>
            <w:tcW w:w="431" w:type="pct"/>
            <w:tcBorders>
              <w:top w:val="nil"/>
              <w:left w:val="single" w:sz="4" w:space="0" w:color="auto"/>
              <w:bottom w:val="single" w:sz="4" w:space="0" w:color="auto"/>
              <w:right w:val="nil"/>
            </w:tcBorders>
            <w:shd w:val="clear" w:color="auto" w:fill="auto"/>
            <w:noWrap/>
            <w:vAlign w:val="center"/>
            <w:hideMark/>
          </w:tcPr>
          <w:p w:rsidR="008E22B5" w:rsidRPr="008E22B5" w:rsidRDefault="008E22B5" w:rsidP="008E22F1">
            <w:pPr>
              <w:jc w:val="center"/>
              <w:rPr>
                <w:rFonts w:ascii="Arial" w:eastAsia="Times New Roman" w:hAnsi="Arial" w:cs="Arial"/>
                <w:color w:val="000000"/>
                <w:sz w:val="20"/>
                <w:szCs w:val="20"/>
                <w:lang w:eastAsia="cs-CZ"/>
              </w:rPr>
            </w:pPr>
            <w:r w:rsidRPr="008E22B5">
              <w:rPr>
                <w:rFonts w:ascii="Arial" w:eastAsia="Times New Roman" w:hAnsi="Arial" w:cs="Arial"/>
                <w:color w:val="000000"/>
                <w:sz w:val="20"/>
                <w:szCs w:val="20"/>
                <w:lang w:eastAsia="cs-CZ"/>
              </w:rPr>
              <w:t>1,58</w:t>
            </w:r>
          </w:p>
        </w:tc>
      </w:tr>
    </w:tbl>
    <w:p w:rsidR="006953D5" w:rsidRDefault="009A3916" w:rsidP="009A3916">
      <w:pPr>
        <w:pStyle w:val="Dilotext"/>
        <w:spacing w:before="120"/>
        <w:rPr>
          <w:sz w:val="16"/>
          <w:szCs w:val="16"/>
        </w:rPr>
      </w:pPr>
      <w:r w:rsidRPr="00B11C08">
        <w:rPr>
          <w:b/>
          <w:i/>
          <w:sz w:val="16"/>
          <w:szCs w:val="16"/>
        </w:rPr>
        <w:t>Poznámky:</w:t>
      </w:r>
      <w:r w:rsidR="000E1055">
        <w:rPr>
          <w:b/>
          <w:i/>
          <w:sz w:val="16"/>
          <w:szCs w:val="16"/>
        </w:rPr>
        <w:t xml:space="preserve"> </w:t>
      </w:r>
      <w:r w:rsidR="000E1055">
        <w:rPr>
          <w:sz w:val="16"/>
          <w:szCs w:val="16"/>
          <w:vertAlign w:val="superscript"/>
        </w:rPr>
        <w:t>1)</w:t>
      </w:r>
      <w:r w:rsidR="000E1055">
        <w:rPr>
          <w:sz w:val="16"/>
          <w:szCs w:val="16"/>
        </w:rPr>
        <w:t xml:space="preserve"> Data sčítání lidu 1991 a 2001 jsou podle trvalého pobytu, zatímco údaje z roku 2011 podle obvyklého pobytu; </w:t>
      </w:r>
    </w:p>
    <w:p w:rsidR="009A3916" w:rsidRPr="00B11C08" w:rsidRDefault="000E1055" w:rsidP="006953D5">
      <w:pPr>
        <w:pStyle w:val="Dilotext"/>
        <w:rPr>
          <w:b/>
          <w:i/>
          <w:sz w:val="16"/>
          <w:szCs w:val="16"/>
        </w:rPr>
      </w:pPr>
      <w:r>
        <w:rPr>
          <w:sz w:val="16"/>
          <w:szCs w:val="16"/>
          <w:vertAlign w:val="superscript"/>
        </w:rPr>
        <w:t>2</w:t>
      </w:r>
      <w:r w:rsidR="009A3916" w:rsidRPr="00B11C08">
        <w:rPr>
          <w:b/>
          <w:i/>
          <w:sz w:val="16"/>
          <w:szCs w:val="16"/>
          <w:vertAlign w:val="superscript"/>
        </w:rPr>
        <w:t xml:space="preserve">) </w:t>
      </w:r>
      <w:r w:rsidR="00B11C08" w:rsidRPr="00B11C08">
        <w:rPr>
          <w:sz w:val="16"/>
          <w:szCs w:val="16"/>
        </w:rPr>
        <w:t xml:space="preserve">Průměrný počet dětí na 1 ženu se zjištěným počtem dětí; </w:t>
      </w:r>
      <w:r>
        <w:rPr>
          <w:sz w:val="16"/>
          <w:szCs w:val="16"/>
          <w:vertAlign w:val="superscript"/>
        </w:rPr>
        <w:t>3</w:t>
      </w:r>
      <w:r w:rsidR="00B11C08" w:rsidRPr="00B11C08">
        <w:rPr>
          <w:sz w:val="16"/>
          <w:szCs w:val="16"/>
          <w:vertAlign w:val="superscript"/>
        </w:rPr>
        <w:t xml:space="preserve">) </w:t>
      </w:r>
      <w:r w:rsidR="00B11C08" w:rsidRPr="00B11C08">
        <w:rPr>
          <w:sz w:val="16"/>
          <w:szCs w:val="16"/>
        </w:rPr>
        <w:t>Ve sčítání lidu 2001 se zjišťoval počet narozených dětí</w:t>
      </w:r>
    </w:p>
    <w:p w:rsidR="00D139F8" w:rsidRPr="00B11C08" w:rsidRDefault="009A3916" w:rsidP="009A3916">
      <w:pPr>
        <w:pStyle w:val="Dilotext"/>
        <w:rPr>
          <w:sz w:val="16"/>
          <w:szCs w:val="16"/>
        </w:rPr>
      </w:pPr>
      <w:r w:rsidRPr="00B11C08">
        <w:rPr>
          <w:b/>
          <w:i/>
          <w:sz w:val="16"/>
          <w:szCs w:val="16"/>
        </w:rPr>
        <w:t xml:space="preserve">Zdroj dat: </w:t>
      </w:r>
      <w:r w:rsidRPr="00B11C08">
        <w:rPr>
          <w:sz w:val="16"/>
          <w:szCs w:val="16"/>
        </w:rPr>
        <w:t>Sčítání lidu 1991, 2001 a 2011</w:t>
      </w:r>
    </w:p>
    <w:p w:rsidR="007330F6" w:rsidRDefault="007330F6" w:rsidP="007330F6">
      <w:pPr>
        <w:pStyle w:val="Dilotext"/>
      </w:pPr>
      <w:r>
        <w:t xml:space="preserve">    </w:t>
      </w:r>
    </w:p>
    <w:p w:rsidR="007330F6" w:rsidRPr="001E3F8A" w:rsidRDefault="007330F6" w:rsidP="007330F6">
      <w:pPr>
        <w:pStyle w:val="Dilotext"/>
      </w:pPr>
      <w:r w:rsidRPr="001E3F8A">
        <w:t>Srovnání s výsledky sčítání lidu 2001 může být ovlivněno tím, že v roce 2001 se zjišťoval počet všech narozených dětí, nikoliv pouze živě narozených jako v</w:t>
      </w:r>
      <w:r>
        <w:t>e</w:t>
      </w:r>
      <w:r w:rsidRPr="001E3F8A">
        <w:t xml:space="preserve"> sčítání lidu 1991 a 2011. Tento fakt vede k nadhodnocení </w:t>
      </w:r>
      <w:r>
        <w:t xml:space="preserve">generační </w:t>
      </w:r>
      <w:r w:rsidRPr="001E3F8A">
        <w:t>plodnost</w:t>
      </w:r>
      <w:r>
        <w:t>i</w:t>
      </w:r>
      <w:r w:rsidRPr="001E3F8A">
        <w:t xml:space="preserve"> zejména u starších věkových skupin, u nichž byl podíl mrtvě narozených dětí relativně vyšší. </w:t>
      </w:r>
      <w:r>
        <w:t>Pod</w:t>
      </w:r>
      <w:r w:rsidRPr="001E3F8A">
        <w:t>le výsledků z průběžné demografické evidence se v letech 1920–1950 narodil</w:t>
      </w:r>
      <w:r w:rsidR="00FD054A">
        <w:t>y</w:t>
      </w:r>
      <w:r w:rsidRPr="001E3F8A">
        <w:t xml:space="preserve"> mrtvě cca 2 % dětí. Od roku 1960 klesla tato hodnota pod jedno procento. </w:t>
      </w:r>
    </w:p>
    <w:p w:rsidR="007824ED" w:rsidRDefault="007824ED" w:rsidP="00057EB4">
      <w:pPr>
        <w:pStyle w:val="Dilotext"/>
        <w:rPr>
          <w:b/>
        </w:rPr>
      </w:pPr>
    </w:p>
    <w:p w:rsidR="00991D55" w:rsidRDefault="00057EB4" w:rsidP="00057EB4">
      <w:pPr>
        <w:pStyle w:val="Dilotext"/>
        <w:rPr>
          <w:b/>
        </w:rPr>
      </w:pPr>
      <w:r>
        <w:rPr>
          <w:b/>
        </w:rPr>
        <w:t xml:space="preserve">Tab. 2 – Podíl žen </w:t>
      </w:r>
      <w:r w:rsidR="00991D55">
        <w:rPr>
          <w:b/>
        </w:rPr>
        <w:t xml:space="preserve">se zjištěným počtem dětí </w:t>
      </w:r>
      <w:r>
        <w:rPr>
          <w:b/>
        </w:rPr>
        <w:t xml:space="preserve">podle počtu živě narozených dětí v letech 1991, 2001 </w:t>
      </w:r>
    </w:p>
    <w:p w:rsidR="00057EB4" w:rsidRPr="00A4071C" w:rsidRDefault="00057EB4" w:rsidP="00057EB4">
      <w:pPr>
        <w:pStyle w:val="Dilotext"/>
        <w:rPr>
          <w:b/>
        </w:rPr>
      </w:pPr>
      <w:r>
        <w:rPr>
          <w:b/>
        </w:rPr>
        <w:t xml:space="preserve">a 2011 </w:t>
      </w:r>
      <w:r w:rsidR="00A4071C">
        <w:rPr>
          <w:b/>
        </w:rPr>
        <w:t xml:space="preserve">(v %) </w:t>
      </w:r>
      <w:r w:rsidR="00A4071C">
        <w:rPr>
          <w:b/>
          <w:vertAlign w:val="superscript"/>
        </w:rPr>
        <w:t>1)</w:t>
      </w:r>
    </w:p>
    <w:tbl>
      <w:tblPr>
        <w:tblW w:w="9714" w:type="dxa"/>
        <w:tblCellMar>
          <w:left w:w="70" w:type="dxa"/>
          <w:right w:w="70" w:type="dxa"/>
        </w:tblCellMar>
        <w:tblLook w:val="04A0"/>
      </w:tblPr>
      <w:tblGrid>
        <w:gridCol w:w="1074"/>
        <w:gridCol w:w="720"/>
        <w:gridCol w:w="720"/>
        <w:gridCol w:w="720"/>
        <w:gridCol w:w="720"/>
        <w:gridCol w:w="720"/>
        <w:gridCol w:w="720"/>
        <w:gridCol w:w="720"/>
        <w:gridCol w:w="720"/>
        <w:gridCol w:w="720"/>
        <w:gridCol w:w="720"/>
        <w:gridCol w:w="720"/>
        <w:gridCol w:w="720"/>
      </w:tblGrid>
      <w:tr w:rsidR="00A4071C" w:rsidRPr="00A4071C" w:rsidTr="00A4071C">
        <w:trPr>
          <w:trHeight w:val="300"/>
        </w:trPr>
        <w:tc>
          <w:tcPr>
            <w:tcW w:w="1074" w:type="dxa"/>
            <w:vMerge w:val="restart"/>
            <w:tcBorders>
              <w:top w:val="single" w:sz="4" w:space="0" w:color="auto"/>
              <w:left w:val="nil"/>
              <w:bottom w:val="single" w:sz="4" w:space="0" w:color="000000"/>
              <w:right w:val="single" w:sz="4" w:space="0" w:color="auto"/>
            </w:tcBorders>
            <w:shd w:val="clear" w:color="auto" w:fill="auto"/>
            <w:vAlign w:val="center"/>
            <w:hideMark/>
          </w:tcPr>
          <w:p w:rsidR="00A4071C" w:rsidRPr="00A4071C" w:rsidRDefault="00A4071C" w:rsidP="00A4071C">
            <w:pPr>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Věková skupina</w:t>
            </w:r>
          </w:p>
        </w:tc>
        <w:tc>
          <w:tcPr>
            <w:tcW w:w="2880" w:type="dxa"/>
            <w:gridSpan w:val="4"/>
            <w:tcBorders>
              <w:top w:val="single" w:sz="4" w:space="0" w:color="auto"/>
              <w:left w:val="nil"/>
              <w:bottom w:val="single" w:sz="4" w:space="0" w:color="auto"/>
              <w:right w:val="single" w:sz="4" w:space="0" w:color="auto"/>
            </w:tcBorders>
            <w:shd w:val="clear" w:color="auto" w:fill="auto"/>
            <w:noWrap/>
            <w:vAlign w:val="center"/>
            <w:hideMark/>
          </w:tcPr>
          <w:p w:rsidR="00A4071C" w:rsidRPr="00A4071C" w:rsidRDefault="00A4071C" w:rsidP="00A4071C">
            <w:pPr>
              <w:jc w:val="center"/>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1991</w:t>
            </w:r>
          </w:p>
        </w:tc>
        <w:tc>
          <w:tcPr>
            <w:tcW w:w="2880" w:type="dxa"/>
            <w:gridSpan w:val="4"/>
            <w:tcBorders>
              <w:top w:val="single" w:sz="4" w:space="0" w:color="auto"/>
              <w:left w:val="nil"/>
              <w:bottom w:val="single" w:sz="4" w:space="0" w:color="auto"/>
              <w:right w:val="single" w:sz="4" w:space="0" w:color="auto"/>
            </w:tcBorders>
            <w:shd w:val="clear" w:color="auto" w:fill="auto"/>
            <w:noWrap/>
            <w:vAlign w:val="center"/>
            <w:hideMark/>
          </w:tcPr>
          <w:p w:rsidR="00A4071C" w:rsidRPr="00A4071C" w:rsidRDefault="00A4071C" w:rsidP="00A4071C">
            <w:pPr>
              <w:jc w:val="center"/>
              <w:rPr>
                <w:rFonts w:ascii="Arial" w:eastAsia="Times New Roman" w:hAnsi="Arial" w:cs="Arial"/>
                <w:color w:val="000000"/>
                <w:sz w:val="20"/>
                <w:szCs w:val="20"/>
                <w:vertAlign w:val="superscript"/>
                <w:lang w:eastAsia="cs-CZ"/>
              </w:rPr>
            </w:pPr>
            <w:r w:rsidRPr="00A4071C">
              <w:rPr>
                <w:rFonts w:ascii="Arial" w:eastAsia="Times New Roman" w:hAnsi="Arial" w:cs="Arial"/>
                <w:color w:val="000000"/>
                <w:sz w:val="20"/>
                <w:szCs w:val="20"/>
                <w:lang w:eastAsia="cs-CZ"/>
              </w:rPr>
              <w:t>2001</w:t>
            </w:r>
            <w:r>
              <w:rPr>
                <w:rFonts w:ascii="Arial" w:eastAsia="Times New Roman" w:hAnsi="Arial" w:cs="Arial"/>
                <w:color w:val="000000"/>
                <w:sz w:val="20"/>
                <w:szCs w:val="20"/>
                <w:lang w:eastAsia="cs-CZ"/>
              </w:rPr>
              <w:t xml:space="preserve"> </w:t>
            </w:r>
            <w:r>
              <w:rPr>
                <w:rFonts w:ascii="Arial" w:eastAsia="Times New Roman" w:hAnsi="Arial" w:cs="Arial"/>
                <w:color w:val="000000"/>
                <w:sz w:val="20"/>
                <w:szCs w:val="20"/>
                <w:vertAlign w:val="superscript"/>
                <w:lang w:eastAsia="cs-CZ"/>
              </w:rPr>
              <w:t>2)</w:t>
            </w:r>
          </w:p>
        </w:tc>
        <w:tc>
          <w:tcPr>
            <w:tcW w:w="2880" w:type="dxa"/>
            <w:gridSpan w:val="4"/>
            <w:tcBorders>
              <w:top w:val="single" w:sz="4" w:space="0" w:color="auto"/>
              <w:left w:val="nil"/>
              <w:bottom w:val="single" w:sz="4" w:space="0" w:color="auto"/>
            </w:tcBorders>
            <w:shd w:val="clear" w:color="auto" w:fill="auto"/>
            <w:noWrap/>
            <w:vAlign w:val="center"/>
            <w:hideMark/>
          </w:tcPr>
          <w:p w:rsidR="00A4071C" w:rsidRPr="00A4071C" w:rsidRDefault="00A4071C" w:rsidP="00A4071C">
            <w:pPr>
              <w:jc w:val="center"/>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2011</w:t>
            </w:r>
          </w:p>
        </w:tc>
      </w:tr>
      <w:tr w:rsidR="00A4071C" w:rsidRPr="00A4071C" w:rsidTr="00A4071C">
        <w:trPr>
          <w:trHeight w:val="300"/>
        </w:trPr>
        <w:tc>
          <w:tcPr>
            <w:tcW w:w="1074" w:type="dxa"/>
            <w:vMerge/>
            <w:tcBorders>
              <w:top w:val="single" w:sz="4" w:space="0" w:color="auto"/>
              <w:left w:val="nil"/>
              <w:bottom w:val="single" w:sz="4" w:space="0" w:color="000000"/>
              <w:right w:val="single" w:sz="4" w:space="0" w:color="auto"/>
            </w:tcBorders>
            <w:vAlign w:val="center"/>
            <w:hideMark/>
          </w:tcPr>
          <w:p w:rsidR="00A4071C" w:rsidRPr="00A4071C" w:rsidRDefault="00A4071C" w:rsidP="00A4071C">
            <w:pPr>
              <w:rPr>
                <w:rFonts w:ascii="Arial" w:eastAsia="Times New Roman" w:hAnsi="Arial" w:cs="Arial"/>
                <w:color w:val="000000"/>
                <w:sz w:val="20"/>
                <w:szCs w:val="20"/>
                <w:lang w:eastAsia="cs-CZ"/>
              </w:rPr>
            </w:pPr>
          </w:p>
        </w:tc>
        <w:tc>
          <w:tcPr>
            <w:tcW w:w="720" w:type="dxa"/>
            <w:tcBorders>
              <w:top w:val="nil"/>
              <w:left w:val="nil"/>
              <w:bottom w:val="single" w:sz="4" w:space="0" w:color="auto"/>
              <w:right w:val="single" w:sz="4" w:space="0" w:color="auto"/>
            </w:tcBorders>
            <w:shd w:val="clear" w:color="auto" w:fill="auto"/>
            <w:noWrap/>
            <w:vAlign w:val="center"/>
            <w:hideMark/>
          </w:tcPr>
          <w:p w:rsidR="00A4071C" w:rsidRPr="00A4071C" w:rsidRDefault="00A4071C" w:rsidP="00A4071C">
            <w:pPr>
              <w:jc w:val="center"/>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0</w:t>
            </w:r>
          </w:p>
        </w:tc>
        <w:tc>
          <w:tcPr>
            <w:tcW w:w="720" w:type="dxa"/>
            <w:tcBorders>
              <w:top w:val="nil"/>
              <w:left w:val="nil"/>
              <w:bottom w:val="single" w:sz="4" w:space="0" w:color="auto"/>
              <w:right w:val="single" w:sz="4" w:space="0" w:color="auto"/>
            </w:tcBorders>
            <w:shd w:val="clear" w:color="auto" w:fill="auto"/>
            <w:noWrap/>
            <w:vAlign w:val="center"/>
            <w:hideMark/>
          </w:tcPr>
          <w:p w:rsidR="00A4071C" w:rsidRPr="00A4071C" w:rsidRDefault="00A4071C" w:rsidP="00A4071C">
            <w:pPr>
              <w:jc w:val="center"/>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1</w:t>
            </w:r>
          </w:p>
        </w:tc>
        <w:tc>
          <w:tcPr>
            <w:tcW w:w="720" w:type="dxa"/>
            <w:tcBorders>
              <w:top w:val="nil"/>
              <w:left w:val="nil"/>
              <w:bottom w:val="single" w:sz="4" w:space="0" w:color="auto"/>
              <w:right w:val="single" w:sz="4" w:space="0" w:color="auto"/>
            </w:tcBorders>
            <w:shd w:val="clear" w:color="auto" w:fill="auto"/>
            <w:noWrap/>
            <w:vAlign w:val="center"/>
            <w:hideMark/>
          </w:tcPr>
          <w:p w:rsidR="00A4071C" w:rsidRPr="00A4071C" w:rsidRDefault="00A4071C" w:rsidP="00A4071C">
            <w:pPr>
              <w:jc w:val="center"/>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2</w:t>
            </w:r>
          </w:p>
        </w:tc>
        <w:tc>
          <w:tcPr>
            <w:tcW w:w="720" w:type="dxa"/>
            <w:tcBorders>
              <w:top w:val="nil"/>
              <w:left w:val="nil"/>
              <w:bottom w:val="single" w:sz="4" w:space="0" w:color="auto"/>
              <w:right w:val="single" w:sz="4" w:space="0" w:color="auto"/>
            </w:tcBorders>
            <w:shd w:val="clear" w:color="auto" w:fill="auto"/>
            <w:noWrap/>
            <w:vAlign w:val="center"/>
            <w:hideMark/>
          </w:tcPr>
          <w:p w:rsidR="00A4071C" w:rsidRPr="00A4071C" w:rsidRDefault="00A4071C" w:rsidP="00A4071C">
            <w:pPr>
              <w:jc w:val="center"/>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3+</w:t>
            </w:r>
          </w:p>
        </w:tc>
        <w:tc>
          <w:tcPr>
            <w:tcW w:w="720" w:type="dxa"/>
            <w:tcBorders>
              <w:top w:val="nil"/>
              <w:left w:val="nil"/>
              <w:bottom w:val="single" w:sz="4" w:space="0" w:color="auto"/>
              <w:right w:val="single" w:sz="4" w:space="0" w:color="auto"/>
            </w:tcBorders>
            <w:shd w:val="clear" w:color="auto" w:fill="auto"/>
            <w:noWrap/>
            <w:vAlign w:val="center"/>
            <w:hideMark/>
          </w:tcPr>
          <w:p w:rsidR="00A4071C" w:rsidRPr="00A4071C" w:rsidRDefault="00A4071C" w:rsidP="00A4071C">
            <w:pPr>
              <w:jc w:val="center"/>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0</w:t>
            </w:r>
          </w:p>
        </w:tc>
        <w:tc>
          <w:tcPr>
            <w:tcW w:w="720" w:type="dxa"/>
            <w:tcBorders>
              <w:top w:val="nil"/>
              <w:left w:val="nil"/>
              <w:bottom w:val="single" w:sz="4" w:space="0" w:color="auto"/>
              <w:right w:val="single" w:sz="4" w:space="0" w:color="auto"/>
            </w:tcBorders>
            <w:shd w:val="clear" w:color="auto" w:fill="auto"/>
            <w:noWrap/>
            <w:vAlign w:val="center"/>
            <w:hideMark/>
          </w:tcPr>
          <w:p w:rsidR="00A4071C" w:rsidRPr="00A4071C" w:rsidRDefault="00A4071C" w:rsidP="00A4071C">
            <w:pPr>
              <w:jc w:val="center"/>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1</w:t>
            </w:r>
          </w:p>
        </w:tc>
        <w:tc>
          <w:tcPr>
            <w:tcW w:w="720" w:type="dxa"/>
            <w:tcBorders>
              <w:top w:val="nil"/>
              <w:left w:val="nil"/>
              <w:bottom w:val="single" w:sz="4" w:space="0" w:color="auto"/>
              <w:right w:val="single" w:sz="4" w:space="0" w:color="auto"/>
            </w:tcBorders>
            <w:shd w:val="clear" w:color="auto" w:fill="auto"/>
            <w:noWrap/>
            <w:vAlign w:val="center"/>
            <w:hideMark/>
          </w:tcPr>
          <w:p w:rsidR="00A4071C" w:rsidRPr="00A4071C" w:rsidRDefault="00A4071C" w:rsidP="00A4071C">
            <w:pPr>
              <w:jc w:val="center"/>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2</w:t>
            </w:r>
          </w:p>
        </w:tc>
        <w:tc>
          <w:tcPr>
            <w:tcW w:w="720" w:type="dxa"/>
            <w:tcBorders>
              <w:top w:val="nil"/>
              <w:left w:val="nil"/>
              <w:bottom w:val="single" w:sz="4" w:space="0" w:color="auto"/>
              <w:right w:val="single" w:sz="4" w:space="0" w:color="auto"/>
            </w:tcBorders>
            <w:shd w:val="clear" w:color="auto" w:fill="auto"/>
            <w:noWrap/>
            <w:vAlign w:val="center"/>
            <w:hideMark/>
          </w:tcPr>
          <w:p w:rsidR="00A4071C" w:rsidRPr="00A4071C" w:rsidRDefault="00A4071C" w:rsidP="00A4071C">
            <w:pPr>
              <w:jc w:val="center"/>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3+</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A4071C" w:rsidRPr="00A4071C" w:rsidRDefault="00A4071C" w:rsidP="00A4071C">
            <w:pPr>
              <w:jc w:val="center"/>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A4071C" w:rsidRPr="00A4071C" w:rsidRDefault="00A4071C" w:rsidP="00A4071C">
            <w:pPr>
              <w:jc w:val="center"/>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1</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A4071C" w:rsidRPr="00A4071C" w:rsidRDefault="00A4071C" w:rsidP="00A4071C">
            <w:pPr>
              <w:jc w:val="center"/>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2</w:t>
            </w:r>
          </w:p>
        </w:tc>
        <w:tc>
          <w:tcPr>
            <w:tcW w:w="720" w:type="dxa"/>
            <w:tcBorders>
              <w:top w:val="nil"/>
              <w:left w:val="single" w:sz="4" w:space="0" w:color="auto"/>
              <w:bottom w:val="single" w:sz="4" w:space="0" w:color="auto"/>
              <w:right w:val="nil"/>
            </w:tcBorders>
            <w:shd w:val="clear" w:color="auto" w:fill="auto"/>
            <w:noWrap/>
            <w:vAlign w:val="center"/>
            <w:hideMark/>
          </w:tcPr>
          <w:p w:rsidR="00A4071C" w:rsidRPr="00A4071C" w:rsidRDefault="00A4071C" w:rsidP="00A4071C">
            <w:pPr>
              <w:jc w:val="center"/>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3+</w:t>
            </w:r>
          </w:p>
        </w:tc>
      </w:tr>
      <w:tr w:rsidR="00A4071C" w:rsidRPr="00A4071C" w:rsidTr="006F52A8">
        <w:trPr>
          <w:trHeight w:val="300"/>
        </w:trPr>
        <w:tc>
          <w:tcPr>
            <w:tcW w:w="1074" w:type="dxa"/>
            <w:tcBorders>
              <w:top w:val="nil"/>
              <w:left w:val="nil"/>
              <w:bottom w:val="nil"/>
              <w:right w:val="single" w:sz="4" w:space="0" w:color="auto"/>
            </w:tcBorders>
            <w:shd w:val="clear" w:color="auto" w:fill="auto"/>
            <w:noWrap/>
            <w:vAlign w:val="center"/>
            <w:hideMark/>
          </w:tcPr>
          <w:p w:rsidR="00A4071C" w:rsidRPr="00A4071C" w:rsidRDefault="00A4071C" w:rsidP="00A4071C">
            <w:pPr>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15–19</w:t>
            </w:r>
          </w:p>
        </w:tc>
        <w:tc>
          <w:tcPr>
            <w:tcW w:w="720" w:type="dxa"/>
            <w:tcBorders>
              <w:top w:val="single" w:sz="4" w:space="0" w:color="auto"/>
              <w:left w:val="single" w:sz="4" w:space="0" w:color="auto"/>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95,5</w:t>
            </w:r>
          </w:p>
        </w:tc>
        <w:tc>
          <w:tcPr>
            <w:tcW w:w="720" w:type="dxa"/>
            <w:tcBorders>
              <w:top w:val="single" w:sz="4" w:space="0" w:color="auto"/>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4,3</w:t>
            </w:r>
          </w:p>
        </w:tc>
        <w:tc>
          <w:tcPr>
            <w:tcW w:w="720" w:type="dxa"/>
            <w:tcBorders>
              <w:top w:val="single" w:sz="4" w:space="0" w:color="auto"/>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0,2</w:t>
            </w:r>
          </w:p>
        </w:tc>
        <w:tc>
          <w:tcPr>
            <w:tcW w:w="720" w:type="dxa"/>
            <w:tcBorders>
              <w:top w:val="single" w:sz="4" w:space="0" w:color="auto"/>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0,0</w:t>
            </w:r>
          </w:p>
        </w:tc>
        <w:tc>
          <w:tcPr>
            <w:tcW w:w="720" w:type="dxa"/>
            <w:tcBorders>
              <w:top w:val="single" w:sz="4" w:space="0" w:color="auto"/>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98,1</w:t>
            </w:r>
          </w:p>
        </w:tc>
        <w:tc>
          <w:tcPr>
            <w:tcW w:w="720" w:type="dxa"/>
            <w:tcBorders>
              <w:top w:val="single" w:sz="4" w:space="0" w:color="auto"/>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1,7</w:t>
            </w:r>
          </w:p>
        </w:tc>
        <w:tc>
          <w:tcPr>
            <w:tcW w:w="720" w:type="dxa"/>
            <w:tcBorders>
              <w:top w:val="single" w:sz="4" w:space="0" w:color="auto"/>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0,1</w:t>
            </w:r>
          </w:p>
        </w:tc>
        <w:tc>
          <w:tcPr>
            <w:tcW w:w="720" w:type="dxa"/>
            <w:tcBorders>
              <w:top w:val="single" w:sz="4" w:space="0" w:color="auto"/>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0,0</w:t>
            </w:r>
          </w:p>
        </w:tc>
        <w:tc>
          <w:tcPr>
            <w:tcW w:w="720" w:type="dxa"/>
            <w:tcBorders>
              <w:top w:val="single" w:sz="4" w:space="0" w:color="auto"/>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98,1</w:t>
            </w:r>
          </w:p>
        </w:tc>
        <w:tc>
          <w:tcPr>
            <w:tcW w:w="720" w:type="dxa"/>
            <w:tcBorders>
              <w:top w:val="single" w:sz="4" w:space="0" w:color="auto"/>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1,6</w:t>
            </w:r>
          </w:p>
        </w:tc>
        <w:tc>
          <w:tcPr>
            <w:tcW w:w="720" w:type="dxa"/>
            <w:tcBorders>
              <w:top w:val="single" w:sz="4" w:space="0" w:color="auto"/>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0,2</w:t>
            </w:r>
          </w:p>
        </w:tc>
        <w:tc>
          <w:tcPr>
            <w:tcW w:w="720" w:type="dxa"/>
            <w:tcBorders>
              <w:top w:val="single" w:sz="4" w:space="0" w:color="auto"/>
              <w:left w:val="single" w:sz="4" w:space="0" w:color="auto"/>
              <w:bottom w:val="nil"/>
              <w:right w:val="nil"/>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0,0</w:t>
            </w:r>
          </w:p>
        </w:tc>
      </w:tr>
      <w:tr w:rsidR="00A4071C" w:rsidRPr="00A4071C" w:rsidTr="006F52A8">
        <w:trPr>
          <w:trHeight w:val="300"/>
        </w:trPr>
        <w:tc>
          <w:tcPr>
            <w:tcW w:w="1074" w:type="dxa"/>
            <w:tcBorders>
              <w:top w:val="nil"/>
              <w:left w:val="nil"/>
              <w:bottom w:val="nil"/>
              <w:right w:val="single" w:sz="4" w:space="0" w:color="auto"/>
            </w:tcBorders>
            <w:shd w:val="clear" w:color="auto" w:fill="auto"/>
            <w:noWrap/>
            <w:vAlign w:val="center"/>
            <w:hideMark/>
          </w:tcPr>
          <w:p w:rsidR="00A4071C" w:rsidRPr="00A4071C" w:rsidRDefault="00A4071C" w:rsidP="00A4071C">
            <w:pPr>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20–24</w:t>
            </w:r>
          </w:p>
        </w:tc>
        <w:tc>
          <w:tcPr>
            <w:tcW w:w="720" w:type="dxa"/>
            <w:tcBorders>
              <w:top w:val="nil"/>
              <w:left w:val="single" w:sz="4" w:space="0" w:color="auto"/>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46,7</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36,9</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15,1</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1,3</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75,6</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19,4</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4,5</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0,5</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87,0</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10,2</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2,3</w:t>
            </w:r>
          </w:p>
        </w:tc>
        <w:tc>
          <w:tcPr>
            <w:tcW w:w="720" w:type="dxa"/>
            <w:tcBorders>
              <w:top w:val="nil"/>
              <w:left w:val="single" w:sz="4" w:space="0" w:color="auto"/>
              <w:bottom w:val="nil"/>
              <w:right w:val="nil"/>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0,4</w:t>
            </w:r>
          </w:p>
        </w:tc>
      </w:tr>
      <w:tr w:rsidR="00A4071C" w:rsidRPr="00A4071C" w:rsidTr="006F52A8">
        <w:trPr>
          <w:trHeight w:val="300"/>
        </w:trPr>
        <w:tc>
          <w:tcPr>
            <w:tcW w:w="1074" w:type="dxa"/>
            <w:tcBorders>
              <w:top w:val="nil"/>
              <w:left w:val="nil"/>
              <w:bottom w:val="nil"/>
              <w:right w:val="single" w:sz="4" w:space="0" w:color="auto"/>
            </w:tcBorders>
            <w:shd w:val="clear" w:color="auto" w:fill="auto"/>
            <w:noWrap/>
            <w:vAlign w:val="center"/>
            <w:hideMark/>
          </w:tcPr>
          <w:p w:rsidR="00A4071C" w:rsidRPr="00A4071C" w:rsidRDefault="00A4071C" w:rsidP="00A4071C">
            <w:pPr>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25–29</w:t>
            </w:r>
          </w:p>
        </w:tc>
        <w:tc>
          <w:tcPr>
            <w:tcW w:w="720" w:type="dxa"/>
            <w:tcBorders>
              <w:top w:val="nil"/>
              <w:left w:val="single" w:sz="4" w:space="0" w:color="auto"/>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15,5</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30,4</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46,1</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8,0</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32,1</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35,7</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28,7</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3,6</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61,3</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25,1</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11,7</w:t>
            </w:r>
          </w:p>
        </w:tc>
        <w:tc>
          <w:tcPr>
            <w:tcW w:w="720" w:type="dxa"/>
            <w:tcBorders>
              <w:top w:val="nil"/>
              <w:left w:val="single" w:sz="4" w:space="0" w:color="auto"/>
              <w:bottom w:val="nil"/>
              <w:right w:val="nil"/>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2,0</w:t>
            </w:r>
          </w:p>
        </w:tc>
      </w:tr>
      <w:tr w:rsidR="00A4071C" w:rsidRPr="00A4071C" w:rsidTr="006F52A8">
        <w:trPr>
          <w:trHeight w:val="300"/>
        </w:trPr>
        <w:tc>
          <w:tcPr>
            <w:tcW w:w="1074" w:type="dxa"/>
            <w:tcBorders>
              <w:top w:val="nil"/>
              <w:left w:val="nil"/>
              <w:bottom w:val="nil"/>
              <w:right w:val="single" w:sz="4" w:space="0" w:color="auto"/>
            </w:tcBorders>
            <w:shd w:val="clear" w:color="auto" w:fill="auto"/>
            <w:noWrap/>
            <w:vAlign w:val="center"/>
            <w:hideMark/>
          </w:tcPr>
          <w:p w:rsidR="00A4071C" w:rsidRPr="00A4071C" w:rsidRDefault="00A4071C" w:rsidP="00A4071C">
            <w:pPr>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30–34</w:t>
            </w:r>
          </w:p>
        </w:tc>
        <w:tc>
          <w:tcPr>
            <w:tcW w:w="720" w:type="dxa"/>
            <w:tcBorders>
              <w:top w:val="nil"/>
              <w:left w:val="single" w:sz="4" w:space="0" w:color="auto"/>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7,6</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17,6</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57,0</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17,7</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9,9</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27,1</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51,9</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11,2</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26,0</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31,4</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36,2</w:t>
            </w:r>
          </w:p>
        </w:tc>
        <w:tc>
          <w:tcPr>
            <w:tcW w:w="720" w:type="dxa"/>
            <w:tcBorders>
              <w:top w:val="nil"/>
              <w:left w:val="single" w:sz="4" w:space="0" w:color="auto"/>
              <w:bottom w:val="nil"/>
              <w:right w:val="nil"/>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6,4</w:t>
            </w:r>
          </w:p>
        </w:tc>
      </w:tr>
      <w:tr w:rsidR="00A4071C" w:rsidRPr="00A4071C" w:rsidTr="006F52A8">
        <w:trPr>
          <w:trHeight w:val="300"/>
        </w:trPr>
        <w:tc>
          <w:tcPr>
            <w:tcW w:w="1074" w:type="dxa"/>
            <w:tcBorders>
              <w:top w:val="nil"/>
              <w:left w:val="nil"/>
              <w:bottom w:val="nil"/>
              <w:right w:val="single" w:sz="4" w:space="0" w:color="auto"/>
            </w:tcBorders>
            <w:shd w:val="clear" w:color="auto" w:fill="auto"/>
            <w:noWrap/>
            <w:vAlign w:val="center"/>
            <w:hideMark/>
          </w:tcPr>
          <w:p w:rsidR="00A4071C" w:rsidRPr="00A4071C" w:rsidRDefault="00A4071C" w:rsidP="00A4071C">
            <w:pPr>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35–39</w:t>
            </w:r>
          </w:p>
        </w:tc>
        <w:tc>
          <w:tcPr>
            <w:tcW w:w="720" w:type="dxa"/>
            <w:tcBorders>
              <w:top w:val="nil"/>
              <w:left w:val="single" w:sz="4" w:space="0" w:color="auto"/>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5,8</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14,8</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56,5</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23,0</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5,6</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19,1</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57,1</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18,2</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11,0</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24,2</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51,4</w:t>
            </w:r>
          </w:p>
        </w:tc>
        <w:tc>
          <w:tcPr>
            <w:tcW w:w="720" w:type="dxa"/>
            <w:tcBorders>
              <w:top w:val="nil"/>
              <w:left w:val="single" w:sz="4" w:space="0" w:color="auto"/>
              <w:bottom w:val="nil"/>
              <w:right w:val="nil"/>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13,4</w:t>
            </w:r>
          </w:p>
        </w:tc>
      </w:tr>
      <w:tr w:rsidR="00A4071C" w:rsidRPr="00A4071C" w:rsidTr="006F52A8">
        <w:trPr>
          <w:trHeight w:val="300"/>
        </w:trPr>
        <w:tc>
          <w:tcPr>
            <w:tcW w:w="1074" w:type="dxa"/>
            <w:tcBorders>
              <w:top w:val="nil"/>
              <w:left w:val="nil"/>
              <w:bottom w:val="nil"/>
              <w:right w:val="single" w:sz="4" w:space="0" w:color="auto"/>
            </w:tcBorders>
            <w:shd w:val="clear" w:color="auto" w:fill="auto"/>
            <w:noWrap/>
            <w:vAlign w:val="center"/>
            <w:hideMark/>
          </w:tcPr>
          <w:p w:rsidR="00A4071C" w:rsidRPr="00A4071C" w:rsidRDefault="00A4071C" w:rsidP="00A4071C">
            <w:pPr>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40–44</w:t>
            </w:r>
          </w:p>
        </w:tc>
        <w:tc>
          <w:tcPr>
            <w:tcW w:w="720" w:type="dxa"/>
            <w:tcBorders>
              <w:top w:val="nil"/>
              <w:left w:val="single" w:sz="4" w:space="0" w:color="auto"/>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5,5</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15,7</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54,6</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24,2</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4,6</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15,6</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57,1</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22,6</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7,2</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21,3</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54,3</w:t>
            </w:r>
          </w:p>
        </w:tc>
        <w:tc>
          <w:tcPr>
            <w:tcW w:w="720" w:type="dxa"/>
            <w:tcBorders>
              <w:top w:val="nil"/>
              <w:left w:val="single" w:sz="4" w:space="0" w:color="auto"/>
              <w:bottom w:val="nil"/>
              <w:right w:val="nil"/>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17,3</w:t>
            </w:r>
          </w:p>
        </w:tc>
      </w:tr>
      <w:tr w:rsidR="00A4071C" w:rsidRPr="00A4071C" w:rsidTr="006F52A8">
        <w:trPr>
          <w:trHeight w:val="300"/>
        </w:trPr>
        <w:tc>
          <w:tcPr>
            <w:tcW w:w="1074" w:type="dxa"/>
            <w:tcBorders>
              <w:top w:val="nil"/>
              <w:left w:val="nil"/>
              <w:bottom w:val="nil"/>
              <w:right w:val="single" w:sz="4" w:space="0" w:color="auto"/>
            </w:tcBorders>
            <w:shd w:val="clear" w:color="auto" w:fill="auto"/>
            <w:noWrap/>
            <w:vAlign w:val="center"/>
            <w:hideMark/>
          </w:tcPr>
          <w:p w:rsidR="00A4071C" w:rsidRPr="00A4071C" w:rsidRDefault="00A4071C" w:rsidP="00A4071C">
            <w:pPr>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45–49</w:t>
            </w:r>
          </w:p>
        </w:tc>
        <w:tc>
          <w:tcPr>
            <w:tcW w:w="720" w:type="dxa"/>
            <w:tcBorders>
              <w:top w:val="nil"/>
              <w:left w:val="single" w:sz="4" w:space="0" w:color="auto"/>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6,2</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18,4</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51,8</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23,6</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4,4</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14,5</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56,5</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24,7</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6,3</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18,4</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56,1</w:t>
            </w:r>
          </w:p>
        </w:tc>
        <w:tc>
          <w:tcPr>
            <w:tcW w:w="720" w:type="dxa"/>
            <w:tcBorders>
              <w:top w:val="nil"/>
              <w:left w:val="single" w:sz="4" w:space="0" w:color="auto"/>
              <w:bottom w:val="nil"/>
              <w:right w:val="nil"/>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19,2</w:t>
            </w:r>
          </w:p>
        </w:tc>
      </w:tr>
      <w:tr w:rsidR="00A4071C" w:rsidRPr="00A4071C" w:rsidTr="006F52A8">
        <w:trPr>
          <w:trHeight w:val="300"/>
        </w:trPr>
        <w:tc>
          <w:tcPr>
            <w:tcW w:w="1074" w:type="dxa"/>
            <w:tcBorders>
              <w:top w:val="nil"/>
              <w:left w:val="nil"/>
              <w:bottom w:val="nil"/>
              <w:right w:val="single" w:sz="4" w:space="0" w:color="auto"/>
            </w:tcBorders>
            <w:shd w:val="clear" w:color="auto" w:fill="auto"/>
            <w:noWrap/>
            <w:vAlign w:val="center"/>
            <w:hideMark/>
          </w:tcPr>
          <w:p w:rsidR="00A4071C" w:rsidRPr="00A4071C" w:rsidRDefault="00A4071C" w:rsidP="00A4071C">
            <w:pPr>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50–54</w:t>
            </w:r>
          </w:p>
        </w:tc>
        <w:tc>
          <w:tcPr>
            <w:tcW w:w="720" w:type="dxa"/>
            <w:tcBorders>
              <w:top w:val="nil"/>
              <w:left w:val="single" w:sz="4" w:space="0" w:color="auto"/>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6,9</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19,5</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48,6</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25,1</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4,4</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15,2</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55,1</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25,4</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5,7</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15,6</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56,9</w:t>
            </w:r>
          </w:p>
        </w:tc>
        <w:tc>
          <w:tcPr>
            <w:tcW w:w="720" w:type="dxa"/>
            <w:tcBorders>
              <w:top w:val="nil"/>
              <w:left w:val="single" w:sz="4" w:space="0" w:color="auto"/>
              <w:bottom w:val="nil"/>
              <w:right w:val="nil"/>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21,9</w:t>
            </w:r>
          </w:p>
        </w:tc>
      </w:tr>
      <w:tr w:rsidR="00A4071C" w:rsidRPr="00A4071C" w:rsidTr="006F52A8">
        <w:trPr>
          <w:trHeight w:val="300"/>
        </w:trPr>
        <w:tc>
          <w:tcPr>
            <w:tcW w:w="1074" w:type="dxa"/>
            <w:tcBorders>
              <w:top w:val="nil"/>
              <w:left w:val="nil"/>
              <w:bottom w:val="nil"/>
              <w:right w:val="single" w:sz="4" w:space="0" w:color="auto"/>
            </w:tcBorders>
            <w:shd w:val="clear" w:color="auto" w:fill="auto"/>
            <w:noWrap/>
            <w:vAlign w:val="center"/>
            <w:hideMark/>
          </w:tcPr>
          <w:p w:rsidR="00A4071C" w:rsidRPr="00A4071C" w:rsidRDefault="00A4071C" w:rsidP="00A4071C">
            <w:pPr>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55–59</w:t>
            </w:r>
          </w:p>
        </w:tc>
        <w:tc>
          <w:tcPr>
            <w:tcW w:w="720" w:type="dxa"/>
            <w:tcBorders>
              <w:top w:val="nil"/>
              <w:left w:val="single" w:sz="4" w:space="0" w:color="auto"/>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7,8</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19,9</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45,4</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26,9</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4,6</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17,8</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53,0</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24,6</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5,2</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14,4</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56,7</w:t>
            </w:r>
          </w:p>
        </w:tc>
        <w:tc>
          <w:tcPr>
            <w:tcW w:w="720" w:type="dxa"/>
            <w:tcBorders>
              <w:top w:val="nil"/>
              <w:left w:val="single" w:sz="4" w:space="0" w:color="auto"/>
              <w:bottom w:val="nil"/>
              <w:right w:val="nil"/>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23,7</w:t>
            </w:r>
          </w:p>
        </w:tc>
      </w:tr>
      <w:tr w:rsidR="00A4071C" w:rsidRPr="00A4071C" w:rsidTr="006F52A8">
        <w:trPr>
          <w:trHeight w:val="300"/>
        </w:trPr>
        <w:tc>
          <w:tcPr>
            <w:tcW w:w="1074" w:type="dxa"/>
            <w:tcBorders>
              <w:top w:val="nil"/>
              <w:left w:val="nil"/>
              <w:bottom w:val="nil"/>
              <w:right w:val="single" w:sz="4" w:space="0" w:color="auto"/>
            </w:tcBorders>
            <w:shd w:val="clear" w:color="auto" w:fill="auto"/>
            <w:noWrap/>
            <w:vAlign w:val="center"/>
            <w:hideMark/>
          </w:tcPr>
          <w:p w:rsidR="00A4071C" w:rsidRPr="00A4071C" w:rsidRDefault="00A4071C" w:rsidP="00A4071C">
            <w:pPr>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60–64</w:t>
            </w:r>
          </w:p>
        </w:tc>
        <w:tc>
          <w:tcPr>
            <w:tcW w:w="720" w:type="dxa"/>
            <w:tcBorders>
              <w:top w:val="nil"/>
              <w:left w:val="single" w:sz="4" w:space="0" w:color="auto"/>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9,5</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20,2</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41,2</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29,1</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4,7</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19,1</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50,1</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26,1</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4,9</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15,1</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55,8</w:t>
            </w:r>
          </w:p>
        </w:tc>
        <w:tc>
          <w:tcPr>
            <w:tcW w:w="720" w:type="dxa"/>
            <w:tcBorders>
              <w:top w:val="nil"/>
              <w:left w:val="single" w:sz="4" w:space="0" w:color="auto"/>
              <w:bottom w:val="nil"/>
              <w:right w:val="nil"/>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24,2</w:t>
            </w:r>
          </w:p>
        </w:tc>
      </w:tr>
      <w:tr w:rsidR="00A4071C" w:rsidRPr="00A4071C" w:rsidTr="006F52A8">
        <w:trPr>
          <w:trHeight w:val="300"/>
        </w:trPr>
        <w:tc>
          <w:tcPr>
            <w:tcW w:w="1074" w:type="dxa"/>
            <w:tcBorders>
              <w:top w:val="nil"/>
              <w:left w:val="nil"/>
              <w:bottom w:val="nil"/>
              <w:right w:val="single" w:sz="4" w:space="0" w:color="auto"/>
            </w:tcBorders>
            <w:shd w:val="clear" w:color="auto" w:fill="auto"/>
            <w:noWrap/>
            <w:vAlign w:val="center"/>
            <w:hideMark/>
          </w:tcPr>
          <w:p w:rsidR="00A4071C" w:rsidRPr="00A4071C" w:rsidRDefault="00A4071C" w:rsidP="00A4071C">
            <w:pPr>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65+</w:t>
            </w:r>
          </w:p>
        </w:tc>
        <w:tc>
          <w:tcPr>
            <w:tcW w:w="720" w:type="dxa"/>
            <w:tcBorders>
              <w:top w:val="nil"/>
              <w:left w:val="single" w:sz="4" w:space="0" w:color="auto"/>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13,0</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20,7</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35,7</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30,6</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6,7</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19,8</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42,6</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31,0</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5,6</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19,5</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49,7</w:t>
            </w:r>
          </w:p>
        </w:tc>
        <w:tc>
          <w:tcPr>
            <w:tcW w:w="720" w:type="dxa"/>
            <w:tcBorders>
              <w:top w:val="nil"/>
              <w:left w:val="single" w:sz="4" w:space="0" w:color="auto"/>
              <w:bottom w:val="nil"/>
              <w:right w:val="nil"/>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25,1</w:t>
            </w:r>
          </w:p>
        </w:tc>
      </w:tr>
      <w:tr w:rsidR="00A4071C" w:rsidRPr="00A4071C" w:rsidTr="006F52A8">
        <w:trPr>
          <w:trHeight w:val="300"/>
        </w:trPr>
        <w:tc>
          <w:tcPr>
            <w:tcW w:w="1074" w:type="dxa"/>
            <w:tcBorders>
              <w:top w:val="nil"/>
              <w:left w:val="nil"/>
              <w:bottom w:val="nil"/>
              <w:right w:val="single" w:sz="4" w:space="0" w:color="auto"/>
            </w:tcBorders>
            <w:shd w:val="clear" w:color="auto" w:fill="auto"/>
            <w:noWrap/>
            <w:vAlign w:val="center"/>
            <w:hideMark/>
          </w:tcPr>
          <w:p w:rsidR="00A4071C" w:rsidRPr="00A4071C" w:rsidRDefault="00A4071C" w:rsidP="00A4071C">
            <w:pPr>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Nezjištěno</w:t>
            </w:r>
          </w:p>
        </w:tc>
        <w:tc>
          <w:tcPr>
            <w:tcW w:w="720" w:type="dxa"/>
            <w:tcBorders>
              <w:top w:val="nil"/>
              <w:left w:val="single" w:sz="4" w:space="0" w:color="auto"/>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38,2</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26,0</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21,2</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14,6</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19,3</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24,2</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39,7</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16,8</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39,4</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14,5</w:t>
            </w:r>
          </w:p>
        </w:tc>
        <w:tc>
          <w:tcPr>
            <w:tcW w:w="720" w:type="dxa"/>
            <w:tcBorders>
              <w:top w:val="nil"/>
              <w:left w:val="nil"/>
              <w:bottom w:val="nil"/>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29,8</w:t>
            </w:r>
          </w:p>
        </w:tc>
        <w:tc>
          <w:tcPr>
            <w:tcW w:w="720" w:type="dxa"/>
            <w:tcBorders>
              <w:top w:val="nil"/>
              <w:left w:val="single" w:sz="4" w:space="0" w:color="auto"/>
              <w:bottom w:val="nil"/>
              <w:right w:val="nil"/>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16,3</w:t>
            </w:r>
          </w:p>
        </w:tc>
      </w:tr>
      <w:tr w:rsidR="00A4071C" w:rsidRPr="00A4071C" w:rsidTr="006F52A8">
        <w:trPr>
          <w:trHeight w:val="300"/>
        </w:trPr>
        <w:tc>
          <w:tcPr>
            <w:tcW w:w="1074" w:type="dxa"/>
            <w:tcBorders>
              <w:top w:val="nil"/>
              <w:left w:val="nil"/>
              <w:bottom w:val="single" w:sz="4" w:space="0" w:color="auto"/>
              <w:right w:val="single" w:sz="4" w:space="0" w:color="auto"/>
            </w:tcBorders>
            <w:shd w:val="clear" w:color="auto" w:fill="auto"/>
            <w:noWrap/>
            <w:vAlign w:val="center"/>
            <w:hideMark/>
          </w:tcPr>
          <w:p w:rsidR="00A4071C" w:rsidRPr="00A4071C" w:rsidRDefault="00A4071C" w:rsidP="00A4071C">
            <w:pPr>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Celkem</w:t>
            </w:r>
          </w:p>
        </w:tc>
        <w:tc>
          <w:tcPr>
            <w:tcW w:w="720" w:type="dxa"/>
            <w:tcBorders>
              <w:top w:val="nil"/>
              <w:left w:val="single" w:sz="4" w:space="0" w:color="auto"/>
              <w:bottom w:val="single" w:sz="4" w:space="0" w:color="auto"/>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20,5</w:t>
            </w:r>
          </w:p>
        </w:tc>
        <w:tc>
          <w:tcPr>
            <w:tcW w:w="720" w:type="dxa"/>
            <w:tcBorders>
              <w:top w:val="nil"/>
              <w:left w:val="nil"/>
              <w:bottom w:val="single" w:sz="4" w:space="0" w:color="auto"/>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19,5</w:t>
            </w:r>
          </w:p>
        </w:tc>
        <w:tc>
          <w:tcPr>
            <w:tcW w:w="720" w:type="dxa"/>
            <w:tcBorders>
              <w:top w:val="nil"/>
              <w:left w:val="nil"/>
              <w:bottom w:val="single" w:sz="4" w:space="0" w:color="auto"/>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40,2</w:t>
            </w:r>
          </w:p>
        </w:tc>
        <w:tc>
          <w:tcPr>
            <w:tcW w:w="720" w:type="dxa"/>
            <w:tcBorders>
              <w:top w:val="nil"/>
              <w:left w:val="nil"/>
              <w:bottom w:val="single" w:sz="4" w:space="0" w:color="auto"/>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19,9</w:t>
            </w:r>
          </w:p>
        </w:tc>
        <w:tc>
          <w:tcPr>
            <w:tcW w:w="720" w:type="dxa"/>
            <w:tcBorders>
              <w:top w:val="nil"/>
              <w:left w:val="nil"/>
              <w:bottom w:val="single" w:sz="4" w:space="0" w:color="auto"/>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19,7</w:t>
            </w:r>
          </w:p>
        </w:tc>
        <w:tc>
          <w:tcPr>
            <w:tcW w:w="720" w:type="dxa"/>
            <w:tcBorders>
              <w:top w:val="nil"/>
              <w:left w:val="nil"/>
              <w:bottom w:val="single" w:sz="4" w:space="0" w:color="auto"/>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19,1</w:t>
            </w:r>
          </w:p>
        </w:tc>
        <w:tc>
          <w:tcPr>
            <w:tcW w:w="720" w:type="dxa"/>
            <w:tcBorders>
              <w:top w:val="nil"/>
              <w:left w:val="nil"/>
              <w:bottom w:val="single" w:sz="4" w:space="0" w:color="auto"/>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42,3</w:t>
            </w:r>
          </w:p>
        </w:tc>
        <w:tc>
          <w:tcPr>
            <w:tcW w:w="720" w:type="dxa"/>
            <w:tcBorders>
              <w:top w:val="nil"/>
              <w:left w:val="nil"/>
              <w:bottom w:val="single" w:sz="4" w:space="0" w:color="auto"/>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18,9</w:t>
            </w:r>
          </w:p>
        </w:tc>
        <w:tc>
          <w:tcPr>
            <w:tcW w:w="720" w:type="dxa"/>
            <w:tcBorders>
              <w:top w:val="nil"/>
              <w:left w:val="nil"/>
              <w:bottom w:val="single" w:sz="4" w:space="0" w:color="auto"/>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22,6</w:t>
            </w:r>
          </w:p>
        </w:tc>
        <w:tc>
          <w:tcPr>
            <w:tcW w:w="720" w:type="dxa"/>
            <w:tcBorders>
              <w:top w:val="nil"/>
              <w:left w:val="nil"/>
              <w:bottom w:val="single" w:sz="4" w:space="0" w:color="auto"/>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18,8</w:t>
            </w:r>
          </w:p>
        </w:tc>
        <w:tc>
          <w:tcPr>
            <w:tcW w:w="720" w:type="dxa"/>
            <w:tcBorders>
              <w:top w:val="nil"/>
              <w:left w:val="nil"/>
              <w:bottom w:val="single" w:sz="4" w:space="0" w:color="auto"/>
              <w:right w:val="single" w:sz="4" w:space="0" w:color="auto"/>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42,5</w:t>
            </w:r>
          </w:p>
        </w:tc>
        <w:tc>
          <w:tcPr>
            <w:tcW w:w="720" w:type="dxa"/>
            <w:tcBorders>
              <w:top w:val="nil"/>
              <w:left w:val="single" w:sz="4" w:space="0" w:color="auto"/>
              <w:bottom w:val="single" w:sz="4" w:space="0" w:color="auto"/>
              <w:right w:val="nil"/>
            </w:tcBorders>
            <w:shd w:val="clear" w:color="auto" w:fill="auto"/>
            <w:noWrap/>
            <w:tcMar>
              <w:right w:w="170" w:type="dxa"/>
            </w:tcMar>
            <w:vAlign w:val="center"/>
            <w:hideMark/>
          </w:tcPr>
          <w:p w:rsidR="00A4071C" w:rsidRPr="00A4071C" w:rsidRDefault="00A4071C" w:rsidP="006F52A8">
            <w:pPr>
              <w:jc w:val="right"/>
              <w:rPr>
                <w:rFonts w:ascii="Arial" w:eastAsia="Times New Roman" w:hAnsi="Arial" w:cs="Arial"/>
                <w:color w:val="000000"/>
                <w:sz w:val="20"/>
                <w:szCs w:val="20"/>
                <w:lang w:eastAsia="cs-CZ"/>
              </w:rPr>
            </w:pPr>
            <w:r w:rsidRPr="00A4071C">
              <w:rPr>
                <w:rFonts w:ascii="Arial" w:eastAsia="Times New Roman" w:hAnsi="Arial" w:cs="Arial"/>
                <w:color w:val="000000"/>
                <w:sz w:val="20"/>
                <w:szCs w:val="20"/>
                <w:lang w:eastAsia="cs-CZ"/>
              </w:rPr>
              <w:t>16,1</w:t>
            </w:r>
          </w:p>
        </w:tc>
      </w:tr>
    </w:tbl>
    <w:p w:rsidR="00A4071C" w:rsidRDefault="00A4071C" w:rsidP="00A4071C">
      <w:pPr>
        <w:pStyle w:val="Dilotext"/>
        <w:spacing w:before="120"/>
        <w:rPr>
          <w:sz w:val="16"/>
          <w:szCs w:val="16"/>
        </w:rPr>
      </w:pPr>
      <w:r w:rsidRPr="00B11C08">
        <w:rPr>
          <w:b/>
          <w:i/>
          <w:sz w:val="16"/>
          <w:szCs w:val="16"/>
        </w:rPr>
        <w:t>Poznámky:</w:t>
      </w:r>
      <w:r>
        <w:rPr>
          <w:b/>
          <w:i/>
          <w:sz w:val="16"/>
          <w:szCs w:val="16"/>
        </w:rPr>
        <w:t xml:space="preserve"> </w:t>
      </w:r>
      <w:r>
        <w:rPr>
          <w:sz w:val="16"/>
          <w:szCs w:val="16"/>
          <w:vertAlign w:val="superscript"/>
        </w:rPr>
        <w:t>1)</w:t>
      </w:r>
      <w:r>
        <w:rPr>
          <w:sz w:val="16"/>
          <w:szCs w:val="16"/>
        </w:rPr>
        <w:t xml:space="preserve"> Data sčítání lidu 1991 a 2001 jsou podle trvalého pobytu, zatímco údaje z roku 2011 podle obvyklého pobytu; </w:t>
      </w:r>
    </w:p>
    <w:p w:rsidR="00A4071C" w:rsidRPr="00B11C08" w:rsidRDefault="00A4071C" w:rsidP="00A4071C">
      <w:pPr>
        <w:pStyle w:val="Dilotext"/>
        <w:rPr>
          <w:b/>
          <w:i/>
          <w:sz w:val="16"/>
          <w:szCs w:val="16"/>
        </w:rPr>
      </w:pPr>
      <w:r>
        <w:rPr>
          <w:sz w:val="16"/>
          <w:szCs w:val="16"/>
          <w:vertAlign w:val="superscript"/>
        </w:rPr>
        <w:t>2</w:t>
      </w:r>
      <w:r w:rsidRPr="00B11C08">
        <w:rPr>
          <w:sz w:val="16"/>
          <w:szCs w:val="16"/>
          <w:vertAlign w:val="superscript"/>
        </w:rPr>
        <w:t xml:space="preserve">) </w:t>
      </w:r>
      <w:r w:rsidRPr="00B11C08">
        <w:rPr>
          <w:sz w:val="16"/>
          <w:szCs w:val="16"/>
        </w:rPr>
        <w:t>Ve sčítání lidu 2001 se zjišťoval počet narozených dětí</w:t>
      </w:r>
    </w:p>
    <w:p w:rsidR="00635E5F" w:rsidRDefault="00A4071C" w:rsidP="007824ED">
      <w:pPr>
        <w:pStyle w:val="Dilotext"/>
        <w:rPr>
          <w:sz w:val="16"/>
          <w:szCs w:val="16"/>
        </w:rPr>
      </w:pPr>
      <w:r w:rsidRPr="00B11C08">
        <w:rPr>
          <w:b/>
          <w:i/>
          <w:sz w:val="16"/>
          <w:szCs w:val="16"/>
        </w:rPr>
        <w:t xml:space="preserve">Zdroj dat: </w:t>
      </w:r>
      <w:r w:rsidRPr="00B11C08">
        <w:rPr>
          <w:sz w:val="16"/>
          <w:szCs w:val="16"/>
        </w:rPr>
        <w:t>Sčítání lidu 1991, 2001 a 2011</w:t>
      </w:r>
    </w:p>
    <w:p w:rsidR="007824ED" w:rsidRPr="00F46D88" w:rsidRDefault="007824ED" w:rsidP="007824ED">
      <w:pPr>
        <w:pStyle w:val="Dilotext"/>
        <w:rPr>
          <w:sz w:val="16"/>
          <w:szCs w:val="16"/>
        </w:rPr>
      </w:pPr>
      <w:r>
        <w:lastRenderedPageBreak/>
        <w:t xml:space="preserve">Výsledky sčítání lidu 2011 potvrdily, že v Česku, i přes pokles intenzity plodnosti, stále dominoval model </w:t>
      </w:r>
      <w:proofErr w:type="spellStart"/>
      <w:r>
        <w:t>dvoudětné</w:t>
      </w:r>
      <w:proofErr w:type="spellEnd"/>
      <w:r>
        <w:t xml:space="preserve"> rodiny (tab. 2). Ve věkových skupinách 35–39 let a starších měla nadpoloviční většina žen právě dvě děti. Vzhledem k odkládání rození dětí výrazně narostl podíl bezdětných v mladších věkových kategoriích. Například ve skupině žen o věku 25–29 let vzrostl podíl bezdětných z cca 15 % ve sčítání lidu 1991 na něco málo přes 60 % v posledním sčítání. Ve věkové kategorii 45–49 let, kde je již reprodukce ukončena, podíl bezdětných v posledních třech sčítáních lidu ovšem výrazně nenarostl. Spíše se snížil podíl žen se třemi </w:t>
      </w:r>
      <w:r w:rsidR="004F2005">
        <w:t xml:space="preserve">a více </w:t>
      </w:r>
      <w:r>
        <w:t>dětmi a zhruba o podobné procento narostl podíl žen s</w:t>
      </w:r>
      <w:r w:rsidR="004D352B">
        <w:t>e</w:t>
      </w:r>
      <w:r>
        <w:t> </w:t>
      </w:r>
      <w:r w:rsidR="004D352B">
        <w:t>dvěma dětmi</w:t>
      </w:r>
      <w:r>
        <w:t xml:space="preserve">. </w:t>
      </w:r>
    </w:p>
    <w:p w:rsidR="007824ED" w:rsidRDefault="007824ED" w:rsidP="00EF7D62">
      <w:pPr>
        <w:pStyle w:val="Dilotext"/>
      </w:pPr>
    </w:p>
    <w:p w:rsidR="00AB106E" w:rsidRDefault="00D55D8F" w:rsidP="00EF7D62">
      <w:pPr>
        <w:pStyle w:val="Dilotext"/>
      </w:pPr>
      <w:r>
        <w:t xml:space="preserve">Pokles </w:t>
      </w:r>
      <w:r w:rsidR="00C16043">
        <w:t>intenzit</w:t>
      </w:r>
      <w:r>
        <w:t>y</w:t>
      </w:r>
      <w:r w:rsidR="00C16043">
        <w:t xml:space="preserve"> generační plodnosti </w:t>
      </w:r>
      <w:r>
        <w:t xml:space="preserve">mezi sčítáními 1991 a 2011 </w:t>
      </w:r>
      <w:r w:rsidR="00C16043">
        <w:t>v</w:t>
      </w:r>
      <w:r w:rsidR="001D1597">
        <w:t>e</w:t>
      </w:r>
      <w:r w:rsidR="00C16043">
        <w:t> </w:t>
      </w:r>
      <w:r w:rsidR="001D1597">
        <w:t>věcích mezi 15 a 4</w:t>
      </w:r>
      <w:r w:rsidR="001726D0">
        <w:t>4</w:t>
      </w:r>
      <w:r w:rsidR="001D1597">
        <w:t xml:space="preserve"> lety </w:t>
      </w:r>
      <w:r w:rsidR="00C16043">
        <w:t xml:space="preserve">byl odrazem nižší úrovně plodnosti během posledních cca 20 let. Údaje z průběžné demografické evidence dokládaly výrazný pokles úhrnné plodnosti, který se následně </w:t>
      </w:r>
      <w:r w:rsidR="0000474C">
        <w:t xml:space="preserve">částečně </w:t>
      </w:r>
      <w:r w:rsidR="00C16043">
        <w:t>projevil i v datech sčítání 2001 a 2011.</w:t>
      </w:r>
      <w:r w:rsidR="00AE5E5F">
        <w:t xml:space="preserve"> Zřejmě větší dopad bude mít na výsledky generační plodnosti z případného příštího sčítání lidu.</w:t>
      </w:r>
      <w:r w:rsidR="0000474C">
        <w:t xml:space="preserve"> </w:t>
      </w:r>
      <w:r w:rsidR="00C16043">
        <w:t xml:space="preserve"> </w:t>
      </w:r>
      <w:r w:rsidR="00707C38">
        <w:t>První polovina 90. let byla charakterizována ne</w:t>
      </w:r>
      <w:r w:rsidR="006332BE">
        <w:t>j</w:t>
      </w:r>
      <w:r w:rsidR="00707C38">
        <w:t xml:space="preserve">výraznějším poklesem plodnosti – z 1,86 dítěte na jednu ženu v roce 1991 na 1,28 dítěte v roce 1995. V druhé polovině 90. let se sice propad zpomalil a dno úhrnné plodnosti bylo dosaženo v roce 1999 na úrovni 1,13 dítěte, nicméně úroveň plodnosti v následujících pěti letech rostla pouze mírně (o cca 0,1 dítěte). </w:t>
      </w:r>
    </w:p>
    <w:p w:rsidR="00AB106E" w:rsidRDefault="00AB106E" w:rsidP="00EF7D62">
      <w:pPr>
        <w:pStyle w:val="Dilotext"/>
      </w:pPr>
    </w:p>
    <w:p w:rsidR="00AB106E" w:rsidRDefault="00AB106E" w:rsidP="00AB106E">
      <w:pPr>
        <w:pStyle w:val="Dilotext"/>
      </w:pPr>
      <w:r>
        <w:t>Ve druhé polovině prvního desetiletí nového tisíciletí nárůst úrovně plodnosti zrychlil a v období 2008–2010 se úhrnná plodnost stabilizovala na hodnotě okolo 1,5 dítěte. Stále jde o číslo, které ovšem zdaleka nezaručuje obnovu populace přirozenou měnou. K tomu by bylo potřeba v průměru o 0,6 dítěte na ženu více. Tato bezprecedentně nízká úroveň plodnosti vede k dalšímu stárnutí věkové struktury obyvatelstva Česka, což má dopady v mnoha různých oblastech, např. v důchodovém systému, zdravotnictví, školství atd. Střední varianta „Projekce obyvatelstva České republiky do roku 2100“ vydaná ČSÚ předpokládá stabilizaci úhrnné plodnosti na hodnotách mezi 1,45 – 1,5</w:t>
      </w:r>
      <w:r w:rsidR="001726D0">
        <w:t>6</w:t>
      </w:r>
      <w:r>
        <w:t xml:space="preserve"> dětmi na jednu ženu v následujících desetiletích. </w:t>
      </w:r>
    </w:p>
    <w:p w:rsidR="001726D0" w:rsidRDefault="001726D0" w:rsidP="00AB106E">
      <w:pPr>
        <w:pStyle w:val="Dilotext"/>
      </w:pPr>
    </w:p>
    <w:p w:rsidR="001726D0" w:rsidRPr="00736609" w:rsidRDefault="001726D0" w:rsidP="001726D0">
      <w:pPr>
        <w:pStyle w:val="Dilotext"/>
      </w:pPr>
      <w:r>
        <w:rPr>
          <w:b/>
        </w:rPr>
        <w:t xml:space="preserve">Graf 1 – Vývoj úhrnné plodnosti </w:t>
      </w:r>
      <w:r>
        <w:rPr>
          <w:b/>
          <w:vertAlign w:val="superscript"/>
        </w:rPr>
        <w:t>1)</w:t>
      </w:r>
      <w:r>
        <w:rPr>
          <w:b/>
        </w:rPr>
        <w:t xml:space="preserve"> a průměrného věku ženy při narození dítěte mezi roky 1991–2011</w:t>
      </w:r>
    </w:p>
    <w:p w:rsidR="001726D0" w:rsidRDefault="001726D0" w:rsidP="001726D0">
      <w:pPr>
        <w:pStyle w:val="Dilotext"/>
        <w:spacing w:after="120"/>
        <w:jc w:val="center"/>
        <w:rPr>
          <w:b/>
        </w:rPr>
      </w:pPr>
      <w:r>
        <w:rPr>
          <w:b/>
          <w:noProof/>
          <w:lang w:eastAsia="cs-CZ"/>
        </w:rPr>
        <w:drawing>
          <wp:inline distT="0" distB="0" distL="0" distR="0">
            <wp:extent cx="6113780" cy="2849245"/>
            <wp:effectExtent l="19050" t="0" r="1270" b="0"/>
            <wp:docPr id="1" name="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5"/>
                    <pic:cNvPicPr>
                      <a:picLocks noChangeAspect="1" noChangeArrowheads="1"/>
                    </pic:cNvPicPr>
                  </pic:nvPicPr>
                  <pic:blipFill>
                    <a:blip r:embed="rId7" cstate="print"/>
                    <a:srcRect/>
                    <a:stretch>
                      <a:fillRect/>
                    </a:stretch>
                  </pic:blipFill>
                  <pic:spPr bwMode="auto">
                    <a:xfrm>
                      <a:off x="0" y="0"/>
                      <a:ext cx="6113780" cy="2849245"/>
                    </a:xfrm>
                    <a:prstGeom prst="rect">
                      <a:avLst/>
                    </a:prstGeom>
                    <a:noFill/>
                    <a:ln w="9525">
                      <a:noFill/>
                      <a:miter lim="800000"/>
                      <a:headEnd/>
                      <a:tailEnd/>
                    </a:ln>
                  </pic:spPr>
                </pic:pic>
              </a:graphicData>
            </a:graphic>
          </wp:inline>
        </w:drawing>
      </w:r>
    </w:p>
    <w:p w:rsidR="001726D0" w:rsidRPr="00B11C08" w:rsidRDefault="001726D0" w:rsidP="001726D0">
      <w:pPr>
        <w:pStyle w:val="Dilotext"/>
        <w:spacing w:before="120"/>
        <w:rPr>
          <w:b/>
          <w:i/>
          <w:sz w:val="16"/>
          <w:szCs w:val="16"/>
        </w:rPr>
      </w:pPr>
      <w:r w:rsidRPr="00B11C08">
        <w:rPr>
          <w:b/>
          <w:i/>
          <w:sz w:val="16"/>
          <w:szCs w:val="16"/>
        </w:rPr>
        <w:t>Poznámky:</w:t>
      </w:r>
      <w:r>
        <w:rPr>
          <w:b/>
          <w:i/>
          <w:sz w:val="16"/>
          <w:szCs w:val="16"/>
        </w:rPr>
        <w:t xml:space="preserve"> </w:t>
      </w:r>
      <w:r>
        <w:rPr>
          <w:sz w:val="16"/>
          <w:szCs w:val="16"/>
          <w:vertAlign w:val="superscript"/>
        </w:rPr>
        <w:t>1)</w:t>
      </w:r>
      <w:r>
        <w:rPr>
          <w:sz w:val="16"/>
          <w:szCs w:val="16"/>
        </w:rPr>
        <w:t xml:space="preserve"> Hypotetický průměrný počet dětí na jednu ženu, viz 1. kapitola</w:t>
      </w:r>
    </w:p>
    <w:p w:rsidR="001726D0" w:rsidRDefault="001726D0" w:rsidP="001726D0">
      <w:pPr>
        <w:pStyle w:val="Dilotext"/>
        <w:rPr>
          <w:sz w:val="16"/>
          <w:szCs w:val="16"/>
        </w:rPr>
      </w:pPr>
      <w:r w:rsidRPr="00B11C08">
        <w:rPr>
          <w:b/>
          <w:i/>
          <w:sz w:val="16"/>
          <w:szCs w:val="16"/>
        </w:rPr>
        <w:t xml:space="preserve">Zdroj dat: </w:t>
      </w:r>
      <w:r>
        <w:rPr>
          <w:sz w:val="16"/>
          <w:szCs w:val="16"/>
        </w:rPr>
        <w:t>Demografická příručka 2012</w:t>
      </w:r>
    </w:p>
    <w:p w:rsidR="001726D0" w:rsidRDefault="001726D0" w:rsidP="00AB106E">
      <w:pPr>
        <w:pStyle w:val="Dilotext"/>
      </w:pPr>
    </w:p>
    <w:p w:rsidR="00577C30" w:rsidRDefault="00AB106E" w:rsidP="00AB106E">
      <w:pPr>
        <w:pStyle w:val="Dilotext"/>
      </w:pPr>
      <w:r>
        <w:t xml:space="preserve">Hodnoty úhrnné plodnosti od roku 1991 výrazně ovlivnil téměř lineární nárůst průměrného věku matky při narození dítěte (graf 1). Mezi roky 1991 a 2011 se tento průměrný věk zvýšil o 5 let. Odkládání rození dětí tak výrazně přispělo ke kriticky nízké úrovni úhrnné plodnosti pod 1,3 dítěte v letech 1995–2005. Jejím důsledkem byl úbytek obyvatelstva přirozenou měnou v letech 1994 až 2005, první od konce první světové </w:t>
      </w:r>
      <w:r>
        <w:lastRenderedPageBreak/>
        <w:t>války. Část odložených porodů byla později realizována ve vyšších věcích matek, což vedlo k nárůstu úhrnné plodnosti a přirozenému přírůstku obyvatelstva v následujících letech.</w:t>
      </w:r>
    </w:p>
    <w:p w:rsidR="00AB106E" w:rsidRDefault="00AB106E" w:rsidP="00AB106E">
      <w:pPr>
        <w:pStyle w:val="Dilotext"/>
      </w:pPr>
      <w:r>
        <w:t xml:space="preserve"> </w:t>
      </w:r>
    </w:p>
    <w:p w:rsidR="00AB106E" w:rsidRDefault="006332BE" w:rsidP="00AB106E">
      <w:pPr>
        <w:pStyle w:val="Dilotext"/>
      </w:pPr>
      <w:r>
        <w:t>Křivky</w:t>
      </w:r>
      <w:r w:rsidR="00AB106E">
        <w:t xml:space="preserve"> měr plodnosti podle věkových kategorií (graf 2) </w:t>
      </w:r>
      <w:r>
        <w:t>ukazují</w:t>
      </w:r>
      <w:r w:rsidR="00AB106E">
        <w:t>, že se těžiště plodnosti přesunulo z věkové kategorie 20–24 let do skupin žen</w:t>
      </w:r>
      <w:r w:rsidR="00072C18">
        <w:t xml:space="preserve"> okolo 30 let věku.</w:t>
      </w:r>
      <w:r w:rsidR="00AB106E">
        <w:t xml:space="preserve"> Novější křivky plodnosti byly také více zaoblené, protože se plodnost tak výrazně nekoncentroval</w:t>
      </w:r>
      <w:r w:rsidR="004D579E">
        <w:t>a do úzkého věkového rozpětí</w:t>
      </w:r>
      <w:r w:rsidR="00AB106E">
        <w:t xml:space="preserve">. V první polovině 90. let došlo k výraznému poklesu intenzity plodnosti nejen ve skupině 20–24 let, ale i u žen o pět let mladších. Tento pokles byl kompenzován nárůstem plodnosti ve vyšších věkových kategoriích až zhruba od roku 2000 za stále pokračujícího snižování plodnosti v dříve reprodukčně nejčastějších věkových skupinách. </w:t>
      </w:r>
    </w:p>
    <w:p w:rsidR="00AB106E" w:rsidRDefault="00AB106E" w:rsidP="00AB106E">
      <w:pPr>
        <w:pStyle w:val="Dilotext"/>
      </w:pPr>
    </w:p>
    <w:p w:rsidR="00AB106E" w:rsidRDefault="00AB106E" w:rsidP="00AB106E">
      <w:pPr>
        <w:pStyle w:val="Dilotext"/>
      </w:pPr>
      <w:r>
        <w:t>Důvody výše popsaných změn v reprodukčním chování obyvatelstva lze spatřovat zejména v ekonomickém a hodnotovém posunu české společnosti po pádu socialistického režimu. Ekonomická nejistota reprezentov</w:t>
      </w:r>
      <w:r w:rsidR="00577C30">
        <w:t>a</w:t>
      </w:r>
      <w:r>
        <w:t>n</w:t>
      </w:r>
      <w:r w:rsidR="00577C30">
        <w:t>á</w:t>
      </w:r>
      <w:r>
        <w:t xml:space="preserve"> hlavně zvýšením míry nezaměstnanosti a rostoucími náklady na výchovu dětí</w:t>
      </w:r>
      <w:r w:rsidR="00577C30">
        <w:t>,</w:t>
      </w:r>
      <w:r>
        <w:t xml:space="preserve"> spolu s nárůstem možnosti seberealizace ve vzdělávání a zaměstnání</w:t>
      </w:r>
      <w:r w:rsidR="00577C30">
        <w:t>,</w:t>
      </w:r>
      <w:r>
        <w:t xml:space="preserve"> byly pravděpodobně zásadními důvody v pozadí poklesu intenzity plodnosti a nárůstu průměrného věku matky při narození dítěte. Lepší dostupnost moderních forem antikoncepce vyústila nejen ve výrazný pokles plodnosti u teenagerů, ale i ve snížení počtu uměle přerušených těhotenství.</w:t>
      </w:r>
    </w:p>
    <w:p w:rsidR="00AB106E" w:rsidRDefault="00AB106E" w:rsidP="00AB106E">
      <w:pPr>
        <w:pStyle w:val="Dilotext"/>
      </w:pPr>
    </w:p>
    <w:p w:rsidR="00E302D0" w:rsidRDefault="00E302D0" w:rsidP="00E302D0">
      <w:pPr>
        <w:pStyle w:val="Dilotext"/>
        <w:rPr>
          <w:b/>
        </w:rPr>
      </w:pPr>
      <w:r>
        <w:rPr>
          <w:b/>
        </w:rPr>
        <w:t xml:space="preserve">Graf 2 – Vývoj měr plodnosti podle </w:t>
      </w:r>
      <w:r w:rsidR="00ED11AB">
        <w:rPr>
          <w:b/>
        </w:rPr>
        <w:t>věku</w:t>
      </w:r>
      <w:r>
        <w:rPr>
          <w:b/>
        </w:rPr>
        <w:t xml:space="preserve"> žen </w:t>
      </w:r>
      <w:r>
        <w:rPr>
          <w:b/>
          <w:vertAlign w:val="superscript"/>
        </w:rPr>
        <w:t>1)</w:t>
      </w:r>
      <w:r>
        <w:rPr>
          <w:b/>
        </w:rPr>
        <w:t xml:space="preserve"> </w:t>
      </w:r>
      <w:r w:rsidR="006332BE">
        <w:rPr>
          <w:b/>
        </w:rPr>
        <w:t>v období</w:t>
      </w:r>
      <w:r>
        <w:rPr>
          <w:b/>
        </w:rPr>
        <w:t xml:space="preserve"> 1991–2011</w:t>
      </w:r>
    </w:p>
    <w:p w:rsidR="00E302D0" w:rsidRDefault="003E24FF" w:rsidP="00072C18">
      <w:pPr>
        <w:pStyle w:val="Dilotext"/>
        <w:rPr>
          <w:sz w:val="16"/>
          <w:szCs w:val="16"/>
        </w:rPr>
      </w:pPr>
      <w:r w:rsidRPr="00293F05">
        <w:rPr>
          <w:b/>
        </w:rPr>
        <w:object w:dxaOrig="9756" w:dyaOrig="4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231pt" o:ole="">
            <v:imagedata r:id="rId8" o:title=""/>
          </v:shape>
          <o:OLEObject Type="Embed" ProgID="Excel.Sheet.12" ShapeID="_x0000_i1025" DrawAspect="Content" ObjectID="_1459762917" r:id="rId9"/>
        </w:object>
      </w:r>
      <w:r w:rsidR="00E302D0" w:rsidRPr="00B11C08">
        <w:rPr>
          <w:b/>
          <w:i/>
          <w:sz w:val="16"/>
          <w:szCs w:val="16"/>
        </w:rPr>
        <w:t>Poznámky:</w:t>
      </w:r>
      <w:r w:rsidR="00E302D0">
        <w:rPr>
          <w:b/>
          <w:i/>
          <w:sz w:val="16"/>
          <w:szCs w:val="16"/>
        </w:rPr>
        <w:t xml:space="preserve"> </w:t>
      </w:r>
      <w:r w:rsidR="00E302D0">
        <w:rPr>
          <w:sz w:val="16"/>
          <w:szCs w:val="16"/>
          <w:vertAlign w:val="superscript"/>
        </w:rPr>
        <w:t>1)</w:t>
      </w:r>
      <w:r w:rsidR="00E302D0">
        <w:rPr>
          <w:sz w:val="16"/>
          <w:szCs w:val="16"/>
        </w:rPr>
        <w:t xml:space="preserve"> Hypotetický průměrný počet dětí na 1 000 žen dané věkové kategorie </w:t>
      </w:r>
    </w:p>
    <w:p w:rsidR="00E302D0" w:rsidRDefault="00E302D0" w:rsidP="00736609">
      <w:pPr>
        <w:pStyle w:val="Dilotext"/>
        <w:rPr>
          <w:sz w:val="16"/>
          <w:szCs w:val="16"/>
        </w:rPr>
      </w:pPr>
      <w:r w:rsidRPr="00B11C08">
        <w:rPr>
          <w:b/>
          <w:i/>
          <w:sz w:val="16"/>
          <w:szCs w:val="16"/>
        </w:rPr>
        <w:t xml:space="preserve">Zdroj dat: </w:t>
      </w:r>
      <w:r>
        <w:rPr>
          <w:sz w:val="16"/>
          <w:szCs w:val="16"/>
        </w:rPr>
        <w:t>Demografická příručka 2012</w:t>
      </w:r>
    </w:p>
    <w:p w:rsidR="00AB106E" w:rsidRDefault="00AB106E" w:rsidP="00736609">
      <w:pPr>
        <w:pStyle w:val="Dilotext"/>
        <w:rPr>
          <w:sz w:val="16"/>
          <w:szCs w:val="16"/>
        </w:rPr>
      </w:pPr>
    </w:p>
    <w:p w:rsidR="005637F0" w:rsidRDefault="009C7CC8" w:rsidP="00736609">
      <w:pPr>
        <w:pStyle w:val="Dilotext"/>
      </w:pPr>
      <w:r>
        <w:t>Podle výsledků sociologických šetření</w:t>
      </w:r>
      <w:r w:rsidR="006553BD">
        <w:t xml:space="preserve"> </w:t>
      </w:r>
      <w:r w:rsidR="00BF6950">
        <w:rPr>
          <w:rStyle w:val="Znakapoznpodarou"/>
        </w:rPr>
        <w:footnoteReference w:id="2"/>
      </w:r>
      <w:r>
        <w:t xml:space="preserve"> </w:t>
      </w:r>
      <w:r w:rsidR="0000474C">
        <w:t xml:space="preserve">chce </w:t>
      </w:r>
      <w:r>
        <w:t xml:space="preserve">stále většina Češek </w:t>
      </w:r>
      <w:r w:rsidR="0000474C">
        <w:t xml:space="preserve">v průměru </w:t>
      </w:r>
      <w:r>
        <w:t>dvě</w:t>
      </w:r>
      <w:r w:rsidR="00010571">
        <w:t xml:space="preserve"> děti. </w:t>
      </w:r>
      <w:r w:rsidR="0000474C">
        <w:t xml:space="preserve">Vývoj úhrnné plodnosti v posledních dvaceti letech naznačuje, že </w:t>
      </w:r>
      <w:r w:rsidR="00BF6950">
        <w:t>r</w:t>
      </w:r>
      <w:r w:rsidR="00010571">
        <w:t>ozdíl mezi plánovaným a </w:t>
      </w:r>
      <w:r>
        <w:t>realizovaným počtem dět</w:t>
      </w:r>
      <w:r w:rsidR="001767C6">
        <w:t>í</w:t>
      </w:r>
      <w:r w:rsidR="0000474C">
        <w:t xml:space="preserve"> se zvyšuje. </w:t>
      </w:r>
      <w:r>
        <w:t>Výzkumy ze zemí západní a severní Evropy tvrdí, že pro přiblížení počtu dětí plánovaným hodnotám je zásadní harmonizace rodinných a pracovních rolí. Pomocí rodinné politiky má stát mož</w:t>
      </w:r>
      <w:r w:rsidR="00045F20">
        <w:t>nost tomuto slaďování napomáhat a snižovat tak náklady ušlých příležitostí.</w:t>
      </w:r>
      <w:r>
        <w:t xml:space="preserve"> Mezi nejčastěji zmiňované nástroje patří dostatek míst v </w:t>
      </w:r>
      <w:proofErr w:type="gramStart"/>
      <w:r>
        <w:t>předškolních</w:t>
      </w:r>
      <w:proofErr w:type="gramEnd"/>
      <w:r>
        <w:t xml:space="preserve"> zařízení péče o děti</w:t>
      </w:r>
      <w:r w:rsidR="009E471A">
        <w:t>, podpora zkrácených pracovních úvazků nebo vysoká míra kompenzace ušlé mzdy během prvního roku po narození dítěte. Abs</w:t>
      </w:r>
      <w:r w:rsidR="005637F0">
        <w:t>ence realizace těchto nástrojů</w:t>
      </w:r>
      <w:r w:rsidR="009E471A">
        <w:t xml:space="preserve"> rodinné </w:t>
      </w:r>
      <w:r w:rsidR="005637F0">
        <w:t>politiky</w:t>
      </w:r>
      <w:r w:rsidR="009E471A">
        <w:t xml:space="preserve"> v Česku může vést k nižší úrovni plodnosti v celoevropském kontextu.</w:t>
      </w:r>
    </w:p>
    <w:p w:rsidR="004B311B" w:rsidRDefault="004B311B" w:rsidP="004B311B">
      <w:pPr>
        <w:pStyle w:val="Dilonadpis1"/>
        <w:tabs>
          <w:tab w:val="left" w:pos="1843"/>
          <w:tab w:val="left" w:pos="1985"/>
        </w:tabs>
      </w:pPr>
      <w:bookmarkStart w:id="9" w:name="_Toc385411254"/>
      <w:r>
        <w:lastRenderedPageBreak/>
        <w:t>3</w:t>
      </w:r>
      <w:r w:rsidRPr="00067F96">
        <w:t xml:space="preserve">. </w:t>
      </w:r>
      <w:r>
        <w:t>Plodnost podle generací</w:t>
      </w:r>
      <w:bookmarkEnd w:id="9"/>
    </w:p>
    <w:p w:rsidR="004B311B" w:rsidRDefault="004B311B" w:rsidP="000A6ED6">
      <w:pPr>
        <w:pStyle w:val="Dilonadpis1"/>
        <w:tabs>
          <w:tab w:val="left" w:pos="1843"/>
          <w:tab w:val="left" w:pos="1985"/>
        </w:tabs>
      </w:pPr>
    </w:p>
    <w:p w:rsidR="005D691B" w:rsidRDefault="00C2597E" w:rsidP="00D2118C">
      <w:pPr>
        <w:pStyle w:val="Dilotext"/>
      </w:pPr>
      <w:r>
        <w:t>Různé generace žen prožily své reprodukční období v odlišných obdobích, kde na ně působila řada faktorů, které ovlivnily jejich konečnou plodnost. Jde zejména o změny ekonomické, hodnotové případně politické.</w:t>
      </w:r>
      <w:r w:rsidR="005D691B">
        <w:t xml:space="preserve"> Konečná plodnost je ovšem mnohem stabilnější ukazatel než úhrnná plodnost</w:t>
      </w:r>
      <w:r w:rsidR="00577C30">
        <w:t>,</w:t>
      </w:r>
      <w:r w:rsidR="005D691B">
        <w:t xml:space="preserve"> tudíž nebyly změny její hodnoty tak dramatické. Rozdíl mezi konečnou plodností generace 1917–1921 a 1965 byl cca 0,2 dítěte na jednu ženu.</w:t>
      </w:r>
    </w:p>
    <w:p w:rsidR="005D691B" w:rsidRDefault="00C2597E" w:rsidP="00D2118C">
      <w:pPr>
        <w:pStyle w:val="Dilotext"/>
      </w:pPr>
      <w:r>
        <w:t xml:space="preserve"> </w:t>
      </w:r>
    </w:p>
    <w:p w:rsidR="00D2118C" w:rsidRPr="00345662" w:rsidRDefault="00C2597E" w:rsidP="00D2118C">
      <w:pPr>
        <w:pStyle w:val="Dilotext"/>
      </w:pPr>
      <w:r>
        <w:t xml:space="preserve">Generace žen narozená v letech 1917–1921 dosahovala dle výsledků sčítání 2011 nejvyšší úrovně konečné plodnosti. </w:t>
      </w:r>
      <w:r w:rsidR="000448F5">
        <w:t>Tato generace nejčastěji rodila v letech těsně po druhé světové válce</w:t>
      </w:r>
      <w:r w:rsidR="00F04F65">
        <w:t xml:space="preserve"> a většina žen z ní je součástí početně silných ročníků narozených po první světové válce.</w:t>
      </w:r>
      <w:r w:rsidR="005F1665">
        <w:t xml:space="preserve"> Konečná plodnost potom</w:t>
      </w:r>
      <w:r w:rsidR="00AE796D">
        <w:t xml:space="preserve"> byla</w:t>
      </w:r>
      <w:r w:rsidR="005F1665">
        <w:t xml:space="preserve"> u mladších generací </w:t>
      </w:r>
      <w:r w:rsidR="00AE796D">
        <w:t>stále nižší</w:t>
      </w:r>
      <w:r w:rsidR="005F1665">
        <w:t xml:space="preserve"> až do žen </w:t>
      </w:r>
      <w:r w:rsidR="00AE796D">
        <w:t xml:space="preserve">narozených </w:t>
      </w:r>
      <w:r w:rsidR="005F1665">
        <w:t xml:space="preserve">v první polovině 40. let 20. století. Výjimkou byly mírně vyšší hodnoty u generací 1939 a 1940, které </w:t>
      </w:r>
      <w:r w:rsidR="004945ED">
        <w:t>byly</w:t>
      </w:r>
      <w:r w:rsidR="005F1665">
        <w:t xml:space="preserve"> pravděpodobně důsledkem slibovaných</w:t>
      </w:r>
      <w:r w:rsidR="00577C30">
        <w:t>,</w:t>
      </w:r>
      <w:r w:rsidR="00AE796D">
        <w:t xml:space="preserve"> </w:t>
      </w:r>
      <w:r w:rsidR="005F1665">
        <w:t>ale</w:t>
      </w:r>
      <w:r w:rsidR="004945ED">
        <w:t xml:space="preserve"> </w:t>
      </w:r>
      <w:r w:rsidR="005F1665">
        <w:t xml:space="preserve">nerealizovaných </w:t>
      </w:r>
      <w:proofErr w:type="spellStart"/>
      <w:r w:rsidR="005F1665">
        <w:t>propopulačních</w:t>
      </w:r>
      <w:proofErr w:type="spellEnd"/>
      <w:r w:rsidR="005F1665">
        <w:t xml:space="preserve"> opatření z let 1963 a 1964. </w:t>
      </w:r>
      <w:r w:rsidR="00F04F65">
        <w:t xml:space="preserve">  </w:t>
      </w:r>
      <w:r>
        <w:t xml:space="preserve">  </w:t>
      </w:r>
    </w:p>
    <w:p w:rsidR="00345662" w:rsidRDefault="00345662" w:rsidP="00D2118C">
      <w:pPr>
        <w:pStyle w:val="Dilotext"/>
        <w:rPr>
          <w:b/>
        </w:rPr>
      </w:pPr>
    </w:p>
    <w:p w:rsidR="00D2118C" w:rsidRDefault="00D2118C" w:rsidP="00D2118C">
      <w:pPr>
        <w:pStyle w:val="Dilotext"/>
        <w:rPr>
          <w:b/>
        </w:rPr>
      </w:pPr>
      <w:r>
        <w:rPr>
          <w:b/>
        </w:rPr>
        <w:t xml:space="preserve">Graf 3 – Konečná plodnost podle generací žen </w:t>
      </w:r>
      <w:r>
        <w:rPr>
          <w:b/>
          <w:vertAlign w:val="superscript"/>
        </w:rPr>
        <w:t>1)</w:t>
      </w:r>
      <w:r>
        <w:rPr>
          <w:b/>
        </w:rPr>
        <w:t xml:space="preserve"> v roce 2011</w:t>
      </w:r>
    </w:p>
    <w:p w:rsidR="00D2118C" w:rsidRDefault="00CD776C" w:rsidP="00D2118C">
      <w:pPr>
        <w:pStyle w:val="Dilotext"/>
        <w:rPr>
          <w:b/>
        </w:rPr>
      </w:pPr>
      <w:r w:rsidRPr="001A401C">
        <w:rPr>
          <w:b/>
        </w:rPr>
        <w:pict>
          <v:shape id="_x0000_i1026" type="#_x0000_t75" style="width:481.5pt;height:241.5pt">
            <v:imagedata r:id="rId10" o:title=""/>
          </v:shape>
        </w:pict>
      </w:r>
    </w:p>
    <w:p w:rsidR="00D2118C" w:rsidRPr="00B11C08" w:rsidRDefault="00D2118C" w:rsidP="00D2118C">
      <w:pPr>
        <w:pStyle w:val="Dilotext"/>
        <w:spacing w:before="120"/>
        <w:rPr>
          <w:b/>
          <w:i/>
          <w:sz w:val="16"/>
          <w:szCs w:val="16"/>
        </w:rPr>
      </w:pPr>
      <w:r w:rsidRPr="00B11C08">
        <w:rPr>
          <w:b/>
          <w:i/>
          <w:sz w:val="16"/>
          <w:szCs w:val="16"/>
        </w:rPr>
        <w:t>Poznámky:</w:t>
      </w:r>
      <w:r>
        <w:rPr>
          <w:b/>
          <w:i/>
          <w:sz w:val="16"/>
          <w:szCs w:val="16"/>
        </w:rPr>
        <w:t xml:space="preserve"> </w:t>
      </w:r>
      <w:r>
        <w:rPr>
          <w:sz w:val="16"/>
          <w:szCs w:val="16"/>
          <w:vertAlign w:val="superscript"/>
        </w:rPr>
        <w:t>1)</w:t>
      </w:r>
      <w:r>
        <w:rPr>
          <w:sz w:val="16"/>
          <w:szCs w:val="16"/>
        </w:rPr>
        <w:t xml:space="preserve"> </w:t>
      </w:r>
      <w:r w:rsidRPr="00B11C08">
        <w:rPr>
          <w:sz w:val="16"/>
          <w:szCs w:val="16"/>
        </w:rPr>
        <w:t>Průměrný počet dětí na 1 ženu se zjištěným počtem dětí</w:t>
      </w:r>
      <w:r w:rsidR="008C37B6">
        <w:rPr>
          <w:sz w:val="16"/>
          <w:szCs w:val="16"/>
        </w:rPr>
        <w:t xml:space="preserve"> a</w:t>
      </w:r>
      <w:r>
        <w:rPr>
          <w:sz w:val="16"/>
          <w:szCs w:val="16"/>
        </w:rPr>
        <w:t xml:space="preserve"> </w:t>
      </w:r>
      <w:r w:rsidR="008C37B6">
        <w:rPr>
          <w:sz w:val="16"/>
          <w:szCs w:val="16"/>
        </w:rPr>
        <w:t>z</w:t>
      </w:r>
      <w:r>
        <w:rPr>
          <w:sz w:val="16"/>
          <w:szCs w:val="16"/>
        </w:rPr>
        <w:t>a generace žen s ukončenou reprodukcí. Nejstarší generace jsou agregované z důvodu nízkého počtu žen.</w:t>
      </w:r>
    </w:p>
    <w:p w:rsidR="00D2118C" w:rsidRPr="00B11C08" w:rsidRDefault="00D2118C" w:rsidP="00D2118C">
      <w:pPr>
        <w:pStyle w:val="Dilotext"/>
        <w:rPr>
          <w:sz w:val="16"/>
          <w:szCs w:val="16"/>
        </w:rPr>
      </w:pPr>
      <w:r w:rsidRPr="00B11C08">
        <w:rPr>
          <w:b/>
          <w:i/>
          <w:sz w:val="16"/>
          <w:szCs w:val="16"/>
        </w:rPr>
        <w:t xml:space="preserve">Zdroj dat: </w:t>
      </w:r>
      <w:r w:rsidRPr="00B11C08">
        <w:rPr>
          <w:sz w:val="16"/>
          <w:szCs w:val="16"/>
        </w:rPr>
        <w:t>Sčítání lidu 2011</w:t>
      </w:r>
    </w:p>
    <w:p w:rsidR="004B311B" w:rsidRDefault="004B311B" w:rsidP="004945ED">
      <w:pPr>
        <w:pStyle w:val="Dilotext"/>
      </w:pPr>
    </w:p>
    <w:p w:rsidR="004945ED" w:rsidRDefault="004945ED" w:rsidP="004945ED">
      <w:pPr>
        <w:pStyle w:val="Dilotext"/>
      </w:pPr>
      <w:r>
        <w:t>Mezi generacemi narození 1945 a 1950 vzrostla konečná plodnost o 0,05 dítěte na ženu. Na tento nárůst měla vliv příznivá věková struktura, resp. zvýšená porodnost po druhé světové válce, a také tzv. „Husákov</w:t>
      </w:r>
      <w:r w:rsidR="00577C30">
        <w:t>a</w:t>
      </w:r>
      <w:r>
        <w:t xml:space="preserve">“ </w:t>
      </w:r>
      <w:proofErr w:type="spellStart"/>
      <w:r>
        <w:t>propopulační</w:t>
      </w:r>
      <w:proofErr w:type="spellEnd"/>
      <w:r>
        <w:t xml:space="preserve"> opatření, která spočívala například ve výhodných novomanželských půjčkách, lepší dostupnosti bydlení pro rodiny s dětmi, prodloužení mateřské dovolené a zavedení rodičovské dovolené.</w:t>
      </w:r>
    </w:p>
    <w:p w:rsidR="004945ED" w:rsidRDefault="004945ED" w:rsidP="004945ED">
      <w:pPr>
        <w:pStyle w:val="Dilotext"/>
      </w:pPr>
    </w:p>
    <w:p w:rsidR="004945ED" w:rsidRDefault="005D691B" w:rsidP="004945ED">
      <w:pPr>
        <w:pStyle w:val="Dilotext"/>
      </w:pPr>
      <w:r>
        <w:t>Od generací narozených v 50. letech 20. století došlo k poklesu konečné plodnosti</w:t>
      </w:r>
      <w:r w:rsidR="0069798E">
        <w:t xml:space="preserve">, protože mnohá </w:t>
      </w:r>
      <w:proofErr w:type="spellStart"/>
      <w:r w:rsidR="0069798E">
        <w:t>propopulační</w:t>
      </w:r>
      <w:proofErr w:type="spellEnd"/>
      <w:r w:rsidR="0069798E">
        <w:t xml:space="preserve"> opatření se vyčerpala a relativně ztrácela svoji hodnotu. Navíc dostupnost bydlení stále nebyla ideální. Generace </w:t>
      </w:r>
      <w:r w:rsidR="00FA6CA8">
        <w:t xml:space="preserve">žen </w:t>
      </w:r>
      <w:r w:rsidR="0069798E">
        <w:t>narozené v roce 1960 a mladší mají již v průměru méně než dvě děti.</w:t>
      </w:r>
    </w:p>
    <w:p w:rsidR="00577C30" w:rsidRDefault="00577C30" w:rsidP="004945ED">
      <w:pPr>
        <w:pStyle w:val="Dilotext"/>
      </w:pPr>
    </w:p>
    <w:p w:rsidR="00A32F8D" w:rsidRDefault="00A32F8D" w:rsidP="000A6ED6">
      <w:pPr>
        <w:pStyle w:val="Dilonadpis1"/>
        <w:tabs>
          <w:tab w:val="left" w:pos="1843"/>
          <w:tab w:val="left" w:pos="1985"/>
        </w:tabs>
      </w:pPr>
    </w:p>
    <w:p w:rsidR="00A32F8D" w:rsidRDefault="00A32F8D" w:rsidP="000A6ED6">
      <w:pPr>
        <w:pStyle w:val="Dilonadpis1"/>
        <w:tabs>
          <w:tab w:val="left" w:pos="1843"/>
          <w:tab w:val="left" w:pos="1985"/>
        </w:tabs>
      </w:pPr>
    </w:p>
    <w:p w:rsidR="000A6ED6" w:rsidRDefault="004B311B" w:rsidP="000A6ED6">
      <w:pPr>
        <w:pStyle w:val="Dilonadpis1"/>
        <w:tabs>
          <w:tab w:val="left" w:pos="1843"/>
          <w:tab w:val="left" w:pos="1985"/>
        </w:tabs>
      </w:pPr>
      <w:bookmarkStart w:id="10" w:name="_Toc385411255"/>
      <w:r>
        <w:lastRenderedPageBreak/>
        <w:t>4</w:t>
      </w:r>
      <w:r w:rsidR="000A6ED6" w:rsidRPr="00067F96">
        <w:t xml:space="preserve">. </w:t>
      </w:r>
      <w:r w:rsidR="000A6ED6">
        <w:t>Plodnost podle rodinného stavu</w:t>
      </w:r>
      <w:bookmarkEnd w:id="10"/>
    </w:p>
    <w:p w:rsidR="000A6ED6" w:rsidRDefault="000A6ED6" w:rsidP="000A6ED6">
      <w:pPr>
        <w:pStyle w:val="Dilonadpis1"/>
      </w:pPr>
    </w:p>
    <w:p w:rsidR="00CB3B6D" w:rsidRDefault="00403F65" w:rsidP="00CB3B6D">
      <w:pPr>
        <w:pStyle w:val="Dilotext"/>
      </w:pPr>
      <w:r>
        <w:t xml:space="preserve">Analýza plodnosti žen podle rodinného stavu z dat sčítání lidu má pouze omezenou vypovídací schopnost. Počty živě narozených dětí jsou totiž vztahovány k aktuálnímu rodinnému stavu v době provedení sčítání. Informace o rodinném stavu v době rození dětí tudíž chybí. Pouze u svobodných žen </w:t>
      </w:r>
      <w:r w:rsidR="00B22982">
        <w:t>platí</w:t>
      </w:r>
      <w:r>
        <w:t xml:space="preserve">, že se </w:t>
      </w:r>
      <w:r w:rsidR="00B22982">
        <w:t xml:space="preserve">jim </w:t>
      </w:r>
      <w:r>
        <w:t xml:space="preserve">děti narodily </w:t>
      </w:r>
      <w:r w:rsidR="00646682">
        <w:t>za svobodna</w:t>
      </w:r>
      <w:r>
        <w:t xml:space="preserve">. V případě alespoň jednou vdaných matek nelze rozpoznat, </w:t>
      </w:r>
      <w:r w:rsidR="008A1CF9">
        <w:t>jaký byl jejich rodinný stav</w:t>
      </w:r>
      <w:r>
        <w:t xml:space="preserve">, když se jim rodily děti. </w:t>
      </w:r>
      <w:r w:rsidR="008A1CF9">
        <w:t xml:space="preserve">Ve </w:t>
      </w:r>
      <w:r w:rsidR="00646682">
        <w:t xml:space="preserve">výsledcích </w:t>
      </w:r>
      <w:r w:rsidR="008A1CF9">
        <w:t>sčítání</w:t>
      </w:r>
      <w:r w:rsidR="00646682">
        <w:t xml:space="preserve"> lidu</w:t>
      </w:r>
      <w:r w:rsidR="008A1CF9">
        <w:t xml:space="preserve"> 2011 navíc </w:t>
      </w:r>
      <w:r w:rsidR="00646682">
        <w:t>nebyly</w:t>
      </w:r>
      <w:r w:rsidR="00010571">
        <w:t xml:space="preserve"> obsaženy informace o </w:t>
      </w:r>
      <w:r w:rsidR="008A1CF9">
        <w:t>pořadí sňatku, nebo délce trvání manželství, na rozdíl od předchozích sčítání.</w:t>
      </w:r>
    </w:p>
    <w:p w:rsidR="00403F65" w:rsidRDefault="00403F65" w:rsidP="00CB3B6D">
      <w:pPr>
        <w:pStyle w:val="Dilotext"/>
      </w:pPr>
    </w:p>
    <w:p w:rsidR="005A7CA9" w:rsidRDefault="001B00D8" w:rsidP="00CB3B6D">
      <w:pPr>
        <w:pStyle w:val="Dilotext"/>
      </w:pPr>
      <w:r>
        <w:t>Rodinný stav nebyl zjištěn u cca 10 tisíc žen ve věku 15 let a více, z nichž z</w:t>
      </w:r>
      <w:r w:rsidR="00010571">
        <w:t>hruba 9 tisíc nevyplnilo údaj o </w:t>
      </w:r>
      <w:r>
        <w:t xml:space="preserve">počtu živě narozených dětí. </w:t>
      </w:r>
      <w:r w:rsidR="00503EAC">
        <w:t>Tuto nevelkou skupinu žen tak není možné nijak hodnotit ve vztahu k plodnosti. Z žen se zjištěným rodinným stavem jich cca 4 % neodpovědělo na otázku na počet živě narozených dětí. Více se tato skutečnost týkala svobodných žen (okolo 10 %), zatímco u ostatních zjištěných rodinných stavů neposkytl</w:t>
      </w:r>
      <w:r w:rsidR="00893951">
        <w:t>y</w:t>
      </w:r>
      <w:r w:rsidR="00503EAC">
        <w:t xml:space="preserve"> informaci o počtu živě narozených</w:t>
      </w:r>
      <w:r w:rsidR="00E60F2F">
        <w:t xml:space="preserve"> dětí pouze 2 % žen.</w:t>
      </w:r>
    </w:p>
    <w:p w:rsidR="005A7CA9" w:rsidRDefault="005A7CA9" w:rsidP="00CB3B6D">
      <w:pPr>
        <w:pStyle w:val="Dilotext"/>
      </w:pPr>
    </w:p>
    <w:p w:rsidR="00664809" w:rsidRDefault="00644FA0" w:rsidP="00CB3B6D">
      <w:pPr>
        <w:pStyle w:val="Dilotext"/>
      </w:pPr>
      <w:r>
        <w:t>Ve srovnání posledních tří sčítání byl patrný podstatný nárůst počtu svobodných žen ve věku 15 let a více</w:t>
      </w:r>
      <w:r w:rsidR="007E6C45">
        <w:t xml:space="preserve"> (tab</w:t>
      </w:r>
      <w:r>
        <w:t>.</w:t>
      </w:r>
      <w:r w:rsidR="007E6C45">
        <w:t xml:space="preserve"> 3)</w:t>
      </w:r>
      <w:r>
        <w:t xml:space="preserve"> Mezi sčítání</w:t>
      </w:r>
      <w:r w:rsidR="005053FC">
        <w:t>m lidu</w:t>
      </w:r>
      <w:r>
        <w:t xml:space="preserve"> 1991 a 2011 tato skupina narostla téměř o tři čtvrtiny. I když i ve věkových skupinách žen s ukončenou reprodukcí byl patrný nárůst počtu svobodných, nejmarkantněji se projevil u žen s ještě neukončenou reprodukcí ve věku 20–44 let. </w:t>
      </w:r>
      <w:r w:rsidR="00664809">
        <w:t>Důvodem tohoto vývoje byla klesající intenzita sňatečnosti</w:t>
      </w:r>
      <w:r w:rsidR="005053FC">
        <w:t xml:space="preserve"> od roku 1991</w:t>
      </w:r>
      <w:r w:rsidR="00664809">
        <w:t xml:space="preserve">. </w:t>
      </w:r>
      <w:r w:rsidR="0035798F">
        <w:t xml:space="preserve">U nejmladší věkové kategorie byl pokles počtu svobodných způsoben </w:t>
      </w:r>
      <w:r w:rsidR="005053FC">
        <w:t>celkovým snížením počtu žen v</w:t>
      </w:r>
      <w:r w:rsidR="00664809">
        <w:t xml:space="preserve"> intervalu 15–19 let. S rostoucím věkem počet svobodných žen obecně klesá, protože dochází ke změně jejich rodinného stavu.</w:t>
      </w:r>
    </w:p>
    <w:p w:rsidR="0026039A" w:rsidRDefault="0026039A" w:rsidP="00CB3B6D">
      <w:pPr>
        <w:pStyle w:val="Dilotext"/>
      </w:pPr>
    </w:p>
    <w:p w:rsidR="0026039A" w:rsidRDefault="0026039A" w:rsidP="0026039A">
      <w:pPr>
        <w:pStyle w:val="Dilotext"/>
      </w:pPr>
      <w:r>
        <w:rPr>
          <w:b/>
        </w:rPr>
        <w:t xml:space="preserve">Tab. 3 – Svobodné ženy a jejich plodnost v letech 1991, 2001 a 2011 </w:t>
      </w:r>
      <w:r>
        <w:rPr>
          <w:b/>
          <w:vertAlign w:val="superscript"/>
        </w:rPr>
        <w:t>1)</w:t>
      </w:r>
      <w:r>
        <w:t xml:space="preserve"> </w:t>
      </w:r>
    </w:p>
    <w:tbl>
      <w:tblPr>
        <w:tblW w:w="9646" w:type="dxa"/>
        <w:tblCellMar>
          <w:left w:w="70" w:type="dxa"/>
          <w:right w:w="70" w:type="dxa"/>
        </w:tblCellMar>
        <w:tblLook w:val="04A0"/>
      </w:tblPr>
      <w:tblGrid>
        <w:gridCol w:w="1378"/>
        <w:gridCol w:w="1378"/>
        <w:gridCol w:w="1378"/>
        <w:gridCol w:w="1378"/>
        <w:gridCol w:w="1378"/>
        <w:gridCol w:w="1378"/>
        <w:gridCol w:w="1378"/>
      </w:tblGrid>
      <w:tr w:rsidR="0026039A" w:rsidRPr="00B31AAB" w:rsidTr="009409EE">
        <w:trPr>
          <w:trHeight w:val="300"/>
        </w:trPr>
        <w:tc>
          <w:tcPr>
            <w:tcW w:w="1378" w:type="dxa"/>
            <w:vMerge w:val="restart"/>
            <w:tcBorders>
              <w:top w:val="single" w:sz="4" w:space="0" w:color="auto"/>
              <w:left w:val="nil"/>
              <w:bottom w:val="single" w:sz="4" w:space="0" w:color="000000"/>
              <w:right w:val="single" w:sz="4" w:space="0" w:color="auto"/>
            </w:tcBorders>
            <w:shd w:val="clear" w:color="FFFFFF" w:fill="FFFFFF"/>
            <w:vAlign w:val="center"/>
            <w:hideMark/>
          </w:tcPr>
          <w:p w:rsidR="0026039A" w:rsidRPr="00B31AAB" w:rsidRDefault="0026039A" w:rsidP="009409EE">
            <w:pPr>
              <w:spacing w:line="240" w:lineRule="auto"/>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Věková skupina</w:t>
            </w:r>
          </w:p>
        </w:tc>
        <w:tc>
          <w:tcPr>
            <w:tcW w:w="4134" w:type="dxa"/>
            <w:gridSpan w:val="3"/>
            <w:tcBorders>
              <w:top w:val="single" w:sz="4" w:space="0" w:color="auto"/>
              <w:left w:val="nil"/>
              <w:bottom w:val="single" w:sz="4" w:space="0" w:color="auto"/>
              <w:right w:val="single" w:sz="4" w:space="0" w:color="auto"/>
            </w:tcBorders>
            <w:shd w:val="clear" w:color="FFFFFF" w:fill="FFFFFF"/>
            <w:noWrap/>
            <w:vAlign w:val="center"/>
            <w:hideMark/>
          </w:tcPr>
          <w:p w:rsidR="0026039A" w:rsidRPr="00B31AAB" w:rsidRDefault="0026039A" w:rsidP="009409EE">
            <w:pPr>
              <w:spacing w:line="240" w:lineRule="auto"/>
              <w:jc w:val="center"/>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Počet svobodných žen</w:t>
            </w:r>
          </w:p>
        </w:tc>
        <w:tc>
          <w:tcPr>
            <w:tcW w:w="4134" w:type="dxa"/>
            <w:gridSpan w:val="3"/>
            <w:tcBorders>
              <w:top w:val="single" w:sz="4" w:space="0" w:color="auto"/>
              <w:left w:val="nil"/>
              <w:bottom w:val="single" w:sz="4" w:space="0" w:color="auto"/>
            </w:tcBorders>
            <w:shd w:val="clear" w:color="FFFFFF" w:fill="FFFFFF"/>
            <w:noWrap/>
            <w:vAlign w:val="center"/>
            <w:hideMark/>
          </w:tcPr>
          <w:p w:rsidR="0026039A" w:rsidRPr="00B31AAB" w:rsidRDefault="0026039A" w:rsidP="009409EE">
            <w:pPr>
              <w:spacing w:line="240" w:lineRule="auto"/>
              <w:jc w:val="center"/>
              <w:rPr>
                <w:rFonts w:ascii="Arial" w:eastAsia="Times New Roman" w:hAnsi="Arial" w:cs="Arial"/>
                <w:color w:val="000000"/>
                <w:sz w:val="20"/>
                <w:szCs w:val="20"/>
                <w:vertAlign w:val="superscript"/>
                <w:lang w:eastAsia="cs-CZ"/>
              </w:rPr>
            </w:pPr>
            <w:r w:rsidRPr="00B31AAB">
              <w:rPr>
                <w:rFonts w:ascii="Arial" w:eastAsia="Times New Roman" w:hAnsi="Arial" w:cs="Arial"/>
                <w:color w:val="000000"/>
                <w:sz w:val="20"/>
                <w:szCs w:val="20"/>
                <w:lang w:eastAsia="cs-CZ"/>
              </w:rPr>
              <w:t>Generační plodnost</w:t>
            </w:r>
            <w:r>
              <w:rPr>
                <w:rFonts w:ascii="Arial" w:eastAsia="Times New Roman" w:hAnsi="Arial" w:cs="Arial"/>
                <w:color w:val="000000"/>
                <w:sz w:val="20"/>
                <w:szCs w:val="20"/>
                <w:lang w:eastAsia="cs-CZ"/>
              </w:rPr>
              <w:t xml:space="preserve"> </w:t>
            </w:r>
            <w:r>
              <w:rPr>
                <w:rFonts w:ascii="Arial" w:eastAsia="Times New Roman" w:hAnsi="Arial" w:cs="Arial"/>
                <w:color w:val="000000"/>
                <w:sz w:val="20"/>
                <w:szCs w:val="20"/>
                <w:vertAlign w:val="superscript"/>
                <w:lang w:eastAsia="cs-CZ"/>
              </w:rPr>
              <w:t>2)</w:t>
            </w:r>
          </w:p>
        </w:tc>
      </w:tr>
      <w:tr w:rsidR="0026039A" w:rsidRPr="00B31AAB" w:rsidTr="009409EE">
        <w:trPr>
          <w:trHeight w:val="300"/>
        </w:trPr>
        <w:tc>
          <w:tcPr>
            <w:tcW w:w="1378" w:type="dxa"/>
            <w:vMerge/>
            <w:tcBorders>
              <w:top w:val="single" w:sz="4" w:space="0" w:color="auto"/>
              <w:left w:val="nil"/>
              <w:bottom w:val="single" w:sz="4" w:space="0" w:color="000000"/>
              <w:right w:val="single" w:sz="4" w:space="0" w:color="auto"/>
            </w:tcBorders>
            <w:vAlign w:val="center"/>
            <w:hideMark/>
          </w:tcPr>
          <w:p w:rsidR="0026039A" w:rsidRPr="00B31AAB" w:rsidRDefault="0026039A" w:rsidP="009409EE">
            <w:pPr>
              <w:spacing w:line="240" w:lineRule="auto"/>
              <w:rPr>
                <w:rFonts w:ascii="Arial" w:eastAsia="Times New Roman" w:hAnsi="Arial" w:cs="Arial"/>
                <w:color w:val="000000"/>
                <w:sz w:val="20"/>
                <w:szCs w:val="20"/>
                <w:lang w:eastAsia="cs-CZ"/>
              </w:rPr>
            </w:pPr>
          </w:p>
        </w:tc>
        <w:tc>
          <w:tcPr>
            <w:tcW w:w="1378" w:type="dxa"/>
            <w:tcBorders>
              <w:top w:val="nil"/>
              <w:left w:val="nil"/>
              <w:bottom w:val="single" w:sz="4" w:space="0" w:color="auto"/>
              <w:right w:val="single" w:sz="4" w:space="0" w:color="auto"/>
            </w:tcBorders>
            <w:shd w:val="clear" w:color="FFFFFF" w:fill="FFFFFF"/>
            <w:noWrap/>
            <w:vAlign w:val="center"/>
            <w:hideMark/>
          </w:tcPr>
          <w:p w:rsidR="0026039A" w:rsidRPr="00B31AAB" w:rsidRDefault="0026039A" w:rsidP="009409EE">
            <w:pPr>
              <w:spacing w:line="240" w:lineRule="auto"/>
              <w:jc w:val="center"/>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1991</w:t>
            </w:r>
          </w:p>
        </w:tc>
        <w:tc>
          <w:tcPr>
            <w:tcW w:w="1378" w:type="dxa"/>
            <w:tcBorders>
              <w:top w:val="nil"/>
              <w:left w:val="nil"/>
              <w:bottom w:val="single" w:sz="4" w:space="0" w:color="auto"/>
              <w:right w:val="single" w:sz="4" w:space="0" w:color="auto"/>
            </w:tcBorders>
            <w:shd w:val="clear" w:color="FFFFFF" w:fill="FFFFFF"/>
            <w:noWrap/>
            <w:vAlign w:val="center"/>
            <w:hideMark/>
          </w:tcPr>
          <w:p w:rsidR="0026039A" w:rsidRPr="00B31AAB" w:rsidRDefault="0026039A" w:rsidP="009409EE">
            <w:pPr>
              <w:spacing w:line="240" w:lineRule="auto"/>
              <w:jc w:val="center"/>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2001</w:t>
            </w:r>
          </w:p>
        </w:tc>
        <w:tc>
          <w:tcPr>
            <w:tcW w:w="1378" w:type="dxa"/>
            <w:tcBorders>
              <w:top w:val="nil"/>
              <w:left w:val="nil"/>
              <w:bottom w:val="single" w:sz="4" w:space="0" w:color="auto"/>
              <w:right w:val="single" w:sz="4" w:space="0" w:color="auto"/>
            </w:tcBorders>
            <w:shd w:val="clear" w:color="FFFFFF" w:fill="FFFFFF"/>
            <w:noWrap/>
            <w:vAlign w:val="center"/>
            <w:hideMark/>
          </w:tcPr>
          <w:p w:rsidR="0026039A" w:rsidRPr="00B31AAB" w:rsidRDefault="0026039A" w:rsidP="009409EE">
            <w:pPr>
              <w:spacing w:line="240" w:lineRule="auto"/>
              <w:jc w:val="center"/>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2011</w:t>
            </w:r>
          </w:p>
        </w:tc>
        <w:tc>
          <w:tcPr>
            <w:tcW w:w="1378" w:type="dxa"/>
            <w:tcBorders>
              <w:top w:val="nil"/>
              <w:left w:val="nil"/>
              <w:bottom w:val="single" w:sz="4" w:space="0" w:color="auto"/>
              <w:right w:val="single" w:sz="4" w:space="0" w:color="auto"/>
            </w:tcBorders>
            <w:shd w:val="clear" w:color="FFFFFF" w:fill="FFFFFF"/>
            <w:noWrap/>
            <w:vAlign w:val="center"/>
            <w:hideMark/>
          </w:tcPr>
          <w:p w:rsidR="0026039A" w:rsidRPr="00B31AAB" w:rsidRDefault="0026039A" w:rsidP="009409EE">
            <w:pPr>
              <w:spacing w:line="240" w:lineRule="auto"/>
              <w:jc w:val="center"/>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1991</w:t>
            </w:r>
          </w:p>
        </w:tc>
        <w:tc>
          <w:tcPr>
            <w:tcW w:w="1378" w:type="dxa"/>
            <w:tcBorders>
              <w:top w:val="nil"/>
              <w:left w:val="nil"/>
              <w:bottom w:val="single" w:sz="4" w:space="0" w:color="auto"/>
              <w:right w:val="single" w:sz="4" w:space="0" w:color="auto"/>
            </w:tcBorders>
            <w:shd w:val="clear" w:color="FFFFFF" w:fill="FFFFFF"/>
            <w:noWrap/>
            <w:vAlign w:val="center"/>
            <w:hideMark/>
          </w:tcPr>
          <w:p w:rsidR="0026039A" w:rsidRPr="00B31AAB" w:rsidRDefault="0026039A" w:rsidP="009409EE">
            <w:pPr>
              <w:spacing w:line="240" w:lineRule="auto"/>
              <w:jc w:val="center"/>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2001</w:t>
            </w:r>
          </w:p>
        </w:tc>
        <w:tc>
          <w:tcPr>
            <w:tcW w:w="1378" w:type="dxa"/>
            <w:tcBorders>
              <w:top w:val="nil"/>
              <w:left w:val="nil"/>
              <w:bottom w:val="single" w:sz="4" w:space="0" w:color="auto"/>
              <w:right w:val="nil"/>
            </w:tcBorders>
            <w:shd w:val="clear" w:color="FFFFFF" w:fill="FFFFFF"/>
            <w:noWrap/>
            <w:vAlign w:val="center"/>
            <w:hideMark/>
          </w:tcPr>
          <w:p w:rsidR="0026039A" w:rsidRPr="00B31AAB" w:rsidRDefault="0026039A" w:rsidP="009409EE">
            <w:pPr>
              <w:spacing w:line="240" w:lineRule="auto"/>
              <w:jc w:val="center"/>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2011</w:t>
            </w:r>
          </w:p>
        </w:tc>
      </w:tr>
      <w:tr w:rsidR="0026039A" w:rsidRPr="00B31AAB" w:rsidTr="009409EE">
        <w:trPr>
          <w:trHeight w:val="300"/>
        </w:trPr>
        <w:tc>
          <w:tcPr>
            <w:tcW w:w="1378" w:type="dxa"/>
            <w:tcBorders>
              <w:top w:val="nil"/>
              <w:left w:val="nil"/>
              <w:bottom w:val="nil"/>
              <w:right w:val="single" w:sz="4" w:space="0" w:color="auto"/>
            </w:tcBorders>
            <w:shd w:val="clear" w:color="FFFFFF" w:fill="FFFFFF"/>
            <w:noWrap/>
            <w:vAlign w:val="center"/>
            <w:hideMark/>
          </w:tcPr>
          <w:p w:rsidR="0026039A" w:rsidRPr="00B31AAB" w:rsidRDefault="0026039A" w:rsidP="009409EE">
            <w:pPr>
              <w:spacing w:line="240" w:lineRule="auto"/>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15–19</w:t>
            </w:r>
          </w:p>
        </w:tc>
        <w:tc>
          <w:tcPr>
            <w:tcW w:w="1378" w:type="dxa"/>
            <w:tcBorders>
              <w:top w:val="single" w:sz="4" w:space="0" w:color="auto"/>
              <w:left w:val="single" w:sz="4" w:space="0" w:color="auto"/>
              <w:bottom w:val="nil"/>
              <w:right w:val="single" w:sz="4" w:space="0" w:color="auto"/>
            </w:tcBorders>
            <w:shd w:val="clear" w:color="FFFFFF" w:fill="FFFFFF"/>
            <w:noWrap/>
            <w:tcMar>
              <w:right w:w="284" w:type="dxa"/>
            </w:tcMar>
            <w:vAlign w:val="center"/>
            <w:hideMark/>
          </w:tcPr>
          <w:p w:rsidR="0026039A" w:rsidRPr="00B31AAB" w:rsidRDefault="0026039A" w:rsidP="009409EE">
            <w:pPr>
              <w:spacing w:line="240" w:lineRule="auto"/>
              <w:jc w:val="right"/>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393 948</w:t>
            </w:r>
          </w:p>
        </w:tc>
        <w:tc>
          <w:tcPr>
            <w:tcW w:w="1378" w:type="dxa"/>
            <w:tcBorders>
              <w:top w:val="single" w:sz="4" w:space="0" w:color="auto"/>
              <w:left w:val="nil"/>
              <w:bottom w:val="nil"/>
              <w:right w:val="single" w:sz="4" w:space="0" w:color="auto"/>
            </w:tcBorders>
            <w:shd w:val="clear" w:color="FFFFFF" w:fill="FFFFFF"/>
            <w:noWrap/>
            <w:tcMar>
              <w:right w:w="284" w:type="dxa"/>
            </w:tcMar>
            <w:vAlign w:val="center"/>
            <w:hideMark/>
          </w:tcPr>
          <w:p w:rsidR="0026039A" w:rsidRPr="00B31AAB" w:rsidRDefault="0026039A" w:rsidP="009409EE">
            <w:pPr>
              <w:spacing w:line="240" w:lineRule="auto"/>
              <w:jc w:val="right"/>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330 212</w:t>
            </w:r>
          </w:p>
        </w:tc>
        <w:tc>
          <w:tcPr>
            <w:tcW w:w="1378" w:type="dxa"/>
            <w:tcBorders>
              <w:top w:val="single" w:sz="4" w:space="0" w:color="auto"/>
              <w:left w:val="nil"/>
              <w:bottom w:val="nil"/>
              <w:right w:val="single" w:sz="4" w:space="0" w:color="auto"/>
            </w:tcBorders>
            <w:shd w:val="clear" w:color="FFFFFF" w:fill="FFFFFF"/>
            <w:noWrap/>
            <w:tcMar>
              <w:right w:w="284" w:type="dxa"/>
            </w:tcMar>
            <w:vAlign w:val="center"/>
            <w:hideMark/>
          </w:tcPr>
          <w:p w:rsidR="0026039A" w:rsidRPr="00B31AAB" w:rsidRDefault="0026039A" w:rsidP="009409EE">
            <w:pPr>
              <w:spacing w:line="240" w:lineRule="auto"/>
              <w:jc w:val="right"/>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279 016</w:t>
            </w:r>
          </w:p>
        </w:tc>
        <w:tc>
          <w:tcPr>
            <w:tcW w:w="1378" w:type="dxa"/>
            <w:tcBorders>
              <w:top w:val="single" w:sz="4" w:space="0" w:color="auto"/>
              <w:left w:val="nil"/>
              <w:bottom w:val="nil"/>
              <w:right w:val="single" w:sz="4" w:space="0" w:color="auto"/>
            </w:tcBorders>
            <w:shd w:val="clear" w:color="FFFFFF" w:fill="FFFFFF"/>
            <w:noWrap/>
            <w:vAlign w:val="center"/>
            <w:hideMark/>
          </w:tcPr>
          <w:p w:rsidR="0026039A" w:rsidRPr="00B31AAB" w:rsidRDefault="0026039A" w:rsidP="009409EE">
            <w:pPr>
              <w:spacing w:line="240" w:lineRule="auto"/>
              <w:jc w:val="center"/>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0,01</w:t>
            </w:r>
          </w:p>
        </w:tc>
        <w:tc>
          <w:tcPr>
            <w:tcW w:w="1378" w:type="dxa"/>
            <w:tcBorders>
              <w:top w:val="single" w:sz="4" w:space="0" w:color="auto"/>
              <w:left w:val="nil"/>
              <w:bottom w:val="nil"/>
              <w:right w:val="single" w:sz="4" w:space="0" w:color="auto"/>
            </w:tcBorders>
            <w:shd w:val="clear" w:color="FFFFFF" w:fill="FFFFFF"/>
            <w:noWrap/>
            <w:vAlign w:val="center"/>
            <w:hideMark/>
          </w:tcPr>
          <w:p w:rsidR="0026039A" w:rsidRPr="00B31AAB" w:rsidRDefault="0026039A" w:rsidP="009409EE">
            <w:pPr>
              <w:spacing w:line="240" w:lineRule="auto"/>
              <w:jc w:val="center"/>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0,01</w:t>
            </w:r>
          </w:p>
        </w:tc>
        <w:tc>
          <w:tcPr>
            <w:tcW w:w="1378" w:type="dxa"/>
            <w:tcBorders>
              <w:top w:val="single" w:sz="4" w:space="0" w:color="auto"/>
              <w:left w:val="single" w:sz="4" w:space="0" w:color="auto"/>
              <w:bottom w:val="nil"/>
              <w:right w:val="nil"/>
            </w:tcBorders>
            <w:shd w:val="clear" w:color="FFFFFF" w:fill="FFFFFF"/>
            <w:noWrap/>
            <w:vAlign w:val="center"/>
            <w:hideMark/>
          </w:tcPr>
          <w:p w:rsidR="0026039A" w:rsidRPr="00B31AAB" w:rsidRDefault="0026039A" w:rsidP="009409EE">
            <w:pPr>
              <w:spacing w:line="240" w:lineRule="auto"/>
              <w:jc w:val="center"/>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0,02</w:t>
            </w:r>
          </w:p>
        </w:tc>
      </w:tr>
      <w:tr w:rsidR="0026039A" w:rsidRPr="00B31AAB" w:rsidTr="009409EE">
        <w:trPr>
          <w:trHeight w:val="300"/>
        </w:trPr>
        <w:tc>
          <w:tcPr>
            <w:tcW w:w="1378" w:type="dxa"/>
            <w:tcBorders>
              <w:top w:val="nil"/>
              <w:left w:val="nil"/>
              <w:bottom w:val="nil"/>
              <w:right w:val="single" w:sz="4" w:space="0" w:color="auto"/>
            </w:tcBorders>
            <w:shd w:val="clear" w:color="FFFFFF" w:fill="FFFFFF"/>
            <w:noWrap/>
            <w:vAlign w:val="center"/>
            <w:hideMark/>
          </w:tcPr>
          <w:p w:rsidR="0026039A" w:rsidRPr="00B31AAB" w:rsidRDefault="0026039A" w:rsidP="009409EE">
            <w:pPr>
              <w:spacing w:line="240" w:lineRule="auto"/>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20–24</w:t>
            </w:r>
          </w:p>
        </w:tc>
        <w:tc>
          <w:tcPr>
            <w:tcW w:w="1378" w:type="dxa"/>
            <w:tcBorders>
              <w:top w:val="nil"/>
              <w:left w:val="single" w:sz="4" w:space="0" w:color="auto"/>
              <w:bottom w:val="nil"/>
              <w:right w:val="single" w:sz="4" w:space="0" w:color="auto"/>
            </w:tcBorders>
            <w:shd w:val="clear" w:color="FFFFFF" w:fill="FFFFFF"/>
            <w:noWrap/>
            <w:tcMar>
              <w:right w:w="284" w:type="dxa"/>
            </w:tcMar>
            <w:vAlign w:val="center"/>
            <w:hideMark/>
          </w:tcPr>
          <w:p w:rsidR="0026039A" w:rsidRPr="00B31AAB" w:rsidRDefault="0026039A" w:rsidP="009409EE">
            <w:pPr>
              <w:spacing w:line="240" w:lineRule="auto"/>
              <w:jc w:val="right"/>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117 255</w:t>
            </w:r>
          </w:p>
        </w:tc>
        <w:tc>
          <w:tcPr>
            <w:tcW w:w="1378" w:type="dxa"/>
            <w:tcBorders>
              <w:top w:val="nil"/>
              <w:left w:val="nil"/>
              <w:bottom w:val="nil"/>
              <w:right w:val="single" w:sz="4" w:space="0" w:color="auto"/>
            </w:tcBorders>
            <w:shd w:val="clear" w:color="FFFFFF" w:fill="FFFFFF"/>
            <w:noWrap/>
            <w:tcMar>
              <w:right w:w="284" w:type="dxa"/>
            </w:tcMar>
            <w:vAlign w:val="center"/>
            <w:hideMark/>
          </w:tcPr>
          <w:p w:rsidR="0026039A" w:rsidRPr="00B31AAB" w:rsidRDefault="0026039A" w:rsidP="009409EE">
            <w:pPr>
              <w:spacing w:line="240" w:lineRule="auto"/>
              <w:jc w:val="right"/>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315 928</w:t>
            </w:r>
          </w:p>
        </w:tc>
        <w:tc>
          <w:tcPr>
            <w:tcW w:w="1378" w:type="dxa"/>
            <w:tcBorders>
              <w:top w:val="nil"/>
              <w:left w:val="nil"/>
              <w:bottom w:val="nil"/>
              <w:right w:val="single" w:sz="4" w:space="0" w:color="auto"/>
            </w:tcBorders>
            <w:shd w:val="clear" w:color="FFFFFF" w:fill="FFFFFF"/>
            <w:noWrap/>
            <w:tcMar>
              <w:right w:w="284" w:type="dxa"/>
            </w:tcMar>
            <w:vAlign w:val="center"/>
            <w:hideMark/>
          </w:tcPr>
          <w:p w:rsidR="0026039A" w:rsidRPr="00B31AAB" w:rsidRDefault="0026039A" w:rsidP="009409EE">
            <w:pPr>
              <w:spacing w:line="240" w:lineRule="auto"/>
              <w:jc w:val="right"/>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306 029</w:t>
            </w:r>
          </w:p>
        </w:tc>
        <w:tc>
          <w:tcPr>
            <w:tcW w:w="1378" w:type="dxa"/>
            <w:tcBorders>
              <w:top w:val="nil"/>
              <w:left w:val="nil"/>
              <w:bottom w:val="nil"/>
              <w:right w:val="single" w:sz="4" w:space="0" w:color="auto"/>
            </w:tcBorders>
            <w:shd w:val="clear" w:color="FFFFFF" w:fill="FFFFFF"/>
            <w:noWrap/>
            <w:vAlign w:val="center"/>
            <w:hideMark/>
          </w:tcPr>
          <w:p w:rsidR="0026039A" w:rsidRPr="00B31AAB" w:rsidRDefault="0026039A" w:rsidP="009409EE">
            <w:pPr>
              <w:spacing w:line="240" w:lineRule="auto"/>
              <w:jc w:val="center"/>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0,08</w:t>
            </w:r>
          </w:p>
        </w:tc>
        <w:tc>
          <w:tcPr>
            <w:tcW w:w="1378" w:type="dxa"/>
            <w:tcBorders>
              <w:top w:val="nil"/>
              <w:left w:val="nil"/>
              <w:bottom w:val="nil"/>
              <w:right w:val="single" w:sz="4" w:space="0" w:color="auto"/>
            </w:tcBorders>
            <w:shd w:val="clear" w:color="FFFFFF" w:fill="FFFFFF"/>
            <w:noWrap/>
            <w:vAlign w:val="center"/>
            <w:hideMark/>
          </w:tcPr>
          <w:p w:rsidR="0026039A" w:rsidRPr="00B31AAB" w:rsidRDefault="0026039A" w:rsidP="009409EE">
            <w:pPr>
              <w:spacing w:line="240" w:lineRule="auto"/>
              <w:jc w:val="center"/>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0,10</w:t>
            </w:r>
          </w:p>
        </w:tc>
        <w:tc>
          <w:tcPr>
            <w:tcW w:w="1378" w:type="dxa"/>
            <w:tcBorders>
              <w:top w:val="nil"/>
              <w:left w:val="single" w:sz="4" w:space="0" w:color="auto"/>
              <w:bottom w:val="nil"/>
              <w:right w:val="nil"/>
            </w:tcBorders>
            <w:shd w:val="clear" w:color="FFFFFF" w:fill="FFFFFF"/>
            <w:noWrap/>
            <w:vAlign w:val="center"/>
            <w:hideMark/>
          </w:tcPr>
          <w:p w:rsidR="0026039A" w:rsidRPr="00B31AAB" w:rsidRDefault="0026039A" w:rsidP="009409EE">
            <w:pPr>
              <w:spacing w:line="240" w:lineRule="auto"/>
              <w:jc w:val="center"/>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0,12</w:t>
            </w:r>
          </w:p>
        </w:tc>
      </w:tr>
      <w:tr w:rsidR="0026039A" w:rsidRPr="00B31AAB" w:rsidTr="009409EE">
        <w:trPr>
          <w:trHeight w:val="300"/>
        </w:trPr>
        <w:tc>
          <w:tcPr>
            <w:tcW w:w="1378" w:type="dxa"/>
            <w:tcBorders>
              <w:top w:val="nil"/>
              <w:left w:val="nil"/>
              <w:bottom w:val="nil"/>
              <w:right w:val="single" w:sz="4" w:space="0" w:color="auto"/>
            </w:tcBorders>
            <w:shd w:val="clear" w:color="FFFFFF" w:fill="FFFFFF"/>
            <w:noWrap/>
            <w:vAlign w:val="center"/>
            <w:hideMark/>
          </w:tcPr>
          <w:p w:rsidR="0026039A" w:rsidRPr="00B31AAB" w:rsidRDefault="0026039A" w:rsidP="009409EE">
            <w:pPr>
              <w:spacing w:line="240" w:lineRule="auto"/>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25–29</w:t>
            </w:r>
          </w:p>
        </w:tc>
        <w:tc>
          <w:tcPr>
            <w:tcW w:w="1378" w:type="dxa"/>
            <w:tcBorders>
              <w:top w:val="nil"/>
              <w:left w:val="single" w:sz="4" w:space="0" w:color="auto"/>
              <w:bottom w:val="nil"/>
              <w:right w:val="single" w:sz="4" w:space="0" w:color="auto"/>
            </w:tcBorders>
            <w:shd w:val="clear" w:color="FFFFFF" w:fill="FFFFFF"/>
            <w:noWrap/>
            <w:tcMar>
              <w:right w:w="284" w:type="dxa"/>
            </w:tcMar>
            <w:vAlign w:val="center"/>
            <w:hideMark/>
          </w:tcPr>
          <w:p w:rsidR="0026039A" w:rsidRPr="00B31AAB" w:rsidRDefault="0026039A" w:rsidP="009409EE">
            <w:pPr>
              <w:spacing w:line="240" w:lineRule="auto"/>
              <w:jc w:val="right"/>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36 667</w:t>
            </w:r>
          </w:p>
        </w:tc>
        <w:tc>
          <w:tcPr>
            <w:tcW w:w="1378" w:type="dxa"/>
            <w:tcBorders>
              <w:top w:val="nil"/>
              <w:left w:val="nil"/>
              <w:bottom w:val="nil"/>
              <w:right w:val="single" w:sz="4" w:space="0" w:color="auto"/>
            </w:tcBorders>
            <w:shd w:val="clear" w:color="FFFFFF" w:fill="FFFFFF"/>
            <w:noWrap/>
            <w:tcMar>
              <w:right w:w="284" w:type="dxa"/>
            </w:tcMar>
            <w:vAlign w:val="center"/>
            <w:hideMark/>
          </w:tcPr>
          <w:p w:rsidR="0026039A" w:rsidRPr="00B31AAB" w:rsidRDefault="0026039A" w:rsidP="009409EE">
            <w:pPr>
              <w:spacing w:line="240" w:lineRule="auto"/>
              <w:jc w:val="right"/>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134 150</w:t>
            </w:r>
          </w:p>
        </w:tc>
        <w:tc>
          <w:tcPr>
            <w:tcW w:w="1378" w:type="dxa"/>
            <w:tcBorders>
              <w:top w:val="nil"/>
              <w:left w:val="nil"/>
              <w:bottom w:val="nil"/>
              <w:right w:val="single" w:sz="4" w:space="0" w:color="auto"/>
            </w:tcBorders>
            <w:shd w:val="clear" w:color="FFFFFF" w:fill="FFFFFF"/>
            <w:noWrap/>
            <w:tcMar>
              <w:right w:w="284" w:type="dxa"/>
            </w:tcMar>
            <w:vAlign w:val="center"/>
            <w:hideMark/>
          </w:tcPr>
          <w:p w:rsidR="0026039A" w:rsidRPr="00B31AAB" w:rsidRDefault="0026039A" w:rsidP="009409EE">
            <w:pPr>
              <w:spacing w:line="240" w:lineRule="auto"/>
              <w:jc w:val="right"/>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230 753</w:t>
            </w:r>
          </w:p>
        </w:tc>
        <w:tc>
          <w:tcPr>
            <w:tcW w:w="1378" w:type="dxa"/>
            <w:tcBorders>
              <w:top w:val="nil"/>
              <w:left w:val="nil"/>
              <w:bottom w:val="nil"/>
              <w:right w:val="single" w:sz="4" w:space="0" w:color="auto"/>
            </w:tcBorders>
            <w:shd w:val="clear" w:color="FFFFFF" w:fill="FFFFFF"/>
            <w:noWrap/>
            <w:vAlign w:val="center"/>
            <w:hideMark/>
          </w:tcPr>
          <w:p w:rsidR="0026039A" w:rsidRPr="00B31AAB" w:rsidRDefault="0026039A" w:rsidP="009409EE">
            <w:pPr>
              <w:spacing w:line="240" w:lineRule="auto"/>
              <w:jc w:val="center"/>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0,24</w:t>
            </w:r>
          </w:p>
        </w:tc>
        <w:tc>
          <w:tcPr>
            <w:tcW w:w="1378" w:type="dxa"/>
            <w:tcBorders>
              <w:top w:val="nil"/>
              <w:left w:val="nil"/>
              <w:bottom w:val="nil"/>
              <w:right w:val="single" w:sz="4" w:space="0" w:color="auto"/>
            </w:tcBorders>
            <w:shd w:val="clear" w:color="FFFFFF" w:fill="FFFFFF"/>
            <w:noWrap/>
            <w:vAlign w:val="center"/>
            <w:hideMark/>
          </w:tcPr>
          <w:p w:rsidR="0026039A" w:rsidRPr="00B31AAB" w:rsidRDefault="0026039A" w:rsidP="009409EE">
            <w:pPr>
              <w:spacing w:line="240" w:lineRule="auto"/>
              <w:jc w:val="center"/>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0,29</w:t>
            </w:r>
          </w:p>
        </w:tc>
        <w:tc>
          <w:tcPr>
            <w:tcW w:w="1378" w:type="dxa"/>
            <w:tcBorders>
              <w:top w:val="nil"/>
              <w:left w:val="single" w:sz="4" w:space="0" w:color="auto"/>
              <w:bottom w:val="nil"/>
              <w:right w:val="nil"/>
            </w:tcBorders>
            <w:shd w:val="clear" w:color="FFFFFF" w:fill="FFFFFF"/>
            <w:noWrap/>
            <w:vAlign w:val="center"/>
            <w:hideMark/>
          </w:tcPr>
          <w:p w:rsidR="0026039A" w:rsidRPr="00B31AAB" w:rsidRDefault="0026039A" w:rsidP="009409EE">
            <w:pPr>
              <w:spacing w:line="240" w:lineRule="auto"/>
              <w:jc w:val="center"/>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0,30</w:t>
            </w:r>
          </w:p>
        </w:tc>
      </w:tr>
      <w:tr w:rsidR="0026039A" w:rsidRPr="00B31AAB" w:rsidTr="009409EE">
        <w:trPr>
          <w:trHeight w:val="300"/>
        </w:trPr>
        <w:tc>
          <w:tcPr>
            <w:tcW w:w="1378" w:type="dxa"/>
            <w:tcBorders>
              <w:top w:val="nil"/>
              <w:left w:val="nil"/>
              <w:bottom w:val="nil"/>
              <w:right w:val="single" w:sz="4" w:space="0" w:color="auto"/>
            </w:tcBorders>
            <w:shd w:val="clear" w:color="FFFFFF" w:fill="FFFFFF"/>
            <w:noWrap/>
            <w:vAlign w:val="center"/>
            <w:hideMark/>
          </w:tcPr>
          <w:p w:rsidR="0026039A" w:rsidRPr="00B31AAB" w:rsidRDefault="0026039A" w:rsidP="009409EE">
            <w:pPr>
              <w:spacing w:line="240" w:lineRule="auto"/>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30–34</w:t>
            </w:r>
          </w:p>
        </w:tc>
        <w:tc>
          <w:tcPr>
            <w:tcW w:w="1378" w:type="dxa"/>
            <w:tcBorders>
              <w:top w:val="nil"/>
              <w:left w:val="single" w:sz="4" w:space="0" w:color="auto"/>
              <w:bottom w:val="nil"/>
              <w:right w:val="single" w:sz="4" w:space="0" w:color="auto"/>
            </w:tcBorders>
            <w:shd w:val="clear" w:color="FFFFFF" w:fill="FFFFFF"/>
            <w:noWrap/>
            <w:tcMar>
              <w:right w:w="284" w:type="dxa"/>
            </w:tcMar>
            <w:vAlign w:val="center"/>
            <w:hideMark/>
          </w:tcPr>
          <w:p w:rsidR="0026039A" w:rsidRPr="00B31AAB" w:rsidRDefault="0026039A" w:rsidP="009409EE">
            <w:pPr>
              <w:spacing w:line="240" w:lineRule="auto"/>
              <w:jc w:val="right"/>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19 060</w:t>
            </w:r>
          </w:p>
        </w:tc>
        <w:tc>
          <w:tcPr>
            <w:tcW w:w="1378" w:type="dxa"/>
            <w:tcBorders>
              <w:top w:val="nil"/>
              <w:left w:val="nil"/>
              <w:bottom w:val="nil"/>
              <w:right w:val="single" w:sz="4" w:space="0" w:color="auto"/>
            </w:tcBorders>
            <w:shd w:val="clear" w:color="FFFFFF" w:fill="FFFFFF"/>
            <w:noWrap/>
            <w:tcMar>
              <w:right w:w="284" w:type="dxa"/>
            </w:tcMar>
            <w:vAlign w:val="center"/>
            <w:hideMark/>
          </w:tcPr>
          <w:p w:rsidR="0026039A" w:rsidRPr="00B31AAB" w:rsidRDefault="0026039A" w:rsidP="009409EE">
            <w:pPr>
              <w:spacing w:line="240" w:lineRule="auto"/>
              <w:jc w:val="right"/>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36 028</w:t>
            </w:r>
          </w:p>
        </w:tc>
        <w:tc>
          <w:tcPr>
            <w:tcW w:w="1378" w:type="dxa"/>
            <w:tcBorders>
              <w:top w:val="nil"/>
              <w:left w:val="nil"/>
              <w:bottom w:val="nil"/>
              <w:right w:val="single" w:sz="4" w:space="0" w:color="auto"/>
            </w:tcBorders>
            <w:shd w:val="clear" w:color="FFFFFF" w:fill="FFFFFF"/>
            <w:noWrap/>
            <w:tcMar>
              <w:right w:w="284" w:type="dxa"/>
            </w:tcMar>
            <w:vAlign w:val="center"/>
            <w:hideMark/>
          </w:tcPr>
          <w:p w:rsidR="0026039A" w:rsidRPr="00B31AAB" w:rsidRDefault="0026039A" w:rsidP="009409EE">
            <w:pPr>
              <w:spacing w:line="240" w:lineRule="auto"/>
              <w:jc w:val="right"/>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143 522</w:t>
            </w:r>
          </w:p>
        </w:tc>
        <w:tc>
          <w:tcPr>
            <w:tcW w:w="1378" w:type="dxa"/>
            <w:tcBorders>
              <w:top w:val="nil"/>
              <w:left w:val="nil"/>
              <w:bottom w:val="nil"/>
              <w:right w:val="single" w:sz="4" w:space="0" w:color="auto"/>
            </w:tcBorders>
            <w:shd w:val="clear" w:color="FFFFFF" w:fill="FFFFFF"/>
            <w:noWrap/>
            <w:vAlign w:val="center"/>
            <w:hideMark/>
          </w:tcPr>
          <w:p w:rsidR="0026039A" w:rsidRPr="00B31AAB" w:rsidRDefault="0026039A" w:rsidP="009409EE">
            <w:pPr>
              <w:spacing w:line="240" w:lineRule="auto"/>
              <w:jc w:val="center"/>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0,36</w:t>
            </w:r>
          </w:p>
        </w:tc>
        <w:tc>
          <w:tcPr>
            <w:tcW w:w="1378" w:type="dxa"/>
            <w:tcBorders>
              <w:top w:val="nil"/>
              <w:left w:val="nil"/>
              <w:bottom w:val="nil"/>
              <w:right w:val="single" w:sz="4" w:space="0" w:color="auto"/>
            </w:tcBorders>
            <w:shd w:val="clear" w:color="FFFFFF" w:fill="FFFFFF"/>
            <w:noWrap/>
            <w:vAlign w:val="center"/>
            <w:hideMark/>
          </w:tcPr>
          <w:p w:rsidR="0026039A" w:rsidRPr="00B31AAB" w:rsidRDefault="0026039A" w:rsidP="009409EE">
            <w:pPr>
              <w:spacing w:line="240" w:lineRule="auto"/>
              <w:jc w:val="center"/>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0,54</w:t>
            </w:r>
          </w:p>
        </w:tc>
        <w:tc>
          <w:tcPr>
            <w:tcW w:w="1378" w:type="dxa"/>
            <w:tcBorders>
              <w:top w:val="nil"/>
              <w:left w:val="single" w:sz="4" w:space="0" w:color="auto"/>
              <w:bottom w:val="nil"/>
              <w:right w:val="nil"/>
            </w:tcBorders>
            <w:shd w:val="clear" w:color="FFFFFF" w:fill="FFFFFF"/>
            <w:noWrap/>
            <w:vAlign w:val="center"/>
            <w:hideMark/>
          </w:tcPr>
          <w:p w:rsidR="0026039A" w:rsidRPr="00B31AAB" w:rsidRDefault="0026039A" w:rsidP="009409EE">
            <w:pPr>
              <w:spacing w:line="240" w:lineRule="auto"/>
              <w:jc w:val="center"/>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0,64</w:t>
            </w:r>
          </w:p>
        </w:tc>
      </w:tr>
      <w:tr w:rsidR="0026039A" w:rsidRPr="00B31AAB" w:rsidTr="009409EE">
        <w:trPr>
          <w:trHeight w:val="300"/>
        </w:trPr>
        <w:tc>
          <w:tcPr>
            <w:tcW w:w="1378" w:type="dxa"/>
            <w:tcBorders>
              <w:top w:val="nil"/>
              <w:left w:val="nil"/>
              <w:bottom w:val="nil"/>
              <w:right w:val="single" w:sz="4" w:space="0" w:color="auto"/>
            </w:tcBorders>
            <w:shd w:val="clear" w:color="FFFFFF" w:fill="FFFFFF"/>
            <w:noWrap/>
            <w:vAlign w:val="center"/>
            <w:hideMark/>
          </w:tcPr>
          <w:p w:rsidR="0026039A" w:rsidRPr="00B31AAB" w:rsidRDefault="0026039A" w:rsidP="009409EE">
            <w:pPr>
              <w:spacing w:line="240" w:lineRule="auto"/>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35–39</w:t>
            </w:r>
          </w:p>
        </w:tc>
        <w:tc>
          <w:tcPr>
            <w:tcW w:w="1378" w:type="dxa"/>
            <w:tcBorders>
              <w:top w:val="nil"/>
              <w:left w:val="single" w:sz="4" w:space="0" w:color="auto"/>
              <w:bottom w:val="nil"/>
              <w:right w:val="single" w:sz="4" w:space="0" w:color="auto"/>
            </w:tcBorders>
            <w:shd w:val="clear" w:color="FFFFFF" w:fill="FFFFFF"/>
            <w:noWrap/>
            <w:tcMar>
              <w:right w:w="284" w:type="dxa"/>
            </w:tcMar>
            <w:vAlign w:val="center"/>
            <w:hideMark/>
          </w:tcPr>
          <w:p w:rsidR="0026039A" w:rsidRPr="00B31AAB" w:rsidRDefault="0026039A" w:rsidP="009409EE">
            <w:pPr>
              <w:spacing w:line="240" w:lineRule="auto"/>
              <w:jc w:val="right"/>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16 548</w:t>
            </w:r>
          </w:p>
        </w:tc>
        <w:tc>
          <w:tcPr>
            <w:tcW w:w="1378" w:type="dxa"/>
            <w:tcBorders>
              <w:top w:val="nil"/>
              <w:left w:val="nil"/>
              <w:bottom w:val="nil"/>
              <w:right w:val="single" w:sz="4" w:space="0" w:color="auto"/>
            </w:tcBorders>
            <w:shd w:val="clear" w:color="FFFFFF" w:fill="FFFFFF"/>
            <w:noWrap/>
            <w:tcMar>
              <w:right w:w="284" w:type="dxa"/>
            </w:tcMar>
            <w:vAlign w:val="center"/>
            <w:hideMark/>
          </w:tcPr>
          <w:p w:rsidR="0026039A" w:rsidRPr="00B31AAB" w:rsidRDefault="0026039A" w:rsidP="009409EE">
            <w:pPr>
              <w:spacing w:line="240" w:lineRule="auto"/>
              <w:jc w:val="right"/>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20 403</w:t>
            </w:r>
          </w:p>
        </w:tc>
        <w:tc>
          <w:tcPr>
            <w:tcW w:w="1378" w:type="dxa"/>
            <w:tcBorders>
              <w:top w:val="nil"/>
              <w:left w:val="nil"/>
              <w:bottom w:val="nil"/>
              <w:right w:val="single" w:sz="4" w:space="0" w:color="auto"/>
            </w:tcBorders>
            <w:shd w:val="clear" w:color="FFFFFF" w:fill="FFFFFF"/>
            <w:noWrap/>
            <w:tcMar>
              <w:right w:w="284" w:type="dxa"/>
            </w:tcMar>
            <w:vAlign w:val="center"/>
            <w:hideMark/>
          </w:tcPr>
          <w:p w:rsidR="0026039A" w:rsidRPr="00B31AAB" w:rsidRDefault="0026039A" w:rsidP="009409EE">
            <w:pPr>
              <w:spacing w:line="240" w:lineRule="auto"/>
              <w:jc w:val="right"/>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71 859</w:t>
            </w:r>
          </w:p>
        </w:tc>
        <w:tc>
          <w:tcPr>
            <w:tcW w:w="1378" w:type="dxa"/>
            <w:tcBorders>
              <w:top w:val="nil"/>
              <w:left w:val="nil"/>
              <w:bottom w:val="nil"/>
              <w:right w:val="single" w:sz="4" w:space="0" w:color="auto"/>
            </w:tcBorders>
            <w:shd w:val="clear" w:color="FFFFFF" w:fill="FFFFFF"/>
            <w:noWrap/>
            <w:vAlign w:val="center"/>
            <w:hideMark/>
          </w:tcPr>
          <w:p w:rsidR="0026039A" w:rsidRPr="00B31AAB" w:rsidRDefault="0026039A" w:rsidP="009409EE">
            <w:pPr>
              <w:spacing w:line="240" w:lineRule="auto"/>
              <w:jc w:val="center"/>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0,39</w:t>
            </w:r>
          </w:p>
        </w:tc>
        <w:tc>
          <w:tcPr>
            <w:tcW w:w="1378" w:type="dxa"/>
            <w:tcBorders>
              <w:top w:val="nil"/>
              <w:left w:val="nil"/>
              <w:bottom w:val="nil"/>
              <w:right w:val="single" w:sz="4" w:space="0" w:color="auto"/>
            </w:tcBorders>
            <w:shd w:val="clear" w:color="FFFFFF" w:fill="FFFFFF"/>
            <w:noWrap/>
            <w:vAlign w:val="center"/>
            <w:hideMark/>
          </w:tcPr>
          <w:p w:rsidR="0026039A" w:rsidRPr="00B31AAB" w:rsidRDefault="0026039A" w:rsidP="009409EE">
            <w:pPr>
              <w:spacing w:line="240" w:lineRule="auto"/>
              <w:jc w:val="center"/>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0,59</w:t>
            </w:r>
          </w:p>
        </w:tc>
        <w:tc>
          <w:tcPr>
            <w:tcW w:w="1378" w:type="dxa"/>
            <w:tcBorders>
              <w:top w:val="nil"/>
              <w:left w:val="single" w:sz="4" w:space="0" w:color="auto"/>
              <w:bottom w:val="nil"/>
              <w:right w:val="nil"/>
            </w:tcBorders>
            <w:shd w:val="clear" w:color="FFFFFF" w:fill="FFFFFF"/>
            <w:noWrap/>
            <w:vAlign w:val="center"/>
            <w:hideMark/>
          </w:tcPr>
          <w:p w:rsidR="0026039A" w:rsidRPr="00B31AAB" w:rsidRDefault="0026039A" w:rsidP="009409EE">
            <w:pPr>
              <w:spacing w:line="240" w:lineRule="auto"/>
              <w:jc w:val="center"/>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0,88</w:t>
            </w:r>
          </w:p>
        </w:tc>
      </w:tr>
      <w:tr w:rsidR="0026039A" w:rsidRPr="00B31AAB" w:rsidTr="009409EE">
        <w:trPr>
          <w:trHeight w:val="300"/>
        </w:trPr>
        <w:tc>
          <w:tcPr>
            <w:tcW w:w="1378" w:type="dxa"/>
            <w:tcBorders>
              <w:top w:val="nil"/>
              <w:left w:val="nil"/>
              <w:bottom w:val="nil"/>
              <w:right w:val="single" w:sz="4" w:space="0" w:color="auto"/>
            </w:tcBorders>
            <w:shd w:val="clear" w:color="FFFFFF" w:fill="FFFFFF"/>
            <w:noWrap/>
            <w:vAlign w:val="center"/>
            <w:hideMark/>
          </w:tcPr>
          <w:p w:rsidR="0026039A" w:rsidRPr="00B31AAB" w:rsidRDefault="0026039A" w:rsidP="009409EE">
            <w:pPr>
              <w:spacing w:line="240" w:lineRule="auto"/>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40–44</w:t>
            </w:r>
          </w:p>
        </w:tc>
        <w:tc>
          <w:tcPr>
            <w:tcW w:w="1378" w:type="dxa"/>
            <w:tcBorders>
              <w:top w:val="nil"/>
              <w:left w:val="single" w:sz="4" w:space="0" w:color="auto"/>
              <w:bottom w:val="nil"/>
              <w:right w:val="single" w:sz="4" w:space="0" w:color="auto"/>
            </w:tcBorders>
            <w:shd w:val="clear" w:color="FFFFFF" w:fill="FFFFFF"/>
            <w:noWrap/>
            <w:tcMar>
              <w:right w:w="284" w:type="dxa"/>
            </w:tcMar>
            <w:vAlign w:val="center"/>
            <w:hideMark/>
          </w:tcPr>
          <w:p w:rsidR="0026039A" w:rsidRPr="00B31AAB" w:rsidRDefault="0026039A" w:rsidP="009409EE">
            <w:pPr>
              <w:spacing w:line="240" w:lineRule="auto"/>
              <w:jc w:val="right"/>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14 713</w:t>
            </w:r>
          </w:p>
        </w:tc>
        <w:tc>
          <w:tcPr>
            <w:tcW w:w="1378" w:type="dxa"/>
            <w:tcBorders>
              <w:top w:val="nil"/>
              <w:left w:val="nil"/>
              <w:bottom w:val="nil"/>
              <w:right w:val="single" w:sz="4" w:space="0" w:color="auto"/>
            </w:tcBorders>
            <w:shd w:val="clear" w:color="FFFFFF" w:fill="FFFFFF"/>
            <w:noWrap/>
            <w:tcMar>
              <w:right w:w="284" w:type="dxa"/>
            </w:tcMar>
            <w:vAlign w:val="center"/>
            <w:hideMark/>
          </w:tcPr>
          <w:p w:rsidR="0026039A" w:rsidRPr="00B31AAB" w:rsidRDefault="0026039A" w:rsidP="009409EE">
            <w:pPr>
              <w:spacing w:line="240" w:lineRule="auto"/>
              <w:jc w:val="right"/>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14 687</w:t>
            </w:r>
          </w:p>
        </w:tc>
        <w:tc>
          <w:tcPr>
            <w:tcW w:w="1378" w:type="dxa"/>
            <w:tcBorders>
              <w:top w:val="nil"/>
              <w:left w:val="nil"/>
              <w:bottom w:val="nil"/>
              <w:right w:val="single" w:sz="4" w:space="0" w:color="auto"/>
            </w:tcBorders>
            <w:shd w:val="clear" w:color="FFFFFF" w:fill="FFFFFF"/>
            <w:noWrap/>
            <w:tcMar>
              <w:right w:w="284" w:type="dxa"/>
            </w:tcMar>
            <w:vAlign w:val="center"/>
            <w:hideMark/>
          </w:tcPr>
          <w:p w:rsidR="0026039A" w:rsidRPr="00B31AAB" w:rsidRDefault="0026039A" w:rsidP="009409EE">
            <w:pPr>
              <w:spacing w:line="240" w:lineRule="auto"/>
              <w:jc w:val="right"/>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28 655</w:t>
            </w:r>
          </w:p>
        </w:tc>
        <w:tc>
          <w:tcPr>
            <w:tcW w:w="1378" w:type="dxa"/>
            <w:tcBorders>
              <w:top w:val="nil"/>
              <w:left w:val="nil"/>
              <w:bottom w:val="nil"/>
              <w:right w:val="single" w:sz="4" w:space="0" w:color="auto"/>
            </w:tcBorders>
            <w:shd w:val="clear" w:color="FFFFFF" w:fill="FFFFFF"/>
            <w:noWrap/>
            <w:vAlign w:val="center"/>
            <w:hideMark/>
          </w:tcPr>
          <w:p w:rsidR="0026039A" w:rsidRPr="00B31AAB" w:rsidRDefault="0026039A" w:rsidP="009409EE">
            <w:pPr>
              <w:spacing w:line="240" w:lineRule="auto"/>
              <w:jc w:val="center"/>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0,39</w:t>
            </w:r>
          </w:p>
        </w:tc>
        <w:tc>
          <w:tcPr>
            <w:tcW w:w="1378" w:type="dxa"/>
            <w:tcBorders>
              <w:top w:val="nil"/>
              <w:left w:val="nil"/>
              <w:bottom w:val="nil"/>
              <w:right w:val="single" w:sz="4" w:space="0" w:color="auto"/>
            </w:tcBorders>
            <w:shd w:val="clear" w:color="FFFFFF" w:fill="FFFFFF"/>
            <w:noWrap/>
            <w:vAlign w:val="center"/>
            <w:hideMark/>
          </w:tcPr>
          <w:p w:rsidR="0026039A" w:rsidRPr="00B31AAB" w:rsidRDefault="0026039A" w:rsidP="009409EE">
            <w:pPr>
              <w:spacing w:line="240" w:lineRule="auto"/>
              <w:jc w:val="center"/>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0,54</w:t>
            </w:r>
          </w:p>
        </w:tc>
        <w:tc>
          <w:tcPr>
            <w:tcW w:w="1378" w:type="dxa"/>
            <w:tcBorders>
              <w:top w:val="nil"/>
              <w:left w:val="single" w:sz="4" w:space="0" w:color="auto"/>
              <w:bottom w:val="nil"/>
              <w:right w:val="nil"/>
            </w:tcBorders>
            <w:shd w:val="clear" w:color="FFFFFF" w:fill="FFFFFF"/>
            <w:noWrap/>
            <w:vAlign w:val="center"/>
            <w:hideMark/>
          </w:tcPr>
          <w:p w:rsidR="0026039A" w:rsidRPr="00B31AAB" w:rsidRDefault="0026039A" w:rsidP="009409EE">
            <w:pPr>
              <w:spacing w:line="240" w:lineRule="auto"/>
              <w:jc w:val="center"/>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0,79</w:t>
            </w:r>
          </w:p>
        </w:tc>
      </w:tr>
      <w:tr w:rsidR="0026039A" w:rsidRPr="00B31AAB" w:rsidTr="009409EE">
        <w:trPr>
          <w:trHeight w:val="300"/>
        </w:trPr>
        <w:tc>
          <w:tcPr>
            <w:tcW w:w="1378" w:type="dxa"/>
            <w:tcBorders>
              <w:top w:val="nil"/>
              <w:left w:val="nil"/>
              <w:bottom w:val="nil"/>
              <w:right w:val="single" w:sz="4" w:space="0" w:color="auto"/>
            </w:tcBorders>
            <w:shd w:val="clear" w:color="FFFFFF" w:fill="FFFFFF"/>
            <w:noWrap/>
            <w:vAlign w:val="center"/>
            <w:hideMark/>
          </w:tcPr>
          <w:p w:rsidR="0026039A" w:rsidRPr="00B31AAB" w:rsidRDefault="0026039A" w:rsidP="009409EE">
            <w:pPr>
              <w:spacing w:line="240" w:lineRule="auto"/>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45–49</w:t>
            </w:r>
          </w:p>
        </w:tc>
        <w:tc>
          <w:tcPr>
            <w:tcW w:w="1378" w:type="dxa"/>
            <w:tcBorders>
              <w:top w:val="nil"/>
              <w:left w:val="single" w:sz="4" w:space="0" w:color="auto"/>
              <w:bottom w:val="nil"/>
              <w:right w:val="single" w:sz="4" w:space="0" w:color="auto"/>
            </w:tcBorders>
            <w:shd w:val="clear" w:color="FFFFFF" w:fill="FFFFFF"/>
            <w:noWrap/>
            <w:tcMar>
              <w:right w:w="284" w:type="dxa"/>
            </w:tcMar>
            <w:vAlign w:val="center"/>
            <w:hideMark/>
          </w:tcPr>
          <w:p w:rsidR="0026039A" w:rsidRPr="00B31AAB" w:rsidRDefault="0026039A" w:rsidP="009409EE">
            <w:pPr>
              <w:spacing w:line="240" w:lineRule="auto"/>
              <w:jc w:val="right"/>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11 026</w:t>
            </w:r>
          </w:p>
        </w:tc>
        <w:tc>
          <w:tcPr>
            <w:tcW w:w="1378" w:type="dxa"/>
            <w:tcBorders>
              <w:top w:val="nil"/>
              <w:left w:val="nil"/>
              <w:bottom w:val="nil"/>
              <w:right w:val="single" w:sz="4" w:space="0" w:color="auto"/>
            </w:tcBorders>
            <w:shd w:val="clear" w:color="FFFFFF" w:fill="FFFFFF"/>
            <w:noWrap/>
            <w:tcMar>
              <w:right w:w="284" w:type="dxa"/>
            </w:tcMar>
            <w:vAlign w:val="center"/>
            <w:hideMark/>
          </w:tcPr>
          <w:p w:rsidR="0026039A" w:rsidRPr="00B31AAB" w:rsidRDefault="0026039A" w:rsidP="009409EE">
            <w:pPr>
              <w:spacing w:line="240" w:lineRule="auto"/>
              <w:jc w:val="right"/>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14 062</w:t>
            </w:r>
          </w:p>
        </w:tc>
        <w:tc>
          <w:tcPr>
            <w:tcW w:w="1378" w:type="dxa"/>
            <w:tcBorders>
              <w:top w:val="nil"/>
              <w:left w:val="nil"/>
              <w:bottom w:val="nil"/>
              <w:right w:val="single" w:sz="4" w:space="0" w:color="auto"/>
            </w:tcBorders>
            <w:shd w:val="clear" w:color="FFFFFF" w:fill="FFFFFF"/>
            <w:noWrap/>
            <w:tcMar>
              <w:right w:w="284" w:type="dxa"/>
            </w:tcMar>
            <w:vAlign w:val="center"/>
            <w:hideMark/>
          </w:tcPr>
          <w:p w:rsidR="0026039A" w:rsidRPr="00B31AAB" w:rsidRDefault="0026039A" w:rsidP="009409EE">
            <w:pPr>
              <w:spacing w:line="240" w:lineRule="auto"/>
              <w:jc w:val="right"/>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19 001</w:t>
            </w:r>
          </w:p>
        </w:tc>
        <w:tc>
          <w:tcPr>
            <w:tcW w:w="1378" w:type="dxa"/>
            <w:tcBorders>
              <w:top w:val="nil"/>
              <w:left w:val="nil"/>
              <w:bottom w:val="nil"/>
              <w:right w:val="single" w:sz="4" w:space="0" w:color="auto"/>
            </w:tcBorders>
            <w:shd w:val="clear" w:color="FFFFFF" w:fill="FFFFFF"/>
            <w:noWrap/>
            <w:vAlign w:val="center"/>
            <w:hideMark/>
          </w:tcPr>
          <w:p w:rsidR="0026039A" w:rsidRPr="00B31AAB" w:rsidRDefault="0026039A" w:rsidP="009409EE">
            <w:pPr>
              <w:spacing w:line="240" w:lineRule="auto"/>
              <w:jc w:val="center"/>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0,34</w:t>
            </w:r>
          </w:p>
        </w:tc>
        <w:tc>
          <w:tcPr>
            <w:tcW w:w="1378" w:type="dxa"/>
            <w:tcBorders>
              <w:top w:val="nil"/>
              <w:left w:val="nil"/>
              <w:bottom w:val="nil"/>
              <w:right w:val="single" w:sz="4" w:space="0" w:color="auto"/>
            </w:tcBorders>
            <w:shd w:val="clear" w:color="FFFFFF" w:fill="FFFFFF"/>
            <w:noWrap/>
            <w:vAlign w:val="center"/>
            <w:hideMark/>
          </w:tcPr>
          <w:p w:rsidR="0026039A" w:rsidRPr="00B31AAB" w:rsidRDefault="0026039A" w:rsidP="009409EE">
            <w:pPr>
              <w:spacing w:line="240" w:lineRule="auto"/>
              <w:jc w:val="center"/>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0,49</w:t>
            </w:r>
          </w:p>
        </w:tc>
        <w:tc>
          <w:tcPr>
            <w:tcW w:w="1378" w:type="dxa"/>
            <w:tcBorders>
              <w:top w:val="nil"/>
              <w:left w:val="single" w:sz="4" w:space="0" w:color="auto"/>
              <w:bottom w:val="nil"/>
              <w:right w:val="nil"/>
            </w:tcBorders>
            <w:shd w:val="clear" w:color="FFFFFF" w:fill="FFFFFF"/>
            <w:noWrap/>
            <w:vAlign w:val="center"/>
            <w:hideMark/>
          </w:tcPr>
          <w:p w:rsidR="0026039A" w:rsidRPr="00B31AAB" w:rsidRDefault="0026039A" w:rsidP="009409EE">
            <w:pPr>
              <w:spacing w:line="240" w:lineRule="auto"/>
              <w:jc w:val="center"/>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0,63</w:t>
            </w:r>
          </w:p>
        </w:tc>
      </w:tr>
      <w:tr w:rsidR="0026039A" w:rsidRPr="00B31AAB" w:rsidTr="009409EE">
        <w:trPr>
          <w:trHeight w:val="300"/>
        </w:trPr>
        <w:tc>
          <w:tcPr>
            <w:tcW w:w="1378" w:type="dxa"/>
            <w:tcBorders>
              <w:top w:val="nil"/>
              <w:left w:val="nil"/>
              <w:bottom w:val="nil"/>
              <w:right w:val="single" w:sz="4" w:space="0" w:color="auto"/>
            </w:tcBorders>
            <w:shd w:val="clear" w:color="FFFFFF" w:fill="FFFFFF"/>
            <w:noWrap/>
            <w:vAlign w:val="center"/>
            <w:hideMark/>
          </w:tcPr>
          <w:p w:rsidR="0026039A" w:rsidRPr="00B31AAB" w:rsidRDefault="0026039A" w:rsidP="009409EE">
            <w:pPr>
              <w:spacing w:line="240" w:lineRule="auto"/>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50–54</w:t>
            </w:r>
          </w:p>
        </w:tc>
        <w:tc>
          <w:tcPr>
            <w:tcW w:w="1378" w:type="dxa"/>
            <w:tcBorders>
              <w:top w:val="nil"/>
              <w:left w:val="single" w:sz="4" w:space="0" w:color="auto"/>
              <w:bottom w:val="nil"/>
              <w:right w:val="single" w:sz="4" w:space="0" w:color="auto"/>
            </w:tcBorders>
            <w:shd w:val="clear" w:color="FFFFFF" w:fill="FFFFFF"/>
            <w:noWrap/>
            <w:tcMar>
              <w:right w:w="284" w:type="dxa"/>
            </w:tcMar>
            <w:vAlign w:val="center"/>
            <w:hideMark/>
          </w:tcPr>
          <w:p w:rsidR="0026039A" w:rsidRPr="00B31AAB" w:rsidRDefault="0026039A" w:rsidP="009409EE">
            <w:pPr>
              <w:spacing w:line="240" w:lineRule="auto"/>
              <w:jc w:val="right"/>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7 670</w:t>
            </w:r>
          </w:p>
        </w:tc>
        <w:tc>
          <w:tcPr>
            <w:tcW w:w="1378" w:type="dxa"/>
            <w:tcBorders>
              <w:top w:val="nil"/>
              <w:left w:val="nil"/>
              <w:bottom w:val="nil"/>
              <w:right w:val="single" w:sz="4" w:space="0" w:color="auto"/>
            </w:tcBorders>
            <w:shd w:val="clear" w:color="FFFFFF" w:fill="FFFFFF"/>
            <w:noWrap/>
            <w:tcMar>
              <w:right w:w="284" w:type="dxa"/>
            </w:tcMar>
            <w:vAlign w:val="center"/>
            <w:hideMark/>
          </w:tcPr>
          <w:p w:rsidR="0026039A" w:rsidRPr="00B31AAB" w:rsidRDefault="0026039A" w:rsidP="009409EE">
            <w:pPr>
              <w:spacing w:line="240" w:lineRule="auto"/>
              <w:jc w:val="right"/>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12 865</w:t>
            </w:r>
          </w:p>
        </w:tc>
        <w:tc>
          <w:tcPr>
            <w:tcW w:w="1378" w:type="dxa"/>
            <w:tcBorders>
              <w:top w:val="nil"/>
              <w:left w:val="nil"/>
              <w:bottom w:val="nil"/>
              <w:right w:val="single" w:sz="4" w:space="0" w:color="auto"/>
            </w:tcBorders>
            <w:shd w:val="clear" w:color="FFFFFF" w:fill="FFFFFF"/>
            <w:noWrap/>
            <w:tcMar>
              <w:right w:w="284" w:type="dxa"/>
            </w:tcMar>
            <w:vAlign w:val="center"/>
            <w:hideMark/>
          </w:tcPr>
          <w:p w:rsidR="0026039A" w:rsidRPr="00B31AAB" w:rsidRDefault="0026039A" w:rsidP="009409EE">
            <w:pPr>
              <w:spacing w:line="240" w:lineRule="auto"/>
              <w:jc w:val="right"/>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14 092</w:t>
            </w:r>
          </w:p>
        </w:tc>
        <w:tc>
          <w:tcPr>
            <w:tcW w:w="1378" w:type="dxa"/>
            <w:tcBorders>
              <w:top w:val="nil"/>
              <w:left w:val="nil"/>
              <w:bottom w:val="nil"/>
              <w:right w:val="single" w:sz="4" w:space="0" w:color="auto"/>
            </w:tcBorders>
            <w:shd w:val="clear" w:color="FFFFFF" w:fill="FFFFFF"/>
            <w:noWrap/>
            <w:vAlign w:val="center"/>
            <w:hideMark/>
          </w:tcPr>
          <w:p w:rsidR="0026039A" w:rsidRPr="00B31AAB" w:rsidRDefault="0026039A" w:rsidP="009409EE">
            <w:pPr>
              <w:spacing w:line="240" w:lineRule="auto"/>
              <w:jc w:val="center"/>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0,34</w:t>
            </w:r>
          </w:p>
        </w:tc>
        <w:tc>
          <w:tcPr>
            <w:tcW w:w="1378" w:type="dxa"/>
            <w:tcBorders>
              <w:top w:val="nil"/>
              <w:left w:val="nil"/>
              <w:bottom w:val="nil"/>
              <w:right w:val="single" w:sz="4" w:space="0" w:color="auto"/>
            </w:tcBorders>
            <w:shd w:val="clear" w:color="FFFFFF" w:fill="FFFFFF"/>
            <w:noWrap/>
            <w:vAlign w:val="center"/>
            <w:hideMark/>
          </w:tcPr>
          <w:p w:rsidR="0026039A" w:rsidRPr="00B31AAB" w:rsidRDefault="0026039A" w:rsidP="009409EE">
            <w:pPr>
              <w:spacing w:line="240" w:lineRule="auto"/>
              <w:jc w:val="center"/>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0,47</w:t>
            </w:r>
          </w:p>
        </w:tc>
        <w:tc>
          <w:tcPr>
            <w:tcW w:w="1378" w:type="dxa"/>
            <w:tcBorders>
              <w:top w:val="nil"/>
              <w:left w:val="single" w:sz="4" w:space="0" w:color="auto"/>
              <w:bottom w:val="nil"/>
              <w:right w:val="nil"/>
            </w:tcBorders>
            <w:shd w:val="clear" w:color="FFFFFF" w:fill="FFFFFF"/>
            <w:noWrap/>
            <w:vAlign w:val="center"/>
            <w:hideMark/>
          </w:tcPr>
          <w:p w:rsidR="0026039A" w:rsidRPr="00B31AAB" w:rsidRDefault="0026039A" w:rsidP="009409EE">
            <w:pPr>
              <w:spacing w:line="240" w:lineRule="auto"/>
              <w:jc w:val="center"/>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0,55</w:t>
            </w:r>
          </w:p>
        </w:tc>
      </w:tr>
      <w:tr w:rsidR="0026039A" w:rsidRPr="00B31AAB" w:rsidTr="009409EE">
        <w:trPr>
          <w:trHeight w:val="300"/>
        </w:trPr>
        <w:tc>
          <w:tcPr>
            <w:tcW w:w="1378" w:type="dxa"/>
            <w:tcBorders>
              <w:top w:val="nil"/>
              <w:left w:val="nil"/>
              <w:bottom w:val="nil"/>
              <w:right w:val="single" w:sz="4" w:space="0" w:color="auto"/>
            </w:tcBorders>
            <w:shd w:val="clear" w:color="FFFFFF" w:fill="FFFFFF"/>
            <w:noWrap/>
            <w:vAlign w:val="center"/>
            <w:hideMark/>
          </w:tcPr>
          <w:p w:rsidR="0026039A" w:rsidRPr="00B31AAB" w:rsidRDefault="0026039A" w:rsidP="009409EE">
            <w:pPr>
              <w:spacing w:line="240" w:lineRule="auto"/>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55–59</w:t>
            </w:r>
          </w:p>
        </w:tc>
        <w:tc>
          <w:tcPr>
            <w:tcW w:w="1378" w:type="dxa"/>
            <w:tcBorders>
              <w:top w:val="nil"/>
              <w:left w:val="single" w:sz="4" w:space="0" w:color="auto"/>
              <w:bottom w:val="nil"/>
              <w:right w:val="single" w:sz="4" w:space="0" w:color="auto"/>
            </w:tcBorders>
            <w:shd w:val="clear" w:color="FFFFFF" w:fill="FFFFFF"/>
            <w:noWrap/>
            <w:tcMar>
              <w:right w:w="284" w:type="dxa"/>
            </w:tcMar>
            <w:vAlign w:val="center"/>
            <w:hideMark/>
          </w:tcPr>
          <w:p w:rsidR="0026039A" w:rsidRPr="00B31AAB" w:rsidRDefault="0026039A" w:rsidP="009409EE">
            <w:pPr>
              <w:spacing w:line="240" w:lineRule="auto"/>
              <w:jc w:val="right"/>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7 239</w:t>
            </w:r>
          </w:p>
        </w:tc>
        <w:tc>
          <w:tcPr>
            <w:tcW w:w="1378" w:type="dxa"/>
            <w:tcBorders>
              <w:top w:val="nil"/>
              <w:left w:val="nil"/>
              <w:bottom w:val="nil"/>
              <w:right w:val="single" w:sz="4" w:space="0" w:color="auto"/>
            </w:tcBorders>
            <w:shd w:val="clear" w:color="FFFFFF" w:fill="FFFFFF"/>
            <w:noWrap/>
            <w:tcMar>
              <w:right w:w="284" w:type="dxa"/>
            </w:tcMar>
            <w:vAlign w:val="center"/>
            <w:hideMark/>
          </w:tcPr>
          <w:p w:rsidR="0026039A" w:rsidRPr="00B31AAB" w:rsidRDefault="0026039A" w:rsidP="009409EE">
            <w:pPr>
              <w:spacing w:line="240" w:lineRule="auto"/>
              <w:jc w:val="right"/>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9 463</w:t>
            </w:r>
          </w:p>
        </w:tc>
        <w:tc>
          <w:tcPr>
            <w:tcW w:w="1378" w:type="dxa"/>
            <w:tcBorders>
              <w:top w:val="nil"/>
              <w:left w:val="nil"/>
              <w:bottom w:val="nil"/>
              <w:right w:val="single" w:sz="4" w:space="0" w:color="auto"/>
            </w:tcBorders>
            <w:shd w:val="clear" w:color="FFFFFF" w:fill="FFFFFF"/>
            <w:noWrap/>
            <w:tcMar>
              <w:right w:w="284" w:type="dxa"/>
            </w:tcMar>
            <w:vAlign w:val="center"/>
            <w:hideMark/>
          </w:tcPr>
          <w:p w:rsidR="0026039A" w:rsidRPr="00B31AAB" w:rsidRDefault="0026039A" w:rsidP="009409EE">
            <w:pPr>
              <w:spacing w:line="240" w:lineRule="auto"/>
              <w:jc w:val="right"/>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13 182</w:t>
            </w:r>
          </w:p>
        </w:tc>
        <w:tc>
          <w:tcPr>
            <w:tcW w:w="1378" w:type="dxa"/>
            <w:tcBorders>
              <w:top w:val="nil"/>
              <w:left w:val="nil"/>
              <w:bottom w:val="nil"/>
              <w:right w:val="single" w:sz="4" w:space="0" w:color="auto"/>
            </w:tcBorders>
            <w:shd w:val="clear" w:color="FFFFFF" w:fill="FFFFFF"/>
            <w:noWrap/>
            <w:vAlign w:val="center"/>
            <w:hideMark/>
          </w:tcPr>
          <w:p w:rsidR="0026039A" w:rsidRPr="00B31AAB" w:rsidRDefault="0026039A" w:rsidP="009409EE">
            <w:pPr>
              <w:spacing w:line="240" w:lineRule="auto"/>
              <w:jc w:val="center"/>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0,30</w:t>
            </w:r>
          </w:p>
        </w:tc>
        <w:tc>
          <w:tcPr>
            <w:tcW w:w="1378" w:type="dxa"/>
            <w:tcBorders>
              <w:top w:val="nil"/>
              <w:left w:val="nil"/>
              <w:bottom w:val="nil"/>
              <w:right w:val="single" w:sz="4" w:space="0" w:color="auto"/>
            </w:tcBorders>
            <w:shd w:val="clear" w:color="FFFFFF" w:fill="FFFFFF"/>
            <w:noWrap/>
            <w:vAlign w:val="center"/>
            <w:hideMark/>
          </w:tcPr>
          <w:p w:rsidR="0026039A" w:rsidRPr="00B31AAB" w:rsidRDefault="0026039A" w:rsidP="009409EE">
            <w:pPr>
              <w:spacing w:line="240" w:lineRule="auto"/>
              <w:jc w:val="center"/>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0,40</w:t>
            </w:r>
          </w:p>
        </w:tc>
        <w:tc>
          <w:tcPr>
            <w:tcW w:w="1378" w:type="dxa"/>
            <w:tcBorders>
              <w:top w:val="nil"/>
              <w:left w:val="single" w:sz="4" w:space="0" w:color="auto"/>
              <w:bottom w:val="nil"/>
              <w:right w:val="nil"/>
            </w:tcBorders>
            <w:shd w:val="clear" w:color="FFFFFF" w:fill="FFFFFF"/>
            <w:noWrap/>
            <w:vAlign w:val="center"/>
            <w:hideMark/>
          </w:tcPr>
          <w:p w:rsidR="0026039A" w:rsidRPr="00B31AAB" w:rsidRDefault="0026039A" w:rsidP="009409EE">
            <w:pPr>
              <w:spacing w:line="240" w:lineRule="auto"/>
              <w:jc w:val="center"/>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0,49</w:t>
            </w:r>
          </w:p>
        </w:tc>
      </w:tr>
      <w:tr w:rsidR="0026039A" w:rsidRPr="00B31AAB" w:rsidTr="009409EE">
        <w:trPr>
          <w:trHeight w:val="300"/>
        </w:trPr>
        <w:tc>
          <w:tcPr>
            <w:tcW w:w="1378" w:type="dxa"/>
            <w:tcBorders>
              <w:top w:val="nil"/>
              <w:left w:val="nil"/>
              <w:bottom w:val="nil"/>
              <w:right w:val="single" w:sz="4" w:space="0" w:color="auto"/>
            </w:tcBorders>
            <w:shd w:val="clear" w:color="FFFFFF" w:fill="FFFFFF"/>
            <w:noWrap/>
            <w:vAlign w:val="center"/>
            <w:hideMark/>
          </w:tcPr>
          <w:p w:rsidR="0026039A" w:rsidRPr="00B31AAB" w:rsidRDefault="0026039A" w:rsidP="009409EE">
            <w:pPr>
              <w:spacing w:line="240" w:lineRule="auto"/>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60–64</w:t>
            </w:r>
          </w:p>
        </w:tc>
        <w:tc>
          <w:tcPr>
            <w:tcW w:w="1378" w:type="dxa"/>
            <w:tcBorders>
              <w:top w:val="nil"/>
              <w:left w:val="single" w:sz="4" w:space="0" w:color="auto"/>
              <w:bottom w:val="nil"/>
              <w:right w:val="single" w:sz="4" w:space="0" w:color="auto"/>
            </w:tcBorders>
            <w:shd w:val="clear" w:color="FFFFFF" w:fill="FFFFFF"/>
            <w:noWrap/>
            <w:tcMar>
              <w:right w:w="284" w:type="dxa"/>
            </w:tcMar>
            <w:vAlign w:val="center"/>
            <w:hideMark/>
          </w:tcPr>
          <w:p w:rsidR="0026039A" w:rsidRPr="00B31AAB" w:rsidRDefault="0026039A" w:rsidP="009409EE">
            <w:pPr>
              <w:spacing w:line="240" w:lineRule="auto"/>
              <w:jc w:val="right"/>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8 896</w:t>
            </w:r>
          </w:p>
        </w:tc>
        <w:tc>
          <w:tcPr>
            <w:tcW w:w="1378" w:type="dxa"/>
            <w:tcBorders>
              <w:top w:val="nil"/>
              <w:left w:val="nil"/>
              <w:bottom w:val="nil"/>
              <w:right w:val="single" w:sz="4" w:space="0" w:color="auto"/>
            </w:tcBorders>
            <w:shd w:val="clear" w:color="FFFFFF" w:fill="FFFFFF"/>
            <w:noWrap/>
            <w:tcMar>
              <w:right w:w="284" w:type="dxa"/>
            </w:tcMar>
            <w:vAlign w:val="center"/>
            <w:hideMark/>
          </w:tcPr>
          <w:p w:rsidR="0026039A" w:rsidRPr="00B31AAB" w:rsidRDefault="0026039A" w:rsidP="009409EE">
            <w:pPr>
              <w:spacing w:line="240" w:lineRule="auto"/>
              <w:jc w:val="right"/>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6 362</w:t>
            </w:r>
          </w:p>
        </w:tc>
        <w:tc>
          <w:tcPr>
            <w:tcW w:w="1378" w:type="dxa"/>
            <w:tcBorders>
              <w:top w:val="nil"/>
              <w:left w:val="nil"/>
              <w:bottom w:val="nil"/>
              <w:right w:val="single" w:sz="4" w:space="0" w:color="auto"/>
            </w:tcBorders>
            <w:shd w:val="clear" w:color="FFFFFF" w:fill="FFFFFF"/>
            <w:noWrap/>
            <w:tcMar>
              <w:right w:w="284" w:type="dxa"/>
            </w:tcMar>
            <w:vAlign w:val="center"/>
            <w:hideMark/>
          </w:tcPr>
          <w:p w:rsidR="0026039A" w:rsidRPr="00B31AAB" w:rsidRDefault="0026039A" w:rsidP="009409EE">
            <w:pPr>
              <w:spacing w:line="240" w:lineRule="auto"/>
              <w:jc w:val="right"/>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11 552</w:t>
            </w:r>
          </w:p>
        </w:tc>
        <w:tc>
          <w:tcPr>
            <w:tcW w:w="1378" w:type="dxa"/>
            <w:tcBorders>
              <w:top w:val="nil"/>
              <w:left w:val="nil"/>
              <w:bottom w:val="nil"/>
              <w:right w:val="single" w:sz="4" w:space="0" w:color="auto"/>
            </w:tcBorders>
            <w:shd w:val="clear" w:color="FFFFFF" w:fill="FFFFFF"/>
            <w:noWrap/>
            <w:vAlign w:val="center"/>
            <w:hideMark/>
          </w:tcPr>
          <w:p w:rsidR="0026039A" w:rsidRPr="00B31AAB" w:rsidRDefault="0026039A" w:rsidP="009409EE">
            <w:pPr>
              <w:spacing w:line="240" w:lineRule="auto"/>
              <w:jc w:val="center"/>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0,30</w:t>
            </w:r>
          </w:p>
        </w:tc>
        <w:tc>
          <w:tcPr>
            <w:tcW w:w="1378" w:type="dxa"/>
            <w:tcBorders>
              <w:top w:val="nil"/>
              <w:left w:val="nil"/>
              <w:bottom w:val="nil"/>
              <w:right w:val="single" w:sz="4" w:space="0" w:color="auto"/>
            </w:tcBorders>
            <w:shd w:val="clear" w:color="FFFFFF" w:fill="FFFFFF"/>
            <w:noWrap/>
            <w:vAlign w:val="center"/>
            <w:hideMark/>
          </w:tcPr>
          <w:p w:rsidR="0026039A" w:rsidRPr="00B31AAB" w:rsidRDefault="0026039A" w:rsidP="009409EE">
            <w:pPr>
              <w:spacing w:line="240" w:lineRule="auto"/>
              <w:jc w:val="center"/>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0,42</w:t>
            </w:r>
          </w:p>
        </w:tc>
        <w:tc>
          <w:tcPr>
            <w:tcW w:w="1378" w:type="dxa"/>
            <w:tcBorders>
              <w:top w:val="nil"/>
              <w:left w:val="single" w:sz="4" w:space="0" w:color="auto"/>
              <w:bottom w:val="nil"/>
              <w:right w:val="nil"/>
            </w:tcBorders>
            <w:shd w:val="clear" w:color="FFFFFF" w:fill="FFFFFF"/>
            <w:noWrap/>
            <w:vAlign w:val="center"/>
            <w:hideMark/>
          </w:tcPr>
          <w:p w:rsidR="0026039A" w:rsidRPr="00B31AAB" w:rsidRDefault="0026039A" w:rsidP="009409EE">
            <w:pPr>
              <w:spacing w:line="240" w:lineRule="auto"/>
              <w:jc w:val="center"/>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0,46</w:t>
            </w:r>
          </w:p>
        </w:tc>
      </w:tr>
      <w:tr w:rsidR="0026039A" w:rsidRPr="00B31AAB" w:rsidTr="009409EE">
        <w:trPr>
          <w:trHeight w:val="300"/>
        </w:trPr>
        <w:tc>
          <w:tcPr>
            <w:tcW w:w="1378" w:type="dxa"/>
            <w:tcBorders>
              <w:top w:val="nil"/>
              <w:left w:val="nil"/>
              <w:bottom w:val="nil"/>
              <w:right w:val="single" w:sz="4" w:space="0" w:color="auto"/>
            </w:tcBorders>
            <w:shd w:val="clear" w:color="FFFFFF" w:fill="FFFFFF"/>
            <w:noWrap/>
            <w:vAlign w:val="center"/>
            <w:hideMark/>
          </w:tcPr>
          <w:p w:rsidR="0026039A" w:rsidRPr="00B31AAB" w:rsidRDefault="0026039A" w:rsidP="009409EE">
            <w:pPr>
              <w:spacing w:line="240" w:lineRule="auto"/>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65+</w:t>
            </w:r>
          </w:p>
        </w:tc>
        <w:tc>
          <w:tcPr>
            <w:tcW w:w="1378" w:type="dxa"/>
            <w:tcBorders>
              <w:top w:val="nil"/>
              <w:left w:val="single" w:sz="4" w:space="0" w:color="auto"/>
              <w:bottom w:val="nil"/>
              <w:right w:val="single" w:sz="4" w:space="0" w:color="auto"/>
            </w:tcBorders>
            <w:shd w:val="clear" w:color="FFFFFF" w:fill="FFFFFF"/>
            <w:noWrap/>
            <w:tcMar>
              <w:right w:w="284" w:type="dxa"/>
            </w:tcMar>
            <w:vAlign w:val="center"/>
            <w:hideMark/>
          </w:tcPr>
          <w:p w:rsidR="0026039A" w:rsidRPr="00B31AAB" w:rsidRDefault="0026039A" w:rsidP="009409EE">
            <w:pPr>
              <w:spacing w:line="240" w:lineRule="auto"/>
              <w:jc w:val="right"/>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34 933</w:t>
            </w:r>
          </w:p>
        </w:tc>
        <w:tc>
          <w:tcPr>
            <w:tcW w:w="1378" w:type="dxa"/>
            <w:tcBorders>
              <w:top w:val="nil"/>
              <w:left w:val="nil"/>
              <w:bottom w:val="nil"/>
              <w:right w:val="single" w:sz="4" w:space="0" w:color="auto"/>
            </w:tcBorders>
            <w:shd w:val="clear" w:color="FFFFFF" w:fill="FFFFFF"/>
            <w:noWrap/>
            <w:tcMar>
              <w:right w:w="284" w:type="dxa"/>
            </w:tcMar>
            <w:vAlign w:val="center"/>
            <w:hideMark/>
          </w:tcPr>
          <w:p w:rsidR="0026039A" w:rsidRPr="00B31AAB" w:rsidRDefault="0026039A" w:rsidP="009409EE">
            <w:pPr>
              <w:spacing w:line="240" w:lineRule="auto"/>
              <w:jc w:val="right"/>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25 606</w:t>
            </w:r>
          </w:p>
        </w:tc>
        <w:tc>
          <w:tcPr>
            <w:tcW w:w="1378" w:type="dxa"/>
            <w:tcBorders>
              <w:top w:val="nil"/>
              <w:left w:val="nil"/>
              <w:bottom w:val="nil"/>
              <w:right w:val="single" w:sz="4" w:space="0" w:color="auto"/>
            </w:tcBorders>
            <w:shd w:val="clear" w:color="FFFFFF" w:fill="FFFFFF"/>
            <w:noWrap/>
            <w:tcMar>
              <w:right w:w="284" w:type="dxa"/>
            </w:tcMar>
            <w:vAlign w:val="center"/>
            <w:hideMark/>
          </w:tcPr>
          <w:p w:rsidR="0026039A" w:rsidRPr="00B31AAB" w:rsidRDefault="0026039A" w:rsidP="009409EE">
            <w:pPr>
              <w:spacing w:line="240" w:lineRule="auto"/>
              <w:jc w:val="right"/>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24 461</w:t>
            </w:r>
          </w:p>
        </w:tc>
        <w:tc>
          <w:tcPr>
            <w:tcW w:w="1378" w:type="dxa"/>
            <w:tcBorders>
              <w:top w:val="nil"/>
              <w:left w:val="nil"/>
              <w:bottom w:val="nil"/>
              <w:right w:val="single" w:sz="4" w:space="0" w:color="auto"/>
            </w:tcBorders>
            <w:shd w:val="clear" w:color="FFFFFF" w:fill="FFFFFF"/>
            <w:noWrap/>
            <w:vAlign w:val="center"/>
            <w:hideMark/>
          </w:tcPr>
          <w:p w:rsidR="0026039A" w:rsidRPr="00B31AAB" w:rsidRDefault="0026039A" w:rsidP="009409EE">
            <w:pPr>
              <w:spacing w:line="240" w:lineRule="auto"/>
              <w:jc w:val="center"/>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0,21</w:t>
            </w:r>
          </w:p>
        </w:tc>
        <w:tc>
          <w:tcPr>
            <w:tcW w:w="1378" w:type="dxa"/>
            <w:tcBorders>
              <w:top w:val="nil"/>
              <w:left w:val="nil"/>
              <w:bottom w:val="nil"/>
              <w:right w:val="single" w:sz="4" w:space="0" w:color="auto"/>
            </w:tcBorders>
            <w:shd w:val="clear" w:color="FFFFFF" w:fill="FFFFFF"/>
            <w:noWrap/>
            <w:vAlign w:val="center"/>
            <w:hideMark/>
          </w:tcPr>
          <w:p w:rsidR="0026039A" w:rsidRPr="00B31AAB" w:rsidRDefault="0026039A" w:rsidP="009409EE">
            <w:pPr>
              <w:spacing w:line="240" w:lineRule="auto"/>
              <w:jc w:val="center"/>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0,37</w:t>
            </w:r>
          </w:p>
        </w:tc>
        <w:tc>
          <w:tcPr>
            <w:tcW w:w="1378" w:type="dxa"/>
            <w:tcBorders>
              <w:top w:val="nil"/>
              <w:left w:val="single" w:sz="4" w:space="0" w:color="auto"/>
              <w:bottom w:val="nil"/>
              <w:right w:val="nil"/>
            </w:tcBorders>
            <w:shd w:val="clear" w:color="FFFFFF" w:fill="FFFFFF"/>
            <w:noWrap/>
            <w:vAlign w:val="center"/>
            <w:hideMark/>
          </w:tcPr>
          <w:p w:rsidR="0026039A" w:rsidRPr="00B31AAB" w:rsidRDefault="0026039A" w:rsidP="009409EE">
            <w:pPr>
              <w:spacing w:line="240" w:lineRule="auto"/>
              <w:jc w:val="center"/>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0,37</w:t>
            </w:r>
          </w:p>
        </w:tc>
      </w:tr>
      <w:tr w:rsidR="0026039A" w:rsidRPr="00B31AAB" w:rsidTr="009409EE">
        <w:trPr>
          <w:trHeight w:val="300"/>
        </w:trPr>
        <w:tc>
          <w:tcPr>
            <w:tcW w:w="1378" w:type="dxa"/>
            <w:tcBorders>
              <w:top w:val="nil"/>
              <w:left w:val="nil"/>
              <w:bottom w:val="nil"/>
              <w:right w:val="single" w:sz="4" w:space="0" w:color="auto"/>
            </w:tcBorders>
            <w:shd w:val="clear" w:color="FFFFFF" w:fill="FFFFFF"/>
            <w:noWrap/>
            <w:vAlign w:val="center"/>
            <w:hideMark/>
          </w:tcPr>
          <w:p w:rsidR="0026039A" w:rsidRPr="00B31AAB" w:rsidRDefault="0026039A" w:rsidP="009409EE">
            <w:pPr>
              <w:spacing w:line="240" w:lineRule="auto"/>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Nezjištěno</w:t>
            </w:r>
          </w:p>
        </w:tc>
        <w:tc>
          <w:tcPr>
            <w:tcW w:w="1378" w:type="dxa"/>
            <w:tcBorders>
              <w:top w:val="nil"/>
              <w:left w:val="single" w:sz="4" w:space="0" w:color="auto"/>
              <w:bottom w:val="nil"/>
              <w:right w:val="single" w:sz="4" w:space="0" w:color="auto"/>
            </w:tcBorders>
            <w:shd w:val="clear" w:color="FFFFFF" w:fill="FFFFFF"/>
            <w:noWrap/>
            <w:tcMar>
              <w:right w:w="284" w:type="dxa"/>
            </w:tcMar>
            <w:vAlign w:val="center"/>
            <w:hideMark/>
          </w:tcPr>
          <w:p w:rsidR="0026039A" w:rsidRPr="00B31AAB" w:rsidRDefault="0026039A" w:rsidP="009409EE">
            <w:pPr>
              <w:spacing w:line="240" w:lineRule="auto"/>
              <w:jc w:val="right"/>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126</w:t>
            </w:r>
          </w:p>
        </w:tc>
        <w:tc>
          <w:tcPr>
            <w:tcW w:w="1378" w:type="dxa"/>
            <w:tcBorders>
              <w:top w:val="nil"/>
              <w:left w:val="nil"/>
              <w:bottom w:val="nil"/>
              <w:right w:val="single" w:sz="4" w:space="0" w:color="auto"/>
            </w:tcBorders>
            <w:shd w:val="clear" w:color="FFFFFF" w:fill="FFFFFF"/>
            <w:noWrap/>
            <w:tcMar>
              <w:right w:w="284" w:type="dxa"/>
            </w:tcMar>
            <w:vAlign w:val="center"/>
            <w:hideMark/>
          </w:tcPr>
          <w:p w:rsidR="0026039A" w:rsidRPr="00B31AAB" w:rsidRDefault="0026039A" w:rsidP="009409EE">
            <w:pPr>
              <w:spacing w:line="240" w:lineRule="auto"/>
              <w:jc w:val="right"/>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356</w:t>
            </w:r>
          </w:p>
        </w:tc>
        <w:tc>
          <w:tcPr>
            <w:tcW w:w="1378" w:type="dxa"/>
            <w:tcBorders>
              <w:top w:val="nil"/>
              <w:left w:val="nil"/>
              <w:bottom w:val="nil"/>
              <w:right w:val="single" w:sz="4" w:space="0" w:color="auto"/>
            </w:tcBorders>
            <w:shd w:val="clear" w:color="FFFFFF" w:fill="FFFFFF"/>
            <w:noWrap/>
            <w:tcMar>
              <w:right w:w="284" w:type="dxa"/>
            </w:tcMar>
            <w:vAlign w:val="center"/>
            <w:hideMark/>
          </w:tcPr>
          <w:p w:rsidR="0026039A" w:rsidRPr="00B31AAB" w:rsidRDefault="0026039A" w:rsidP="009409EE">
            <w:pPr>
              <w:spacing w:line="240" w:lineRule="auto"/>
              <w:jc w:val="right"/>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9 729</w:t>
            </w:r>
          </w:p>
        </w:tc>
        <w:tc>
          <w:tcPr>
            <w:tcW w:w="1378" w:type="dxa"/>
            <w:tcBorders>
              <w:top w:val="nil"/>
              <w:left w:val="nil"/>
              <w:bottom w:val="nil"/>
              <w:right w:val="single" w:sz="4" w:space="0" w:color="auto"/>
            </w:tcBorders>
            <w:shd w:val="clear" w:color="FFFFFF" w:fill="FFFFFF"/>
            <w:noWrap/>
            <w:vAlign w:val="center"/>
            <w:hideMark/>
          </w:tcPr>
          <w:p w:rsidR="0026039A" w:rsidRPr="00B31AAB" w:rsidRDefault="0026039A" w:rsidP="009409EE">
            <w:pPr>
              <w:spacing w:line="240" w:lineRule="auto"/>
              <w:jc w:val="center"/>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0,01</w:t>
            </w:r>
          </w:p>
        </w:tc>
        <w:tc>
          <w:tcPr>
            <w:tcW w:w="1378" w:type="dxa"/>
            <w:tcBorders>
              <w:top w:val="nil"/>
              <w:left w:val="nil"/>
              <w:bottom w:val="nil"/>
              <w:right w:val="single" w:sz="4" w:space="0" w:color="auto"/>
            </w:tcBorders>
            <w:shd w:val="clear" w:color="FFFFFF" w:fill="FFFFFF"/>
            <w:noWrap/>
            <w:vAlign w:val="center"/>
            <w:hideMark/>
          </w:tcPr>
          <w:p w:rsidR="0026039A" w:rsidRPr="00B31AAB" w:rsidRDefault="0026039A" w:rsidP="009409EE">
            <w:pPr>
              <w:spacing w:line="240" w:lineRule="auto"/>
              <w:jc w:val="center"/>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0,32</w:t>
            </w:r>
          </w:p>
        </w:tc>
        <w:tc>
          <w:tcPr>
            <w:tcW w:w="1378" w:type="dxa"/>
            <w:tcBorders>
              <w:top w:val="nil"/>
              <w:left w:val="single" w:sz="4" w:space="0" w:color="auto"/>
              <w:bottom w:val="nil"/>
              <w:right w:val="nil"/>
            </w:tcBorders>
            <w:shd w:val="clear" w:color="FFFFFF" w:fill="FFFFFF"/>
            <w:noWrap/>
            <w:vAlign w:val="center"/>
            <w:hideMark/>
          </w:tcPr>
          <w:p w:rsidR="0026039A" w:rsidRPr="00B31AAB" w:rsidRDefault="0026039A" w:rsidP="009409EE">
            <w:pPr>
              <w:spacing w:line="240" w:lineRule="auto"/>
              <w:jc w:val="center"/>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0,24</w:t>
            </w:r>
          </w:p>
        </w:tc>
      </w:tr>
      <w:tr w:rsidR="0026039A" w:rsidRPr="00B31AAB" w:rsidTr="009409EE">
        <w:trPr>
          <w:trHeight w:val="300"/>
        </w:trPr>
        <w:tc>
          <w:tcPr>
            <w:tcW w:w="1378" w:type="dxa"/>
            <w:tcBorders>
              <w:top w:val="nil"/>
              <w:left w:val="nil"/>
              <w:bottom w:val="single" w:sz="4" w:space="0" w:color="auto"/>
              <w:right w:val="single" w:sz="4" w:space="0" w:color="auto"/>
            </w:tcBorders>
            <w:shd w:val="clear" w:color="FFFFFF" w:fill="FFFFFF"/>
            <w:noWrap/>
            <w:vAlign w:val="center"/>
            <w:hideMark/>
          </w:tcPr>
          <w:p w:rsidR="0026039A" w:rsidRPr="00B31AAB" w:rsidRDefault="0026039A" w:rsidP="009409EE">
            <w:pPr>
              <w:spacing w:line="240" w:lineRule="auto"/>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Celkem</w:t>
            </w:r>
          </w:p>
        </w:tc>
        <w:tc>
          <w:tcPr>
            <w:tcW w:w="1378" w:type="dxa"/>
            <w:tcBorders>
              <w:top w:val="nil"/>
              <w:left w:val="single" w:sz="4" w:space="0" w:color="auto"/>
              <w:bottom w:val="single" w:sz="4" w:space="0" w:color="auto"/>
              <w:right w:val="single" w:sz="4" w:space="0" w:color="auto"/>
            </w:tcBorders>
            <w:shd w:val="clear" w:color="FFFFFF" w:fill="FFFFFF"/>
            <w:noWrap/>
            <w:tcMar>
              <w:right w:w="284" w:type="dxa"/>
            </w:tcMar>
            <w:vAlign w:val="center"/>
            <w:hideMark/>
          </w:tcPr>
          <w:p w:rsidR="0026039A" w:rsidRPr="00B31AAB" w:rsidRDefault="0026039A" w:rsidP="009409EE">
            <w:pPr>
              <w:spacing w:line="240" w:lineRule="auto"/>
              <w:jc w:val="right"/>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668 081</w:t>
            </w:r>
          </w:p>
        </w:tc>
        <w:tc>
          <w:tcPr>
            <w:tcW w:w="1378" w:type="dxa"/>
            <w:tcBorders>
              <w:top w:val="nil"/>
              <w:left w:val="nil"/>
              <w:bottom w:val="single" w:sz="4" w:space="0" w:color="auto"/>
              <w:right w:val="single" w:sz="4" w:space="0" w:color="auto"/>
            </w:tcBorders>
            <w:shd w:val="clear" w:color="FFFFFF" w:fill="FFFFFF"/>
            <w:noWrap/>
            <w:tcMar>
              <w:right w:w="284" w:type="dxa"/>
            </w:tcMar>
            <w:vAlign w:val="center"/>
            <w:hideMark/>
          </w:tcPr>
          <w:p w:rsidR="0026039A" w:rsidRPr="00B31AAB" w:rsidRDefault="0026039A" w:rsidP="009409EE">
            <w:pPr>
              <w:spacing w:line="240" w:lineRule="auto"/>
              <w:jc w:val="right"/>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920 122</w:t>
            </w:r>
          </w:p>
        </w:tc>
        <w:tc>
          <w:tcPr>
            <w:tcW w:w="1378" w:type="dxa"/>
            <w:tcBorders>
              <w:top w:val="nil"/>
              <w:left w:val="nil"/>
              <w:bottom w:val="single" w:sz="4" w:space="0" w:color="auto"/>
              <w:right w:val="single" w:sz="4" w:space="0" w:color="auto"/>
            </w:tcBorders>
            <w:shd w:val="clear" w:color="FFFFFF" w:fill="FFFFFF"/>
            <w:noWrap/>
            <w:tcMar>
              <w:right w:w="284" w:type="dxa"/>
            </w:tcMar>
            <w:vAlign w:val="center"/>
            <w:hideMark/>
          </w:tcPr>
          <w:p w:rsidR="0026039A" w:rsidRPr="00B31AAB" w:rsidRDefault="0026039A" w:rsidP="009409EE">
            <w:pPr>
              <w:spacing w:line="240" w:lineRule="auto"/>
              <w:jc w:val="right"/>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1 151 851</w:t>
            </w:r>
          </w:p>
        </w:tc>
        <w:tc>
          <w:tcPr>
            <w:tcW w:w="1378" w:type="dxa"/>
            <w:tcBorders>
              <w:top w:val="nil"/>
              <w:left w:val="nil"/>
              <w:bottom w:val="single" w:sz="4" w:space="0" w:color="auto"/>
              <w:right w:val="single" w:sz="4" w:space="0" w:color="auto"/>
            </w:tcBorders>
            <w:shd w:val="clear" w:color="FFFFFF" w:fill="FFFFFF"/>
            <w:noWrap/>
            <w:vAlign w:val="center"/>
            <w:hideMark/>
          </w:tcPr>
          <w:p w:rsidR="0026039A" w:rsidRPr="00B31AAB" w:rsidRDefault="0026039A" w:rsidP="009409EE">
            <w:pPr>
              <w:spacing w:line="240" w:lineRule="auto"/>
              <w:jc w:val="center"/>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0,09</w:t>
            </w:r>
          </w:p>
        </w:tc>
        <w:tc>
          <w:tcPr>
            <w:tcW w:w="1378" w:type="dxa"/>
            <w:tcBorders>
              <w:top w:val="nil"/>
              <w:left w:val="nil"/>
              <w:bottom w:val="single" w:sz="4" w:space="0" w:color="auto"/>
              <w:right w:val="single" w:sz="4" w:space="0" w:color="auto"/>
            </w:tcBorders>
            <w:shd w:val="clear" w:color="FFFFFF" w:fill="FFFFFF"/>
            <w:noWrap/>
            <w:vAlign w:val="center"/>
            <w:hideMark/>
          </w:tcPr>
          <w:p w:rsidR="0026039A" w:rsidRPr="00B31AAB" w:rsidRDefault="0026039A" w:rsidP="009409EE">
            <w:pPr>
              <w:spacing w:line="240" w:lineRule="auto"/>
              <w:jc w:val="center"/>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0,16</w:t>
            </w:r>
          </w:p>
        </w:tc>
        <w:tc>
          <w:tcPr>
            <w:tcW w:w="1378" w:type="dxa"/>
            <w:tcBorders>
              <w:top w:val="nil"/>
              <w:left w:val="single" w:sz="4" w:space="0" w:color="auto"/>
              <w:bottom w:val="single" w:sz="4" w:space="0" w:color="auto"/>
              <w:right w:val="nil"/>
            </w:tcBorders>
            <w:shd w:val="clear" w:color="FFFFFF" w:fill="FFFFFF"/>
            <w:noWrap/>
            <w:vAlign w:val="center"/>
            <w:hideMark/>
          </w:tcPr>
          <w:p w:rsidR="0026039A" w:rsidRPr="00B31AAB" w:rsidRDefault="0026039A" w:rsidP="009409EE">
            <w:pPr>
              <w:spacing w:line="240" w:lineRule="auto"/>
              <w:jc w:val="center"/>
              <w:rPr>
                <w:rFonts w:ascii="Arial" w:eastAsia="Times New Roman" w:hAnsi="Arial" w:cs="Arial"/>
                <w:color w:val="000000"/>
                <w:sz w:val="20"/>
                <w:szCs w:val="20"/>
                <w:lang w:eastAsia="cs-CZ"/>
              </w:rPr>
            </w:pPr>
            <w:r w:rsidRPr="00B31AAB">
              <w:rPr>
                <w:rFonts w:ascii="Arial" w:eastAsia="Times New Roman" w:hAnsi="Arial" w:cs="Arial"/>
                <w:color w:val="000000"/>
                <w:sz w:val="20"/>
                <w:szCs w:val="20"/>
                <w:lang w:eastAsia="cs-CZ"/>
              </w:rPr>
              <w:t>0,30</w:t>
            </w:r>
          </w:p>
        </w:tc>
      </w:tr>
    </w:tbl>
    <w:p w:rsidR="0026039A" w:rsidRDefault="0026039A" w:rsidP="0026039A">
      <w:pPr>
        <w:pStyle w:val="Dilotext"/>
        <w:spacing w:before="120"/>
        <w:rPr>
          <w:sz w:val="16"/>
          <w:szCs w:val="16"/>
        </w:rPr>
      </w:pPr>
      <w:r w:rsidRPr="00B11C08">
        <w:rPr>
          <w:b/>
          <w:i/>
          <w:sz w:val="16"/>
          <w:szCs w:val="16"/>
        </w:rPr>
        <w:t>Poznámky:</w:t>
      </w:r>
      <w:r>
        <w:rPr>
          <w:b/>
          <w:i/>
          <w:sz w:val="16"/>
          <w:szCs w:val="16"/>
        </w:rPr>
        <w:t xml:space="preserve"> </w:t>
      </w:r>
      <w:r>
        <w:rPr>
          <w:sz w:val="16"/>
          <w:szCs w:val="16"/>
          <w:vertAlign w:val="superscript"/>
        </w:rPr>
        <w:t>1)</w:t>
      </w:r>
      <w:r>
        <w:rPr>
          <w:sz w:val="16"/>
          <w:szCs w:val="16"/>
        </w:rPr>
        <w:t xml:space="preserve"> Data sčítání lidu 1991 a 2001 jsou podle trvalého pobytu, zatímco údaje z roku 2011 podle obvyklého pobytu; </w:t>
      </w:r>
    </w:p>
    <w:p w:rsidR="0026039A" w:rsidRDefault="0026039A" w:rsidP="0026039A">
      <w:pPr>
        <w:pStyle w:val="Dilotext"/>
        <w:rPr>
          <w:sz w:val="16"/>
          <w:szCs w:val="16"/>
        </w:rPr>
      </w:pPr>
      <w:r>
        <w:rPr>
          <w:sz w:val="16"/>
          <w:szCs w:val="16"/>
          <w:vertAlign w:val="superscript"/>
        </w:rPr>
        <w:t>2</w:t>
      </w:r>
      <w:r w:rsidRPr="00B11C08">
        <w:rPr>
          <w:b/>
          <w:i/>
          <w:sz w:val="16"/>
          <w:szCs w:val="16"/>
          <w:vertAlign w:val="superscript"/>
        </w:rPr>
        <w:t xml:space="preserve">) </w:t>
      </w:r>
      <w:r w:rsidRPr="00B11C08">
        <w:rPr>
          <w:sz w:val="16"/>
          <w:szCs w:val="16"/>
        </w:rPr>
        <w:t xml:space="preserve">Průměrný počet dětí na 1 </w:t>
      </w:r>
      <w:r>
        <w:rPr>
          <w:sz w:val="16"/>
          <w:szCs w:val="16"/>
        </w:rPr>
        <w:t xml:space="preserve">svobodnou </w:t>
      </w:r>
      <w:r w:rsidRPr="00B11C08">
        <w:rPr>
          <w:sz w:val="16"/>
          <w:szCs w:val="16"/>
        </w:rPr>
        <w:t>ženu se zjištěným počtem dětí</w:t>
      </w:r>
    </w:p>
    <w:p w:rsidR="0026039A" w:rsidRPr="00B11C08" w:rsidRDefault="0026039A" w:rsidP="0026039A">
      <w:pPr>
        <w:pStyle w:val="Dilotext"/>
        <w:rPr>
          <w:sz w:val="16"/>
          <w:szCs w:val="16"/>
        </w:rPr>
      </w:pPr>
      <w:r w:rsidRPr="00B11C08">
        <w:rPr>
          <w:b/>
          <w:i/>
          <w:sz w:val="16"/>
          <w:szCs w:val="16"/>
        </w:rPr>
        <w:t xml:space="preserve">Zdroj dat: </w:t>
      </w:r>
      <w:r w:rsidRPr="00B11C08">
        <w:rPr>
          <w:sz w:val="16"/>
          <w:szCs w:val="16"/>
        </w:rPr>
        <w:t>Sčítání lidu 1991, 2001 a 2011</w:t>
      </w:r>
    </w:p>
    <w:p w:rsidR="0026039A" w:rsidRDefault="0026039A" w:rsidP="0026039A">
      <w:pPr>
        <w:pStyle w:val="Dilotext"/>
      </w:pPr>
    </w:p>
    <w:p w:rsidR="005A7CA9" w:rsidRDefault="005A7CA9" w:rsidP="00CB3B6D">
      <w:pPr>
        <w:pStyle w:val="Dilotext"/>
      </w:pPr>
      <w:r>
        <w:t xml:space="preserve">Generační plodnost svobodných </w:t>
      </w:r>
      <w:r w:rsidR="00664809">
        <w:t>ve sčítání lidu 2011 významně narostla</w:t>
      </w:r>
      <w:r w:rsidR="00DE5402">
        <w:t xml:space="preserve"> (tab</w:t>
      </w:r>
      <w:r w:rsidR="00664809">
        <w:t>.</w:t>
      </w:r>
      <w:r w:rsidR="00DE5402">
        <w:t xml:space="preserve"> 3).</w:t>
      </w:r>
      <w:r w:rsidR="00664809">
        <w:t xml:space="preserve"> Oproti sčítání lidu v roce 1991 se intenzita plodnosti zvýšila trojnásobně</w:t>
      </w:r>
      <w:r w:rsidR="0026039A">
        <w:t xml:space="preserve"> a ve srovnání se sčítáním lidu 2001 dvojnásobně</w:t>
      </w:r>
      <w:r w:rsidR="00664809">
        <w:t xml:space="preserve">. </w:t>
      </w:r>
      <w:r w:rsidR="0026039A">
        <w:t xml:space="preserve">K nárůstu </w:t>
      </w:r>
      <w:r w:rsidR="00090977">
        <w:t xml:space="preserve">došlo prakticky ve všech věkových kategoriích. Zatímco při posledním sčítání lidu dosahovala generační plodnost svobodných žen ve věkové kategorii 45–49 let </w:t>
      </w:r>
      <w:r w:rsidR="00DE5402">
        <w:t xml:space="preserve">0,63 dítěte na jednu ženu, </w:t>
      </w:r>
      <w:r w:rsidR="00090977">
        <w:t xml:space="preserve">u nejstarší věkové skupiny (65+) byla pouze 0,37 dítěte. Vztah </w:t>
      </w:r>
      <w:r w:rsidR="00DE5402">
        <w:t xml:space="preserve">mezi sňatkem a narozením dítěte se tak v čase rozvolňuje. </w:t>
      </w:r>
      <w:r w:rsidR="00DE5402">
        <w:lastRenderedPageBreak/>
        <w:t>Nicméně stále byly hodnoty generační plodnosti svobodných výrazně nižší, než u jakékoliv jiné skupiny žen podle rodinného stavu.</w:t>
      </w:r>
      <w:r w:rsidR="0026039A">
        <w:t xml:space="preserve"> Na vyšším absolutním počtu dětí narozených mimo manželství se projevila nejvíce zvýšená intenzita plodnosti u žen ve věku 20–39 let, protože v těchto kategoriích jsou ještě absolutní počty svobodných žen poměrně vysoké. </w:t>
      </w:r>
      <w:r w:rsidR="00DE5402">
        <w:t xml:space="preserve"> </w:t>
      </w:r>
    </w:p>
    <w:p w:rsidR="0026039A" w:rsidRDefault="0026039A" w:rsidP="00CB3B6D">
      <w:pPr>
        <w:pStyle w:val="Dilotext"/>
      </w:pPr>
    </w:p>
    <w:p w:rsidR="0026039A" w:rsidRDefault="0026039A" w:rsidP="0026039A">
      <w:pPr>
        <w:pStyle w:val="Dilotext"/>
        <w:rPr>
          <w:b/>
        </w:rPr>
      </w:pPr>
      <w:r>
        <w:rPr>
          <w:b/>
        </w:rPr>
        <w:t xml:space="preserve">Graf 4 – Vývoj podílu živě narozených dětí mimo manželství a tabulkové </w:t>
      </w:r>
      <w:proofErr w:type="spellStart"/>
      <w:r>
        <w:rPr>
          <w:b/>
        </w:rPr>
        <w:t>prvosňatečnosti</w:t>
      </w:r>
      <w:proofErr w:type="spellEnd"/>
      <w:r>
        <w:rPr>
          <w:b/>
        </w:rPr>
        <w:t xml:space="preserve"> žen </w:t>
      </w:r>
      <w:r>
        <w:rPr>
          <w:b/>
          <w:vertAlign w:val="superscript"/>
        </w:rPr>
        <w:t>1)</w:t>
      </w:r>
      <w:r>
        <w:rPr>
          <w:b/>
        </w:rPr>
        <w:t xml:space="preserve"> mezi roky 1991–2011</w:t>
      </w:r>
    </w:p>
    <w:p w:rsidR="0026039A" w:rsidRDefault="0026039A" w:rsidP="0026039A">
      <w:pPr>
        <w:pStyle w:val="Dilotext"/>
        <w:rPr>
          <w:sz w:val="16"/>
          <w:szCs w:val="16"/>
        </w:rPr>
      </w:pPr>
      <w:r w:rsidRPr="00293F05">
        <w:rPr>
          <w:b/>
        </w:rPr>
        <w:object w:dxaOrig="9612" w:dyaOrig="4482">
          <v:shape id="_x0000_i1027" type="#_x0000_t75" style="width:482.25pt;height:225.75pt" o:ole="">
            <v:imagedata r:id="rId11" o:title=""/>
          </v:shape>
          <o:OLEObject Type="Embed" ProgID="Excel.Sheet.12" ShapeID="_x0000_i1027" DrawAspect="Content" ObjectID="_1459762918" r:id="rId12"/>
        </w:object>
      </w:r>
      <w:r w:rsidRPr="00B11C08">
        <w:rPr>
          <w:b/>
          <w:i/>
          <w:sz w:val="16"/>
          <w:szCs w:val="16"/>
        </w:rPr>
        <w:t>Poznámky:</w:t>
      </w:r>
      <w:r>
        <w:rPr>
          <w:b/>
          <w:i/>
          <w:sz w:val="16"/>
          <w:szCs w:val="16"/>
        </w:rPr>
        <w:t xml:space="preserve"> </w:t>
      </w:r>
      <w:r>
        <w:rPr>
          <w:sz w:val="16"/>
          <w:szCs w:val="16"/>
          <w:vertAlign w:val="superscript"/>
        </w:rPr>
        <w:t>1)</w:t>
      </w:r>
      <w:r>
        <w:rPr>
          <w:sz w:val="16"/>
          <w:szCs w:val="16"/>
        </w:rPr>
        <w:t xml:space="preserve"> </w:t>
      </w:r>
      <w:r w:rsidRPr="006E74C5">
        <w:rPr>
          <w:sz w:val="16"/>
          <w:szCs w:val="16"/>
        </w:rPr>
        <w:t xml:space="preserve">Tabulková </w:t>
      </w:r>
      <w:proofErr w:type="spellStart"/>
      <w:r w:rsidRPr="006E74C5">
        <w:rPr>
          <w:sz w:val="16"/>
          <w:szCs w:val="16"/>
        </w:rPr>
        <w:t>prvosňatečnost</w:t>
      </w:r>
      <w:proofErr w:type="spellEnd"/>
      <w:r w:rsidRPr="006E74C5">
        <w:rPr>
          <w:sz w:val="16"/>
          <w:szCs w:val="16"/>
        </w:rPr>
        <w:t xml:space="preserve"> udává podíl osob</w:t>
      </w:r>
      <w:r>
        <w:rPr>
          <w:sz w:val="16"/>
          <w:szCs w:val="16"/>
        </w:rPr>
        <w:t xml:space="preserve"> (v %)</w:t>
      </w:r>
      <w:r w:rsidRPr="006E74C5">
        <w:rPr>
          <w:sz w:val="16"/>
          <w:szCs w:val="16"/>
        </w:rPr>
        <w:t xml:space="preserve">, které do 50 let věku uzavřou první sňatek, za předpokladu setrvání řádu </w:t>
      </w:r>
      <w:proofErr w:type="spellStart"/>
      <w:r w:rsidRPr="006E74C5">
        <w:rPr>
          <w:sz w:val="16"/>
          <w:szCs w:val="16"/>
        </w:rPr>
        <w:t>prvosňatečnosti</w:t>
      </w:r>
      <w:proofErr w:type="spellEnd"/>
      <w:r w:rsidRPr="006E74C5">
        <w:rPr>
          <w:sz w:val="16"/>
          <w:szCs w:val="16"/>
        </w:rPr>
        <w:t>, úmrtnosti i migrace na úrovni daného roku.</w:t>
      </w:r>
    </w:p>
    <w:p w:rsidR="0026039A" w:rsidRDefault="0026039A" w:rsidP="0026039A">
      <w:pPr>
        <w:pStyle w:val="Dilotext"/>
        <w:rPr>
          <w:sz w:val="16"/>
          <w:szCs w:val="16"/>
        </w:rPr>
      </w:pPr>
      <w:r w:rsidRPr="00B11C08">
        <w:rPr>
          <w:b/>
          <w:i/>
          <w:sz w:val="16"/>
          <w:szCs w:val="16"/>
        </w:rPr>
        <w:t xml:space="preserve">Zdroj dat: </w:t>
      </w:r>
      <w:r w:rsidRPr="00AD2F38">
        <w:rPr>
          <w:sz w:val="16"/>
          <w:szCs w:val="16"/>
        </w:rPr>
        <w:t>Pohyb obyvatelstva v Českých zemích 1785 - 2012</w:t>
      </w:r>
    </w:p>
    <w:p w:rsidR="0026039A" w:rsidRDefault="0026039A" w:rsidP="0026039A">
      <w:pPr>
        <w:pStyle w:val="Dilotext"/>
      </w:pPr>
    </w:p>
    <w:p w:rsidR="00AB106E" w:rsidRDefault="00AB106E" w:rsidP="00AB106E">
      <w:pPr>
        <w:pStyle w:val="Dilotext"/>
      </w:pPr>
      <w:r>
        <w:t>Nižší závislost narození dítěte na rodinném stavu byla patrná i z dat průběžné demografické statistiky. Podíl živě narozených dětí mimo manželství rostl mezi roky 1991–2011 prakticky lineárně a za dvacet let se z</w:t>
      </w:r>
      <w:r w:rsidR="00577C30">
        <w:t>e</w:t>
      </w:r>
      <w:r>
        <w:t>čtyřná</w:t>
      </w:r>
      <w:r w:rsidR="0026039A">
        <w:t>sobil z 10 % na cca 40 % (graf 4</w:t>
      </w:r>
      <w:r>
        <w:t xml:space="preserve">). Oproti tomu intenzita sňatečnosti reprezentovaná ukazatelem tabulkové </w:t>
      </w:r>
      <w:proofErr w:type="spellStart"/>
      <w:r>
        <w:t>prvosňatečnosti</w:t>
      </w:r>
      <w:proofErr w:type="spellEnd"/>
      <w:r>
        <w:t xml:space="preserve"> výrazně klesala. Pokud by úroveň </w:t>
      </w:r>
      <w:proofErr w:type="spellStart"/>
      <w:r>
        <w:t>prvosňatečnosti</w:t>
      </w:r>
      <w:proofErr w:type="spellEnd"/>
      <w:r>
        <w:t xml:space="preserve">, úmrtnosti a migrace zůstala stejná jako u žen v roce 2011, tak by podíl svobodných žen, které uzavřou první sňatek do 50 let, klesl k 60 %. Na snižující se intenzitu sňatečnosti měla vliv celá škála faktorů, např. ekonomická nejistota, špatná situace na trhu s byty, hodnotové změny po pádu socialistického režimu či preference </w:t>
      </w:r>
      <w:proofErr w:type="spellStart"/>
      <w:r>
        <w:t>nesezdaných</w:t>
      </w:r>
      <w:proofErr w:type="spellEnd"/>
      <w:r>
        <w:t xml:space="preserve"> soužití.    </w:t>
      </w:r>
    </w:p>
    <w:p w:rsidR="00AB106E" w:rsidRDefault="00AB106E" w:rsidP="00AB106E">
      <w:pPr>
        <w:pStyle w:val="Dilotext"/>
      </w:pPr>
    </w:p>
    <w:p w:rsidR="00AB106E" w:rsidRDefault="00AB106E" w:rsidP="00AB106E">
      <w:pPr>
        <w:pStyle w:val="Dilotext"/>
      </w:pPr>
      <w:r>
        <w:t xml:space="preserve">V souvislosti s poklesem intenzity sňatečnosti klesl i absolutní počet vdaných žen ve srovnání posledních tří sčítání lidu (tab. 4). Nejvíce byl tento pokles patrný ve věcích mezi 20 a 29 roky. Část sňatků byla ovšem odložena do pozdějšího věku, protože došlo k výraznému nárůstu průměrného veku žen při prvním sňatku. V roce 1991 byl </w:t>
      </w:r>
      <w:r w:rsidR="00577C30">
        <w:t xml:space="preserve">tento </w:t>
      </w:r>
      <w:r>
        <w:t xml:space="preserve">průměrný věk ještě cca 23 let, o dvacet let později to bylo téměř 30 let. Pokles generační plodnosti vdaných je třeba vnímat hlavně v kontextu obecného poklesu intenzity plodnosti. V Česku se totiž většina dětí stále rodí vdaným ženám. Poměrně vysoké hodnoty plodnosti vdaných v nejmladších věkových kategoriích byly dány vysokým podílem sňatků v souvislosti s početím dítěte. Absolutní počty vdaných žen byly ale v těchto věkových kategoriích velmi malé. </w:t>
      </w:r>
    </w:p>
    <w:p w:rsidR="0026039A" w:rsidRDefault="0026039A" w:rsidP="00B2419F">
      <w:pPr>
        <w:pStyle w:val="Dilotext"/>
      </w:pPr>
    </w:p>
    <w:p w:rsidR="00B2419F" w:rsidRDefault="00B2419F" w:rsidP="00B2419F">
      <w:pPr>
        <w:pStyle w:val="Dilotext"/>
      </w:pPr>
      <w:r>
        <w:t>Vývoj počtu roz</w:t>
      </w:r>
      <w:r w:rsidR="00B576B2">
        <w:t>vedených žen se diametrálně lišil</w:t>
      </w:r>
      <w:r>
        <w:t xml:space="preserve"> podle věkových skupin. </w:t>
      </w:r>
      <w:r w:rsidR="00957BCE">
        <w:t>U</w:t>
      </w:r>
      <w:r>
        <w:t xml:space="preserve"> žen do věku 34 let došlo k poklesu jejich počtu</w:t>
      </w:r>
      <w:r w:rsidR="00957BCE">
        <w:t xml:space="preserve"> mezi sčítáními </w:t>
      </w:r>
      <w:r w:rsidR="00BB57E8">
        <w:t xml:space="preserve">lidu </w:t>
      </w:r>
      <w:r w:rsidR="00957BCE">
        <w:t>2001 a 2011</w:t>
      </w:r>
      <w:r>
        <w:t xml:space="preserve">, který lze vysvětlit snižující se základnou počtu </w:t>
      </w:r>
      <w:r w:rsidR="00B576B2">
        <w:t>vdaných</w:t>
      </w:r>
      <w:r w:rsidR="00957BCE">
        <w:t xml:space="preserve"> žen (tab. 5). </w:t>
      </w:r>
      <w:r w:rsidR="00BB57E8">
        <w:t xml:space="preserve">Ve srovnání let 1991 a 2001 převážil </w:t>
      </w:r>
      <w:r w:rsidR="00F71E52">
        <w:t xml:space="preserve">u žen věku 34 let a mladších </w:t>
      </w:r>
      <w:r w:rsidR="00BB57E8">
        <w:t>vliv růstu rozvodovosti a počet rozvedených žen narostl</w:t>
      </w:r>
      <w:r w:rsidR="00F71E52">
        <w:t xml:space="preserve"> o téměř 30 %.</w:t>
      </w:r>
      <w:r w:rsidR="00BB57E8">
        <w:t xml:space="preserve"> </w:t>
      </w:r>
      <w:r w:rsidR="00957BCE">
        <w:t>V</w:t>
      </w:r>
      <w:r w:rsidR="00F71E52">
        <w:t> </w:t>
      </w:r>
      <w:r w:rsidR="00957BCE">
        <w:t xml:space="preserve">případě </w:t>
      </w:r>
      <w:r>
        <w:t>starších věkových kategorií byl důvodem nárůstu</w:t>
      </w:r>
      <w:r w:rsidR="00957BCE">
        <w:t xml:space="preserve"> počtu rozvedených žen mezi sčítáními </w:t>
      </w:r>
      <w:r w:rsidR="00BB57E8">
        <w:t xml:space="preserve">lidu </w:t>
      </w:r>
      <w:r w:rsidR="00957BCE">
        <w:t>1991 a 2011</w:t>
      </w:r>
      <w:r>
        <w:t xml:space="preserve"> ze</w:t>
      </w:r>
      <w:r w:rsidR="00957BCE">
        <w:t>jména růst rozvodovosti</w:t>
      </w:r>
      <w:r>
        <w:t>. Generační plodnost rozvedených dosahoval</w:t>
      </w:r>
      <w:r w:rsidR="00893951">
        <w:t>a</w:t>
      </w:r>
      <w:r>
        <w:t xml:space="preserve"> pouze mírně nižších hodnot než u vdaných. </w:t>
      </w:r>
      <w:r w:rsidR="00B151BA">
        <w:t xml:space="preserve">Zároveň byla nižší v převážné většině věkových skupin žen s výjimkou věkové kategorie 20–24 ve sčítání lidu 2001 a 2011 a </w:t>
      </w:r>
      <w:r w:rsidR="00B151BA">
        <w:lastRenderedPageBreak/>
        <w:t xml:space="preserve">25–29 let v roce 2011. </w:t>
      </w:r>
      <w:r>
        <w:t>Většina dětí se totiž pravděpodobně narodila ještě v manželství a následný rozvod mohl zkrátit reprodukční období pro ženy, což mělo vliv na nižší intenzitu plodnosti.</w:t>
      </w:r>
      <w:r w:rsidR="00C53599">
        <w:t xml:space="preserve"> Některé ženy se ovšem provdaly</w:t>
      </w:r>
      <w:r w:rsidR="00E3036A">
        <w:t xml:space="preserve"> a rozvedly opětovně</w:t>
      </w:r>
      <w:r w:rsidR="00C53599">
        <w:t>, tudíž není rozdíl mezi generační plodností vdaných a rozvedených tak velký</w:t>
      </w:r>
      <w:r w:rsidR="00E3036A">
        <w:t>, protože měly děti s jiným partnerem.</w:t>
      </w:r>
      <w:r>
        <w:t xml:space="preserve"> </w:t>
      </w:r>
    </w:p>
    <w:p w:rsidR="00B2419F" w:rsidRDefault="00B2419F" w:rsidP="00B2419F">
      <w:pPr>
        <w:pStyle w:val="Dilotext"/>
      </w:pPr>
    </w:p>
    <w:p w:rsidR="0026039A" w:rsidRDefault="0026039A" w:rsidP="0026039A">
      <w:pPr>
        <w:pStyle w:val="Dilotext"/>
      </w:pPr>
      <w:r>
        <w:rPr>
          <w:b/>
        </w:rPr>
        <w:t xml:space="preserve">Tab. 4 – Vdané ženy a jejich plodnost v letech 1991, 2001 a 2011 </w:t>
      </w:r>
      <w:r>
        <w:rPr>
          <w:b/>
          <w:vertAlign w:val="superscript"/>
        </w:rPr>
        <w:t>1)</w:t>
      </w:r>
      <w:r>
        <w:t xml:space="preserve"> </w:t>
      </w:r>
    </w:p>
    <w:tbl>
      <w:tblPr>
        <w:tblW w:w="9639" w:type="dxa"/>
        <w:tblCellMar>
          <w:left w:w="70" w:type="dxa"/>
          <w:right w:w="70" w:type="dxa"/>
        </w:tblCellMar>
        <w:tblLook w:val="04A0"/>
      </w:tblPr>
      <w:tblGrid>
        <w:gridCol w:w="1377"/>
        <w:gridCol w:w="1377"/>
        <w:gridCol w:w="1377"/>
        <w:gridCol w:w="1377"/>
        <w:gridCol w:w="1377"/>
        <w:gridCol w:w="1377"/>
        <w:gridCol w:w="1377"/>
      </w:tblGrid>
      <w:tr w:rsidR="0026039A" w:rsidRPr="0032329A" w:rsidTr="009409EE">
        <w:trPr>
          <w:trHeight w:val="300"/>
        </w:trPr>
        <w:tc>
          <w:tcPr>
            <w:tcW w:w="1377" w:type="dxa"/>
            <w:vMerge w:val="restart"/>
            <w:tcBorders>
              <w:top w:val="single" w:sz="4" w:space="0" w:color="auto"/>
              <w:left w:val="nil"/>
              <w:bottom w:val="single" w:sz="4" w:space="0" w:color="000000"/>
              <w:right w:val="single" w:sz="4" w:space="0" w:color="auto"/>
            </w:tcBorders>
            <w:shd w:val="clear" w:color="000000" w:fill="FFFFFF"/>
            <w:vAlign w:val="center"/>
            <w:hideMark/>
          </w:tcPr>
          <w:p w:rsidR="0026039A" w:rsidRPr="0032329A" w:rsidRDefault="0026039A" w:rsidP="009409EE">
            <w:pPr>
              <w:spacing w:line="240" w:lineRule="auto"/>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Věková skupina</w:t>
            </w:r>
          </w:p>
        </w:tc>
        <w:tc>
          <w:tcPr>
            <w:tcW w:w="413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6039A" w:rsidRPr="0032329A" w:rsidRDefault="0026039A" w:rsidP="009409EE">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Počet vdaných žen</w:t>
            </w:r>
          </w:p>
        </w:tc>
        <w:tc>
          <w:tcPr>
            <w:tcW w:w="4131" w:type="dxa"/>
            <w:gridSpan w:val="3"/>
            <w:tcBorders>
              <w:top w:val="single" w:sz="4" w:space="0" w:color="auto"/>
              <w:left w:val="nil"/>
              <w:bottom w:val="single" w:sz="4" w:space="0" w:color="auto"/>
            </w:tcBorders>
            <w:shd w:val="clear" w:color="000000" w:fill="FFFFFF"/>
            <w:noWrap/>
            <w:vAlign w:val="center"/>
            <w:hideMark/>
          </w:tcPr>
          <w:p w:rsidR="0026039A" w:rsidRPr="0032329A" w:rsidRDefault="0026039A" w:rsidP="009409EE">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Generační plodnost</w:t>
            </w:r>
            <w:r>
              <w:rPr>
                <w:rFonts w:ascii="Arial" w:eastAsia="Times New Roman" w:hAnsi="Arial" w:cs="Arial"/>
                <w:color w:val="000000"/>
                <w:sz w:val="20"/>
                <w:szCs w:val="20"/>
                <w:lang w:eastAsia="cs-CZ"/>
              </w:rPr>
              <w:t xml:space="preserve"> </w:t>
            </w:r>
            <w:r>
              <w:rPr>
                <w:rFonts w:ascii="Arial" w:eastAsia="Times New Roman" w:hAnsi="Arial" w:cs="Arial"/>
                <w:color w:val="000000"/>
                <w:sz w:val="20"/>
                <w:szCs w:val="20"/>
                <w:vertAlign w:val="superscript"/>
                <w:lang w:eastAsia="cs-CZ"/>
              </w:rPr>
              <w:t>2)</w:t>
            </w:r>
          </w:p>
        </w:tc>
      </w:tr>
      <w:tr w:rsidR="0026039A" w:rsidRPr="0032329A" w:rsidTr="009409EE">
        <w:trPr>
          <w:trHeight w:val="300"/>
        </w:trPr>
        <w:tc>
          <w:tcPr>
            <w:tcW w:w="1377" w:type="dxa"/>
            <w:vMerge/>
            <w:tcBorders>
              <w:top w:val="single" w:sz="4" w:space="0" w:color="auto"/>
              <w:left w:val="nil"/>
              <w:bottom w:val="single" w:sz="4" w:space="0" w:color="000000"/>
              <w:right w:val="single" w:sz="4" w:space="0" w:color="auto"/>
            </w:tcBorders>
            <w:vAlign w:val="center"/>
            <w:hideMark/>
          </w:tcPr>
          <w:p w:rsidR="0026039A" w:rsidRPr="0032329A" w:rsidRDefault="0026039A" w:rsidP="009409EE">
            <w:pPr>
              <w:spacing w:line="240" w:lineRule="auto"/>
              <w:rPr>
                <w:rFonts w:ascii="Arial" w:eastAsia="Times New Roman" w:hAnsi="Arial" w:cs="Arial"/>
                <w:color w:val="000000"/>
                <w:sz w:val="20"/>
                <w:szCs w:val="20"/>
                <w:lang w:eastAsia="cs-CZ"/>
              </w:rPr>
            </w:pPr>
          </w:p>
        </w:tc>
        <w:tc>
          <w:tcPr>
            <w:tcW w:w="1377" w:type="dxa"/>
            <w:tcBorders>
              <w:top w:val="nil"/>
              <w:left w:val="nil"/>
              <w:bottom w:val="single" w:sz="4" w:space="0" w:color="auto"/>
              <w:right w:val="single" w:sz="4" w:space="0" w:color="auto"/>
            </w:tcBorders>
            <w:shd w:val="clear" w:color="000000" w:fill="FFFFFF"/>
            <w:noWrap/>
            <w:vAlign w:val="center"/>
            <w:hideMark/>
          </w:tcPr>
          <w:p w:rsidR="0026039A" w:rsidRPr="0032329A" w:rsidRDefault="0026039A" w:rsidP="009409EE">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1991</w:t>
            </w:r>
          </w:p>
        </w:tc>
        <w:tc>
          <w:tcPr>
            <w:tcW w:w="1377" w:type="dxa"/>
            <w:tcBorders>
              <w:top w:val="nil"/>
              <w:left w:val="nil"/>
              <w:bottom w:val="single" w:sz="4" w:space="0" w:color="auto"/>
              <w:right w:val="single" w:sz="4" w:space="0" w:color="auto"/>
            </w:tcBorders>
            <w:shd w:val="clear" w:color="000000" w:fill="FFFFFF"/>
            <w:noWrap/>
            <w:vAlign w:val="center"/>
            <w:hideMark/>
          </w:tcPr>
          <w:p w:rsidR="0026039A" w:rsidRPr="0032329A" w:rsidRDefault="0026039A" w:rsidP="009409EE">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2001</w:t>
            </w:r>
          </w:p>
        </w:tc>
        <w:tc>
          <w:tcPr>
            <w:tcW w:w="1377" w:type="dxa"/>
            <w:tcBorders>
              <w:top w:val="nil"/>
              <w:left w:val="nil"/>
              <w:bottom w:val="single" w:sz="4" w:space="0" w:color="auto"/>
              <w:right w:val="single" w:sz="4" w:space="0" w:color="auto"/>
            </w:tcBorders>
            <w:shd w:val="clear" w:color="000000" w:fill="FFFFFF"/>
            <w:noWrap/>
            <w:vAlign w:val="center"/>
            <w:hideMark/>
          </w:tcPr>
          <w:p w:rsidR="0026039A" w:rsidRPr="0032329A" w:rsidRDefault="0026039A" w:rsidP="009409EE">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2011</w:t>
            </w:r>
          </w:p>
        </w:tc>
        <w:tc>
          <w:tcPr>
            <w:tcW w:w="1377" w:type="dxa"/>
            <w:tcBorders>
              <w:top w:val="nil"/>
              <w:left w:val="nil"/>
              <w:bottom w:val="single" w:sz="4" w:space="0" w:color="auto"/>
              <w:right w:val="single" w:sz="4" w:space="0" w:color="auto"/>
            </w:tcBorders>
            <w:shd w:val="clear" w:color="000000" w:fill="FFFFFF"/>
            <w:noWrap/>
            <w:vAlign w:val="center"/>
            <w:hideMark/>
          </w:tcPr>
          <w:p w:rsidR="0026039A" w:rsidRPr="0032329A" w:rsidRDefault="0026039A" w:rsidP="009409EE">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1991</w:t>
            </w:r>
          </w:p>
        </w:tc>
        <w:tc>
          <w:tcPr>
            <w:tcW w:w="1377" w:type="dxa"/>
            <w:tcBorders>
              <w:top w:val="nil"/>
              <w:left w:val="nil"/>
              <w:bottom w:val="single" w:sz="4" w:space="0" w:color="auto"/>
              <w:right w:val="single" w:sz="4" w:space="0" w:color="auto"/>
            </w:tcBorders>
            <w:shd w:val="clear" w:color="000000" w:fill="FFFFFF"/>
            <w:noWrap/>
            <w:vAlign w:val="center"/>
            <w:hideMark/>
          </w:tcPr>
          <w:p w:rsidR="0026039A" w:rsidRPr="0032329A" w:rsidRDefault="0026039A" w:rsidP="009409EE">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2001</w:t>
            </w:r>
          </w:p>
        </w:tc>
        <w:tc>
          <w:tcPr>
            <w:tcW w:w="1377" w:type="dxa"/>
            <w:tcBorders>
              <w:top w:val="nil"/>
              <w:left w:val="nil"/>
              <w:bottom w:val="single" w:sz="4" w:space="0" w:color="auto"/>
              <w:right w:val="nil"/>
            </w:tcBorders>
            <w:shd w:val="clear" w:color="000000" w:fill="FFFFFF"/>
            <w:noWrap/>
            <w:vAlign w:val="center"/>
            <w:hideMark/>
          </w:tcPr>
          <w:p w:rsidR="0026039A" w:rsidRPr="0032329A" w:rsidRDefault="0026039A" w:rsidP="009409EE">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2011</w:t>
            </w:r>
          </w:p>
        </w:tc>
      </w:tr>
      <w:tr w:rsidR="0026039A" w:rsidRPr="0032329A" w:rsidTr="009409EE">
        <w:trPr>
          <w:trHeight w:val="300"/>
        </w:trPr>
        <w:tc>
          <w:tcPr>
            <w:tcW w:w="1377" w:type="dxa"/>
            <w:tcBorders>
              <w:top w:val="nil"/>
              <w:left w:val="nil"/>
              <w:bottom w:val="nil"/>
              <w:right w:val="single" w:sz="4" w:space="0" w:color="auto"/>
            </w:tcBorders>
            <w:shd w:val="clear" w:color="000000" w:fill="FFFFFF"/>
            <w:noWrap/>
            <w:vAlign w:val="center"/>
            <w:hideMark/>
          </w:tcPr>
          <w:p w:rsidR="0026039A" w:rsidRPr="0032329A" w:rsidRDefault="0026039A" w:rsidP="009409EE">
            <w:pPr>
              <w:spacing w:line="240" w:lineRule="auto"/>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15–19</w:t>
            </w:r>
          </w:p>
        </w:tc>
        <w:tc>
          <w:tcPr>
            <w:tcW w:w="1377" w:type="dxa"/>
            <w:tcBorders>
              <w:top w:val="single" w:sz="4" w:space="0" w:color="auto"/>
              <w:left w:val="single" w:sz="4" w:space="0" w:color="auto"/>
              <w:bottom w:val="nil"/>
              <w:right w:val="single" w:sz="4" w:space="0" w:color="auto"/>
            </w:tcBorders>
            <w:shd w:val="clear" w:color="000000" w:fill="FFFFFF"/>
            <w:noWrap/>
            <w:tcMar>
              <w:right w:w="284" w:type="dxa"/>
            </w:tcMar>
            <w:vAlign w:val="center"/>
            <w:hideMark/>
          </w:tcPr>
          <w:p w:rsidR="0026039A" w:rsidRPr="0032329A" w:rsidRDefault="0026039A" w:rsidP="009409EE">
            <w:pPr>
              <w:spacing w:line="240" w:lineRule="auto"/>
              <w:jc w:val="right"/>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30 709</w:t>
            </w:r>
          </w:p>
        </w:tc>
        <w:tc>
          <w:tcPr>
            <w:tcW w:w="1377" w:type="dxa"/>
            <w:tcBorders>
              <w:top w:val="single" w:sz="4" w:space="0" w:color="auto"/>
              <w:left w:val="nil"/>
              <w:bottom w:val="nil"/>
              <w:right w:val="single" w:sz="4" w:space="0" w:color="auto"/>
            </w:tcBorders>
            <w:shd w:val="clear" w:color="000000" w:fill="FFFFFF"/>
            <w:noWrap/>
            <w:tcMar>
              <w:right w:w="284" w:type="dxa"/>
            </w:tcMar>
            <w:vAlign w:val="center"/>
            <w:hideMark/>
          </w:tcPr>
          <w:p w:rsidR="0026039A" w:rsidRPr="0032329A" w:rsidRDefault="0026039A" w:rsidP="009409EE">
            <w:pPr>
              <w:spacing w:line="240" w:lineRule="auto"/>
              <w:jc w:val="right"/>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2 589</w:t>
            </w:r>
          </w:p>
        </w:tc>
        <w:tc>
          <w:tcPr>
            <w:tcW w:w="1377" w:type="dxa"/>
            <w:tcBorders>
              <w:top w:val="single" w:sz="4" w:space="0" w:color="auto"/>
              <w:left w:val="nil"/>
              <w:bottom w:val="nil"/>
              <w:right w:val="single" w:sz="4" w:space="0" w:color="auto"/>
            </w:tcBorders>
            <w:shd w:val="clear" w:color="000000" w:fill="FFFFFF"/>
            <w:noWrap/>
            <w:tcMar>
              <w:right w:w="284" w:type="dxa"/>
            </w:tcMar>
            <w:vAlign w:val="center"/>
            <w:hideMark/>
          </w:tcPr>
          <w:p w:rsidR="0026039A" w:rsidRPr="0032329A" w:rsidRDefault="0026039A" w:rsidP="009409EE">
            <w:pPr>
              <w:spacing w:line="240" w:lineRule="auto"/>
              <w:jc w:val="right"/>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762</w:t>
            </w:r>
          </w:p>
        </w:tc>
        <w:tc>
          <w:tcPr>
            <w:tcW w:w="1377" w:type="dxa"/>
            <w:tcBorders>
              <w:top w:val="single" w:sz="4" w:space="0" w:color="auto"/>
              <w:left w:val="nil"/>
              <w:bottom w:val="nil"/>
              <w:right w:val="single" w:sz="4" w:space="0" w:color="auto"/>
            </w:tcBorders>
            <w:shd w:val="clear" w:color="000000" w:fill="FFFFFF"/>
            <w:noWrap/>
            <w:vAlign w:val="center"/>
            <w:hideMark/>
          </w:tcPr>
          <w:p w:rsidR="0026039A" w:rsidRPr="0032329A" w:rsidRDefault="0026039A" w:rsidP="009409EE">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0,52</w:t>
            </w:r>
          </w:p>
        </w:tc>
        <w:tc>
          <w:tcPr>
            <w:tcW w:w="1377" w:type="dxa"/>
            <w:tcBorders>
              <w:top w:val="single" w:sz="4" w:space="0" w:color="auto"/>
              <w:left w:val="nil"/>
              <w:bottom w:val="nil"/>
              <w:right w:val="single" w:sz="4" w:space="0" w:color="auto"/>
            </w:tcBorders>
            <w:shd w:val="clear" w:color="000000" w:fill="FFFFFF"/>
            <w:noWrap/>
            <w:vAlign w:val="center"/>
            <w:hideMark/>
          </w:tcPr>
          <w:p w:rsidR="0026039A" w:rsidRPr="0032329A" w:rsidRDefault="0026039A" w:rsidP="009409EE">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0,66</w:t>
            </w:r>
          </w:p>
        </w:tc>
        <w:tc>
          <w:tcPr>
            <w:tcW w:w="1377" w:type="dxa"/>
            <w:tcBorders>
              <w:top w:val="single" w:sz="4" w:space="0" w:color="auto"/>
              <w:left w:val="single" w:sz="4" w:space="0" w:color="auto"/>
              <w:bottom w:val="nil"/>
              <w:right w:val="nil"/>
            </w:tcBorders>
            <w:shd w:val="clear" w:color="000000" w:fill="FFFFFF"/>
            <w:noWrap/>
            <w:vAlign w:val="center"/>
            <w:hideMark/>
          </w:tcPr>
          <w:p w:rsidR="0026039A" w:rsidRPr="0032329A" w:rsidRDefault="0026039A" w:rsidP="009409EE">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0,50</w:t>
            </w:r>
          </w:p>
        </w:tc>
      </w:tr>
      <w:tr w:rsidR="0026039A" w:rsidRPr="0032329A" w:rsidTr="009409EE">
        <w:trPr>
          <w:trHeight w:val="300"/>
        </w:trPr>
        <w:tc>
          <w:tcPr>
            <w:tcW w:w="1377" w:type="dxa"/>
            <w:tcBorders>
              <w:top w:val="nil"/>
              <w:left w:val="nil"/>
              <w:bottom w:val="nil"/>
              <w:right w:val="single" w:sz="4" w:space="0" w:color="auto"/>
            </w:tcBorders>
            <w:shd w:val="clear" w:color="000000" w:fill="FFFFFF"/>
            <w:noWrap/>
            <w:vAlign w:val="center"/>
            <w:hideMark/>
          </w:tcPr>
          <w:p w:rsidR="0026039A" w:rsidRPr="0032329A" w:rsidRDefault="0026039A" w:rsidP="009409EE">
            <w:pPr>
              <w:spacing w:line="240" w:lineRule="auto"/>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20–24</w:t>
            </w:r>
          </w:p>
        </w:tc>
        <w:tc>
          <w:tcPr>
            <w:tcW w:w="1377" w:type="dxa"/>
            <w:tcBorders>
              <w:top w:val="nil"/>
              <w:left w:val="single" w:sz="4" w:space="0" w:color="auto"/>
              <w:bottom w:val="nil"/>
              <w:right w:val="single" w:sz="4" w:space="0" w:color="auto"/>
            </w:tcBorders>
            <w:shd w:val="clear" w:color="000000" w:fill="FFFFFF"/>
            <w:noWrap/>
            <w:tcMar>
              <w:right w:w="284" w:type="dxa"/>
            </w:tcMar>
            <w:vAlign w:val="center"/>
            <w:hideMark/>
          </w:tcPr>
          <w:p w:rsidR="0026039A" w:rsidRPr="0032329A" w:rsidRDefault="0026039A" w:rsidP="009409EE">
            <w:pPr>
              <w:spacing w:line="240" w:lineRule="auto"/>
              <w:jc w:val="right"/>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205 988</w:t>
            </w:r>
          </w:p>
        </w:tc>
        <w:tc>
          <w:tcPr>
            <w:tcW w:w="1377" w:type="dxa"/>
            <w:tcBorders>
              <w:top w:val="nil"/>
              <w:left w:val="nil"/>
              <w:bottom w:val="nil"/>
              <w:right w:val="single" w:sz="4" w:space="0" w:color="auto"/>
            </w:tcBorders>
            <w:shd w:val="clear" w:color="000000" w:fill="FFFFFF"/>
            <w:noWrap/>
            <w:tcMar>
              <w:right w:w="284" w:type="dxa"/>
            </w:tcMar>
            <w:vAlign w:val="center"/>
            <w:hideMark/>
          </w:tcPr>
          <w:p w:rsidR="0026039A" w:rsidRPr="0032329A" w:rsidRDefault="0026039A" w:rsidP="009409EE">
            <w:pPr>
              <w:spacing w:line="240" w:lineRule="auto"/>
              <w:jc w:val="right"/>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87 616</w:t>
            </w:r>
          </w:p>
        </w:tc>
        <w:tc>
          <w:tcPr>
            <w:tcW w:w="1377" w:type="dxa"/>
            <w:tcBorders>
              <w:top w:val="nil"/>
              <w:left w:val="nil"/>
              <w:bottom w:val="nil"/>
              <w:right w:val="single" w:sz="4" w:space="0" w:color="auto"/>
            </w:tcBorders>
            <w:shd w:val="clear" w:color="000000" w:fill="FFFFFF"/>
            <w:noWrap/>
            <w:tcMar>
              <w:right w:w="284" w:type="dxa"/>
            </w:tcMar>
            <w:vAlign w:val="center"/>
            <w:hideMark/>
          </w:tcPr>
          <w:p w:rsidR="0026039A" w:rsidRPr="0032329A" w:rsidRDefault="0026039A" w:rsidP="009409EE">
            <w:pPr>
              <w:spacing w:line="240" w:lineRule="auto"/>
              <w:jc w:val="right"/>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21 438</w:t>
            </w:r>
          </w:p>
        </w:tc>
        <w:tc>
          <w:tcPr>
            <w:tcW w:w="1377" w:type="dxa"/>
            <w:tcBorders>
              <w:top w:val="nil"/>
              <w:left w:val="nil"/>
              <w:bottom w:val="nil"/>
              <w:right w:val="single" w:sz="4" w:space="0" w:color="auto"/>
            </w:tcBorders>
            <w:shd w:val="clear" w:color="000000" w:fill="FFFFFF"/>
            <w:noWrap/>
            <w:vAlign w:val="center"/>
            <w:hideMark/>
          </w:tcPr>
          <w:p w:rsidR="0026039A" w:rsidRPr="0032329A" w:rsidRDefault="0026039A" w:rsidP="009409EE">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1,05</w:t>
            </w:r>
          </w:p>
        </w:tc>
        <w:tc>
          <w:tcPr>
            <w:tcW w:w="1377" w:type="dxa"/>
            <w:tcBorders>
              <w:top w:val="nil"/>
              <w:left w:val="nil"/>
              <w:bottom w:val="nil"/>
              <w:right w:val="single" w:sz="4" w:space="0" w:color="auto"/>
            </w:tcBorders>
            <w:shd w:val="clear" w:color="000000" w:fill="FFFFFF"/>
            <w:noWrap/>
            <w:vAlign w:val="center"/>
            <w:hideMark/>
          </w:tcPr>
          <w:p w:rsidR="0026039A" w:rsidRPr="0032329A" w:rsidRDefault="0026039A" w:rsidP="009409EE">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0,86</w:t>
            </w:r>
          </w:p>
        </w:tc>
        <w:tc>
          <w:tcPr>
            <w:tcW w:w="1377" w:type="dxa"/>
            <w:tcBorders>
              <w:top w:val="nil"/>
              <w:left w:val="single" w:sz="4" w:space="0" w:color="auto"/>
              <w:bottom w:val="nil"/>
              <w:right w:val="nil"/>
            </w:tcBorders>
            <w:shd w:val="clear" w:color="000000" w:fill="FFFFFF"/>
            <w:noWrap/>
            <w:vAlign w:val="center"/>
            <w:hideMark/>
          </w:tcPr>
          <w:p w:rsidR="0026039A" w:rsidRPr="0032329A" w:rsidRDefault="0026039A" w:rsidP="009409EE">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0,76</w:t>
            </w:r>
          </w:p>
        </w:tc>
      </w:tr>
      <w:tr w:rsidR="0026039A" w:rsidRPr="0032329A" w:rsidTr="009409EE">
        <w:trPr>
          <w:trHeight w:val="300"/>
        </w:trPr>
        <w:tc>
          <w:tcPr>
            <w:tcW w:w="1377" w:type="dxa"/>
            <w:tcBorders>
              <w:top w:val="nil"/>
              <w:left w:val="nil"/>
              <w:bottom w:val="nil"/>
              <w:right w:val="single" w:sz="4" w:space="0" w:color="auto"/>
            </w:tcBorders>
            <w:shd w:val="clear" w:color="000000" w:fill="FFFFFF"/>
            <w:noWrap/>
            <w:vAlign w:val="center"/>
            <w:hideMark/>
          </w:tcPr>
          <w:p w:rsidR="0026039A" w:rsidRPr="0032329A" w:rsidRDefault="0026039A" w:rsidP="009409EE">
            <w:pPr>
              <w:spacing w:line="240" w:lineRule="auto"/>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25–29</w:t>
            </w:r>
          </w:p>
        </w:tc>
        <w:tc>
          <w:tcPr>
            <w:tcW w:w="1377" w:type="dxa"/>
            <w:tcBorders>
              <w:top w:val="nil"/>
              <w:left w:val="single" w:sz="4" w:space="0" w:color="auto"/>
              <w:bottom w:val="nil"/>
              <w:right w:val="single" w:sz="4" w:space="0" w:color="auto"/>
            </w:tcBorders>
            <w:shd w:val="clear" w:color="000000" w:fill="FFFFFF"/>
            <w:noWrap/>
            <w:tcMar>
              <w:right w:w="284" w:type="dxa"/>
            </w:tcMar>
            <w:vAlign w:val="center"/>
            <w:hideMark/>
          </w:tcPr>
          <w:p w:rsidR="0026039A" w:rsidRPr="0032329A" w:rsidRDefault="0026039A" w:rsidP="009409EE">
            <w:pPr>
              <w:spacing w:line="240" w:lineRule="auto"/>
              <w:jc w:val="right"/>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275 365</w:t>
            </w:r>
          </w:p>
        </w:tc>
        <w:tc>
          <w:tcPr>
            <w:tcW w:w="1377" w:type="dxa"/>
            <w:tcBorders>
              <w:top w:val="nil"/>
              <w:left w:val="nil"/>
              <w:bottom w:val="nil"/>
              <w:right w:val="single" w:sz="4" w:space="0" w:color="auto"/>
            </w:tcBorders>
            <w:shd w:val="clear" w:color="000000" w:fill="FFFFFF"/>
            <w:noWrap/>
            <w:tcMar>
              <w:right w:w="284" w:type="dxa"/>
            </w:tcMar>
            <w:vAlign w:val="center"/>
            <w:hideMark/>
          </w:tcPr>
          <w:p w:rsidR="0026039A" w:rsidRPr="0032329A" w:rsidRDefault="0026039A" w:rsidP="009409EE">
            <w:pPr>
              <w:spacing w:line="240" w:lineRule="auto"/>
              <w:jc w:val="right"/>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251 696</w:t>
            </w:r>
          </w:p>
        </w:tc>
        <w:tc>
          <w:tcPr>
            <w:tcW w:w="1377" w:type="dxa"/>
            <w:tcBorders>
              <w:top w:val="nil"/>
              <w:left w:val="nil"/>
              <w:bottom w:val="nil"/>
              <w:right w:val="single" w:sz="4" w:space="0" w:color="auto"/>
            </w:tcBorders>
            <w:shd w:val="clear" w:color="000000" w:fill="FFFFFF"/>
            <w:noWrap/>
            <w:tcMar>
              <w:right w:w="284" w:type="dxa"/>
            </w:tcMar>
            <w:vAlign w:val="center"/>
            <w:hideMark/>
          </w:tcPr>
          <w:p w:rsidR="0026039A" w:rsidRPr="0032329A" w:rsidRDefault="0026039A" w:rsidP="009409EE">
            <w:pPr>
              <w:spacing w:line="240" w:lineRule="auto"/>
              <w:jc w:val="right"/>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107 116</w:t>
            </w:r>
          </w:p>
        </w:tc>
        <w:tc>
          <w:tcPr>
            <w:tcW w:w="1377" w:type="dxa"/>
            <w:tcBorders>
              <w:top w:val="nil"/>
              <w:left w:val="nil"/>
              <w:bottom w:val="nil"/>
              <w:right w:val="single" w:sz="4" w:space="0" w:color="auto"/>
            </w:tcBorders>
            <w:shd w:val="clear" w:color="000000" w:fill="FFFFFF"/>
            <w:noWrap/>
            <w:vAlign w:val="center"/>
            <w:hideMark/>
          </w:tcPr>
          <w:p w:rsidR="0026039A" w:rsidRPr="0032329A" w:rsidRDefault="0026039A" w:rsidP="009409EE">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1,65</w:t>
            </w:r>
          </w:p>
        </w:tc>
        <w:tc>
          <w:tcPr>
            <w:tcW w:w="1377" w:type="dxa"/>
            <w:tcBorders>
              <w:top w:val="nil"/>
              <w:left w:val="nil"/>
              <w:bottom w:val="nil"/>
              <w:right w:val="single" w:sz="4" w:space="0" w:color="auto"/>
            </w:tcBorders>
            <w:shd w:val="clear" w:color="000000" w:fill="FFFFFF"/>
            <w:noWrap/>
            <w:vAlign w:val="center"/>
            <w:hideMark/>
          </w:tcPr>
          <w:p w:rsidR="0026039A" w:rsidRPr="0032329A" w:rsidRDefault="0026039A" w:rsidP="009409EE">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1,35</w:t>
            </w:r>
          </w:p>
        </w:tc>
        <w:tc>
          <w:tcPr>
            <w:tcW w:w="1377" w:type="dxa"/>
            <w:tcBorders>
              <w:top w:val="nil"/>
              <w:left w:val="single" w:sz="4" w:space="0" w:color="auto"/>
              <w:bottom w:val="nil"/>
              <w:right w:val="nil"/>
            </w:tcBorders>
            <w:shd w:val="clear" w:color="000000" w:fill="FFFFFF"/>
            <w:noWrap/>
            <w:vAlign w:val="center"/>
            <w:hideMark/>
          </w:tcPr>
          <w:p w:rsidR="0026039A" w:rsidRPr="0032329A" w:rsidRDefault="0026039A" w:rsidP="009409EE">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1,03</w:t>
            </w:r>
          </w:p>
        </w:tc>
      </w:tr>
      <w:tr w:rsidR="0026039A" w:rsidRPr="0032329A" w:rsidTr="009409EE">
        <w:trPr>
          <w:trHeight w:val="300"/>
        </w:trPr>
        <w:tc>
          <w:tcPr>
            <w:tcW w:w="1377" w:type="dxa"/>
            <w:tcBorders>
              <w:top w:val="nil"/>
              <w:left w:val="nil"/>
              <w:bottom w:val="nil"/>
              <w:right w:val="single" w:sz="4" w:space="0" w:color="auto"/>
            </w:tcBorders>
            <w:shd w:val="clear" w:color="000000" w:fill="FFFFFF"/>
            <w:noWrap/>
            <w:vAlign w:val="center"/>
            <w:hideMark/>
          </w:tcPr>
          <w:p w:rsidR="0026039A" w:rsidRPr="0032329A" w:rsidRDefault="0026039A" w:rsidP="009409EE">
            <w:pPr>
              <w:spacing w:line="240" w:lineRule="auto"/>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30–34</w:t>
            </w:r>
          </w:p>
        </w:tc>
        <w:tc>
          <w:tcPr>
            <w:tcW w:w="1377" w:type="dxa"/>
            <w:tcBorders>
              <w:top w:val="nil"/>
              <w:left w:val="single" w:sz="4" w:space="0" w:color="auto"/>
              <w:bottom w:val="nil"/>
              <w:right w:val="single" w:sz="4" w:space="0" w:color="auto"/>
            </w:tcBorders>
            <w:shd w:val="clear" w:color="000000" w:fill="FFFFFF"/>
            <w:noWrap/>
            <w:tcMar>
              <w:right w:w="284" w:type="dxa"/>
            </w:tcMar>
            <w:vAlign w:val="center"/>
            <w:hideMark/>
          </w:tcPr>
          <w:p w:rsidR="0026039A" w:rsidRPr="0032329A" w:rsidRDefault="0026039A" w:rsidP="009409EE">
            <w:pPr>
              <w:spacing w:line="240" w:lineRule="auto"/>
              <w:jc w:val="right"/>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280 584</w:t>
            </w:r>
          </w:p>
        </w:tc>
        <w:tc>
          <w:tcPr>
            <w:tcW w:w="1377" w:type="dxa"/>
            <w:tcBorders>
              <w:top w:val="nil"/>
              <w:left w:val="nil"/>
              <w:bottom w:val="nil"/>
              <w:right w:val="single" w:sz="4" w:space="0" w:color="auto"/>
            </w:tcBorders>
            <w:shd w:val="clear" w:color="000000" w:fill="FFFFFF"/>
            <w:noWrap/>
            <w:tcMar>
              <w:right w:w="284" w:type="dxa"/>
            </w:tcMar>
            <w:vAlign w:val="center"/>
            <w:hideMark/>
          </w:tcPr>
          <w:p w:rsidR="0026039A" w:rsidRPr="0032329A" w:rsidRDefault="0026039A" w:rsidP="009409EE">
            <w:pPr>
              <w:spacing w:line="240" w:lineRule="auto"/>
              <w:jc w:val="right"/>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249 187</w:t>
            </w:r>
          </w:p>
        </w:tc>
        <w:tc>
          <w:tcPr>
            <w:tcW w:w="1377" w:type="dxa"/>
            <w:tcBorders>
              <w:top w:val="nil"/>
              <w:left w:val="nil"/>
              <w:bottom w:val="nil"/>
              <w:right w:val="single" w:sz="4" w:space="0" w:color="auto"/>
            </w:tcBorders>
            <w:shd w:val="clear" w:color="000000" w:fill="FFFFFF"/>
            <w:noWrap/>
            <w:tcMar>
              <w:right w:w="284" w:type="dxa"/>
            </w:tcMar>
            <w:vAlign w:val="center"/>
            <w:hideMark/>
          </w:tcPr>
          <w:p w:rsidR="0026039A" w:rsidRPr="0032329A" w:rsidRDefault="0026039A" w:rsidP="009409EE">
            <w:pPr>
              <w:spacing w:line="240" w:lineRule="auto"/>
              <w:jc w:val="right"/>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236 075</w:t>
            </w:r>
          </w:p>
        </w:tc>
        <w:tc>
          <w:tcPr>
            <w:tcW w:w="1377" w:type="dxa"/>
            <w:tcBorders>
              <w:top w:val="nil"/>
              <w:left w:val="nil"/>
              <w:bottom w:val="nil"/>
              <w:right w:val="single" w:sz="4" w:space="0" w:color="auto"/>
            </w:tcBorders>
            <w:shd w:val="clear" w:color="000000" w:fill="FFFFFF"/>
            <w:noWrap/>
            <w:vAlign w:val="center"/>
            <w:hideMark/>
          </w:tcPr>
          <w:p w:rsidR="0026039A" w:rsidRPr="0032329A" w:rsidRDefault="0026039A" w:rsidP="009409EE">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2,01</w:t>
            </w:r>
          </w:p>
        </w:tc>
        <w:tc>
          <w:tcPr>
            <w:tcW w:w="1377" w:type="dxa"/>
            <w:tcBorders>
              <w:top w:val="nil"/>
              <w:left w:val="nil"/>
              <w:bottom w:val="nil"/>
              <w:right w:val="single" w:sz="4" w:space="0" w:color="auto"/>
            </w:tcBorders>
            <w:shd w:val="clear" w:color="000000" w:fill="FFFFFF"/>
            <w:noWrap/>
            <w:vAlign w:val="center"/>
            <w:hideMark/>
          </w:tcPr>
          <w:p w:rsidR="0026039A" w:rsidRPr="0032329A" w:rsidRDefault="0026039A" w:rsidP="009409EE">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1,82</w:t>
            </w:r>
          </w:p>
        </w:tc>
        <w:tc>
          <w:tcPr>
            <w:tcW w:w="1377" w:type="dxa"/>
            <w:tcBorders>
              <w:top w:val="nil"/>
              <w:left w:val="single" w:sz="4" w:space="0" w:color="auto"/>
              <w:bottom w:val="nil"/>
              <w:right w:val="nil"/>
            </w:tcBorders>
            <w:shd w:val="clear" w:color="000000" w:fill="FFFFFF"/>
            <w:noWrap/>
            <w:vAlign w:val="center"/>
            <w:hideMark/>
          </w:tcPr>
          <w:p w:rsidR="0026039A" w:rsidRPr="0032329A" w:rsidRDefault="0026039A" w:rsidP="009409EE">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1,58</w:t>
            </w:r>
          </w:p>
        </w:tc>
      </w:tr>
      <w:tr w:rsidR="0026039A" w:rsidRPr="0032329A" w:rsidTr="009409EE">
        <w:trPr>
          <w:trHeight w:val="300"/>
        </w:trPr>
        <w:tc>
          <w:tcPr>
            <w:tcW w:w="1377" w:type="dxa"/>
            <w:tcBorders>
              <w:top w:val="nil"/>
              <w:left w:val="nil"/>
              <w:bottom w:val="nil"/>
              <w:right w:val="single" w:sz="4" w:space="0" w:color="auto"/>
            </w:tcBorders>
            <w:shd w:val="clear" w:color="000000" w:fill="FFFFFF"/>
            <w:noWrap/>
            <w:vAlign w:val="center"/>
            <w:hideMark/>
          </w:tcPr>
          <w:p w:rsidR="0026039A" w:rsidRPr="0032329A" w:rsidRDefault="0026039A" w:rsidP="009409EE">
            <w:pPr>
              <w:spacing w:line="240" w:lineRule="auto"/>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35–39</w:t>
            </w:r>
          </w:p>
        </w:tc>
        <w:tc>
          <w:tcPr>
            <w:tcW w:w="1377" w:type="dxa"/>
            <w:tcBorders>
              <w:top w:val="nil"/>
              <w:left w:val="single" w:sz="4" w:space="0" w:color="auto"/>
              <w:bottom w:val="nil"/>
              <w:right w:val="single" w:sz="4" w:space="0" w:color="auto"/>
            </w:tcBorders>
            <w:shd w:val="clear" w:color="000000" w:fill="FFFFFF"/>
            <w:noWrap/>
            <w:tcMar>
              <w:right w:w="284" w:type="dxa"/>
            </w:tcMar>
            <w:vAlign w:val="center"/>
            <w:hideMark/>
          </w:tcPr>
          <w:p w:rsidR="0026039A" w:rsidRPr="0032329A" w:rsidRDefault="0026039A" w:rsidP="009409EE">
            <w:pPr>
              <w:spacing w:line="240" w:lineRule="auto"/>
              <w:jc w:val="right"/>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329 819</w:t>
            </w:r>
          </w:p>
        </w:tc>
        <w:tc>
          <w:tcPr>
            <w:tcW w:w="1377" w:type="dxa"/>
            <w:tcBorders>
              <w:top w:val="nil"/>
              <w:left w:val="nil"/>
              <w:bottom w:val="nil"/>
              <w:right w:val="single" w:sz="4" w:space="0" w:color="auto"/>
            </w:tcBorders>
            <w:shd w:val="clear" w:color="000000" w:fill="FFFFFF"/>
            <w:noWrap/>
            <w:tcMar>
              <w:right w:w="284" w:type="dxa"/>
            </w:tcMar>
            <w:vAlign w:val="center"/>
            <w:hideMark/>
          </w:tcPr>
          <w:p w:rsidR="0026039A" w:rsidRPr="0032329A" w:rsidRDefault="0026039A" w:rsidP="009409EE">
            <w:pPr>
              <w:spacing w:line="240" w:lineRule="auto"/>
              <w:jc w:val="right"/>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257 308</w:t>
            </w:r>
          </w:p>
        </w:tc>
        <w:tc>
          <w:tcPr>
            <w:tcW w:w="1377" w:type="dxa"/>
            <w:tcBorders>
              <w:top w:val="nil"/>
              <w:left w:val="nil"/>
              <w:bottom w:val="nil"/>
              <w:right w:val="single" w:sz="4" w:space="0" w:color="auto"/>
            </w:tcBorders>
            <w:shd w:val="clear" w:color="000000" w:fill="FFFFFF"/>
            <w:noWrap/>
            <w:tcMar>
              <w:right w:w="284" w:type="dxa"/>
            </w:tcMar>
            <w:vAlign w:val="center"/>
            <w:hideMark/>
          </w:tcPr>
          <w:p w:rsidR="0026039A" w:rsidRPr="0032329A" w:rsidRDefault="0026039A" w:rsidP="009409EE">
            <w:pPr>
              <w:spacing w:line="240" w:lineRule="auto"/>
              <w:jc w:val="right"/>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279 139</w:t>
            </w:r>
          </w:p>
        </w:tc>
        <w:tc>
          <w:tcPr>
            <w:tcW w:w="1377" w:type="dxa"/>
            <w:tcBorders>
              <w:top w:val="nil"/>
              <w:left w:val="nil"/>
              <w:bottom w:val="nil"/>
              <w:right w:val="single" w:sz="4" w:space="0" w:color="auto"/>
            </w:tcBorders>
            <w:shd w:val="clear" w:color="000000" w:fill="FFFFFF"/>
            <w:noWrap/>
            <w:vAlign w:val="center"/>
            <w:hideMark/>
          </w:tcPr>
          <w:p w:rsidR="0026039A" w:rsidRPr="0032329A" w:rsidRDefault="0026039A" w:rsidP="009409EE">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2,12</w:t>
            </w:r>
          </w:p>
        </w:tc>
        <w:tc>
          <w:tcPr>
            <w:tcW w:w="1377" w:type="dxa"/>
            <w:tcBorders>
              <w:top w:val="nil"/>
              <w:left w:val="nil"/>
              <w:bottom w:val="nil"/>
              <w:right w:val="single" w:sz="4" w:space="0" w:color="auto"/>
            </w:tcBorders>
            <w:shd w:val="clear" w:color="000000" w:fill="FFFFFF"/>
            <w:noWrap/>
            <w:vAlign w:val="center"/>
            <w:hideMark/>
          </w:tcPr>
          <w:p w:rsidR="0026039A" w:rsidRPr="0032329A" w:rsidRDefault="0026039A" w:rsidP="009409EE">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2,04</w:t>
            </w:r>
          </w:p>
        </w:tc>
        <w:tc>
          <w:tcPr>
            <w:tcW w:w="1377" w:type="dxa"/>
            <w:tcBorders>
              <w:top w:val="nil"/>
              <w:left w:val="single" w:sz="4" w:space="0" w:color="auto"/>
              <w:bottom w:val="nil"/>
              <w:right w:val="nil"/>
            </w:tcBorders>
            <w:shd w:val="clear" w:color="000000" w:fill="FFFFFF"/>
            <w:noWrap/>
            <w:vAlign w:val="center"/>
            <w:hideMark/>
          </w:tcPr>
          <w:p w:rsidR="0026039A" w:rsidRPr="0032329A" w:rsidRDefault="0026039A" w:rsidP="009409EE">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1,91</w:t>
            </w:r>
          </w:p>
        </w:tc>
      </w:tr>
      <w:tr w:rsidR="0026039A" w:rsidRPr="0032329A" w:rsidTr="009409EE">
        <w:trPr>
          <w:trHeight w:val="300"/>
        </w:trPr>
        <w:tc>
          <w:tcPr>
            <w:tcW w:w="1377" w:type="dxa"/>
            <w:tcBorders>
              <w:top w:val="nil"/>
              <w:left w:val="nil"/>
              <w:bottom w:val="nil"/>
              <w:right w:val="single" w:sz="4" w:space="0" w:color="auto"/>
            </w:tcBorders>
            <w:shd w:val="clear" w:color="000000" w:fill="FFFFFF"/>
            <w:noWrap/>
            <w:vAlign w:val="center"/>
            <w:hideMark/>
          </w:tcPr>
          <w:p w:rsidR="0026039A" w:rsidRPr="0032329A" w:rsidRDefault="0026039A" w:rsidP="009409EE">
            <w:pPr>
              <w:spacing w:line="240" w:lineRule="auto"/>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40–44</w:t>
            </w:r>
          </w:p>
        </w:tc>
        <w:tc>
          <w:tcPr>
            <w:tcW w:w="1377" w:type="dxa"/>
            <w:tcBorders>
              <w:top w:val="nil"/>
              <w:left w:val="single" w:sz="4" w:space="0" w:color="auto"/>
              <w:bottom w:val="nil"/>
              <w:right w:val="single" w:sz="4" w:space="0" w:color="auto"/>
            </w:tcBorders>
            <w:shd w:val="clear" w:color="000000" w:fill="FFFFFF"/>
            <w:noWrap/>
            <w:tcMar>
              <w:right w:w="284" w:type="dxa"/>
            </w:tcMar>
            <w:vAlign w:val="center"/>
            <w:hideMark/>
          </w:tcPr>
          <w:p w:rsidR="0026039A" w:rsidRPr="0032329A" w:rsidRDefault="0026039A" w:rsidP="009409EE">
            <w:pPr>
              <w:spacing w:line="240" w:lineRule="auto"/>
              <w:jc w:val="right"/>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339 450</w:t>
            </w:r>
          </w:p>
        </w:tc>
        <w:tc>
          <w:tcPr>
            <w:tcW w:w="1377" w:type="dxa"/>
            <w:tcBorders>
              <w:top w:val="nil"/>
              <w:left w:val="nil"/>
              <w:bottom w:val="nil"/>
              <w:right w:val="single" w:sz="4" w:space="0" w:color="auto"/>
            </w:tcBorders>
            <w:shd w:val="clear" w:color="000000" w:fill="FFFFFF"/>
            <w:noWrap/>
            <w:tcMar>
              <w:right w:w="284" w:type="dxa"/>
            </w:tcMar>
            <w:vAlign w:val="center"/>
            <w:hideMark/>
          </w:tcPr>
          <w:p w:rsidR="0026039A" w:rsidRPr="0032329A" w:rsidRDefault="0026039A" w:rsidP="009409EE">
            <w:pPr>
              <w:spacing w:line="240" w:lineRule="auto"/>
              <w:jc w:val="right"/>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253 327</w:t>
            </w:r>
          </w:p>
        </w:tc>
        <w:tc>
          <w:tcPr>
            <w:tcW w:w="1377" w:type="dxa"/>
            <w:tcBorders>
              <w:top w:val="nil"/>
              <w:left w:val="nil"/>
              <w:bottom w:val="nil"/>
              <w:right w:val="single" w:sz="4" w:space="0" w:color="auto"/>
            </w:tcBorders>
            <w:shd w:val="clear" w:color="000000" w:fill="FFFFFF"/>
            <w:noWrap/>
            <w:tcMar>
              <w:right w:w="284" w:type="dxa"/>
            </w:tcMar>
            <w:vAlign w:val="center"/>
            <w:hideMark/>
          </w:tcPr>
          <w:p w:rsidR="0026039A" w:rsidRPr="0032329A" w:rsidRDefault="0026039A" w:rsidP="009409EE">
            <w:pPr>
              <w:spacing w:line="240" w:lineRule="auto"/>
              <w:jc w:val="right"/>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223 378</w:t>
            </w:r>
          </w:p>
        </w:tc>
        <w:tc>
          <w:tcPr>
            <w:tcW w:w="1377" w:type="dxa"/>
            <w:tcBorders>
              <w:top w:val="nil"/>
              <w:left w:val="nil"/>
              <w:bottom w:val="nil"/>
              <w:right w:val="single" w:sz="4" w:space="0" w:color="auto"/>
            </w:tcBorders>
            <w:shd w:val="clear" w:color="000000" w:fill="FFFFFF"/>
            <w:noWrap/>
            <w:vAlign w:val="center"/>
            <w:hideMark/>
          </w:tcPr>
          <w:p w:rsidR="0026039A" w:rsidRPr="0032329A" w:rsidRDefault="0026039A" w:rsidP="009409EE">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2,13</w:t>
            </w:r>
          </w:p>
        </w:tc>
        <w:tc>
          <w:tcPr>
            <w:tcW w:w="1377" w:type="dxa"/>
            <w:tcBorders>
              <w:top w:val="nil"/>
              <w:left w:val="nil"/>
              <w:bottom w:val="nil"/>
              <w:right w:val="single" w:sz="4" w:space="0" w:color="auto"/>
            </w:tcBorders>
            <w:shd w:val="clear" w:color="000000" w:fill="FFFFFF"/>
            <w:noWrap/>
            <w:vAlign w:val="center"/>
            <w:hideMark/>
          </w:tcPr>
          <w:p w:rsidR="0026039A" w:rsidRPr="0032329A" w:rsidRDefault="0026039A" w:rsidP="009409EE">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2,13</w:t>
            </w:r>
          </w:p>
        </w:tc>
        <w:tc>
          <w:tcPr>
            <w:tcW w:w="1377" w:type="dxa"/>
            <w:tcBorders>
              <w:top w:val="nil"/>
              <w:left w:val="single" w:sz="4" w:space="0" w:color="auto"/>
              <w:bottom w:val="nil"/>
              <w:right w:val="nil"/>
            </w:tcBorders>
            <w:shd w:val="clear" w:color="000000" w:fill="FFFFFF"/>
            <w:noWrap/>
            <w:vAlign w:val="center"/>
            <w:hideMark/>
          </w:tcPr>
          <w:p w:rsidR="0026039A" w:rsidRPr="0032329A" w:rsidRDefault="0026039A" w:rsidP="009409EE">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2,00</w:t>
            </w:r>
          </w:p>
        </w:tc>
      </w:tr>
      <w:tr w:rsidR="0026039A" w:rsidRPr="0032329A" w:rsidTr="009409EE">
        <w:trPr>
          <w:trHeight w:val="300"/>
        </w:trPr>
        <w:tc>
          <w:tcPr>
            <w:tcW w:w="1377" w:type="dxa"/>
            <w:tcBorders>
              <w:top w:val="nil"/>
              <w:left w:val="nil"/>
              <w:bottom w:val="nil"/>
              <w:right w:val="single" w:sz="4" w:space="0" w:color="auto"/>
            </w:tcBorders>
            <w:shd w:val="clear" w:color="000000" w:fill="FFFFFF"/>
            <w:noWrap/>
            <w:vAlign w:val="center"/>
            <w:hideMark/>
          </w:tcPr>
          <w:p w:rsidR="0026039A" w:rsidRPr="0032329A" w:rsidRDefault="0026039A" w:rsidP="009409EE">
            <w:pPr>
              <w:spacing w:line="240" w:lineRule="auto"/>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45–49</w:t>
            </w:r>
          </w:p>
        </w:tc>
        <w:tc>
          <w:tcPr>
            <w:tcW w:w="1377" w:type="dxa"/>
            <w:tcBorders>
              <w:top w:val="nil"/>
              <w:left w:val="single" w:sz="4" w:space="0" w:color="auto"/>
              <w:bottom w:val="nil"/>
              <w:right w:val="single" w:sz="4" w:space="0" w:color="auto"/>
            </w:tcBorders>
            <w:shd w:val="clear" w:color="000000" w:fill="FFFFFF"/>
            <w:noWrap/>
            <w:tcMar>
              <w:right w:w="284" w:type="dxa"/>
            </w:tcMar>
            <w:vAlign w:val="center"/>
            <w:hideMark/>
          </w:tcPr>
          <w:p w:rsidR="0026039A" w:rsidRPr="0032329A" w:rsidRDefault="0026039A" w:rsidP="009409EE">
            <w:pPr>
              <w:spacing w:line="240" w:lineRule="auto"/>
              <w:jc w:val="right"/>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272 338</w:t>
            </w:r>
          </w:p>
        </w:tc>
        <w:tc>
          <w:tcPr>
            <w:tcW w:w="1377" w:type="dxa"/>
            <w:tcBorders>
              <w:top w:val="nil"/>
              <w:left w:val="nil"/>
              <w:bottom w:val="nil"/>
              <w:right w:val="single" w:sz="4" w:space="0" w:color="auto"/>
            </w:tcBorders>
            <w:shd w:val="clear" w:color="000000" w:fill="FFFFFF"/>
            <w:noWrap/>
            <w:tcMar>
              <w:right w:w="284" w:type="dxa"/>
            </w:tcMar>
            <w:vAlign w:val="center"/>
            <w:hideMark/>
          </w:tcPr>
          <w:p w:rsidR="0026039A" w:rsidRPr="0032329A" w:rsidRDefault="0026039A" w:rsidP="009409EE">
            <w:pPr>
              <w:spacing w:line="240" w:lineRule="auto"/>
              <w:jc w:val="right"/>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295 035</w:t>
            </w:r>
          </w:p>
        </w:tc>
        <w:tc>
          <w:tcPr>
            <w:tcW w:w="1377" w:type="dxa"/>
            <w:tcBorders>
              <w:top w:val="nil"/>
              <w:left w:val="nil"/>
              <w:bottom w:val="nil"/>
              <w:right w:val="single" w:sz="4" w:space="0" w:color="auto"/>
            </w:tcBorders>
            <w:shd w:val="clear" w:color="000000" w:fill="FFFFFF"/>
            <w:noWrap/>
            <w:tcMar>
              <w:right w:w="284" w:type="dxa"/>
            </w:tcMar>
            <w:vAlign w:val="center"/>
            <w:hideMark/>
          </w:tcPr>
          <w:p w:rsidR="0026039A" w:rsidRPr="0032329A" w:rsidRDefault="0026039A" w:rsidP="009409EE">
            <w:pPr>
              <w:spacing w:line="240" w:lineRule="auto"/>
              <w:jc w:val="right"/>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226 072</w:t>
            </w:r>
          </w:p>
        </w:tc>
        <w:tc>
          <w:tcPr>
            <w:tcW w:w="1377" w:type="dxa"/>
            <w:tcBorders>
              <w:top w:val="nil"/>
              <w:left w:val="nil"/>
              <w:bottom w:val="nil"/>
              <w:right w:val="single" w:sz="4" w:space="0" w:color="auto"/>
            </w:tcBorders>
            <w:shd w:val="clear" w:color="000000" w:fill="FFFFFF"/>
            <w:noWrap/>
            <w:vAlign w:val="center"/>
            <w:hideMark/>
          </w:tcPr>
          <w:p w:rsidR="0026039A" w:rsidRPr="0032329A" w:rsidRDefault="0026039A" w:rsidP="009409EE">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2,09</w:t>
            </w:r>
          </w:p>
        </w:tc>
        <w:tc>
          <w:tcPr>
            <w:tcW w:w="1377" w:type="dxa"/>
            <w:tcBorders>
              <w:top w:val="nil"/>
              <w:left w:val="nil"/>
              <w:bottom w:val="nil"/>
              <w:right w:val="single" w:sz="4" w:space="0" w:color="auto"/>
            </w:tcBorders>
            <w:shd w:val="clear" w:color="000000" w:fill="FFFFFF"/>
            <w:noWrap/>
            <w:vAlign w:val="center"/>
            <w:hideMark/>
          </w:tcPr>
          <w:p w:rsidR="0026039A" w:rsidRPr="0032329A" w:rsidRDefault="0026039A" w:rsidP="009409EE">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2,15</w:t>
            </w:r>
          </w:p>
        </w:tc>
        <w:tc>
          <w:tcPr>
            <w:tcW w:w="1377" w:type="dxa"/>
            <w:tcBorders>
              <w:top w:val="nil"/>
              <w:left w:val="single" w:sz="4" w:space="0" w:color="auto"/>
              <w:bottom w:val="nil"/>
              <w:right w:val="nil"/>
            </w:tcBorders>
            <w:shd w:val="clear" w:color="000000" w:fill="FFFFFF"/>
            <w:noWrap/>
            <w:vAlign w:val="center"/>
            <w:hideMark/>
          </w:tcPr>
          <w:p w:rsidR="0026039A" w:rsidRPr="0032329A" w:rsidRDefault="0026039A" w:rsidP="009409EE">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2,04</w:t>
            </w:r>
          </w:p>
        </w:tc>
      </w:tr>
      <w:tr w:rsidR="0026039A" w:rsidRPr="0032329A" w:rsidTr="009409EE">
        <w:trPr>
          <w:trHeight w:val="300"/>
        </w:trPr>
        <w:tc>
          <w:tcPr>
            <w:tcW w:w="1377" w:type="dxa"/>
            <w:tcBorders>
              <w:top w:val="nil"/>
              <w:left w:val="nil"/>
              <w:bottom w:val="nil"/>
              <w:right w:val="single" w:sz="4" w:space="0" w:color="auto"/>
            </w:tcBorders>
            <w:shd w:val="clear" w:color="000000" w:fill="FFFFFF"/>
            <w:noWrap/>
            <w:vAlign w:val="center"/>
            <w:hideMark/>
          </w:tcPr>
          <w:p w:rsidR="0026039A" w:rsidRPr="0032329A" w:rsidRDefault="0026039A" w:rsidP="009409EE">
            <w:pPr>
              <w:spacing w:line="240" w:lineRule="auto"/>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50–54</w:t>
            </w:r>
          </w:p>
        </w:tc>
        <w:tc>
          <w:tcPr>
            <w:tcW w:w="1377" w:type="dxa"/>
            <w:tcBorders>
              <w:top w:val="nil"/>
              <w:left w:val="single" w:sz="4" w:space="0" w:color="auto"/>
              <w:bottom w:val="nil"/>
              <w:right w:val="single" w:sz="4" w:space="0" w:color="auto"/>
            </w:tcBorders>
            <w:shd w:val="clear" w:color="000000" w:fill="FFFFFF"/>
            <w:noWrap/>
            <w:tcMar>
              <w:right w:w="284" w:type="dxa"/>
            </w:tcMar>
            <w:vAlign w:val="center"/>
            <w:hideMark/>
          </w:tcPr>
          <w:p w:rsidR="0026039A" w:rsidRPr="0032329A" w:rsidRDefault="0026039A" w:rsidP="009409EE">
            <w:pPr>
              <w:spacing w:line="240" w:lineRule="auto"/>
              <w:jc w:val="right"/>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207 131</w:t>
            </w:r>
          </w:p>
        </w:tc>
        <w:tc>
          <w:tcPr>
            <w:tcW w:w="1377" w:type="dxa"/>
            <w:tcBorders>
              <w:top w:val="nil"/>
              <w:left w:val="nil"/>
              <w:bottom w:val="nil"/>
              <w:right w:val="single" w:sz="4" w:space="0" w:color="auto"/>
            </w:tcBorders>
            <w:shd w:val="clear" w:color="000000" w:fill="FFFFFF"/>
            <w:noWrap/>
            <w:tcMar>
              <w:right w:w="284" w:type="dxa"/>
            </w:tcMar>
            <w:vAlign w:val="center"/>
            <w:hideMark/>
          </w:tcPr>
          <w:p w:rsidR="0026039A" w:rsidRPr="0032329A" w:rsidRDefault="0026039A" w:rsidP="009409EE">
            <w:pPr>
              <w:spacing w:line="240" w:lineRule="auto"/>
              <w:jc w:val="right"/>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301 991</w:t>
            </w:r>
          </w:p>
        </w:tc>
        <w:tc>
          <w:tcPr>
            <w:tcW w:w="1377" w:type="dxa"/>
            <w:tcBorders>
              <w:top w:val="nil"/>
              <w:left w:val="nil"/>
              <w:bottom w:val="nil"/>
              <w:right w:val="single" w:sz="4" w:space="0" w:color="auto"/>
            </w:tcBorders>
            <w:shd w:val="clear" w:color="000000" w:fill="FFFFFF"/>
            <w:noWrap/>
            <w:tcMar>
              <w:right w:w="284" w:type="dxa"/>
            </w:tcMar>
            <w:vAlign w:val="center"/>
            <w:hideMark/>
          </w:tcPr>
          <w:p w:rsidR="0026039A" w:rsidRPr="0032329A" w:rsidRDefault="0026039A" w:rsidP="009409EE">
            <w:pPr>
              <w:spacing w:line="240" w:lineRule="auto"/>
              <w:jc w:val="right"/>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225 207</w:t>
            </w:r>
          </w:p>
        </w:tc>
        <w:tc>
          <w:tcPr>
            <w:tcW w:w="1377" w:type="dxa"/>
            <w:tcBorders>
              <w:top w:val="nil"/>
              <w:left w:val="nil"/>
              <w:bottom w:val="nil"/>
              <w:right w:val="single" w:sz="4" w:space="0" w:color="auto"/>
            </w:tcBorders>
            <w:shd w:val="clear" w:color="000000" w:fill="FFFFFF"/>
            <w:noWrap/>
            <w:vAlign w:val="center"/>
            <w:hideMark/>
          </w:tcPr>
          <w:p w:rsidR="0026039A" w:rsidRPr="0032329A" w:rsidRDefault="0026039A" w:rsidP="009409EE">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2,08</w:t>
            </w:r>
          </w:p>
        </w:tc>
        <w:tc>
          <w:tcPr>
            <w:tcW w:w="1377" w:type="dxa"/>
            <w:tcBorders>
              <w:top w:val="nil"/>
              <w:left w:val="nil"/>
              <w:bottom w:val="nil"/>
              <w:right w:val="single" w:sz="4" w:space="0" w:color="auto"/>
            </w:tcBorders>
            <w:shd w:val="clear" w:color="000000" w:fill="FFFFFF"/>
            <w:noWrap/>
            <w:vAlign w:val="center"/>
            <w:hideMark/>
          </w:tcPr>
          <w:p w:rsidR="0026039A" w:rsidRPr="0032329A" w:rsidRDefault="0026039A" w:rsidP="009409EE">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2,15</w:t>
            </w:r>
          </w:p>
        </w:tc>
        <w:tc>
          <w:tcPr>
            <w:tcW w:w="1377" w:type="dxa"/>
            <w:tcBorders>
              <w:top w:val="nil"/>
              <w:left w:val="single" w:sz="4" w:space="0" w:color="auto"/>
              <w:bottom w:val="nil"/>
              <w:right w:val="nil"/>
            </w:tcBorders>
            <w:shd w:val="clear" w:color="000000" w:fill="FFFFFF"/>
            <w:noWrap/>
            <w:vAlign w:val="center"/>
            <w:hideMark/>
          </w:tcPr>
          <w:p w:rsidR="0026039A" w:rsidRPr="0032329A" w:rsidRDefault="0026039A" w:rsidP="009409EE">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2,09</w:t>
            </w:r>
          </w:p>
        </w:tc>
      </w:tr>
      <w:tr w:rsidR="0026039A" w:rsidRPr="0032329A" w:rsidTr="009409EE">
        <w:trPr>
          <w:trHeight w:val="300"/>
        </w:trPr>
        <w:tc>
          <w:tcPr>
            <w:tcW w:w="1377" w:type="dxa"/>
            <w:tcBorders>
              <w:top w:val="nil"/>
              <w:left w:val="nil"/>
              <w:bottom w:val="nil"/>
              <w:right w:val="single" w:sz="4" w:space="0" w:color="auto"/>
            </w:tcBorders>
            <w:shd w:val="clear" w:color="000000" w:fill="FFFFFF"/>
            <w:noWrap/>
            <w:vAlign w:val="center"/>
            <w:hideMark/>
          </w:tcPr>
          <w:p w:rsidR="0026039A" w:rsidRPr="0032329A" w:rsidRDefault="0026039A" w:rsidP="009409EE">
            <w:pPr>
              <w:spacing w:line="240" w:lineRule="auto"/>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55–59</w:t>
            </w:r>
          </w:p>
        </w:tc>
        <w:tc>
          <w:tcPr>
            <w:tcW w:w="1377" w:type="dxa"/>
            <w:tcBorders>
              <w:top w:val="nil"/>
              <w:left w:val="single" w:sz="4" w:space="0" w:color="auto"/>
              <w:bottom w:val="nil"/>
              <w:right w:val="single" w:sz="4" w:space="0" w:color="auto"/>
            </w:tcBorders>
            <w:shd w:val="clear" w:color="000000" w:fill="FFFFFF"/>
            <w:noWrap/>
            <w:tcMar>
              <w:right w:w="284" w:type="dxa"/>
            </w:tcMar>
            <w:vAlign w:val="center"/>
            <w:hideMark/>
          </w:tcPr>
          <w:p w:rsidR="0026039A" w:rsidRPr="0032329A" w:rsidRDefault="0026039A" w:rsidP="009409EE">
            <w:pPr>
              <w:spacing w:line="240" w:lineRule="auto"/>
              <w:jc w:val="right"/>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191 710</w:t>
            </w:r>
          </w:p>
        </w:tc>
        <w:tc>
          <w:tcPr>
            <w:tcW w:w="1377" w:type="dxa"/>
            <w:tcBorders>
              <w:top w:val="nil"/>
              <w:left w:val="nil"/>
              <w:bottom w:val="nil"/>
              <w:right w:val="single" w:sz="4" w:space="0" w:color="auto"/>
            </w:tcBorders>
            <w:shd w:val="clear" w:color="000000" w:fill="FFFFFF"/>
            <w:noWrap/>
            <w:tcMar>
              <w:right w:w="284" w:type="dxa"/>
            </w:tcMar>
            <w:vAlign w:val="center"/>
            <w:hideMark/>
          </w:tcPr>
          <w:p w:rsidR="0026039A" w:rsidRPr="0032329A" w:rsidRDefault="0026039A" w:rsidP="009409EE">
            <w:pPr>
              <w:spacing w:line="240" w:lineRule="auto"/>
              <w:jc w:val="right"/>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231 817</w:t>
            </w:r>
          </w:p>
        </w:tc>
        <w:tc>
          <w:tcPr>
            <w:tcW w:w="1377" w:type="dxa"/>
            <w:tcBorders>
              <w:top w:val="nil"/>
              <w:left w:val="nil"/>
              <w:bottom w:val="nil"/>
              <w:right w:val="single" w:sz="4" w:space="0" w:color="auto"/>
            </w:tcBorders>
            <w:shd w:val="clear" w:color="000000" w:fill="FFFFFF"/>
            <w:noWrap/>
            <w:tcMar>
              <w:right w:w="284" w:type="dxa"/>
            </w:tcMar>
            <w:vAlign w:val="center"/>
            <w:hideMark/>
          </w:tcPr>
          <w:p w:rsidR="0026039A" w:rsidRPr="0032329A" w:rsidRDefault="0026039A" w:rsidP="009409EE">
            <w:pPr>
              <w:spacing w:line="240" w:lineRule="auto"/>
              <w:jc w:val="right"/>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257 977</w:t>
            </w:r>
          </w:p>
        </w:tc>
        <w:tc>
          <w:tcPr>
            <w:tcW w:w="1377" w:type="dxa"/>
            <w:tcBorders>
              <w:top w:val="nil"/>
              <w:left w:val="nil"/>
              <w:bottom w:val="nil"/>
              <w:right w:val="single" w:sz="4" w:space="0" w:color="auto"/>
            </w:tcBorders>
            <w:shd w:val="clear" w:color="000000" w:fill="FFFFFF"/>
            <w:noWrap/>
            <w:vAlign w:val="center"/>
            <w:hideMark/>
          </w:tcPr>
          <w:p w:rsidR="0026039A" w:rsidRPr="0032329A" w:rsidRDefault="0026039A" w:rsidP="009409EE">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2,09</w:t>
            </w:r>
          </w:p>
        </w:tc>
        <w:tc>
          <w:tcPr>
            <w:tcW w:w="1377" w:type="dxa"/>
            <w:tcBorders>
              <w:top w:val="nil"/>
              <w:left w:val="nil"/>
              <w:bottom w:val="nil"/>
              <w:right w:val="single" w:sz="4" w:space="0" w:color="auto"/>
            </w:tcBorders>
            <w:shd w:val="clear" w:color="000000" w:fill="FFFFFF"/>
            <w:noWrap/>
            <w:vAlign w:val="center"/>
            <w:hideMark/>
          </w:tcPr>
          <w:p w:rsidR="0026039A" w:rsidRPr="0032329A" w:rsidRDefault="0026039A" w:rsidP="009409EE">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2,11</w:t>
            </w:r>
          </w:p>
        </w:tc>
        <w:tc>
          <w:tcPr>
            <w:tcW w:w="1377" w:type="dxa"/>
            <w:tcBorders>
              <w:top w:val="nil"/>
              <w:left w:val="single" w:sz="4" w:space="0" w:color="auto"/>
              <w:bottom w:val="nil"/>
              <w:right w:val="nil"/>
            </w:tcBorders>
            <w:shd w:val="clear" w:color="000000" w:fill="FFFFFF"/>
            <w:noWrap/>
            <w:vAlign w:val="center"/>
            <w:hideMark/>
          </w:tcPr>
          <w:p w:rsidR="0026039A" w:rsidRPr="0032329A" w:rsidRDefault="0026039A" w:rsidP="009409EE">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2,12</w:t>
            </w:r>
          </w:p>
        </w:tc>
      </w:tr>
      <w:tr w:rsidR="0026039A" w:rsidRPr="0032329A" w:rsidTr="009409EE">
        <w:trPr>
          <w:trHeight w:val="300"/>
        </w:trPr>
        <w:tc>
          <w:tcPr>
            <w:tcW w:w="1377" w:type="dxa"/>
            <w:tcBorders>
              <w:top w:val="nil"/>
              <w:left w:val="nil"/>
              <w:bottom w:val="nil"/>
              <w:right w:val="single" w:sz="4" w:space="0" w:color="auto"/>
            </w:tcBorders>
            <w:shd w:val="clear" w:color="000000" w:fill="FFFFFF"/>
            <w:noWrap/>
            <w:vAlign w:val="center"/>
            <w:hideMark/>
          </w:tcPr>
          <w:p w:rsidR="0026039A" w:rsidRPr="0032329A" w:rsidRDefault="0026039A" w:rsidP="009409EE">
            <w:pPr>
              <w:spacing w:line="240" w:lineRule="auto"/>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60–64</w:t>
            </w:r>
          </w:p>
        </w:tc>
        <w:tc>
          <w:tcPr>
            <w:tcW w:w="1377" w:type="dxa"/>
            <w:tcBorders>
              <w:top w:val="nil"/>
              <w:left w:val="single" w:sz="4" w:space="0" w:color="auto"/>
              <w:bottom w:val="nil"/>
              <w:right w:val="single" w:sz="4" w:space="0" w:color="auto"/>
            </w:tcBorders>
            <w:shd w:val="clear" w:color="000000" w:fill="FFFFFF"/>
            <w:noWrap/>
            <w:tcMar>
              <w:right w:w="284" w:type="dxa"/>
            </w:tcMar>
            <w:vAlign w:val="center"/>
            <w:hideMark/>
          </w:tcPr>
          <w:p w:rsidR="0026039A" w:rsidRPr="0032329A" w:rsidRDefault="0026039A" w:rsidP="009409EE">
            <w:pPr>
              <w:spacing w:line="240" w:lineRule="auto"/>
              <w:jc w:val="right"/>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176 560</w:t>
            </w:r>
          </w:p>
        </w:tc>
        <w:tc>
          <w:tcPr>
            <w:tcW w:w="1377" w:type="dxa"/>
            <w:tcBorders>
              <w:top w:val="nil"/>
              <w:left w:val="nil"/>
              <w:bottom w:val="nil"/>
              <w:right w:val="single" w:sz="4" w:space="0" w:color="auto"/>
            </w:tcBorders>
            <w:shd w:val="clear" w:color="000000" w:fill="FFFFFF"/>
            <w:noWrap/>
            <w:tcMar>
              <w:right w:w="284" w:type="dxa"/>
            </w:tcMar>
            <w:vAlign w:val="center"/>
            <w:hideMark/>
          </w:tcPr>
          <w:p w:rsidR="0026039A" w:rsidRPr="0032329A" w:rsidRDefault="0026039A" w:rsidP="009409EE">
            <w:pPr>
              <w:spacing w:line="240" w:lineRule="auto"/>
              <w:jc w:val="right"/>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160 742</w:t>
            </w:r>
          </w:p>
        </w:tc>
        <w:tc>
          <w:tcPr>
            <w:tcW w:w="1377" w:type="dxa"/>
            <w:tcBorders>
              <w:top w:val="nil"/>
              <w:left w:val="nil"/>
              <w:bottom w:val="nil"/>
              <w:right w:val="single" w:sz="4" w:space="0" w:color="auto"/>
            </w:tcBorders>
            <w:shd w:val="clear" w:color="000000" w:fill="FFFFFF"/>
            <w:noWrap/>
            <w:tcMar>
              <w:right w:w="284" w:type="dxa"/>
            </w:tcMar>
            <w:vAlign w:val="center"/>
            <w:hideMark/>
          </w:tcPr>
          <w:p w:rsidR="0026039A" w:rsidRPr="0032329A" w:rsidRDefault="0026039A" w:rsidP="009409EE">
            <w:pPr>
              <w:spacing w:line="240" w:lineRule="auto"/>
              <w:jc w:val="right"/>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250 059</w:t>
            </w:r>
          </w:p>
        </w:tc>
        <w:tc>
          <w:tcPr>
            <w:tcW w:w="1377" w:type="dxa"/>
            <w:tcBorders>
              <w:top w:val="nil"/>
              <w:left w:val="nil"/>
              <w:bottom w:val="nil"/>
              <w:right w:val="single" w:sz="4" w:space="0" w:color="auto"/>
            </w:tcBorders>
            <w:shd w:val="clear" w:color="000000" w:fill="FFFFFF"/>
            <w:noWrap/>
            <w:vAlign w:val="center"/>
            <w:hideMark/>
          </w:tcPr>
          <w:p w:rsidR="0026039A" w:rsidRPr="0032329A" w:rsidRDefault="0026039A" w:rsidP="009409EE">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2,10</w:t>
            </w:r>
          </w:p>
        </w:tc>
        <w:tc>
          <w:tcPr>
            <w:tcW w:w="1377" w:type="dxa"/>
            <w:tcBorders>
              <w:top w:val="nil"/>
              <w:left w:val="nil"/>
              <w:bottom w:val="nil"/>
              <w:right w:val="single" w:sz="4" w:space="0" w:color="auto"/>
            </w:tcBorders>
            <w:shd w:val="clear" w:color="000000" w:fill="FFFFFF"/>
            <w:noWrap/>
            <w:vAlign w:val="center"/>
            <w:hideMark/>
          </w:tcPr>
          <w:p w:rsidR="0026039A" w:rsidRPr="0032329A" w:rsidRDefault="0026039A" w:rsidP="009409EE">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2,11</w:t>
            </w:r>
          </w:p>
        </w:tc>
        <w:tc>
          <w:tcPr>
            <w:tcW w:w="1377" w:type="dxa"/>
            <w:tcBorders>
              <w:top w:val="nil"/>
              <w:left w:val="single" w:sz="4" w:space="0" w:color="auto"/>
              <w:bottom w:val="nil"/>
              <w:right w:val="nil"/>
            </w:tcBorders>
            <w:shd w:val="clear" w:color="000000" w:fill="FFFFFF"/>
            <w:noWrap/>
            <w:vAlign w:val="center"/>
            <w:hideMark/>
          </w:tcPr>
          <w:p w:rsidR="0026039A" w:rsidRPr="0032329A" w:rsidRDefault="0026039A" w:rsidP="009409EE">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2,11</w:t>
            </w:r>
          </w:p>
        </w:tc>
      </w:tr>
      <w:tr w:rsidR="0026039A" w:rsidRPr="0032329A" w:rsidTr="009409EE">
        <w:trPr>
          <w:trHeight w:val="300"/>
        </w:trPr>
        <w:tc>
          <w:tcPr>
            <w:tcW w:w="1377" w:type="dxa"/>
            <w:tcBorders>
              <w:top w:val="nil"/>
              <w:left w:val="nil"/>
              <w:bottom w:val="nil"/>
              <w:right w:val="single" w:sz="4" w:space="0" w:color="auto"/>
            </w:tcBorders>
            <w:shd w:val="clear" w:color="000000" w:fill="FFFFFF"/>
            <w:noWrap/>
            <w:vAlign w:val="center"/>
            <w:hideMark/>
          </w:tcPr>
          <w:p w:rsidR="0026039A" w:rsidRPr="0032329A" w:rsidRDefault="0026039A" w:rsidP="009409EE">
            <w:pPr>
              <w:spacing w:line="240" w:lineRule="auto"/>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65+</w:t>
            </w:r>
          </w:p>
        </w:tc>
        <w:tc>
          <w:tcPr>
            <w:tcW w:w="1377" w:type="dxa"/>
            <w:tcBorders>
              <w:top w:val="nil"/>
              <w:left w:val="single" w:sz="4" w:space="0" w:color="auto"/>
              <w:bottom w:val="nil"/>
              <w:right w:val="single" w:sz="4" w:space="0" w:color="auto"/>
            </w:tcBorders>
            <w:shd w:val="clear" w:color="000000" w:fill="FFFFFF"/>
            <w:noWrap/>
            <w:tcMar>
              <w:right w:w="284" w:type="dxa"/>
            </w:tcMar>
            <w:vAlign w:val="center"/>
            <w:hideMark/>
          </w:tcPr>
          <w:p w:rsidR="0026039A" w:rsidRPr="0032329A" w:rsidRDefault="0026039A" w:rsidP="009409EE">
            <w:pPr>
              <w:spacing w:line="240" w:lineRule="auto"/>
              <w:jc w:val="right"/>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239 197</w:t>
            </w:r>
          </w:p>
        </w:tc>
        <w:tc>
          <w:tcPr>
            <w:tcW w:w="1377" w:type="dxa"/>
            <w:tcBorders>
              <w:top w:val="nil"/>
              <w:left w:val="nil"/>
              <w:bottom w:val="nil"/>
              <w:right w:val="single" w:sz="4" w:space="0" w:color="auto"/>
            </w:tcBorders>
            <w:shd w:val="clear" w:color="000000" w:fill="FFFFFF"/>
            <w:noWrap/>
            <w:tcMar>
              <w:right w:w="284" w:type="dxa"/>
            </w:tcMar>
            <w:vAlign w:val="center"/>
            <w:hideMark/>
          </w:tcPr>
          <w:p w:rsidR="0026039A" w:rsidRPr="0032329A" w:rsidRDefault="0026039A" w:rsidP="009409EE">
            <w:pPr>
              <w:spacing w:line="240" w:lineRule="auto"/>
              <w:jc w:val="right"/>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281 304</w:t>
            </w:r>
          </w:p>
        </w:tc>
        <w:tc>
          <w:tcPr>
            <w:tcW w:w="1377" w:type="dxa"/>
            <w:tcBorders>
              <w:top w:val="nil"/>
              <w:left w:val="nil"/>
              <w:bottom w:val="nil"/>
              <w:right w:val="single" w:sz="4" w:space="0" w:color="auto"/>
            </w:tcBorders>
            <w:shd w:val="clear" w:color="000000" w:fill="FFFFFF"/>
            <w:noWrap/>
            <w:tcMar>
              <w:right w:w="284" w:type="dxa"/>
            </w:tcMar>
            <w:vAlign w:val="center"/>
            <w:hideMark/>
          </w:tcPr>
          <w:p w:rsidR="0026039A" w:rsidRPr="0032329A" w:rsidRDefault="0026039A" w:rsidP="009409EE">
            <w:pPr>
              <w:spacing w:line="240" w:lineRule="auto"/>
              <w:jc w:val="right"/>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368 933</w:t>
            </w:r>
          </w:p>
        </w:tc>
        <w:tc>
          <w:tcPr>
            <w:tcW w:w="1377" w:type="dxa"/>
            <w:tcBorders>
              <w:top w:val="nil"/>
              <w:left w:val="nil"/>
              <w:bottom w:val="nil"/>
              <w:right w:val="single" w:sz="4" w:space="0" w:color="auto"/>
            </w:tcBorders>
            <w:shd w:val="clear" w:color="000000" w:fill="FFFFFF"/>
            <w:noWrap/>
            <w:vAlign w:val="center"/>
            <w:hideMark/>
          </w:tcPr>
          <w:p w:rsidR="0026039A" w:rsidRPr="0032329A" w:rsidRDefault="0026039A" w:rsidP="009409EE">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2,14</w:t>
            </w:r>
          </w:p>
        </w:tc>
        <w:tc>
          <w:tcPr>
            <w:tcW w:w="1377" w:type="dxa"/>
            <w:tcBorders>
              <w:top w:val="nil"/>
              <w:left w:val="nil"/>
              <w:bottom w:val="nil"/>
              <w:right w:val="single" w:sz="4" w:space="0" w:color="auto"/>
            </w:tcBorders>
            <w:shd w:val="clear" w:color="000000" w:fill="FFFFFF"/>
            <w:noWrap/>
            <w:vAlign w:val="center"/>
            <w:hideMark/>
          </w:tcPr>
          <w:p w:rsidR="0026039A" w:rsidRPr="0032329A" w:rsidRDefault="0026039A" w:rsidP="009409EE">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2,13</w:t>
            </w:r>
          </w:p>
        </w:tc>
        <w:tc>
          <w:tcPr>
            <w:tcW w:w="1377" w:type="dxa"/>
            <w:tcBorders>
              <w:top w:val="nil"/>
              <w:left w:val="single" w:sz="4" w:space="0" w:color="auto"/>
              <w:bottom w:val="nil"/>
              <w:right w:val="nil"/>
            </w:tcBorders>
            <w:shd w:val="clear" w:color="000000" w:fill="FFFFFF"/>
            <w:noWrap/>
            <w:vAlign w:val="center"/>
            <w:hideMark/>
          </w:tcPr>
          <w:p w:rsidR="0026039A" w:rsidRPr="0032329A" w:rsidRDefault="0026039A" w:rsidP="009409EE">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2,05</w:t>
            </w:r>
          </w:p>
        </w:tc>
      </w:tr>
      <w:tr w:rsidR="0026039A" w:rsidRPr="0032329A" w:rsidTr="009409EE">
        <w:trPr>
          <w:trHeight w:val="300"/>
        </w:trPr>
        <w:tc>
          <w:tcPr>
            <w:tcW w:w="1377" w:type="dxa"/>
            <w:tcBorders>
              <w:top w:val="nil"/>
              <w:left w:val="nil"/>
              <w:bottom w:val="nil"/>
              <w:right w:val="single" w:sz="4" w:space="0" w:color="auto"/>
            </w:tcBorders>
            <w:shd w:val="clear" w:color="000000" w:fill="FFFFFF"/>
            <w:noWrap/>
            <w:vAlign w:val="center"/>
            <w:hideMark/>
          </w:tcPr>
          <w:p w:rsidR="0026039A" w:rsidRPr="0032329A" w:rsidRDefault="0026039A" w:rsidP="009409EE">
            <w:pPr>
              <w:spacing w:line="240" w:lineRule="auto"/>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Nezjištěno</w:t>
            </w:r>
          </w:p>
        </w:tc>
        <w:tc>
          <w:tcPr>
            <w:tcW w:w="1377" w:type="dxa"/>
            <w:tcBorders>
              <w:top w:val="nil"/>
              <w:left w:val="single" w:sz="4" w:space="0" w:color="auto"/>
              <w:bottom w:val="nil"/>
              <w:right w:val="single" w:sz="4" w:space="0" w:color="auto"/>
            </w:tcBorders>
            <w:shd w:val="clear" w:color="000000" w:fill="FFFFFF"/>
            <w:noWrap/>
            <w:tcMar>
              <w:right w:w="284" w:type="dxa"/>
            </w:tcMar>
            <w:vAlign w:val="center"/>
            <w:hideMark/>
          </w:tcPr>
          <w:p w:rsidR="0026039A" w:rsidRPr="0032329A" w:rsidRDefault="0026039A" w:rsidP="009409EE">
            <w:pPr>
              <w:spacing w:line="240" w:lineRule="auto"/>
              <w:jc w:val="right"/>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137</w:t>
            </w:r>
          </w:p>
        </w:tc>
        <w:tc>
          <w:tcPr>
            <w:tcW w:w="1377" w:type="dxa"/>
            <w:tcBorders>
              <w:top w:val="nil"/>
              <w:left w:val="nil"/>
              <w:bottom w:val="nil"/>
              <w:right w:val="single" w:sz="4" w:space="0" w:color="auto"/>
            </w:tcBorders>
            <w:shd w:val="clear" w:color="000000" w:fill="FFFFFF"/>
            <w:noWrap/>
            <w:tcMar>
              <w:right w:w="284" w:type="dxa"/>
            </w:tcMar>
            <w:vAlign w:val="center"/>
            <w:hideMark/>
          </w:tcPr>
          <w:p w:rsidR="0026039A" w:rsidRPr="0032329A" w:rsidRDefault="0026039A" w:rsidP="009409EE">
            <w:pPr>
              <w:spacing w:line="240" w:lineRule="auto"/>
              <w:jc w:val="right"/>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471</w:t>
            </w:r>
          </w:p>
        </w:tc>
        <w:tc>
          <w:tcPr>
            <w:tcW w:w="1377" w:type="dxa"/>
            <w:tcBorders>
              <w:top w:val="nil"/>
              <w:left w:val="nil"/>
              <w:bottom w:val="nil"/>
              <w:right w:val="single" w:sz="4" w:space="0" w:color="auto"/>
            </w:tcBorders>
            <w:shd w:val="clear" w:color="000000" w:fill="FFFFFF"/>
            <w:noWrap/>
            <w:tcMar>
              <w:right w:w="284" w:type="dxa"/>
            </w:tcMar>
            <w:vAlign w:val="center"/>
            <w:hideMark/>
          </w:tcPr>
          <w:p w:rsidR="0026039A" w:rsidRPr="0032329A" w:rsidRDefault="0026039A" w:rsidP="009409EE">
            <w:pPr>
              <w:spacing w:line="240" w:lineRule="auto"/>
              <w:jc w:val="right"/>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1 739</w:t>
            </w:r>
          </w:p>
        </w:tc>
        <w:tc>
          <w:tcPr>
            <w:tcW w:w="1377" w:type="dxa"/>
            <w:tcBorders>
              <w:top w:val="nil"/>
              <w:left w:val="nil"/>
              <w:bottom w:val="nil"/>
              <w:right w:val="single" w:sz="4" w:space="0" w:color="auto"/>
            </w:tcBorders>
            <w:shd w:val="clear" w:color="000000" w:fill="FFFFFF"/>
            <w:noWrap/>
            <w:vAlign w:val="center"/>
            <w:hideMark/>
          </w:tcPr>
          <w:p w:rsidR="0026039A" w:rsidRPr="0032329A" w:rsidRDefault="0026039A" w:rsidP="009409EE">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1,17</w:t>
            </w:r>
          </w:p>
        </w:tc>
        <w:tc>
          <w:tcPr>
            <w:tcW w:w="1377" w:type="dxa"/>
            <w:tcBorders>
              <w:top w:val="nil"/>
              <w:left w:val="nil"/>
              <w:bottom w:val="nil"/>
              <w:right w:val="single" w:sz="4" w:space="0" w:color="auto"/>
            </w:tcBorders>
            <w:shd w:val="clear" w:color="000000" w:fill="FFFFFF"/>
            <w:noWrap/>
            <w:vAlign w:val="center"/>
            <w:hideMark/>
          </w:tcPr>
          <w:p w:rsidR="0026039A" w:rsidRPr="0032329A" w:rsidRDefault="0026039A" w:rsidP="009409EE">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1,78</w:t>
            </w:r>
          </w:p>
        </w:tc>
        <w:tc>
          <w:tcPr>
            <w:tcW w:w="1377" w:type="dxa"/>
            <w:tcBorders>
              <w:top w:val="nil"/>
              <w:left w:val="single" w:sz="4" w:space="0" w:color="auto"/>
              <w:bottom w:val="nil"/>
              <w:right w:val="nil"/>
            </w:tcBorders>
            <w:shd w:val="clear" w:color="000000" w:fill="FFFFFF"/>
            <w:noWrap/>
            <w:vAlign w:val="center"/>
            <w:hideMark/>
          </w:tcPr>
          <w:p w:rsidR="0026039A" w:rsidRPr="0032329A" w:rsidRDefault="0026039A" w:rsidP="009409EE">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2,04</w:t>
            </w:r>
          </w:p>
        </w:tc>
      </w:tr>
      <w:tr w:rsidR="0026039A" w:rsidRPr="0032329A" w:rsidTr="009409EE">
        <w:trPr>
          <w:trHeight w:val="300"/>
        </w:trPr>
        <w:tc>
          <w:tcPr>
            <w:tcW w:w="1377" w:type="dxa"/>
            <w:tcBorders>
              <w:top w:val="nil"/>
              <w:left w:val="nil"/>
              <w:bottom w:val="single" w:sz="4" w:space="0" w:color="auto"/>
              <w:right w:val="single" w:sz="4" w:space="0" w:color="auto"/>
            </w:tcBorders>
            <w:shd w:val="clear" w:color="000000" w:fill="FFFFFF"/>
            <w:noWrap/>
            <w:vAlign w:val="center"/>
            <w:hideMark/>
          </w:tcPr>
          <w:p w:rsidR="0026039A" w:rsidRPr="0032329A" w:rsidRDefault="0026039A" w:rsidP="009409EE">
            <w:pPr>
              <w:spacing w:line="240" w:lineRule="auto"/>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Celkem</w:t>
            </w:r>
          </w:p>
        </w:tc>
        <w:tc>
          <w:tcPr>
            <w:tcW w:w="1377" w:type="dxa"/>
            <w:tcBorders>
              <w:top w:val="nil"/>
              <w:left w:val="single" w:sz="4" w:space="0" w:color="auto"/>
              <w:bottom w:val="single" w:sz="4" w:space="0" w:color="auto"/>
              <w:right w:val="single" w:sz="4" w:space="0" w:color="auto"/>
            </w:tcBorders>
            <w:shd w:val="clear" w:color="000000" w:fill="FFFFFF"/>
            <w:noWrap/>
            <w:tcMar>
              <w:right w:w="284" w:type="dxa"/>
            </w:tcMar>
            <w:vAlign w:val="center"/>
            <w:hideMark/>
          </w:tcPr>
          <w:p w:rsidR="0026039A" w:rsidRPr="0032329A" w:rsidRDefault="0026039A" w:rsidP="009409EE">
            <w:pPr>
              <w:spacing w:line="240" w:lineRule="auto"/>
              <w:jc w:val="right"/>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2 548 988</w:t>
            </w:r>
          </w:p>
        </w:tc>
        <w:tc>
          <w:tcPr>
            <w:tcW w:w="1377" w:type="dxa"/>
            <w:tcBorders>
              <w:top w:val="nil"/>
              <w:left w:val="nil"/>
              <w:bottom w:val="single" w:sz="4" w:space="0" w:color="auto"/>
              <w:right w:val="single" w:sz="4" w:space="0" w:color="auto"/>
            </w:tcBorders>
            <w:shd w:val="clear" w:color="000000" w:fill="FFFFFF"/>
            <w:noWrap/>
            <w:tcMar>
              <w:right w:w="284" w:type="dxa"/>
            </w:tcMar>
            <w:vAlign w:val="center"/>
            <w:hideMark/>
          </w:tcPr>
          <w:p w:rsidR="0026039A" w:rsidRPr="0032329A" w:rsidRDefault="0026039A" w:rsidP="009409EE">
            <w:pPr>
              <w:spacing w:line="240" w:lineRule="auto"/>
              <w:jc w:val="right"/>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2 373 083</w:t>
            </w:r>
          </w:p>
        </w:tc>
        <w:tc>
          <w:tcPr>
            <w:tcW w:w="1377" w:type="dxa"/>
            <w:tcBorders>
              <w:top w:val="nil"/>
              <w:left w:val="nil"/>
              <w:bottom w:val="single" w:sz="4" w:space="0" w:color="auto"/>
              <w:right w:val="single" w:sz="4" w:space="0" w:color="auto"/>
            </w:tcBorders>
            <w:shd w:val="clear" w:color="000000" w:fill="FFFFFF"/>
            <w:noWrap/>
            <w:tcMar>
              <w:right w:w="284" w:type="dxa"/>
            </w:tcMar>
            <w:vAlign w:val="center"/>
            <w:hideMark/>
          </w:tcPr>
          <w:p w:rsidR="0026039A" w:rsidRPr="0032329A" w:rsidRDefault="0026039A" w:rsidP="009409EE">
            <w:pPr>
              <w:spacing w:line="240" w:lineRule="auto"/>
              <w:jc w:val="right"/>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2 197 895</w:t>
            </w:r>
          </w:p>
        </w:tc>
        <w:tc>
          <w:tcPr>
            <w:tcW w:w="1377" w:type="dxa"/>
            <w:tcBorders>
              <w:top w:val="nil"/>
              <w:left w:val="nil"/>
              <w:bottom w:val="single" w:sz="4" w:space="0" w:color="auto"/>
              <w:right w:val="single" w:sz="4" w:space="0" w:color="auto"/>
            </w:tcBorders>
            <w:shd w:val="clear" w:color="000000" w:fill="FFFFFF"/>
            <w:noWrap/>
            <w:vAlign w:val="center"/>
            <w:hideMark/>
          </w:tcPr>
          <w:p w:rsidR="0026039A" w:rsidRPr="0032329A" w:rsidRDefault="0026039A" w:rsidP="009409EE">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1,95</w:t>
            </w:r>
          </w:p>
        </w:tc>
        <w:tc>
          <w:tcPr>
            <w:tcW w:w="1377" w:type="dxa"/>
            <w:tcBorders>
              <w:top w:val="nil"/>
              <w:left w:val="nil"/>
              <w:bottom w:val="single" w:sz="4" w:space="0" w:color="auto"/>
              <w:right w:val="single" w:sz="4" w:space="0" w:color="auto"/>
            </w:tcBorders>
            <w:shd w:val="clear" w:color="000000" w:fill="FFFFFF"/>
            <w:noWrap/>
            <w:vAlign w:val="center"/>
            <w:hideMark/>
          </w:tcPr>
          <w:p w:rsidR="0026039A" w:rsidRPr="0032329A" w:rsidRDefault="0026039A" w:rsidP="009409EE">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1,96</w:t>
            </w:r>
          </w:p>
        </w:tc>
        <w:tc>
          <w:tcPr>
            <w:tcW w:w="1377" w:type="dxa"/>
            <w:tcBorders>
              <w:top w:val="nil"/>
              <w:left w:val="single" w:sz="4" w:space="0" w:color="auto"/>
              <w:bottom w:val="single" w:sz="4" w:space="0" w:color="auto"/>
              <w:right w:val="nil"/>
            </w:tcBorders>
            <w:shd w:val="clear" w:color="000000" w:fill="FFFFFF"/>
            <w:noWrap/>
            <w:vAlign w:val="center"/>
            <w:hideMark/>
          </w:tcPr>
          <w:p w:rsidR="0026039A" w:rsidRPr="0032329A" w:rsidRDefault="0026039A" w:rsidP="009409EE">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1,94</w:t>
            </w:r>
          </w:p>
        </w:tc>
      </w:tr>
    </w:tbl>
    <w:p w:rsidR="0026039A" w:rsidRDefault="0026039A" w:rsidP="0026039A">
      <w:pPr>
        <w:pStyle w:val="Dilotext"/>
        <w:spacing w:before="120"/>
        <w:rPr>
          <w:sz w:val="16"/>
          <w:szCs w:val="16"/>
        </w:rPr>
      </w:pPr>
      <w:r w:rsidRPr="00B11C08">
        <w:rPr>
          <w:b/>
          <w:i/>
          <w:sz w:val="16"/>
          <w:szCs w:val="16"/>
        </w:rPr>
        <w:t>Poznámky:</w:t>
      </w:r>
      <w:r>
        <w:rPr>
          <w:b/>
          <w:i/>
          <w:sz w:val="16"/>
          <w:szCs w:val="16"/>
        </w:rPr>
        <w:t xml:space="preserve"> </w:t>
      </w:r>
      <w:r>
        <w:rPr>
          <w:sz w:val="16"/>
          <w:szCs w:val="16"/>
          <w:vertAlign w:val="superscript"/>
        </w:rPr>
        <w:t>1)</w:t>
      </w:r>
      <w:r>
        <w:rPr>
          <w:sz w:val="16"/>
          <w:szCs w:val="16"/>
        </w:rPr>
        <w:t xml:space="preserve"> Data sčítání lidu 1991 a 2001 jsou podle trvalého pobytu, zatímco údaje z roku 2011 podle obvyklého pobytu; </w:t>
      </w:r>
    </w:p>
    <w:p w:rsidR="0026039A" w:rsidRDefault="0026039A" w:rsidP="0026039A">
      <w:pPr>
        <w:pStyle w:val="Dilotext"/>
        <w:rPr>
          <w:sz w:val="16"/>
          <w:szCs w:val="16"/>
        </w:rPr>
      </w:pPr>
      <w:r>
        <w:rPr>
          <w:sz w:val="16"/>
          <w:szCs w:val="16"/>
          <w:vertAlign w:val="superscript"/>
        </w:rPr>
        <w:t>2</w:t>
      </w:r>
      <w:r w:rsidRPr="00B11C08">
        <w:rPr>
          <w:b/>
          <w:i/>
          <w:sz w:val="16"/>
          <w:szCs w:val="16"/>
          <w:vertAlign w:val="superscript"/>
        </w:rPr>
        <w:t xml:space="preserve">) </w:t>
      </w:r>
      <w:r w:rsidRPr="00B11C08">
        <w:rPr>
          <w:sz w:val="16"/>
          <w:szCs w:val="16"/>
        </w:rPr>
        <w:t xml:space="preserve">Průměrný počet dětí na 1 </w:t>
      </w:r>
      <w:r>
        <w:rPr>
          <w:sz w:val="16"/>
          <w:szCs w:val="16"/>
        </w:rPr>
        <w:t xml:space="preserve">vdanou </w:t>
      </w:r>
      <w:r w:rsidRPr="00B11C08">
        <w:rPr>
          <w:sz w:val="16"/>
          <w:szCs w:val="16"/>
        </w:rPr>
        <w:t>ženu se zjištěným počtem dětí</w:t>
      </w:r>
    </w:p>
    <w:p w:rsidR="0026039A" w:rsidRDefault="0026039A" w:rsidP="0026039A">
      <w:pPr>
        <w:pStyle w:val="Dilotext"/>
        <w:rPr>
          <w:sz w:val="16"/>
          <w:szCs w:val="16"/>
        </w:rPr>
      </w:pPr>
      <w:r w:rsidRPr="00B11C08">
        <w:rPr>
          <w:b/>
          <w:i/>
          <w:sz w:val="16"/>
          <w:szCs w:val="16"/>
        </w:rPr>
        <w:t xml:space="preserve">Zdroj dat: </w:t>
      </w:r>
      <w:r w:rsidRPr="00B11C08">
        <w:rPr>
          <w:sz w:val="16"/>
          <w:szCs w:val="16"/>
        </w:rPr>
        <w:t>Sčítání lidu 1991, 2001 a 2011</w:t>
      </w:r>
    </w:p>
    <w:p w:rsidR="0026039A" w:rsidRDefault="0026039A" w:rsidP="0026039A">
      <w:pPr>
        <w:pStyle w:val="Dilotext"/>
        <w:rPr>
          <w:sz w:val="16"/>
          <w:szCs w:val="16"/>
        </w:rPr>
      </w:pPr>
    </w:p>
    <w:p w:rsidR="0032329A" w:rsidRDefault="0032329A" w:rsidP="0032329A">
      <w:pPr>
        <w:pStyle w:val="Dilotext"/>
      </w:pPr>
      <w:r>
        <w:rPr>
          <w:b/>
        </w:rPr>
        <w:t xml:space="preserve">Tab. 5 – Rozvedené ženy a jejich plodnost v letech 1991, 2001 a 2011 </w:t>
      </w:r>
      <w:r>
        <w:rPr>
          <w:b/>
          <w:vertAlign w:val="superscript"/>
        </w:rPr>
        <w:t>1)</w:t>
      </w:r>
      <w:r>
        <w:t xml:space="preserve"> </w:t>
      </w:r>
    </w:p>
    <w:tbl>
      <w:tblPr>
        <w:tblW w:w="9639" w:type="dxa"/>
        <w:tblCellMar>
          <w:left w:w="70" w:type="dxa"/>
          <w:right w:w="70" w:type="dxa"/>
        </w:tblCellMar>
        <w:tblLook w:val="04A0"/>
      </w:tblPr>
      <w:tblGrid>
        <w:gridCol w:w="1377"/>
        <w:gridCol w:w="1377"/>
        <w:gridCol w:w="1377"/>
        <w:gridCol w:w="1377"/>
        <w:gridCol w:w="1377"/>
        <w:gridCol w:w="1377"/>
        <w:gridCol w:w="1377"/>
      </w:tblGrid>
      <w:tr w:rsidR="0032329A" w:rsidRPr="0032329A" w:rsidTr="007A6286">
        <w:trPr>
          <w:trHeight w:val="300"/>
        </w:trPr>
        <w:tc>
          <w:tcPr>
            <w:tcW w:w="1377" w:type="dxa"/>
            <w:vMerge w:val="restart"/>
            <w:tcBorders>
              <w:top w:val="single" w:sz="4" w:space="0" w:color="auto"/>
              <w:left w:val="nil"/>
              <w:bottom w:val="single" w:sz="4" w:space="0" w:color="000000"/>
              <w:right w:val="single" w:sz="4" w:space="0" w:color="auto"/>
            </w:tcBorders>
            <w:shd w:val="clear" w:color="000000" w:fill="FFFFFF"/>
            <w:vAlign w:val="center"/>
            <w:hideMark/>
          </w:tcPr>
          <w:p w:rsidR="0032329A" w:rsidRPr="0032329A" w:rsidRDefault="0032329A" w:rsidP="0032329A">
            <w:pPr>
              <w:spacing w:line="240" w:lineRule="auto"/>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Věková skupina</w:t>
            </w:r>
          </w:p>
        </w:tc>
        <w:tc>
          <w:tcPr>
            <w:tcW w:w="413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2329A" w:rsidRPr="0032329A" w:rsidRDefault="0032329A" w:rsidP="0032329A">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Počet rozvedených žen</w:t>
            </w:r>
          </w:p>
        </w:tc>
        <w:tc>
          <w:tcPr>
            <w:tcW w:w="4131" w:type="dxa"/>
            <w:gridSpan w:val="3"/>
            <w:tcBorders>
              <w:top w:val="single" w:sz="4" w:space="0" w:color="auto"/>
              <w:left w:val="nil"/>
              <w:bottom w:val="single" w:sz="4" w:space="0" w:color="auto"/>
            </w:tcBorders>
            <w:shd w:val="clear" w:color="000000" w:fill="FFFFFF"/>
            <w:noWrap/>
            <w:vAlign w:val="center"/>
            <w:hideMark/>
          </w:tcPr>
          <w:p w:rsidR="0032329A" w:rsidRPr="0032329A" w:rsidRDefault="0032329A" w:rsidP="0032329A">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Generační plodnost</w:t>
            </w:r>
            <w:r w:rsidR="001F416B">
              <w:rPr>
                <w:rFonts w:ascii="Arial" w:eastAsia="Times New Roman" w:hAnsi="Arial" w:cs="Arial"/>
                <w:color w:val="000000"/>
                <w:sz w:val="20"/>
                <w:szCs w:val="20"/>
                <w:lang w:eastAsia="cs-CZ"/>
              </w:rPr>
              <w:t xml:space="preserve"> </w:t>
            </w:r>
            <w:r w:rsidR="001F416B">
              <w:rPr>
                <w:rFonts w:ascii="Arial" w:eastAsia="Times New Roman" w:hAnsi="Arial" w:cs="Arial"/>
                <w:color w:val="000000"/>
                <w:sz w:val="20"/>
                <w:szCs w:val="20"/>
                <w:vertAlign w:val="superscript"/>
                <w:lang w:eastAsia="cs-CZ"/>
              </w:rPr>
              <w:t>2)</w:t>
            </w:r>
          </w:p>
        </w:tc>
      </w:tr>
      <w:tr w:rsidR="0032329A" w:rsidRPr="0032329A" w:rsidTr="007A6286">
        <w:trPr>
          <w:trHeight w:val="300"/>
        </w:trPr>
        <w:tc>
          <w:tcPr>
            <w:tcW w:w="1377" w:type="dxa"/>
            <w:vMerge/>
            <w:tcBorders>
              <w:top w:val="single" w:sz="4" w:space="0" w:color="auto"/>
              <w:left w:val="nil"/>
              <w:bottom w:val="single" w:sz="4" w:space="0" w:color="000000"/>
              <w:right w:val="single" w:sz="4" w:space="0" w:color="auto"/>
            </w:tcBorders>
            <w:vAlign w:val="center"/>
            <w:hideMark/>
          </w:tcPr>
          <w:p w:rsidR="0032329A" w:rsidRPr="0032329A" w:rsidRDefault="0032329A" w:rsidP="0032329A">
            <w:pPr>
              <w:spacing w:line="240" w:lineRule="auto"/>
              <w:rPr>
                <w:rFonts w:ascii="Arial" w:eastAsia="Times New Roman" w:hAnsi="Arial" w:cs="Arial"/>
                <w:color w:val="000000"/>
                <w:sz w:val="20"/>
                <w:szCs w:val="20"/>
                <w:lang w:eastAsia="cs-CZ"/>
              </w:rPr>
            </w:pPr>
          </w:p>
        </w:tc>
        <w:tc>
          <w:tcPr>
            <w:tcW w:w="1377" w:type="dxa"/>
            <w:tcBorders>
              <w:top w:val="nil"/>
              <w:left w:val="nil"/>
              <w:bottom w:val="single" w:sz="4" w:space="0" w:color="auto"/>
              <w:right w:val="single" w:sz="4" w:space="0" w:color="auto"/>
            </w:tcBorders>
            <w:shd w:val="clear" w:color="000000" w:fill="FFFFFF"/>
            <w:noWrap/>
            <w:vAlign w:val="center"/>
            <w:hideMark/>
          </w:tcPr>
          <w:p w:rsidR="0032329A" w:rsidRPr="0032329A" w:rsidRDefault="0032329A" w:rsidP="0032329A">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1991</w:t>
            </w:r>
          </w:p>
        </w:tc>
        <w:tc>
          <w:tcPr>
            <w:tcW w:w="1377" w:type="dxa"/>
            <w:tcBorders>
              <w:top w:val="nil"/>
              <w:left w:val="nil"/>
              <w:bottom w:val="single" w:sz="4" w:space="0" w:color="auto"/>
              <w:right w:val="single" w:sz="4" w:space="0" w:color="auto"/>
            </w:tcBorders>
            <w:shd w:val="clear" w:color="000000" w:fill="FFFFFF"/>
            <w:noWrap/>
            <w:vAlign w:val="center"/>
            <w:hideMark/>
          </w:tcPr>
          <w:p w:rsidR="0032329A" w:rsidRPr="0032329A" w:rsidRDefault="0032329A" w:rsidP="0032329A">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2001</w:t>
            </w:r>
          </w:p>
        </w:tc>
        <w:tc>
          <w:tcPr>
            <w:tcW w:w="1377" w:type="dxa"/>
            <w:tcBorders>
              <w:top w:val="nil"/>
              <w:left w:val="nil"/>
              <w:bottom w:val="single" w:sz="4" w:space="0" w:color="auto"/>
              <w:right w:val="single" w:sz="4" w:space="0" w:color="auto"/>
            </w:tcBorders>
            <w:shd w:val="clear" w:color="000000" w:fill="FFFFFF"/>
            <w:noWrap/>
            <w:vAlign w:val="center"/>
            <w:hideMark/>
          </w:tcPr>
          <w:p w:rsidR="0032329A" w:rsidRPr="0032329A" w:rsidRDefault="0032329A" w:rsidP="0032329A">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2011</w:t>
            </w:r>
          </w:p>
        </w:tc>
        <w:tc>
          <w:tcPr>
            <w:tcW w:w="1377" w:type="dxa"/>
            <w:tcBorders>
              <w:top w:val="nil"/>
              <w:left w:val="nil"/>
              <w:bottom w:val="single" w:sz="4" w:space="0" w:color="auto"/>
              <w:right w:val="single" w:sz="4" w:space="0" w:color="auto"/>
            </w:tcBorders>
            <w:shd w:val="clear" w:color="000000" w:fill="FFFFFF"/>
            <w:noWrap/>
            <w:vAlign w:val="center"/>
            <w:hideMark/>
          </w:tcPr>
          <w:p w:rsidR="0032329A" w:rsidRPr="0032329A" w:rsidRDefault="0032329A" w:rsidP="0032329A">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1991</w:t>
            </w:r>
          </w:p>
        </w:tc>
        <w:tc>
          <w:tcPr>
            <w:tcW w:w="1377" w:type="dxa"/>
            <w:tcBorders>
              <w:top w:val="nil"/>
              <w:left w:val="nil"/>
              <w:bottom w:val="single" w:sz="4" w:space="0" w:color="auto"/>
              <w:right w:val="single" w:sz="4" w:space="0" w:color="auto"/>
            </w:tcBorders>
            <w:shd w:val="clear" w:color="000000" w:fill="FFFFFF"/>
            <w:noWrap/>
            <w:vAlign w:val="center"/>
            <w:hideMark/>
          </w:tcPr>
          <w:p w:rsidR="0032329A" w:rsidRPr="0032329A" w:rsidRDefault="0032329A" w:rsidP="0032329A">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2001</w:t>
            </w:r>
          </w:p>
        </w:tc>
        <w:tc>
          <w:tcPr>
            <w:tcW w:w="1377" w:type="dxa"/>
            <w:tcBorders>
              <w:top w:val="nil"/>
              <w:left w:val="nil"/>
              <w:bottom w:val="single" w:sz="4" w:space="0" w:color="auto"/>
              <w:right w:val="nil"/>
            </w:tcBorders>
            <w:shd w:val="clear" w:color="000000" w:fill="FFFFFF"/>
            <w:noWrap/>
            <w:vAlign w:val="center"/>
            <w:hideMark/>
          </w:tcPr>
          <w:p w:rsidR="0032329A" w:rsidRPr="0032329A" w:rsidRDefault="0032329A" w:rsidP="0032329A">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2011</w:t>
            </w:r>
          </w:p>
        </w:tc>
      </w:tr>
      <w:tr w:rsidR="0032329A" w:rsidRPr="0032329A" w:rsidTr="007D7AB8">
        <w:trPr>
          <w:trHeight w:val="300"/>
        </w:trPr>
        <w:tc>
          <w:tcPr>
            <w:tcW w:w="1377" w:type="dxa"/>
            <w:tcBorders>
              <w:top w:val="nil"/>
              <w:left w:val="nil"/>
              <w:bottom w:val="nil"/>
              <w:right w:val="single" w:sz="4" w:space="0" w:color="auto"/>
            </w:tcBorders>
            <w:shd w:val="clear" w:color="000000" w:fill="FFFFFF"/>
            <w:noWrap/>
            <w:vAlign w:val="center"/>
            <w:hideMark/>
          </w:tcPr>
          <w:p w:rsidR="0032329A" w:rsidRPr="0032329A" w:rsidRDefault="0032329A" w:rsidP="0032329A">
            <w:pPr>
              <w:spacing w:line="240" w:lineRule="auto"/>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15–19</w:t>
            </w:r>
          </w:p>
        </w:tc>
        <w:tc>
          <w:tcPr>
            <w:tcW w:w="1377" w:type="dxa"/>
            <w:tcBorders>
              <w:top w:val="single" w:sz="4" w:space="0" w:color="auto"/>
              <w:left w:val="single" w:sz="4" w:space="0" w:color="auto"/>
              <w:bottom w:val="nil"/>
              <w:right w:val="single" w:sz="4" w:space="0" w:color="auto"/>
            </w:tcBorders>
            <w:shd w:val="clear" w:color="000000" w:fill="FFFFFF"/>
            <w:noWrap/>
            <w:tcMar>
              <w:right w:w="397" w:type="dxa"/>
            </w:tcMar>
            <w:vAlign w:val="center"/>
            <w:hideMark/>
          </w:tcPr>
          <w:p w:rsidR="0032329A" w:rsidRPr="0032329A" w:rsidRDefault="0032329A" w:rsidP="007D7AB8">
            <w:pPr>
              <w:spacing w:line="240" w:lineRule="auto"/>
              <w:jc w:val="right"/>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332</w:t>
            </w:r>
          </w:p>
        </w:tc>
        <w:tc>
          <w:tcPr>
            <w:tcW w:w="1377" w:type="dxa"/>
            <w:tcBorders>
              <w:top w:val="single" w:sz="4" w:space="0" w:color="auto"/>
              <w:left w:val="nil"/>
              <w:bottom w:val="nil"/>
              <w:right w:val="single" w:sz="4" w:space="0" w:color="auto"/>
            </w:tcBorders>
            <w:shd w:val="clear" w:color="000000" w:fill="FFFFFF"/>
            <w:noWrap/>
            <w:tcMar>
              <w:right w:w="397" w:type="dxa"/>
            </w:tcMar>
            <w:vAlign w:val="center"/>
            <w:hideMark/>
          </w:tcPr>
          <w:p w:rsidR="0032329A" w:rsidRPr="0032329A" w:rsidRDefault="0032329A" w:rsidP="007D7AB8">
            <w:pPr>
              <w:spacing w:line="240" w:lineRule="auto"/>
              <w:jc w:val="right"/>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66</w:t>
            </w:r>
          </w:p>
        </w:tc>
        <w:tc>
          <w:tcPr>
            <w:tcW w:w="1377" w:type="dxa"/>
            <w:tcBorders>
              <w:top w:val="single" w:sz="4" w:space="0" w:color="auto"/>
              <w:left w:val="nil"/>
              <w:bottom w:val="nil"/>
              <w:right w:val="single" w:sz="4" w:space="0" w:color="auto"/>
            </w:tcBorders>
            <w:shd w:val="clear" w:color="000000" w:fill="FFFFFF"/>
            <w:noWrap/>
            <w:tcMar>
              <w:right w:w="397" w:type="dxa"/>
            </w:tcMar>
            <w:vAlign w:val="center"/>
            <w:hideMark/>
          </w:tcPr>
          <w:p w:rsidR="0032329A" w:rsidRPr="0032329A" w:rsidRDefault="0032329A" w:rsidP="007D7AB8">
            <w:pPr>
              <w:spacing w:line="240" w:lineRule="auto"/>
              <w:jc w:val="right"/>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98</w:t>
            </w:r>
          </w:p>
        </w:tc>
        <w:tc>
          <w:tcPr>
            <w:tcW w:w="1377" w:type="dxa"/>
            <w:tcBorders>
              <w:top w:val="single" w:sz="4" w:space="0" w:color="auto"/>
              <w:left w:val="nil"/>
              <w:bottom w:val="nil"/>
              <w:right w:val="single" w:sz="4" w:space="0" w:color="auto"/>
            </w:tcBorders>
            <w:shd w:val="clear" w:color="000000" w:fill="FFFFFF"/>
            <w:noWrap/>
            <w:vAlign w:val="center"/>
            <w:hideMark/>
          </w:tcPr>
          <w:p w:rsidR="0032329A" w:rsidRPr="0032329A" w:rsidRDefault="0032329A" w:rsidP="0032329A">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0,68</w:t>
            </w:r>
          </w:p>
        </w:tc>
        <w:tc>
          <w:tcPr>
            <w:tcW w:w="1377" w:type="dxa"/>
            <w:tcBorders>
              <w:top w:val="single" w:sz="4" w:space="0" w:color="auto"/>
              <w:left w:val="nil"/>
              <w:bottom w:val="nil"/>
              <w:right w:val="single" w:sz="4" w:space="0" w:color="auto"/>
            </w:tcBorders>
            <w:shd w:val="clear" w:color="000000" w:fill="FFFFFF"/>
            <w:noWrap/>
            <w:vAlign w:val="center"/>
            <w:hideMark/>
          </w:tcPr>
          <w:p w:rsidR="0032329A" w:rsidRPr="0032329A" w:rsidRDefault="0032329A" w:rsidP="0032329A">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0,89</w:t>
            </w:r>
          </w:p>
        </w:tc>
        <w:tc>
          <w:tcPr>
            <w:tcW w:w="1377" w:type="dxa"/>
            <w:tcBorders>
              <w:top w:val="single" w:sz="4" w:space="0" w:color="auto"/>
              <w:left w:val="single" w:sz="4" w:space="0" w:color="auto"/>
              <w:bottom w:val="nil"/>
              <w:right w:val="nil"/>
            </w:tcBorders>
            <w:shd w:val="clear" w:color="000000" w:fill="FFFFFF"/>
            <w:noWrap/>
            <w:vAlign w:val="center"/>
            <w:hideMark/>
          </w:tcPr>
          <w:p w:rsidR="0032329A" w:rsidRPr="0032329A" w:rsidRDefault="0032329A" w:rsidP="0032329A">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0,47</w:t>
            </w:r>
          </w:p>
        </w:tc>
      </w:tr>
      <w:tr w:rsidR="0032329A" w:rsidRPr="0032329A" w:rsidTr="007D7AB8">
        <w:trPr>
          <w:trHeight w:val="300"/>
        </w:trPr>
        <w:tc>
          <w:tcPr>
            <w:tcW w:w="1377" w:type="dxa"/>
            <w:tcBorders>
              <w:top w:val="nil"/>
              <w:left w:val="nil"/>
              <w:bottom w:val="nil"/>
              <w:right w:val="single" w:sz="4" w:space="0" w:color="auto"/>
            </w:tcBorders>
            <w:shd w:val="clear" w:color="000000" w:fill="FFFFFF"/>
            <w:noWrap/>
            <w:vAlign w:val="center"/>
            <w:hideMark/>
          </w:tcPr>
          <w:p w:rsidR="0032329A" w:rsidRPr="0032329A" w:rsidRDefault="0032329A" w:rsidP="0032329A">
            <w:pPr>
              <w:spacing w:line="240" w:lineRule="auto"/>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20–24</w:t>
            </w:r>
          </w:p>
        </w:tc>
        <w:tc>
          <w:tcPr>
            <w:tcW w:w="1377" w:type="dxa"/>
            <w:tcBorders>
              <w:top w:val="nil"/>
              <w:left w:val="single" w:sz="4" w:space="0" w:color="auto"/>
              <w:bottom w:val="nil"/>
              <w:right w:val="single" w:sz="4" w:space="0" w:color="auto"/>
            </w:tcBorders>
            <w:shd w:val="clear" w:color="000000" w:fill="FFFFFF"/>
            <w:noWrap/>
            <w:tcMar>
              <w:right w:w="397" w:type="dxa"/>
            </w:tcMar>
            <w:vAlign w:val="center"/>
            <w:hideMark/>
          </w:tcPr>
          <w:p w:rsidR="0032329A" w:rsidRPr="0032329A" w:rsidRDefault="0032329A" w:rsidP="007D7AB8">
            <w:pPr>
              <w:spacing w:line="240" w:lineRule="auto"/>
              <w:jc w:val="right"/>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10 688</w:t>
            </w:r>
          </w:p>
        </w:tc>
        <w:tc>
          <w:tcPr>
            <w:tcW w:w="1377" w:type="dxa"/>
            <w:tcBorders>
              <w:top w:val="nil"/>
              <w:left w:val="nil"/>
              <w:bottom w:val="nil"/>
              <w:right w:val="single" w:sz="4" w:space="0" w:color="auto"/>
            </w:tcBorders>
            <w:shd w:val="clear" w:color="000000" w:fill="FFFFFF"/>
            <w:noWrap/>
            <w:tcMar>
              <w:right w:w="397" w:type="dxa"/>
            </w:tcMar>
            <w:vAlign w:val="center"/>
            <w:hideMark/>
          </w:tcPr>
          <w:p w:rsidR="0032329A" w:rsidRPr="0032329A" w:rsidRDefault="0032329A" w:rsidP="007D7AB8">
            <w:pPr>
              <w:spacing w:line="240" w:lineRule="auto"/>
              <w:jc w:val="right"/>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6 081</w:t>
            </w:r>
          </w:p>
        </w:tc>
        <w:tc>
          <w:tcPr>
            <w:tcW w:w="1377" w:type="dxa"/>
            <w:tcBorders>
              <w:top w:val="nil"/>
              <w:left w:val="nil"/>
              <w:bottom w:val="nil"/>
              <w:right w:val="single" w:sz="4" w:space="0" w:color="auto"/>
            </w:tcBorders>
            <w:shd w:val="clear" w:color="000000" w:fill="FFFFFF"/>
            <w:noWrap/>
            <w:tcMar>
              <w:right w:w="397" w:type="dxa"/>
            </w:tcMar>
            <w:vAlign w:val="center"/>
            <w:hideMark/>
          </w:tcPr>
          <w:p w:rsidR="0032329A" w:rsidRPr="0032329A" w:rsidRDefault="0032329A" w:rsidP="007D7AB8">
            <w:pPr>
              <w:spacing w:line="240" w:lineRule="auto"/>
              <w:jc w:val="right"/>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1 674</w:t>
            </w:r>
          </w:p>
        </w:tc>
        <w:tc>
          <w:tcPr>
            <w:tcW w:w="1377" w:type="dxa"/>
            <w:tcBorders>
              <w:top w:val="nil"/>
              <w:left w:val="nil"/>
              <w:bottom w:val="nil"/>
              <w:right w:val="single" w:sz="4" w:space="0" w:color="auto"/>
            </w:tcBorders>
            <w:shd w:val="clear" w:color="000000" w:fill="FFFFFF"/>
            <w:noWrap/>
            <w:vAlign w:val="center"/>
            <w:hideMark/>
          </w:tcPr>
          <w:p w:rsidR="0032329A" w:rsidRPr="0032329A" w:rsidRDefault="0032329A" w:rsidP="0032329A">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0,97</w:t>
            </w:r>
          </w:p>
        </w:tc>
        <w:tc>
          <w:tcPr>
            <w:tcW w:w="1377" w:type="dxa"/>
            <w:tcBorders>
              <w:top w:val="nil"/>
              <w:left w:val="nil"/>
              <w:bottom w:val="nil"/>
              <w:right w:val="single" w:sz="4" w:space="0" w:color="auto"/>
            </w:tcBorders>
            <w:shd w:val="clear" w:color="000000" w:fill="FFFFFF"/>
            <w:noWrap/>
            <w:vAlign w:val="center"/>
            <w:hideMark/>
          </w:tcPr>
          <w:p w:rsidR="0032329A" w:rsidRPr="0032329A" w:rsidRDefault="0032329A" w:rsidP="0032329A">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0,89</w:t>
            </w:r>
          </w:p>
        </w:tc>
        <w:tc>
          <w:tcPr>
            <w:tcW w:w="1377" w:type="dxa"/>
            <w:tcBorders>
              <w:top w:val="nil"/>
              <w:left w:val="single" w:sz="4" w:space="0" w:color="auto"/>
              <w:bottom w:val="nil"/>
              <w:right w:val="nil"/>
            </w:tcBorders>
            <w:shd w:val="clear" w:color="000000" w:fill="FFFFFF"/>
            <w:noWrap/>
            <w:vAlign w:val="center"/>
            <w:hideMark/>
          </w:tcPr>
          <w:p w:rsidR="0032329A" w:rsidRPr="0032329A" w:rsidRDefault="0032329A" w:rsidP="0032329A">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0,80</w:t>
            </w:r>
          </w:p>
        </w:tc>
      </w:tr>
      <w:tr w:rsidR="0032329A" w:rsidRPr="0032329A" w:rsidTr="007D7AB8">
        <w:trPr>
          <w:trHeight w:val="300"/>
        </w:trPr>
        <w:tc>
          <w:tcPr>
            <w:tcW w:w="1377" w:type="dxa"/>
            <w:tcBorders>
              <w:top w:val="nil"/>
              <w:left w:val="nil"/>
              <w:bottom w:val="nil"/>
              <w:right w:val="single" w:sz="4" w:space="0" w:color="auto"/>
            </w:tcBorders>
            <w:shd w:val="clear" w:color="000000" w:fill="FFFFFF"/>
            <w:noWrap/>
            <w:vAlign w:val="center"/>
            <w:hideMark/>
          </w:tcPr>
          <w:p w:rsidR="0032329A" w:rsidRPr="0032329A" w:rsidRDefault="0032329A" w:rsidP="0032329A">
            <w:pPr>
              <w:spacing w:line="240" w:lineRule="auto"/>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25–29</w:t>
            </w:r>
          </w:p>
        </w:tc>
        <w:tc>
          <w:tcPr>
            <w:tcW w:w="1377" w:type="dxa"/>
            <w:tcBorders>
              <w:top w:val="nil"/>
              <w:left w:val="single" w:sz="4" w:space="0" w:color="auto"/>
              <w:bottom w:val="nil"/>
              <w:right w:val="single" w:sz="4" w:space="0" w:color="auto"/>
            </w:tcBorders>
            <w:shd w:val="clear" w:color="000000" w:fill="FFFFFF"/>
            <w:noWrap/>
            <w:tcMar>
              <w:right w:w="397" w:type="dxa"/>
            </w:tcMar>
            <w:vAlign w:val="center"/>
            <w:hideMark/>
          </w:tcPr>
          <w:p w:rsidR="0032329A" w:rsidRPr="0032329A" w:rsidRDefault="0032329A" w:rsidP="007D7AB8">
            <w:pPr>
              <w:spacing w:line="240" w:lineRule="auto"/>
              <w:jc w:val="right"/>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23 535</w:t>
            </w:r>
          </w:p>
        </w:tc>
        <w:tc>
          <w:tcPr>
            <w:tcW w:w="1377" w:type="dxa"/>
            <w:tcBorders>
              <w:top w:val="nil"/>
              <w:left w:val="nil"/>
              <w:bottom w:val="nil"/>
              <w:right w:val="single" w:sz="4" w:space="0" w:color="auto"/>
            </w:tcBorders>
            <w:shd w:val="clear" w:color="000000" w:fill="FFFFFF"/>
            <w:noWrap/>
            <w:tcMar>
              <w:right w:w="397" w:type="dxa"/>
            </w:tcMar>
            <w:vAlign w:val="center"/>
            <w:hideMark/>
          </w:tcPr>
          <w:p w:rsidR="0032329A" w:rsidRPr="0032329A" w:rsidRDefault="0032329A" w:rsidP="007D7AB8">
            <w:pPr>
              <w:spacing w:line="240" w:lineRule="auto"/>
              <w:jc w:val="right"/>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32 858</w:t>
            </w:r>
          </w:p>
        </w:tc>
        <w:tc>
          <w:tcPr>
            <w:tcW w:w="1377" w:type="dxa"/>
            <w:tcBorders>
              <w:top w:val="nil"/>
              <w:left w:val="nil"/>
              <w:bottom w:val="nil"/>
              <w:right w:val="single" w:sz="4" w:space="0" w:color="auto"/>
            </w:tcBorders>
            <w:shd w:val="clear" w:color="000000" w:fill="FFFFFF"/>
            <w:noWrap/>
            <w:tcMar>
              <w:right w:w="397" w:type="dxa"/>
            </w:tcMar>
            <w:vAlign w:val="center"/>
            <w:hideMark/>
          </w:tcPr>
          <w:p w:rsidR="0032329A" w:rsidRPr="0032329A" w:rsidRDefault="0032329A" w:rsidP="007D7AB8">
            <w:pPr>
              <w:spacing w:line="240" w:lineRule="auto"/>
              <w:jc w:val="right"/>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11 781</w:t>
            </w:r>
          </w:p>
        </w:tc>
        <w:tc>
          <w:tcPr>
            <w:tcW w:w="1377" w:type="dxa"/>
            <w:tcBorders>
              <w:top w:val="nil"/>
              <w:left w:val="nil"/>
              <w:bottom w:val="nil"/>
              <w:right w:val="single" w:sz="4" w:space="0" w:color="auto"/>
            </w:tcBorders>
            <w:shd w:val="clear" w:color="000000" w:fill="FFFFFF"/>
            <w:noWrap/>
            <w:vAlign w:val="center"/>
            <w:hideMark/>
          </w:tcPr>
          <w:p w:rsidR="0032329A" w:rsidRPr="0032329A" w:rsidRDefault="0032329A" w:rsidP="0032329A">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1,36</w:t>
            </w:r>
          </w:p>
        </w:tc>
        <w:tc>
          <w:tcPr>
            <w:tcW w:w="1377" w:type="dxa"/>
            <w:tcBorders>
              <w:top w:val="nil"/>
              <w:left w:val="nil"/>
              <w:bottom w:val="nil"/>
              <w:right w:val="single" w:sz="4" w:space="0" w:color="auto"/>
            </w:tcBorders>
            <w:shd w:val="clear" w:color="000000" w:fill="FFFFFF"/>
            <w:noWrap/>
            <w:vAlign w:val="center"/>
            <w:hideMark/>
          </w:tcPr>
          <w:p w:rsidR="0032329A" w:rsidRPr="0032329A" w:rsidRDefault="0032329A" w:rsidP="0032329A">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1,22</w:t>
            </w:r>
          </w:p>
        </w:tc>
        <w:tc>
          <w:tcPr>
            <w:tcW w:w="1377" w:type="dxa"/>
            <w:tcBorders>
              <w:top w:val="nil"/>
              <w:left w:val="single" w:sz="4" w:space="0" w:color="auto"/>
              <w:bottom w:val="nil"/>
              <w:right w:val="nil"/>
            </w:tcBorders>
            <w:shd w:val="clear" w:color="000000" w:fill="FFFFFF"/>
            <w:noWrap/>
            <w:vAlign w:val="center"/>
            <w:hideMark/>
          </w:tcPr>
          <w:p w:rsidR="0032329A" w:rsidRPr="0032329A" w:rsidRDefault="0032329A" w:rsidP="0032329A">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1,04</w:t>
            </w:r>
          </w:p>
        </w:tc>
      </w:tr>
      <w:tr w:rsidR="0032329A" w:rsidRPr="0032329A" w:rsidTr="007D7AB8">
        <w:trPr>
          <w:trHeight w:val="300"/>
        </w:trPr>
        <w:tc>
          <w:tcPr>
            <w:tcW w:w="1377" w:type="dxa"/>
            <w:tcBorders>
              <w:top w:val="nil"/>
              <w:left w:val="nil"/>
              <w:bottom w:val="nil"/>
              <w:right w:val="single" w:sz="4" w:space="0" w:color="auto"/>
            </w:tcBorders>
            <w:shd w:val="clear" w:color="000000" w:fill="FFFFFF"/>
            <w:noWrap/>
            <w:vAlign w:val="center"/>
            <w:hideMark/>
          </w:tcPr>
          <w:p w:rsidR="0032329A" w:rsidRPr="0032329A" w:rsidRDefault="0032329A" w:rsidP="0032329A">
            <w:pPr>
              <w:spacing w:line="240" w:lineRule="auto"/>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30–34</w:t>
            </w:r>
          </w:p>
        </w:tc>
        <w:tc>
          <w:tcPr>
            <w:tcW w:w="1377" w:type="dxa"/>
            <w:tcBorders>
              <w:top w:val="nil"/>
              <w:left w:val="single" w:sz="4" w:space="0" w:color="auto"/>
              <w:bottom w:val="nil"/>
              <w:right w:val="single" w:sz="4" w:space="0" w:color="auto"/>
            </w:tcBorders>
            <w:shd w:val="clear" w:color="000000" w:fill="FFFFFF"/>
            <w:noWrap/>
            <w:tcMar>
              <w:right w:w="397" w:type="dxa"/>
            </w:tcMar>
            <w:vAlign w:val="center"/>
            <w:hideMark/>
          </w:tcPr>
          <w:p w:rsidR="0032329A" w:rsidRPr="0032329A" w:rsidRDefault="0032329A" w:rsidP="007D7AB8">
            <w:pPr>
              <w:spacing w:line="240" w:lineRule="auto"/>
              <w:jc w:val="right"/>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31 977</w:t>
            </w:r>
          </w:p>
        </w:tc>
        <w:tc>
          <w:tcPr>
            <w:tcW w:w="1377" w:type="dxa"/>
            <w:tcBorders>
              <w:top w:val="nil"/>
              <w:left w:val="nil"/>
              <w:bottom w:val="nil"/>
              <w:right w:val="single" w:sz="4" w:space="0" w:color="auto"/>
            </w:tcBorders>
            <w:shd w:val="clear" w:color="000000" w:fill="FFFFFF"/>
            <w:noWrap/>
            <w:tcMar>
              <w:right w:w="397" w:type="dxa"/>
            </w:tcMar>
            <w:vAlign w:val="center"/>
            <w:hideMark/>
          </w:tcPr>
          <w:p w:rsidR="0032329A" w:rsidRPr="0032329A" w:rsidRDefault="0032329A" w:rsidP="007D7AB8">
            <w:pPr>
              <w:spacing w:line="240" w:lineRule="auto"/>
              <w:jc w:val="right"/>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46 315</w:t>
            </w:r>
          </w:p>
        </w:tc>
        <w:tc>
          <w:tcPr>
            <w:tcW w:w="1377" w:type="dxa"/>
            <w:tcBorders>
              <w:top w:val="nil"/>
              <w:left w:val="nil"/>
              <w:bottom w:val="nil"/>
              <w:right w:val="single" w:sz="4" w:space="0" w:color="auto"/>
            </w:tcBorders>
            <w:shd w:val="clear" w:color="000000" w:fill="FFFFFF"/>
            <w:noWrap/>
            <w:tcMar>
              <w:right w:w="397" w:type="dxa"/>
            </w:tcMar>
            <w:vAlign w:val="center"/>
            <w:hideMark/>
          </w:tcPr>
          <w:p w:rsidR="0032329A" w:rsidRPr="0032329A" w:rsidRDefault="0032329A" w:rsidP="007D7AB8">
            <w:pPr>
              <w:spacing w:line="240" w:lineRule="auto"/>
              <w:jc w:val="right"/>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39 926</w:t>
            </w:r>
          </w:p>
        </w:tc>
        <w:tc>
          <w:tcPr>
            <w:tcW w:w="1377" w:type="dxa"/>
            <w:tcBorders>
              <w:top w:val="nil"/>
              <w:left w:val="nil"/>
              <w:bottom w:val="nil"/>
              <w:right w:val="single" w:sz="4" w:space="0" w:color="auto"/>
            </w:tcBorders>
            <w:shd w:val="clear" w:color="000000" w:fill="FFFFFF"/>
            <w:noWrap/>
            <w:vAlign w:val="center"/>
            <w:hideMark/>
          </w:tcPr>
          <w:p w:rsidR="0032329A" w:rsidRPr="0032329A" w:rsidRDefault="0032329A" w:rsidP="0032329A">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1,70</w:t>
            </w:r>
          </w:p>
        </w:tc>
        <w:tc>
          <w:tcPr>
            <w:tcW w:w="1377" w:type="dxa"/>
            <w:tcBorders>
              <w:top w:val="nil"/>
              <w:left w:val="nil"/>
              <w:bottom w:val="nil"/>
              <w:right w:val="single" w:sz="4" w:space="0" w:color="auto"/>
            </w:tcBorders>
            <w:shd w:val="clear" w:color="000000" w:fill="FFFFFF"/>
            <w:noWrap/>
            <w:vAlign w:val="center"/>
            <w:hideMark/>
          </w:tcPr>
          <w:p w:rsidR="0032329A" w:rsidRPr="0032329A" w:rsidRDefault="0032329A" w:rsidP="0032329A">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1,60</w:t>
            </w:r>
          </w:p>
        </w:tc>
        <w:tc>
          <w:tcPr>
            <w:tcW w:w="1377" w:type="dxa"/>
            <w:tcBorders>
              <w:top w:val="nil"/>
              <w:left w:val="single" w:sz="4" w:space="0" w:color="auto"/>
              <w:bottom w:val="nil"/>
              <w:right w:val="nil"/>
            </w:tcBorders>
            <w:shd w:val="clear" w:color="000000" w:fill="FFFFFF"/>
            <w:noWrap/>
            <w:vAlign w:val="center"/>
            <w:hideMark/>
          </w:tcPr>
          <w:p w:rsidR="0032329A" w:rsidRPr="0032329A" w:rsidRDefault="0032329A" w:rsidP="0032329A">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1,41</w:t>
            </w:r>
          </w:p>
        </w:tc>
      </w:tr>
      <w:tr w:rsidR="0032329A" w:rsidRPr="0032329A" w:rsidTr="007D7AB8">
        <w:trPr>
          <w:trHeight w:val="300"/>
        </w:trPr>
        <w:tc>
          <w:tcPr>
            <w:tcW w:w="1377" w:type="dxa"/>
            <w:tcBorders>
              <w:top w:val="nil"/>
              <w:left w:val="nil"/>
              <w:bottom w:val="nil"/>
              <w:right w:val="single" w:sz="4" w:space="0" w:color="auto"/>
            </w:tcBorders>
            <w:shd w:val="clear" w:color="000000" w:fill="FFFFFF"/>
            <w:noWrap/>
            <w:vAlign w:val="center"/>
            <w:hideMark/>
          </w:tcPr>
          <w:p w:rsidR="0032329A" w:rsidRPr="0032329A" w:rsidRDefault="0032329A" w:rsidP="0032329A">
            <w:pPr>
              <w:spacing w:line="240" w:lineRule="auto"/>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35–39</w:t>
            </w:r>
          </w:p>
        </w:tc>
        <w:tc>
          <w:tcPr>
            <w:tcW w:w="1377" w:type="dxa"/>
            <w:tcBorders>
              <w:top w:val="nil"/>
              <w:left w:val="single" w:sz="4" w:space="0" w:color="auto"/>
              <w:bottom w:val="nil"/>
              <w:right w:val="single" w:sz="4" w:space="0" w:color="auto"/>
            </w:tcBorders>
            <w:shd w:val="clear" w:color="000000" w:fill="FFFFFF"/>
            <w:noWrap/>
            <w:tcMar>
              <w:right w:w="397" w:type="dxa"/>
            </w:tcMar>
            <w:vAlign w:val="center"/>
            <w:hideMark/>
          </w:tcPr>
          <w:p w:rsidR="0032329A" w:rsidRPr="0032329A" w:rsidRDefault="0032329A" w:rsidP="007D7AB8">
            <w:pPr>
              <w:spacing w:line="240" w:lineRule="auto"/>
              <w:jc w:val="right"/>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46 734</w:t>
            </w:r>
          </w:p>
        </w:tc>
        <w:tc>
          <w:tcPr>
            <w:tcW w:w="1377" w:type="dxa"/>
            <w:tcBorders>
              <w:top w:val="nil"/>
              <w:left w:val="nil"/>
              <w:bottom w:val="nil"/>
              <w:right w:val="single" w:sz="4" w:space="0" w:color="auto"/>
            </w:tcBorders>
            <w:shd w:val="clear" w:color="000000" w:fill="FFFFFF"/>
            <w:noWrap/>
            <w:tcMar>
              <w:right w:w="397" w:type="dxa"/>
            </w:tcMar>
            <w:vAlign w:val="center"/>
            <w:hideMark/>
          </w:tcPr>
          <w:p w:rsidR="0032329A" w:rsidRPr="0032329A" w:rsidRDefault="0032329A" w:rsidP="007D7AB8">
            <w:pPr>
              <w:spacing w:line="240" w:lineRule="auto"/>
              <w:jc w:val="right"/>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53 758</w:t>
            </w:r>
          </w:p>
        </w:tc>
        <w:tc>
          <w:tcPr>
            <w:tcW w:w="1377" w:type="dxa"/>
            <w:tcBorders>
              <w:top w:val="nil"/>
              <w:left w:val="nil"/>
              <w:bottom w:val="nil"/>
              <w:right w:val="single" w:sz="4" w:space="0" w:color="auto"/>
            </w:tcBorders>
            <w:shd w:val="clear" w:color="000000" w:fill="FFFFFF"/>
            <w:noWrap/>
            <w:tcMar>
              <w:right w:w="397" w:type="dxa"/>
            </w:tcMar>
            <w:vAlign w:val="center"/>
            <w:hideMark/>
          </w:tcPr>
          <w:p w:rsidR="0032329A" w:rsidRPr="0032329A" w:rsidRDefault="0032329A" w:rsidP="007D7AB8">
            <w:pPr>
              <w:spacing w:line="240" w:lineRule="auto"/>
              <w:jc w:val="right"/>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77 270</w:t>
            </w:r>
          </w:p>
        </w:tc>
        <w:tc>
          <w:tcPr>
            <w:tcW w:w="1377" w:type="dxa"/>
            <w:tcBorders>
              <w:top w:val="nil"/>
              <w:left w:val="nil"/>
              <w:bottom w:val="nil"/>
              <w:right w:val="single" w:sz="4" w:space="0" w:color="auto"/>
            </w:tcBorders>
            <w:shd w:val="clear" w:color="000000" w:fill="FFFFFF"/>
            <w:noWrap/>
            <w:vAlign w:val="center"/>
            <w:hideMark/>
          </w:tcPr>
          <w:p w:rsidR="0032329A" w:rsidRPr="0032329A" w:rsidRDefault="0032329A" w:rsidP="0032329A">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1,87</w:t>
            </w:r>
          </w:p>
        </w:tc>
        <w:tc>
          <w:tcPr>
            <w:tcW w:w="1377" w:type="dxa"/>
            <w:tcBorders>
              <w:top w:val="nil"/>
              <w:left w:val="nil"/>
              <w:bottom w:val="nil"/>
              <w:right w:val="single" w:sz="4" w:space="0" w:color="auto"/>
            </w:tcBorders>
            <w:shd w:val="clear" w:color="000000" w:fill="FFFFFF"/>
            <w:noWrap/>
            <w:vAlign w:val="center"/>
            <w:hideMark/>
          </w:tcPr>
          <w:p w:rsidR="0032329A" w:rsidRPr="0032329A" w:rsidRDefault="0032329A" w:rsidP="0032329A">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1,84</w:t>
            </w:r>
          </w:p>
        </w:tc>
        <w:tc>
          <w:tcPr>
            <w:tcW w:w="1377" w:type="dxa"/>
            <w:tcBorders>
              <w:top w:val="nil"/>
              <w:left w:val="single" w:sz="4" w:space="0" w:color="auto"/>
              <w:bottom w:val="nil"/>
              <w:right w:val="nil"/>
            </w:tcBorders>
            <w:shd w:val="clear" w:color="000000" w:fill="FFFFFF"/>
            <w:noWrap/>
            <w:vAlign w:val="center"/>
            <w:hideMark/>
          </w:tcPr>
          <w:p w:rsidR="0032329A" w:rsidRPr="0032329A" w:rsidRDefault="0032329A" w:rsidP="0032329A">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1,72</w:t>
            </w:r>
          </w:p>
        </w:tc>
      </w:tr>
      <w:tr w:rsidR="0032329A" w:rsidRPr="0032329A" w:rsidTr="007D7AB8">
        <w:trPr>
          <w:trHeight w:val="300"/>
        </w:trPr>
        <w:tc>
          <w:tcPr>
            <w:tcW w:w="1377" w:type="dxa"/>
            <w:tcBorders>
              <w:top w:val="nil"/>
              <w:left w:val="nil"/>
              <w:bottom w:val="nil"/>
              <w:right w:val="single" w:sz="4" w:space="0" w:color="auto"/>
            </w:tcBorders>
            <w:shd w:val="clear" w:color="000000" w:fill="FFFFFF"/>
            <w:noWrap/>
            <w:vAlign w:val="center"/>
            <w:hideMark/>
          </w:tcPr>
          <w:p w:rsidR="0032329A" w:rsidRPr="0032329A" w:rsidRDefault="0032329A" w:rsidP="0032329A">
            <w:pPr>
              <w:spacing w:line="240" w:lineRule="auto"/>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40–44</w:t>
            </w:r>
          </w:p>
        </w:tc>
        <w:tc>
          <w:tcPr>
            <w:tcW w:w="1377" w:type="dxa"/>
            <w:tcBorders>
              <w:top w:val="nil"/>
              <w:left w:val="single" w:sz="4" w:space="0" w:color="auto"/>
              <w:bottom w:val="nil"/>
              <w:right w:val="single" w:sz="4" w:space="0" w:color="auto"/>
            </w:tcBorders>
            <w:shd w:val="clear" w:color="000000" w:fill="FFFFFF"/>
            <w:noWrap/>
            <w:tcMar>
              <w:right w:w="397" w:type="dxa"/>
            </w:tcMar>
            <w:vAlign w:val="center"/>
            <w:hideMark/>
          </w:tcPr>
          <w:p w:rsidR="0032329A" w:rsidRPr="0032329A" w:rsidRDefault="0032329A" w:rsidP="007D7AB8">
            <w:pPr>
              <w:spacing w:line="240" w:lineRule="auto"/>
              <w:jc w:val="right"/>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53 453</w:t>
            </w:r>
          </w:p>
        </w:tc>
        <w:tc>
          <w:tcPr>
            <w:tcW w:w="1377" w:type="dxa"/>
            <w:tcBorders>
              <w:top w:val="nil"/>
              <w:left w:val="nil"/>
              <w:bottom w:val="nil"/>
              <w:right w:val="single" w:sz="4" w:space="0" w:color="auto"/>
            </w:tcBorders>
            <w:shd w:val="clear" w:color="000000" w:fill="FFFFFF"/>
            <w:noWrap/>
            <w:tcMar>
              <w:right w:w="397" w:type="dxa"/>
            </w:tcMar>
            <w:vAlign w:val="center"/>
            <w:hideMark/>
          </w:tcPr>
          <w:p w:rsidR="0032329A" w:rsidRPr="0032329A" w:rsidRDefault="0032329A" w:rsidP="007D7AB8">
            <w:pPr>
              <w:spacing w:line="240" w:lineRule="auto"/>
              <w:jc w:val="right"/>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56 426</w:t>
            </w:r>
          </w:p>
        </w:tc>
        <w:tc>
          <w:tcPr>
            <w:tcW w:w="1377" w:type="dxa"/>
            <w:tcBorders>
              <w:top w:val="nil"/>
              <w:left w:val="nil"/>
              <w:bottom w:val="nil"/>
              <w:right w:val="single" w:sz="4" w:space="0" w:color="auto"/>
            </w:tcBorders>
            <w:shd w:val="clear" w:color="000000" w:fill="FFFFFF"/>
            <w:noWrap/>
            <w:tcMar>
              <w:right w:w="397" w:type="dxa"/>
            </w:tcMar>
            <w:vAlign w:val="center"/>
            <w:hideMark/>
          </w:tcPr>
          <w:p w:rsidR="0032329A" w:rsidRPr="0032329A" w:rsidRDefault="0032329A" w:rsidP="007D7AB8">
            <w:pPr>
              <w:spacing w:line="240" w:lineRule="auto"/>
              <w:jc w:val="right"/>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83 447</w:t>
            </w:r>
          </w:p>
        </w:tc>
        <w:tc>
          <w:tcPr>
            <w:tcW w:w="1377" w:type="dxa"/>
            <w:tcBorders>
              <w:top w:val="nil"/>
              <w:left w:val="nil"/>
              <w:bottom w:val="nil"/>
              <w:right w:val="single" w:sz="4" w:space="0" w:color="auto"/>
            </w:tcBorders>
            <w:shd w:val="clear" w:color="000000" w:fill="FFFFFF"/>
            <w:noWrap/>
            <w:vAlign w:val="center"/>
            <w:hideMark/>
          </w:tcPr>
          <w:p w:rsidR="0032329A" w:rsidRPr="0032329A" w:rsidRDefault="0032329A" w:rsidP="0032329A">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1,91</w:t>
            </w:r>
          </w:p>
        </w:tc>
        <w:tc>
          <w:tcPr>
            <w:tcW w:w="1377" w:type="dxa"/>
            <w:tcBorders>
              <w:top w:val="nil"/>
              <w:left w:val="nil"/>
              <w:bottom w:val="nil"/>
              <w:right w:val="single" w:sz="4" w:space="0" w:color="auto"/>
            </w:tcBorders>
            <w:shd w:val="clear" w:color="000000" w:fill="FFFFFF"/>
            <w:noWrap/>
            <w:vAlign w:val="center"/>
            <w:hideMark/>
          </w:tcPr>
          <w:p w:rsidR="0032329A" w:rsidRPr="0032329A" w:rsidRDefault="0032329A" w:rsidP="0032329A">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2,01</w:t>
            </w:r>
          </w:p>
        </w:tc>
        <w:tc>
          <w:tcPr>
            <w:tcW w:w="1377" w:type="dxa"/>
            <w:tcBorders>
              <w:top w:val="nil"/>
              <w:left w:val="single" w:sz="4" w:space="0" w:color="auto"/>
              <w:bottom w:val="nil"/>
              <w:right w:val="nil"/>
            </w:tcBorders>
            <w:shd w:val="clear" w:color="000000" w:fill="FFFFFF"/>
            <w:noWrap/>
            <w:vAlign w:val="center"/>
            <w:hideMark/>
          </w:tcPr>
          <w:p w:rsidR="0032329A" w:rsidRPr="0032329A" w:rsidRDefault="0032329A" w:rsidP="0032329A">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1,87</w:t>
            </w:r>
          </w:p>
        </w:tc>
      </w:tr>
      <w:tr w:rsidR="0032329A" w:rsidRPr="0032329A" w:rsidTr="007D7AB8">
        <w:trPr>
          <w:trHeight w:val="300"/>
        </w:trPr>
        <w:tc>
          <w:tcPr>
            <w:tcW w:w="1377" w:type="dxa"/>
            <w:tcBorders>
              <w:top w:val="nil"/>
              <w:left w:val="nil"/>
              <w:bottom w:val="nil"/>
              <w:right w:val="single" w:sz="4" w:space="0" w:color="auto"/>
            </w:tcBorders>
            <w:shd w:val="clear" w:color="000000" w:fill="FFFFFF"/>
            <w:noWrap/>
            <w:vAlign w:val="center"/>
            <w:hideMark/>
          </w:tcPr>
          <w:p w:rsidR="0032329A" w:rsidRPr="0032329A" w:rsidRDefault="0032329A" w:rsidP="0032329A">
            <w:pPr>
              <w:spacing w:line="240" w:lineRule="auto"/>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45–49</w:t>
            </w:r>
          </w:p>
        </w:tc>
        <w:tc>
          <w:tcPr>
            <w:tcW w:w="1377" w:type="dxa"/>
            <w:tcBorders>
              <w:top w:val="nil"/>
              <w:left w:val="single" w:sz="4" w:space="0" w:color="auto"/>
              <w:bottom w:val="nil"/>
              <w:right w:val="single" w:sz="4" w:space="0" w:color="auto"/>
            </w:tcBorders>
            <w:shd w:val="clear" w:color="000000" w:fill="FFFFFF"/>
            <w:noWrap/>
            <w:tcMar>
              <w:right w:w="397" w:type="dxa"/>
            </w:tcMar>
            <w:vAlign w:val="center"/>
            <w:hideMark/>
          </w:tcPr>
          <w:p w:rsidR="0032329A" w:rsidRPr="0032329A" w:rsidRDefault="0032329A" w:rsidP="007D7AB8">
            <w:pPr>
              <w:spacing w:line="240" w:lineRule="auto"/>
              <w:jc w:val="right"/>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42 594</w:t>
            </w:r>
          </w:p>
        </w:tc>
        <w:tc>
          <w:tcPr>
            <w:tcW w:w="1377" w:type="dxa"/>
            <w:tcBorders>
              <w:top w:val="nil"/>
              <w:left w:val="nil"/>
              <w:bottom w:val="nil"/>
              <w:right w:val="single" w:sz="4" w:space="0" w:color="auto"/>
            </w:tcBorders>
            <w:shd w:val="clear" w:color="000000" w:fill="FFFFFF"/>
            <w:noWrap/>
            <w:tcMar>
              <w:right w:w="397" w:type="dxa"/>
            </w:tcMar>
            <w:vAlign w:val="center"/>
            <w:hideMark/>
          </w:tcPr>
          <w:p w:rsidR="0032329A" w:rsidRPr="0032329A" w:rsidRDefault="0032329A" w:rsidP="007D7AB8">
            <w:pPr>
              <w:spacing w:line="240" w:lineRule="auto"/>
              <w:jc w:val="right"/>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67 562</w:t>
            </w:r>
          </w:p>
        </w:tc>
        <w:tc>
          <w:tcPr>
            <w:tcW w:w="1377" w:type="dxa"/>
            <w:tcBorders>
              <w:top w:val="nil"/>
              <w:left w:val="nil"/>
              <w:bottom w:val="nil"/>
              <w:right w:val="single" w:sz="4" w:space="0" w:color="auto"/>
            </w:tcBorders>
            <w:shd w:val="clear" w:color="000000" w:fill="FFFFFF"/>
            <w:noWrap/>
            <w:tcMar>
              <w:right w:w="397" w:type="dxa"/>
            </w:tcMar>
            <w:vAlign w:val="center"/>
            <w:hideMark/>
          </w:tcPr>
          <w:p w:rsidR="0032329A" w:rsidRPr="0032329A" w:rsidRDefault="0032329A" w:rsidP="007D7AB8">
            <w:pPr>
              <w:spacing w:line="240" w:lineRule="auto"/>
              <w:jc w:val="right"/>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84 098</w:t>
            </w:r>
          </w:p>
        </w:tc>
        <w:tc>
          <w:tcPr>
            <w:tcW w:w="1377" w:type="dxa"/>
            <w:tcBorders>
              <w:top w:val="nil"/>
              <w:left w:val="nil"/>
              <w:bottom w:val="nil"/>
              <w:right w:val="single" w:sz="4" w:space="0" w:color="auto"/>
            </w:tcBorders>
            <w:shd w:val="clear" w:color="000000" w:fill="FFFFFF"/>
            <w:noWrap/>
            <w:vAlign w:val="center"/>
            <w:hideMark/>
          </w:tcPr>
          <w:p w:rsidR="0032329A" w:rsidRPr="0032329A" w:rsidRDefault="0032329A" w:rsidP="0032329A">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1,87</w:t>
            </w:r>
          </w:p>
        </w:tc>
        <w:tc>
          <w:tcPr>
            <w:tcW w:w="1377" w:type="dxa"/>
            <w:tcBorders>
              <w:top w:val="nil"/>
              <w:left w:val="nil"/>
              <w:bottom w:val="nil"/>
              <w:right w:val="single" w:sz="4" w:space="0" w:color="auto"/>
            </w:tcBorders>
            <w:shd w:val="clear" w:color="000000" w:fill="FFFFFF"/>
            <w:noWrap/>
            <w:vAlign w:val="center"/>
            <w:hideMark/>
          </w:tcPr>
          <w:p w:rsidR="0032329A" w:rsidRPr="0032329A" w:rsidRDefault="0032329A" w:rsidP="0032329A">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2,04</w:t>
            </w:r>
          </w:p>
        </w:tc>
        <w:tc>
          <w:tcPr>
            <w:tcW w:w="1377" w:type="dxa"/>
            <w:tcBorders>
              <w:top w:val="nil"/>
              <w:left w:val="single" w:sz="4" w:space="0" w:color="auto"/>
              <w:bottom w:val="nil"/>
              <w:right w:val="nil"/>
            </w:tcBorders>
            <w:shd w:val="clear" w:color="000000" w:fill="FFFFFF"/>
            <w:noWrap/>
            <w:vAlign w:val="center"/>
            <w:hideMark/>
          </w:tcPr>
          <w:p w:rsidR="0032329A" w:rsidRPr="0032329A" w:rsidRDefault="0032329A" w:rsidP="0032329A">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1,94</w:t>
            </w:r>
          </w:p>
        </w:tc>
      </w:tr>
      <w:tr w:rsidR="0032329A" w:rsidRPr="0032329A" w:rsidTr="007D7AB8">
        <w:trPr>
          <w:trHeight w:val="300"/>
        </w:trPr>
        <w:tc>
          <w:tcPr>
            <w:tcW w:w="1377" w:type="dxa"/>
            <w:tcBorders>
              <w:top w:val="nil"/>
              <w:left w:val="nil"/>
              <w:bottom w:val="nil"/>
              <w:right w:val="single" w:sz="4" w:space="0" w:color="auto"/>
            </w:tcBorders>
            <w:shd w:val="clear" w:color="000000" w:fill="FFFFFF"/>
            <w:noWrap/>
            <w:vAlign w:val="center"/>
            <w:hideMark/>
          </w:tcPr>
          <w:p w:rsidR="0032329A" w:rsidRPr="0032329A" w:rsidRDefault="0032329A" w:rsidP="0032329A">
            <w:pPr>
              <w:spacing w:line="240" w:lineRule="auto"/>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50–54</w:t>
            </w:r>
          </w:p>
        </w:tc>
        <w:tc>
          <w:tcPr>
            <w:tcW w:w="1377" w:type="dxa"/>
            <w:tcBorders>
              <w:top w:val="nil"/>
              <w:left w:val="single" w:sz="4" w:space="0" w:color="auto"/>
              <w:bottom w:val="nil"/>
              <w:right w:val="single" w:sz="4" w:space="0" w:color="auto"/>
            </w:tcBorders>
            <w:shd w:val="clear" w:color="000000" w:fill="FFFFFF"/>
            <w:noWrap/>
            <w:tcMar>
              <w:right w:w="397" w:type="dxa"/>
            </w:tcMar>
            <w:vAlign w:val="center"/>
            <w:hideMark/>
          </w:tcPr>
          <w:p w:rsidR="0032329A" w:rsidRPr="0032329A" w:rsidRDefault="0032329A" w:rsidP="007D7AB8">
            <w:pPr>
              <w:spacing w:line="240" w:lineRule="auto"/>
              <w:jc w:val="right"/>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27 650</w:t>
            </w:r>
          </w:p>
        </w:tc>
        <w:tc>
          <w:tcPr>
            <w:tcW w:w="1377" w:type="dxa"/>
            <w:tcBorders>
              <w:top w:val="nil"/>
              <w:left w:val="nil"/>
              <w:bottom w:val="nil"/>
              <w:right w:val="single" w:sz="4" w:space="0" w:color="auto"/>
            </w:tcBorders>
            <w:shd w:val="clear" w:color="000000" w:fill="FFFFFF"/>
            <w:noWrap/>
            <w:tcMar>
              <w:right w:w="397" w:type="dxa"/>
            </w:tcMar>
            <w:vAlign w:val="center"/>
            <w:hideMark/>
          </w:tcPr>
          <w:p w:rsidR="0032329A" w:rsidRPr="0032329A" w:rsidRDefault="0032329A" w:rsidP="007D7AB8">
            <w:pPr>
              <w:spacing w:line="240" w:lineRule="auto"/>
              <w:jc w:val="right"/>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63 440</w:t>
            </w:r>
          </w:p>
        </w:tc>
        <w:tc>
          <w:tcPr>
            <w:tcW w:w="1377" w:type="dxa"/>
            <w:tcBorders>
              <w:top w:val="nil"/>
              <w:left w:val="nil"/>
              <w:bottom w:val="nil"/>
              <w:right w:val="single" w:sz="4" w:space="0" w:color="auto"/>
            </w:tcBorders>
            <w:shd w:val="clear" w:color="000000" w:fill="FFFFFF"/>
            <w:noWrap/>
            <w:tcMar>
              <w:right w:w="397" w:type="dxa"/>
            </w:tcMar>
            <w:vAlign w:val="center"/>
            <w:hideMark/>
          </w:tcPr>
          <w:p w:rsidR="0032329A" w:rsidRPr="0032329A" w:rsidRDefault="0032329A" w:rsidP="007D7AB8">
            <w:pPr>
              <w:spacing w:line="240" w:lineRule="auto"/>
              <w:jc w:val="right"/>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72 658</w:t>
            </w:r>
          </w:p>
        </w:tc>
        <w:tc>
          <w:tcPr>
            <w:tcW w:w="1377" w:type="dxa"/>
            <w:tcBorders>
              <w:top w:val="nil"/>
              <w:left w:val="nil"/>
              <w:bottom w:val="nil"/>
              <w:right w:val="single" w:sz="4" w:space="0" w:color="auto"/>
            </w:tcBorders>
            <w:shd w:val="clear" w:color="000000" w:fill="FFFFFF"/>
            <w:noWrap/>
            <w:vAlign w:val="center"/>
            <w:hideMark/>
          </w:tcPr>
          <w:p w:rsidR="0032329A" w:rsidRPr="0032329A" w:rsidRDefault="0032329A" w:rsidP="0032329A">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1,93</w:t>
            </w:r>
          </w:p>
        </w:tc>
        <w:tc>
          <w:tcPr>
            <w:tcW w:w="1377" w:type="dxa"/>
            <w:tcBorders>
              <w:top w:val="nil"/>
              <w:left w:val="nil"/>
              <w:bottom w:val="nil"/>
              <w:right w:val="single" w:sz="4" w:space="0" w:color="auto"/>
            </w:tcBorders>
            <w:shd w:val="clear" w:color="000000" w:fill="FFFFFF"/>
            <w:noWrap/>
            <w:vAlign w:val="center"/>
            <w:hideMark/>
          </w:tcPr>
          <w:p w:rsidR="0032329A" w:rsidRPr="0032329A" w:rsidRDefault="0032329A" w:rsidP="0032329A">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2,03</w:t>
            </w:r>
          </w:p>
        </w:tc>
        <w:tc>
          <w:tcPr>
            <w:tcW w:w="1377" w:type="dxa"/>
            <w:tcBorders>
              <w:top w:val="nil"/>
              <w:left w:val="single" w:sz="4" w:space="0" w:color="auto"/>
              <w:bottom w:val="nil"/>
              <w:right w:val="nil"/>
            </w:tcBorders>
            <w:shd w:val="clear" w:color="000000" w:fill="FFFFFF"/>
            <w:noWrap/>
            <w:vAlign w:val="center"/>
            <w:hideMark/>
          </w:tcPr>
          <w:p w:rsidR="0032329A" w:rsidRPr="0032329A" w:rsidRDefault="0032329A" w:rsidP="0032329A">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2,00</w:t>
            </w:r>
          </w:p>
        </w:tc>
      </w:tr>
      <w:tr w:rsidR="0032329A" w:rsidRPr="0032329A" w:rsidTr="007D7AB8">
        <w:trPr>
          <w:trHeight w:val="300"/>
        </w:trPr>
        <w:tc>
          <w:tcPr>
            <w:tcW w:w="1377" w:type="dxa"/>
            <w:tcBorders>
              <w:top w:val="nil"/>
              <w:left w:val="nil"/>
              <w:bottom w:val="nil"/>
              <w:right w:val="single" w:sz="4" w:space="0" w:color="auto"/>
            </w:tcBorders>
            <w:shd w:val="clear" w:color="000000" w:fill="FFFFFF"/>
            <w:noWrap/>
            <w:vAlign w:val="center"/>
            <w:hideMark/>
          </w:tcPr>
          <w:p w:rsidR="0032329A" w:rsidRPr="0032329A" w:rsidRDefault="0032329A" w:rsidP="0032329A">
            <w:pPr>
              <w:spacing w:line="240" w:lineRule="auto"/>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55–59</w:t>
            </w:r>
          </w:p>
        </w:tc>
        <w:tc>
          <w:tcPr>
            <w:tcW w:w="1377" w:type="dxa"/>
            <w:tcBorders>
              <w:top w:val="nil"/>
              <w:left w:val="single" w:sz="4" w:space="0" w:color="auto"/>
              <w:bottom w:val="nil"/>
              <w:right w:val="single" w:sz="4" w:space="0" w:color="auto"/>
            </w:tcBorders>
            <w:shd w:val="clear" w:color="000000" w:fill="FFFFFF"/>
            <w:noWrap/>
            <w:tcMar>
              <w:right w:w="397" w:type="dxa"/>
            </w:tcMar>
            <w:vAlign w:val="center"/>
            <w:hideMark/>
          </w:tcPr>
          <w:p w:rsidR="0032329A" w:rsidRPr="0032329A" w:rsidRDefault="0032329A" w:rsidP="007D7AB8">
            <w:pPr>
              <w:spacing w:line="240" w:lineRule="auto"/>
              <w:jc w:val="right"/>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24 802</w:t>
            </w:r>
          </w:p>
        </w:tc>
        <w:tc>
          <w:tcPr>
            <w:tcW w:w="1377" w:type="dxa"/>
            <w:tcBorders>
              <w:top w:val="nil"/>
              <w:left w:val="nil"/>
              <w:bottom w:val="nil"/>
              <w:right w:val="single" w:sz="4" w:space="0" w:color="auto"/>
            </w:tcBorders>
            <w:shd w:val="clear" w:color="000000" w:fill="FFFFFF"/>
            <w:noWrap/>
            <w:tcMar>
              <w:right w:w="397" w:type="dxa"/>
            </w:tcMar>
            <w:vAlign w:val="center"/>
            <w:hideMark/>
          </w:tcPr>
          <w:p w:rsidR="0032329A" w:rsidRPr="0032329A" w:rsidRDefault="0032329A" w:rsidP="007D7AB8">
            <w:pPr>
              <w:spacing w:line="240" w:lineRule="auto"/>
              <w:jc w:val="right"/>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43 703</w:t>
            </w:r>
          </w:p>
        </w:tc>
        <w:tc>
          <w:tcPr>
            <w:tcW w:w="1377" w:type="dxa"/>
            <w:tcBorders>
              <w:top w:val="nil"/>
              <w:left w:val="nil"/>
              <w:bottom w:val="nil"/>
              <w:right w:val="single" w:sz="4" w:space="0" w:color="auto"/>
            </w:tcBorders>
            <w:shd w:val="clear" w:color="000000" w:fill="FFFFFF"/>
            <w:noWrap/>
            <w:tcMar>
              <w:right w:w="397" w:type="dxa"/>
            </w:tcMar>
            <w:vAlign w:val="center"/>
            <w:hideMark/>
          </w:tcPr>
          <w:p w:rsidR="0032329A" w:rsidRPr="0032329A" w:rsidRDefault="0032329A" w:rsidP="007D7AB8">
            <w:pPr>
              <w:spacing w:line="240" w:lineRule="auto"/>
              <w:jc w:val="right"/>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74 716</w:t>
            </w:r>
          </w:p>
        </w:tc>
        <w:tc>
          <w:tcPr>
            <w:tcW w:w="1377" w:type="dxa"/>
            <w:tcBorders>
              <w:top w:val="nil"/>
              <w:left w:val="nil"/>
              <w:bottom w:val="nil"/>
              <w:right w:val="single" w:sz="4" w:space="0" w:color="auto"/>
            </w:tcBorders>
            <w:shd w:val="clear" w:color="000000" w:fill="FFFFFF"/>
            <w:noWrap/>
            <w:vAlign w:val="center"/>
            <w:hideMark/>
          </w:tcPr>
          <w:p w:rsidR="0032329A" w:rsidRPr="0032329A" w:rsidRDefault="0032329A" w:rsidP="0032329A">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1,96</w:t>
            </w:r>
          </w:p>
        </w:tc>
        <w:tc>
          <w:tcPr>
            <w:tcW w:w="1377" w:type="dxa"/>
            <w:tcBorders>
              <w:top w:val="nil"/>
              <w:left w:val="nil"/>
              <w:bottom w:val="nil"/>
              <w:right w:val="single" w:sz="4" w:space="0" w:color="auto"/>
            </w:tcBorders>
            <w:shd w:val="clear" w:color="000000" w:fill="FFFFFF"/>
            <w:noWrap/>
            <w:vAlign w:val="center"/>
            <w:hideMark/>
          </w:tcPr>
          <w:p w:rsidR="0032329A" w:rsidRPr="0032329A" w:rsidRDefault="0032329A" w:rsidP="0032329A">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1,97</w:t>
            </w:r>
          </w:p>
        </w:tc>
        <w:tc>
          <w:tcPr>
            <w:tcW w:w="1377" w:type="dxa"/>
            <w:tcBorders>
              <w:top w:val="nil"/>
              <w:left w:val="single" w:sz="4" w:space="0" w:color="auto"/>
              <w:bottom w:val="nil"/>
              <w:right w:val="nil"/>
            </w:tcBorders>
            <w:shd w:val="clear" w:color="000000" w:fill="FFFFFF"/>
            <w:noWrap/>
            <w:vAlign w:val="center"/>
            <w:hideMark/>
          </w:tcPr>
          <w:p w:rsidR="0032329A" w:rsidRPr="0032329A" w:rsidRDefault="0032329A" w:rsidP="0032329A">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2,04</w:t>
            </w:r>
          </w:p>
        </w:tc>
      </w:tr>
      <w:tr w:rsidR="0032329A" w:rsidRPr="0032329A" w:rsidTr="007D7AB8">
        <w:trPr>
          <w:trHeight w:val="300"/>
        </w:trPr>
        <w:tc>
          <w:tcPr>
            <w:tcW w:w="1377" w:type="dxa"/>
            <w:tcBorders>
              <w:top w:val="nil"/>
              <w:left w:val="nil"/>
              <w:bottom w:val="nil"/>
              <w:right w:val="single" w:sz="4" w:space="0" w:color="auto"/>
            </w:tcBorders>
            <w:shd w:val="clear" w:color="000000" w:fill="FFFFFF"/>
            <w:noWrap/>
            <w:vAlign w:val="center"/>
            <w:hideMark/>
          </w:tcPr>
          <w:p w:rsidR="0032329A" w:rsidRPr="0032329A" w:rsidRDefault="0032329A" w:rsidP="0032329A">
            <w:pPr>
              <w:spacing w:line="240" w:lineRule="auto"/>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60–64</w:t>
            </w:r>
          </w:p>
        </w:tc>
        <w:tc>
          <w:tcPr>
            <w:tcW w:w="1377" w:type="dxa"/>
            <w:tcBorders>
              <w:top w:val="nil"/>
              <w:left w:val="single" w:sz="4" w:space="0" w:color="auto"/>
              <w:bottom w:val="nil"/>
              <w:right w:val="single" w:sz="4" w:space="0" w:color="auto"/>
            </w:tcBorders>
            <w:shd w:val="clear" w:color="000000" w:fill="FFFFFF"/>
            <w:noWrap/>
            <w:tcMar>
              <w:right w:w="397" w:type="dxa"/>
            </w:tcMar>
            <w:vAlign w:val="center"/>
            <w:hideMark/>
          </w:tcPr>
          <w:p w:rsidR="0032329A" w:rsidRPr="0032329A" w:rsidRDefault="0032329A" w:rsidP="007D7AB8">
            <w:pPr>
              <w:spacing w:line="240" w:lineRule="auto"/>
              <w:jc w:val="right"/>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24 209</w:t>
            </w:r>
          </w:p>
        </w:tc>
        <w:tc>
          <w:tcPr>
            <w:tcW w:w="1377" w:type="dxa"/>
            <w:tcBorders>
              <w:top w:val="nil"/>
              <w:left w:val="nil"/>
              <w:bottom w:val="nil"/>
              <w:right w:val="single" w:sz="4" w:space="0" w:color="auto"/>
            </w:tcBorders>
            <w:shd w:val="clear" w:color="000000" w:fill="FFFFFF"/>
            <w:noWrap/>
            <w:tcMar>
              <w:right w:w="397" w:type="dxa"/>
            </w:tcMar>
            <w:vAlign w:val="center"/>
            <w:hideMark/>
          </w:tcPr>
          <w:p w:rsidR="0032329A" w:rsidRPr="0032329A" w:rsidRDefault="0032329A" w:rsidP="007D7AB8">
            <w:pPr>
              <w:spacing w:line="240" w:lineRule="auto"/>
              <w:jc w:val="right"/>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25 873</w:t>
            </w:r>
          </w:p>
        </w:tc>
        <w:tc>
          <w:tcPr>
            <w:tcW w:w="1377" w:type="dxa"/>
            <w:tcBorders>
              <w:top w:val="nil"/>
              <w:left w:val="nil"/>
              <w:bottom w:val="nil"/>
              <w:right w:val="single" w:sz="4" w:space="0" w:color="auto"/>
            </w:tcBorders>
            <w:shd w:val="clear" w:color="000000" w:fill="FFFFFF"/>
            <w:noWrap/>
            <w:tcMar>
              <w:right w:w="397" w:type="dxa"/>
            </w:tcMar>
            <w:vAlign w:val="center"/>
            <w:hideMark/>
          </w:tcPr>
          <w:p w:rsidR="0032329A" w:rsidRPr="0032329A" w:rsidRDefault="0032329A" w:rsidP="007D7AB8">
            <w:pPr>
              <w:spacing w:line="240" w:lineRule="auto"/>
              <w:jc w:val="right"/>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63 630</w:t>
            </w:r>
          </w:p>
        </w:tc>
        <w:tc>
          <w:tcPr>
            <w:tcW w:w="1377" w:type="dxa"/>
            <w:tcBorders>
              <w:top w:val="nil"/>
              <w:left w:val="nil"/>
              <w:bottom w:val="nil"/>
              <w:right w:val="single" w:sz="4" w:space="0" w:color="auto"/>
            </w:tcBorders>
            <w:shd w:val="clear" w:color="000000" w:fill="FFFFFF"/>
            <w:noWrap/>
            <w:vAlign w:val="center"/>
            <w:hideMark/>
          </w:tcPr>
          <w:p w:rsidR="0032329A" w:rsidRPr="0032329A" w:rsidRDefault="0032329A" w:rsidP="0032329A">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1,99</w:t>
            </w:r>
          </w:p>
        </w:tc>
        <w:tc>
          <w:tcPr>
            <w:tcW w:w="1377" w:type="dxa"/>
            <w:tcBorders>
              <w:top w:val="nil"/>
              <w:left w:val="nil"/>
              <w:bottom w:val="nil"/>
              <w:right w:val="single" w:sz="4" w:space="0" w:color="auto"/>
            </w:tcBorders>
            <w:shd w:val="clear" w:color="000000" w:fill="FFFFFF"/>
            <w:noWrap/>
            <w:vAlign w:val="center"/>
            <w:hideMark/>
          </w:tcPr>
          <w:p w:rsidR="0032329A" w:rsidRPr="0032329A" w:rsidRDefault="0032329A" w:rsidP="0032329A">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2,03</w:t>
            </w:r>
          </w:p>
        </w:tc>
        <w:tc>
          <w:tcPr>
            <w:tcW w:w="1377" w:type="dxa"/>
            <w:tcBorders>
              <w:top w:val="nil"/>
              <w:left w:val="single" w:sz="4" w:space="0" w:color="auto"/>
              <w:bottom w:val="nil"/>
              <w:right w:val="nil"/>
            </w:tcBorders>
            <w:shd w:val="clear" w:color="000000" w:fill="FFFFFF"/>
            <w:noWrap/>
            <w:vAlign w:val="center"/>
            <w:hideMark/>
          </w:tcPr>
          <w:p w:rsidR="0032329A" w:rsidRPr="0032329A" w:rsidRDefault="0032329A" w:rsidP="0032329A">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2,02</w:t>
            </w:r>
          </w:p>
        </w:tc>
      </w:tr>
      <w:tr w:rsidR="0032329A" w:rsidRPr="0032329A" w:rsidTr="007D7AB8">
        <w:trPr>
          <w:trHeight w:val="300"/>
        </w:trPr>
        <w:tc>
          <w:tcPr>
            <w:tcW w:w="1377" w:type="dxa"/>
            <w:tcBorders>
              <w:top w:val="nil"/>
              <w:left w:val="nil"/>
              <w:bottom w:val="nil"/>
              <w:right w:val="single" w:sz="4" w:space="0" w:color="auto"/>
            </w:tcBorders>
            <w:shd w:val="clear" w:color="000000" w:fill="FFFFFF"/>
            <w:noWrap/>
            <w:vAlign w:val="center"/>
            <w:hideMark/>
          </w:tcPr>
          <w:p w:rsidR="0032329A" w:rsidRPr="0032329A" w:rsidRDefault="0032329A" w:rsidP="0032329A">
            <w:pPr>
              <w:spacing w:line="240" w:lineRule="auto"/>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65+</w:t>
            </w:r>
          </w:p>
        </w:tc>
        <w:tc>
          <w:tcPr>
            <w:tcW w:w="1377" w:type="dxa"/>
            <w:tcBorders>
              <w:top w:val="nil"/>
              <w:left w:val="single" w:sz="4" w:space="0" w:color="auto"/>
              <w:bottom w:val="nil"/>
              <w:right w:val="single" w:sz="4" w:space="0" w:color="auto"/>
            </w:tcBorders>
            <w:shd w:val="clear" w:color="000000" w:fill="FFFFFF"/>
            <w:noWrap/>
            <w:tcMar>
              <w:right w:w="397" w:type="dxa"/>
            </w:tcMar>
            <w:vAlign w:val="center"/>
            <w:hideMark/>
          </w:tcPr>
          <w:p w:rsidR="0032329A" w:rsidRPr="0032329A" w:rsidRDefault="0032329A" w:rsidP="007D7AB8">
            <w:pPr>
              <w:spacing w:line="240" w:lineRule="auto"/>
              <w:jc w:val="right"/>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44 172</w:t>
            </w:r>
          </w:p>
        </w:tc>
        <w:tc>
          <w:tcPr>
            <w:tcW w:w="1377" w:type="dxa"/>
            <w:tcBorders>
              <w:top w:val="nil"/>
              <w:left w:val="nil"/>
              <w:bottom w:val="nil"/>
              <w:right w:val="single" w:sz="4" w:space="0" w:color="auto"/>
            </w:tcBorders>
            <w:shd w:val="clear" w:color="000000" w:fill="FFFFFF"/>
            <w:noWrap/>
            <w:tcMar>
              <w:right w:w="397" w:type="dxa"/>
            </w:tcMar>
            <w:vAlign w:val="center"/>
            <w:hideMark/>
          </w:tcPr>
          <w:p w:rsidR="0032329A" w:rsidRPr="0032329A" w:rsidRDefault="0032329A" w:rsidP="007D7AB8">
            <w:pPr>
              <w:spacing w:line="240" w:lineRule="auto"/>
              <w:jc w:val="right"/>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63 341</w:t>
            </w:r>
          </w:p>
        </w:tc>
        <w:tc>
          <w:tcPr>
            <w:tcW w:w="1377" w:type="dxa"/>
            <w:tcBorders>
              <w:top w:val="nil"/>
              <w:left w:val="nil"/>
              <w:bottom w:val="nil"/>
              <w:right w:val="single" w:sz="4" w:space="0" w:color="auto"/>
            </w:tcBorders>
            <w:shd w:val="clear" w:color="000000" w:fill="FFFFFF"/>
            <w:noWrap/>
            <w:tcMar>
              <w:right w:w="397" w:type="dxa"/>
            </w:tcMar>
            <w:vAlign w:val="center"/>
            <w:hideMark/>
          </w:tcPr>
          <w:p w:rsidR="0032329A" w:rsidRPr="0032329A" w:rsidRDefault="0032329A" w:rsidP="007D7AB8">
            <w:pPr>
              <w:spacing w:line="240" w:lineRule="auto"/>
              <w:jc w:val="right"/>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96 508</w:t>
            </w:r>
          </w:p>
        </w:tc>
        <w:tc>
          <w:tcPr>
            <w:tcW w:w="1377" w:type="dxa"/>
            <w:tcBorders>
              <w:top w:val="nil"/>
              <w:left w:val="nil"/>
              <w:bottom w:val="nil"/>
              <w:right w:val="single" w:sz="4" w:space="0" w:color="auto"/>
            </w:tcBorders>
            <w:shd w:val="clear" w:color="000000" w:fill="FFFFFF"/>
            <w:noWrap/>
            <w:vAlign w:val="center"/>
            <w:hideMark/>
          </w:tcPr>
          <w:p w:rsidR="0032329A" w:rsidRPr="0032329A" w:rsidRDefault="0032329A" w:rsidP="0032329A">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1,88</w:t>
            </w:r>
          </w:p>
        </w:tc>
        <w:tc>
          <w:tcPr>
            <w:tcW w:w="1377" w:type="dxa"/>
            <w:tcBorders>
              <w:top w:val="nil"/>
              <w:left w:val="nil"/>
              <w:bottom w:val="nil"/>
              <w:right w:val="single" w:sz="4" w:space="0" w:color="auto"/>
            </w:tcBorders>
            <w:shd w:val="clear" w:color="000000" w:fill="FFFFFF"/>
            <w:noWrap/>
            <w:vAlign w:val="center"/>
            <w:hideMark/>
          </w:tcPr>
          <w:p w:rsidR="0032329A" w:rsidRPr="0032329A" w:rsidRDefault="0032329A" w:rsidP="0032329A">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2,05</w:t>
            </w:r>
          </w:p>
        </w:tc>
        <w:tc>
          <w:tcPr>
            <w:tcW w:w="1377" w:type="dxa"/>
            <w:tcBorders>
              <w:top w:val="nil"/>
              <w:left w:val="single" w:sz="4" w:space="0" w:color="auto"/>
              <w:bottom w:val="nil"/>
              <w:right w:val="nil"/>
            </w:tcBorders>
            <w:shd w:val="clear" w:color="000000" w:fill="FFFFFF"/>
            <w:noWrap/>
            <w:vAlign w:val="center"/>
            <w:hideMark/>
          </w:tcPr>
          <w:p w:rsidR="0032329A" w:rsidRPr="0032329A" w:rsidRDefault="0032329A" w:rsidP="0032329A">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1,95</w:t>
            </w:r>
          </w:p>
        </w:tc>
      </w:tr>
      <w:tr w:rsidR="0032329A" w:rsidRPr="0032329A" w:rsidTr="007D7AB8">
        <w:trPr>
          <w:trHeight w:val="300"/>
        </w:trPr>
        <w:tc>
          <w:tcPr>
            <w:tcW w:w="1377" w:type="dxa"/>
            <w:tcBorders>
              <w:top w:val="nil"/>
              <w:left w:val="nil"/>
              <w:bottom w:val="nil"/>
              <w:right w:val="single" w:sz="4" w:space="0" w:color="auto"/>
            </w:tcBorders>
            <w:shd w:val="clear" w:color="000000" w:fill="FFFFFF"/>
            <w:noWrap/>
            <w:vAlign w:val="center"/>
            <w:hideMark/>
          </w:tcPr>
          <w:p w:rsidR="0032329A" w:rsidRPr="0032329A" w:rsidRDefault="0032329A" w:rsidP="0032329A">
            <w:pPr>
              <w:spacing w:line="240" w:lineRule="auto"/>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Nezjištěno</w:t>
            </w:r>
          </w:p>
        </w:tc>
        <w:tc>
          <w:tcPr>
            <w:tcW w:w="1377" w:type="dxa"/>
            <w:tcBorders>
              <w:top w:val="nil"/>
              <w:left w:val="single" w:sz="4" w:space="0" w:color="auto"/>
              <w:bottom w:val="nil"/>
              <w:right w:val="single" w:sz="4" w:space="0" w:color="auto"/>
            </w:tcBorders>
            <w:shd w:val="clear" w:color="000000" w:fill="FFFFFF"/>
            <w:noWrap/>
            <w:tcMar>
              <w:right w:w="397" w:type="dxa"/>
            </w:tcMar>
            <w:vAlign w:val="center"/>
            <w:hideMark/>
          </w:tcPr>
          <w:p w:rsidR="0032329A" w:rsidRPr="0032329A" w:rsidRDefault="0032329A" w:rsidP="007D7AB8">
            <w:pPr>
              <w:spacing w:line="240" w:lineRule="auto"/>
              <w:jc w:val="right"/>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37</w:t>
            </w:r>
          </w:p>
        </w:tc>
        <w:tc>
          <w:tcPr>
            <w:tcW w:w="1377" w:type="dxa"/>
            <w:tcBorders>
              <w:top w:val="nil"/>
              <w:left w:val="nil"/>
              <w:bottom w:val="nil"/>
              <w:right w:val="single" w:sz="4" w:space="0" w:color="auto"/>
            </w:tcBorders>
            <w:shd w:val="clear" w:color="000000" w:fill="FFFFFF"/>
            <w:noWrap/>
            <w:tcMar>
              <w:right w:w="397" w:type="dxa"/>
            </w:tcMar>
            <w:vAlign w:val="center"/>
            <w:hideMark/>
          </w:tcPr>
          <w:p w:rsidR="0032329A" w:rsidRPr="0032329A" w:rsidRDefault="0032329A" w:rsidP="007D7AB8">
            <w:pPr>
              <w:spacing w:line="240" w:lineRule="auto"/>
              <w:jc w:val="right"/>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88</w:t>
            </w:r>
          </w:p>
        </w:tc>
        <w:tc>
          <w:tcPr>
            <w:tcW w:w="1377" w:type="dxa"/>
            <w:tcBorders>
              <w:top w:val="nil"/>
              <w:left w:val="nil"/>
              <w:bottom w:val="nil"/>
              <w:right w:val="single" w:sz="4" w:space="0" w:color="auto"/>
            </w:tcBorders>
            <w:shd w:val="clear" w:color="000000" w:fill="FFFFFF"/>
            <w:noWrap/>
            <w:tcMar>
              <w:right w:w="397" w:type="dxa"/>
            </w:tcMar>
            <w:vAlign w:val="center"/>
            <w:hideMark/>
          </w:tcPr>
          <w:p w:rsidR="0032329A" w:rsidRPr="0032329A" w:rsidRDefault="0032329A" w:rsidP="007D7AB8">
            <w:pPr>
              <w:spacing w:line="240" w:lineRule="auto"/>
              <w:jc w:val="right"/>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680</w:t>
            </w:r>
          </w:p>
        </w:tc>
        <w:tc>
          <w:tcPr>
            <w:tcW w:w="1377" w:type="dxa"/>
            <w:tcBorders>
              <w:top w:val="nil"/>
              <w:left w:val="nil"/>
              <w:bottom w:val="nil"/>
              <w:right w:val="single" w:sz="4" w:space="0" w:color="auto"/>
            </w:tcBorders>
            <w:shd w:val="clear" w:color="000000" w:fill="FFFFFF"/>
            <w:noWrap/>
            <w:vAlign w:val="center"/>
            <w:hideMark/>
          </w:tcPr>
          <w:p w:rsidR="0032329A" w:rsidRPr="0032329A" w:rsidRDefault="0032329A" w:rsidP="0032329A">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1,44</w:t>
            </w:r>
          </w:p>
        </w:tc>
        <w:tc>
          <w:tcPr>
            <w:tcW w:w="1377" w:type="dxa"/>
            <w:tcBorders>
              <w:top w:val="nil"/>
              <w:left w:val="nil"/>
              <w:bottom w:val="nil"/>
              <w:right w:val="single" w:sz="4" w:space="0" w:color="auto"/>
            </w:tcBorders>
            <w:shd w:val="clear" w:color="000000" w:fill="FFFFFF"/>
            <w:noWrap/>
            <w:vAlign w:val="center"/>
            <w:hideMark/>
          </w:tcPr>
          <w:p w:rsidR="0032329A" w:rsidRPr="0032329A" w:rsidRDefault="0032329A" w:rsidP="0032329A">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1,99</w:t>
            </w:r>
          </w:p>
        </w:tc>
        <w:tc>
          <w:tcPr>
            <w:tcW w:w="1377" w:type="dxa"/>
            <w:tcBorders>
              <w:top w:val="nil"/>
              <w:left w:val="single" w:sz="4" w:space="0" w:color="auto"/>
              <w:bottom w:val="nil"/>
              <w:right w:val="nil"/>
            </w:tcBorders>
            <w:shd w:val="clear" w:color="000000" w:fill="FFFFFF"/>
            <w:noWrap/>
            <w:vAlign w:val="center"/>
            <w:hideMark/>
          </w:tcPr>
          <w:p w:rsidR="0032329A" w:rsidRPr="0032329A" w:rsidRDefault="0032329A" w:rsidP="0032329A">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2,06</w:t>
            </w:r>
          </w:p>
        </w:tc>
      </w:tr>
      <w:tr w:rsidR="0032329A" w:rsidRPr="0032329A" w:rsidTr="007D7AB8">
        <w:trPr>
          <w:trHeight w:val="300"/>
        </w:trPr>
        <w:tc>
          <w:tcPr>
            <w:tcW w:w="1377" w:type="dxa"/>
            <w:tcBorders>
              <w:top w:val="nil"/>
              <w:left w:val="nil"/>
              <w:bottom w:val="single" w:sz="4" w:space="0" w:color="auto"/>
              <w:right w:val="single" w:sz="4" w:space="0" w:color="auto"/>
            </w:tcBorders>
            <w:shd w:val="clear" w:color="000000" w:fill="FFFFFF"/>
            <w:noWrap/>
            <w:vAlign w:val="center"/>
            <w:hideMark/>
          </w:tcPr>
          <w:p w:rsidR="0032329A" w:rsidRPr="0032329A" w:rsidRDefault="0032329A" w:rsidP="0032329A">
            <w:pPr>
              <w:spacing w:line="240" w:lineRule="auto"/>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Celkem</w:t>
            </w:r>
          </w:p>
        </w:tc>
        <w:tc>
          <w:tcPr>
            <w:tcW w:w="1377" w:type="dxa"/>
            <w:tcBorders>
              <w:top w:val="nil"/>
              <w:left w:val="single" w:sz="4" w:space="0" w:color="auto"/>
              <w:bottom w:val="single" w:sz="4" w:space="0" w:color="auto"/>
              <w:right w:val="single" w:sz="4" w:space="0" w:color="auto"/>
            </w:tcBorders>
            <w:shd w:val="clear" w:color="000000" w:fill="FFFFFF"/>
            <w:noWrap/>
            <w:tcMar>
              <w:right w:w="397" w:type="dxa"/>
            </w:tcMar>
            <w:vAlign w:val="center"/>
            <w:hideMark/>
          </w:tcPr>
          <w:p w:rsidR="0032329A" w:rsidRPr="0032329A" w:rsidRDefault="0032329A" w:rsidP="007D7AB8">
            <w:pPr>
              <w:spacing w:line="240" w:lineRule="auto"/>
              <w:jc w:val="right"/>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330 183</w:t>
            </w:r>
          </w:p>
        </w:tc>
        <w:tc>
          <w:tcPr>
            <w:tcW w:w="1377" w:type="dxa"/>
            <w:tcBorders>
              <w:top w:val="nil"/>
              <w:left w:val="nil"/>
              <w:bottom w:val="single" w:sz="4" w:space="0" w:color="auto"/>
              <w:right w:val="single" w:sz="4" w:space="0" w:color="auto"/>
            </w:tcBorders>
            <w:shd w:val="clear" w:color="000000" w:fill="FFFFFF"/>
            <w:noWrap/>
            <w:tcMar>
              <w:right w:w="397" w:type="dxa"/>
            </w:tcMar>
            <w:vAlign w:val="center"/>
            <w:hideMark/>
          </w:tcPr>
          <w:p w:rsidR="0032329A" w:rsidRPr="0032329A" w:rsidRDefault="0032329A" w:rsidP="007D7AB8">
            <w:pPr>
              <w:spacing w:line="240" w:lineRule="auto"/>
              <w:jc w:val="right"/>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459 511</w:t>
            </w:r>
          </w:p>
        </w:tc>
        <w:tc>
          <w:tcPr>
            <w:tcW w:w="1377" w:type="dxa"/>
            <w:tcBorders>
              <w:top w:val="nil"/>
              <w:left w:val="nil"/>
              <w:bottom w:val="single" w:sz="4" w:space="0" w:color="auto"/>
              <w:right w:val="single" w:sz="4" w:space="0" w:color="auto"/>
            </w:tcBorders>
            <w:shd w:val="clear" w:color="000000" w:fill="FFFFFF"/>
            <w:noWrap/>
            <w:tcMar>
              <w:right w:w="397" w:type="dxa"/>
            </w:tcMar>
            <w:vAlign w:val="center"/>
            <w:hideMark/>
          </w:tcPr>
          <w:p w:rsidR="0032329A" w:rsidRPr="0032329A" w:rsidRDefault="0032329A" w:rsidP="007D7AB8">
            <w:pPr>
              <w:spacing w:line="240" w:lineRule="auto"/>
              <w:jc w:val="right"/>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606 486</w:t>
            </w:r>
          </w:p>
        </w:tc>
        <w:tc>
          <w:tcPr>
            <w:tcW w:w="1377" w:type="dxa"/>
            <w:tcBorders>
              <w:top w:val="nil"/>
              <w:left w:val="nil"/>
              <w:bottom w:val="single" w:sz="4" w:space="0" w:color="auto"/>
              <w:right w:val="single" w:sz="4" w:space="0" w:color="auto"/>
            </w:tcBorders>
            <w:shd w:val="clear" w:color="000000" w:fill="FFFFFF"/>
            <w:noWrap/>
            <w:vAlign w:val="center"/>
            <w:hideMark/>
          </w:tcPr>
          <w:p w:rsidR="0032329A" w:rsidRPr="0032329A" w:rsidRDefault="0032329A" w:rsidP="0032329A">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1,82</w:t>
            </w:r>
          </w:p>
        </w:tc>
        <w:tc>
          <w:tcPr>
            <w:tcW w:w="1377" w:type="dxa"/>
            <w:tcBorders>
              <w:top w:val="nil"/>
              <w:left w:val="nil"/>
              <w:bottom w:val="single" w:sz="4" w:space="0" w:color="auto"/>
              <w:right w:val="single" w:sz="4" w:space="0" w:color="auto"/>
            </w:tcBorders>
            <w:shd w:val="clear" w:color="000000" w:fill="FFFFFF"/>
            <w:noWrap/>
            <w:vAlign w:val="center"/>
            <w:hideMark/>
          </w:tcPr>
          <w:p w:rsidR="0032329A" w:rsidRPr="0032329A" w:rsidRDefault="0032329A" w:rsidP="0032329A">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1,89</w:t>
            </w:r>
          </w:p>
        </w:tc>
        <w:tc>
          <w:tcPr>
            <w:tcW w:w="1377" w:type="dxa"/>
            <w:tcBorders>
              <w:top w:val="nil"/>
              <w:left w:val="single" w:sz="4" w:space="0" w:color="auto"/>
              <w:bottom w:val="single" w:sz="4" w:space="0" w:color="auto"/>
              <w:right w:val="nil"/>
            </w:tcBorders>
            <w:shd w:val="clear" w:color="000000" w:fill="FFFFFF"/>
            <w:noWrap/>
            <w:vAlign w:val="center"/>
            <w:hideMark/>
          </w:tcPr>
          <w:p w:rsidR="0032329A" w:rsidRPr="0032329A" w:rsidRDefault="0032329A" w:rsidP="0032329A">
            <w:pPr>
              <w:spacing w:line="240" w:lineRule="auto"/>
              <w:jc w:val="center"/>
              <w:rPr>
                <w:rFonts w:ascii="Arial" w:eastAsia="Times New Roman" w:hAnsi="Arial" w:cs="Arial"/>
                <w:color w:val="000000"/>
                <w:sz w:val="20"/>
                <w:szCs w:val="20"/>
                <w:lang w:eastAsia="cs-CZ"/>
              </w:rPr>
            </w:pPr>
            <w:r w:rsidRPr="0032329A">
              <w:rPr>
                <w:rFonts w:ascii="Arial" w:eastAsia="Times New Roman" w:hAnsi="Arial" w:cs="Arial"/>
                <w:color w:val="000000"/>
                <w:sz w:val="20"/>
                <w:szCs w:val="20"/>
                <w:lang w:eastAsia="cs-CZ"/>
              </w:rPr>
              <w:t>1,88</w:t>
            </w:r>
          </w:p>
        </w:tc>
      </w:tr>
    </w:tbl>
    <w:p w:rsidR="007A6286" w:rsidRDefault="007A6286" w:rsidP="007A6286">
      <w:pPr>
        <w:pStyle w:val="Dilotext"/>
        <w:spacing w:before="120"/>
        <w:rPr>
          <w:sz w:val="16"/>
          <w:szCs w:val="16"/>
        </w:rPr>
      </w:pPr>
      <w:r w:rsidRPr="00B11C08">
        <w:rPr>
          <w:b/>
          <w:i/>
          <w:sz w:val="16"/>
          <w:szCs w:val="16"/>
        </w:rPr>
        <w:t>Poznámky:</w:t>
      </w:r>
      <w:r>
        <w:rPr>
          <w:b/>
          <w:i/>
          <w:sz w:val="16"/>
          <w:szCs w:val="16"/>
        </w:rPr>
        <w:t xml:space="preserve"> </w:t>
      </w:r>
      <w:r>
        <w:rPr>
          <w:sz w:val="16"/>
          <w:szCs w:val="16"/>
          <w:vertAlign w:val="superscript"/>
        </w:rPr>
        <w:t>1)</w:t>
      </w:r>
      <w:r>
        <w:rPr>
          <w:sz w:val="16"/>
          <w:szCs w:val="16"/>
        </w:rPr>
        <w:t xml:space="preserve"> Data sčítání lidu 1991 a 2001 jsou podle trvalého pobytu, zatímco údaje z roku 2011 podle obvyklého pobytu; </w:t>
      </w:r>
    </w:p>
    <w:p w:rsidR="007A6286" w:rsidRDefault="007A6286" w:rsidP="007A6286">
      <w:pPr>
        <w:pStyle w:val="Dilotext"/>
        <w:rPr>
          <w:sz w:val="16"/>
          <w:szCs w:val="16"/>
        </w:rPr>
      </w:pPr>
      <w:r>
        <w:rPr>
          <w:sz w:val="16"/>
          <w:szCs w:val="16"/>
          <w:vertAlign w:val="superscript"/>
        </w:rPr>
        <w:t>2</w:t>
      </w:r>
      <w:r w:rsidRPr="00B11C08">
        <w:rPr>
          <w:b/>
          <w:i/>
          <w:sz w:val="16"/>
          <w:szCs w:val="16"/>
          <w:vertAlign w:val="superscript"/>
        </w:rPr>
        <w:t xml:space="preserve">) </w:t>
      </w:r>
      <w:r w:rsidRPr="00B11C08">
        <w:rPr>
          <w:sz w:val="16"/>
          <w:szCs w:val="16"/>
        </w:rPr>
        <w:t xml:space="preserve">Průměrný počet dětí na 1 </w:t>
      </w:r>
      <w:r>
        <w:rPr>
          <w:sz w:val="16"/>
          <w:szCs w:val="16"/>
        </w:rPr>
        <w:t xml:space="preserve">rozvedenou </w:t>
      </w:r>
      <w:r w:rsidRPr="00B11C08">
        <w:rPr>
          <w:sz w:val="16"/>
          <w:szCs w:val="16"/>
        </w:rPr>
        <w:t>ženu se zjištěným počtem dětí</w:t>
      </w:r>
    </w:p>
    <w:p w:rsidR="007A6286" w:rsidRDefault="007A6286" w:rsidP="007A6286">
      <w:pPr>
        <w:pStyle w:val="Dilotext"/>
        <w:rPr>
          <w:sz w:val="16"/>
          <w:szCs w:val="16"/>
        </w:rPr>
      </w:pPr>
      <w:r w:rsidRPr="00B11C08">
        <w:rPr>
          <w:b/>
          <w:i/>
          <w:sz w:val="16"/>
          <w:szCs w:val="16"/>
        </w:rPr>
        <w:t xml:space="preserve">Zdroj dat: </w:t>
      </w:r>
      <w:r w:rsidRPr="00B11C08">
        <w:rPr>
          <w:sz w:val="16"/>
          <w:szCs w:val="16"/>
        </w:rPr>
        <w:t>Sčítání lidu 1991, 2001 a 2011</w:t>
      </w:r>
    </w:p>
    <w:p w:rsidR="0026039A" w:rsidRDefault="0026039A" w:rsidP="007A6286">
      <w:pPr>
        <w:pStyle w:val="Dilotext"/>
        <w:rPr>
          <w:sz w:val="16"/>
          <w:szCs w:val="16"/>
        </w:rPr>
      </w:pPr>
    </w:p>
    <w:p w:rsidR="0026039A" w:rsidRDefault="0026039A" w:rsidP="0026039A">
      <w:pPr>
        <w:pStyle w:val="Dilotext"/>
      </w:pPr>
      <w:r>
        <w:t>Počty ovdovělých žen samozřejmě rostly s přibývajícím věkem a nejčastěji byly zastoupeny ve věkové s</w:t>
      </w:r>
      <w:r w:rsidR="004E6143">
        <w:t>kupině 65+ (tab. 6). Vzhledem k</w:t>
      </w:r>
      <w:r>
        <w:t xml:space="preserve"> </w:t>
      </w:r>
      <w:r w:rsidR="004E6143">
        <w:t xml:space="preserve">nižší intenzitě sňatečnosti a prodlužující se </w:t>
      </w:r>
      <w:r>
        <w:t xml:space="preserve">naději dožití u mužů se počty </w:t>
      </w:r>
      <w:r>
        <w:lastRenderedPageBreak/>
        <w:t xml:space="preserve">vdov v mladších věkových kategoriích výrazně snížily. Generační plodnost ovdovělých žen byla ve všech věkových skupinách nejvyšší, pokud </w:t>
      </w:r>
      <w:r w:rsidR="00E06687">
        <w:t>rozdělujeme</w:t>
      </w:r>
      <w:r>
        <w:t xml:space="preserve"> ženy podle rodinného stavu. Vliv mohl mít i větší rozdíl v naději dožití u párů s nižším vzděláním, u nichž tradičně bývá generační plodnost vyšší. Žena se v takovém páru spíše a dříve stane vdovou a její vyšší generační plodnost se pak projeví právě u plodnosti ovdovělých.       </w:t>
      </w:r>
    </w:p>
    <w:p w:rsidR="0026039A" w:rsidRDefault="0026039A" w:rsidP="0026039A">
      <w:pPr>
        <w:pStyle w:val="Dilotext"/>
      </w:pPr>
    </w:p>
    <w:p w:rsidR="007A6286" w:rsidRDefault="007A6286" w:rsidP="007A6286">
      <w:pPr>
        <w:pStyle w:val="Dilotext"/>
      </w:pPr>
      <w:r>
        <w:rPr>
          <w:b/>
        </w:rPr>
        <w:t xml:space="preserve">Tab. 6 – Ovdovělé ženy a jejich plodnost v letech 1991, 2001 a 2011 </w:t>
      </w:r>
      <w:r>
        <w:rPr>
          <w:b/>
          <w:vertAlign w:val="superscript"/>
        </w:rPr>
        <w:t>1)</w:t>
      </w:r>
      <w:r>
        <w:t xml:space="preserve"> </w:t>
      </w:r>
    </w:p>
    <w:tbl>
      <w:tblPr>
        <w:tblW w:w="9639" w:type="dxa"/>
        <w:tblCellMar>
          <w:left w:w="70" w:type="dxa"/>
          <w:right w:w="70" w:type="dxa"/>
        </w:tblCellMar>
        <w:tblLook w:val="04A0"/>
      </w:tblPr>
      <w:tblGrid>
        <w:gridCol w:w="1377"/>
        <w:gridCol w:w="1377"/>
        <w:gridCol w:w="1377"/>
        <w:gridCol w:w="1377"/>
        <w:gridCol w:w="1377"/>
        <w:gridCol w:w="1377"/>
        <w:gridCol w:w="1377"/>
      </w:tblGrid>
      <w:tr w:rsidR="007A6286" w:rsidRPr="007A6286" w:rsidTr="007A6286">
        <w:trPr>
          <w:trHeight w:val="300"/>
        </w:trPr>
        <w:tc>
          <w:tcPr>
            <w:tcW w:w="1377" w:type="dxa"/>
            <w:vMerge w:val="restart"/>
            <w:tcBorders>
              <w:top w:val="single" w:sz="4" w:space="0" w:color="auto"/>
              <w:left w:val="nil"/>
              <w:bottom w:val="single" w:sz="4" w:space="0" w:color="000000"/>
              <w:right w:val="single" w:sz="4" w:space="0" w:color="auto"/>
            </w:tcBorders>
            <w:shd w:val="clear" w:color="000000" w:fill="FFFFFF"/>
            <w:vAlign w:val="center"/>
            <w:hideMark/>
          </w:tcPr>
          <w:p w:rsidR="007A6286" w:rsidRPr="007A6286" w:rsidRDefault="007A6286" w:rsidP="007A6286">
            <w:pPr>
              <w:spacing w:line="240" w:lineRule="auto"/>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Věková skupina</w:t>
            </w:r>
          </w:p>
        </w:tc>
        <w:tc>
          <w:tcPr>
            <w:tcW w:w="413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7A6286" w:rsidRPr="007A6286" w:rsidRDefault="007A6286" w:rsidP="007A6286">
            <w:pPr>
              <w:spacing w:line="240" w:lineRule="auto"/>
              <w:jc w:val="center"/>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Počet ovdovělých žen</w:t>
            </w:r>
          </w:p>
        </w:tc>
        <w:tc>
          <w:tcPr>
            <w:tcW w:w="4131" w:type="dxa"/>
            <w:gridSpan w:val="3"/>
            <w:tcBorders>
              <w:top w:val="single" w:sz="4" w:space="0" w:color="auto"/>
              <w:left w:val="nil"/>
              <w:bottom w:val="single" w:sz="4" w:space="0" w:color="auto"/>
            </w:tcBorders>
            <w:shd w:val="clear" w:color="000000" w:fill="FFFFFF"/>
            <w:noWrap/>
            <w:vAlign w:val="center"/>
            <w:hideMark/>
          </w:tcPr>
          <w:p w:rsidR="007A6286" w:rsidRPr="007A6286" w:rsidRDefault="007A6286" w:rsidP="007A6286">
            <w:pPr>
              <w:spacing w:line="240" w:lineRule="auto"/>
              <w:jc w:val="center"/>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Generační plodnost</w:t>
            </w:r>
            <w:r w:rsidR="001F416B">
              <w:rPr>
                <w:rFonts w:ascii="Arial" w:eastAsia="Times New Roman" w:hAnsi="Arial" w:cs="Arial"/>
                <w:color w:val="000000"/>
                <w:sz w:val="20"/>
                <w:szCs w:val="20"/>
                <w:lang w:eastAsia="cs-CZ"/>
              </w:rPr>
              <w:t xml:space="preserve"> </w:t>
            </w:r>
            <w:r w:rsidR="001F416B">
              <w:rPr>
                <w:rFonts w:ascii="Arial" w:eastAsia="Times New Roman" w:hAnsi="Arial" w:cs="Arial"/>
                <w:color w:val="000000"/>
                <w:sz w:val="20"/>
                <w:szCs w:val="20"/>
                <w:vertAlign w:val="superscript"/>
                <w:lang w:eastAsia="cs-CZ"/>
              </w:rPr>
              <w:t>2)</w:t>
            </w:r>
          </w:p>
        </w:tc>
      </w:tr>
      <w:tr w:rsidR="007A6286" w:rsidRPr="007A6286" w:rsidTr="007A6286">
        <w:trPr>
          <w:trHeight w:val="300"/>
        </w:trPr>
        <w:tc>
          <w:tcPr>
            <w:tcW w:w="1377" w:type="dxa"/>
            <w:vMerge/>
            <w:tcBorders>
              <w:top w:val="single" w:sz="4" w:space="0" w:color="auto"/>
              <w:left w:val="nil"/>
              <w:bottom w:val="single" w:sz="4" w:space="0" w:color="000000"/>
              <w:right w:val="single" w:sz="4" w:space="0" w:color="auto"/>
            </w:tcBorders>
            <w:vAlign w:val="center"/>
            <w:hideMark/>
          </w:tcPr>
          <w:p w:rsidR="007A6286" w:rsidRPr="007A6286" w:rsidRDefault="007A6286" w:rsidP="007A6286">
            <w:pPr>
              <w:spacing w:line="240" w:lineRule="auto"/>
              <w:rPr>
                <w:rFonts w:ascii="Arial" w:eastAsia="Times New Roman" w:hAnsi="Arial" w:cs="Arial"/>
                <w:color w:val="000000"/>
                <w:sz w:val="20"/>
                <w:szCs w:val="20"/>
                <w:lang w:eastAsia="cs-CZ"/>
              </w:rPr>
            </w:pPr>
          </w:p>
        </w:tc>
        <w:tc>
          <w:tcPr>
            <w:tcW w:w="1377" w:type="dxa"/>
            <w:tcBorders>
              <w:top w:val="nil"/>
              <w:left w:val="nil"/>
              <w:bottom w:val="single" w:sz="4" w:space="0" w:color="auto"/>
              <w:right w:val="single" w:sz="4" w:space="0" w:color="auto"/>
            </w:tcBorders>
            <w:shd w:val="clear" w:color="000000" w:fill="FFFFFF"/>
            <w:noWrap/>
            <w:vAlign w:val="center"/>
            <w:hideMark/>
          </w:tcPr>
          <w:p w:rsidR="007A6286" w:rsidRPr="007A6286" w:rsidRDefault="007A6286" w:rsidP="007A6286">
            <w:pPr>
              <w:spacing w:line="240" w:lineRule="auto"/>
              <w:jc w:val="center"/>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1991</w:t>
            </w:r>
          </w:p>
        </w:tc>
        <w:tc>
          <w:tcPr>
            <w:tcW w:w="1377" w:type="dxa"/>
            <w:tcBorders>
              <w:top w:val="nil"/>
              <w:left w:val="nil"/>
              <w:bottom w:val="single" w:sz="4" w:space="0" w:color="auto"/>
              <w:right w:val="single" w:sz="4" w:space="0" w:color="auto"/>
            </w:tcBorders>
            <w:shd w:val="clear" w:color="000000" w:fill="FFFFFF"/>
            <w:noWrap/>
            <w:vAlign w:val="center"/>
            <w:hideMark/>
          </w:tcPr>
          <w:p w:rsidR="007A6286" w:rsidRPr="007A6286" w:rsidRDefault="007A6286" w:rsidP="007A6286">
            <w:pPr>
              <w:spacing w:line="240" w:lineRule="auto"/>
              <w:jc w:val="center"/>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2001</w:t>
            </w:r>
          </w:p>
        </w:tc>
        <w:tc>
          <w:tcPr>
            <w:tcW w:w="1377" w:type="dxa"/>
            <w:tcBorders>
              <w:top w:val="nil"/>
              <w:left w:val="nil"/>
              <w:bottom w:val="single" w:sz="4" w:space="0" w:color="auto"/>
              <w:right w:val="single" w:sz="4" w:space="0" w:color="auto"/>
            </w:tcBorders>
            <w:shd w:val="clear" w:color="000000" w:fill="FFFFFF"/>
            <w:noWrap/>
            <w:vAlign w:val="center"/>
            <w:hideMark/>
          </w:tcPr>
          <w:p w:rsidR="007A6286" w:rsidRPr="007A6286" w:rsidRDefault="007A6286" w:rsidP="007A6286">
            <w:pPr>
              <w:spacing w:line="240" w:lineRule="auto"/>
              <w:jc w:val="center"/>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2011</w:t>
            </w:r>
          </w:p>
        </w:tc>
        <w:tc>
          <w:tcPr>
            <w:tcW w:w="1377" w:type="dxa"/>
            <w:tcBorders>
              <w:top w:val="nil"/>
              <w:left w:val="nil"/>
              <w:bottom w:val="single" w:sz="4" w:space="0" w:color="auto"/>
              <w:right w:val="single" w:sz="4" w:space="0" w:color="auto"/>
            </w:tcBorders>
            <w:shd w:val="clear" w:color="000000" w:fill="FFFFFF"/>
            <w:noWrap/>
            <w:vAlign w:val="center"/>
            <w:hideMark/>
          </w:tcPr>
          <w:p w:rsidR="007A6286" w:rsidRPr="007A6286" w:rsidRDefault="007A6286" w:rsidP="007A6286">
            <w:pPr>
              <w:spacing w:line="240" w:lineRule="auto"/>
              <w:jc w:val="center"/>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1991</w:t>
            </w:r>
          </w:p>
        </w:tc>
        <w:tc>
          <w:tcPr>
            <w:tcW w:w="1377" w:type="dxa"/>
            <w:tcBorders>
              <w:top w:val="nil"/>
              <w:left w:val="nil"/>
              <w:bottom w:val="single" w:sz="4" w:space="0" w:color="auto"/>
              <w:right w:val="single" w:sz="4" w:space="0" w:color="auto"/>
            </w:tcBorders>
            <w:shd w:val="clear" w:color="000000" w:fill="FFFFFF"/>
            <w:noWrap/>
            <w:vAlign w:val="center"/>
            <w:hideMark/>
          </w:tcPr>
          <w:p w:rsidR="007A6286" w:rsidRPr="007A6286" w:rsidRDefault="007A6286" w:rsidP="007A6286">
            <w:pPr>
              <w:spacing w:line="240" w:lineRule="auto"/>
              <w:jc w:val="center"/>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2001</w:t>
            </w:r>
          </w:p>
        </w:tc>
        <w:tc>
          <w:tcPr>
            <w:tcW w:w="1377" w:type="dxa"/>
            <w:tcBorders>
              <w:top w:val="nil"/>
              <w:left w:val="nil"/>
              <w:bottom w:val="single" w:sz="4" w:space="0" w:color="auto"/>
            </w:tcBorders>
            <w:shd w:val="clear" w:color="000000" w:fill="FFFFFF"/>
            <w:noWrap/>
            <w:vAlign w:val="center"/>
            <w:hideMark/>
          </w:tcPr>
          <w:p w:rsidR="007A6286" w:rsidRPr="007A6286" w:rsidRDefault="007A6286" w:rsidP="007A6286">
            <w:pPr>
              <w:spacing w:line="240" w:lineRule="auto"/>
              <w:jc w:val="center"/>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2011</w:t>
            </w:r>
          </w:p>
        </w:tc>
      </w:tr>
      <w:tr w:rsidR="007A6286" w:rsidRPr="007A6286" w:rsidTr="007D7AB8">
        <w:trPr>
          <w:trHeight w:val="300"/>
        </w:trPr>
        <w:tc>
          <w:tcPr>
            <w:tcW w:w="1377" w:type="dxa"/>
            <w:tcBorders>
              <w:top w:val="nil"/>
              <w:left w:val="nil"/>
              <w:bottom w:val="nil"/>
              <w:right w:val="single" w:sz="4" w:space="0" w:color="auto"/>
            </w:tcBorders>
            <w:shd w:val="clear" w:color="000000" w:fill="FFFFFF"/>
            <w:noWrap/>
            <w:vAlign w:val="center"/>
            <w:hideMark/>
          </w:tcPr>
          <w:p w:rsidR="007A6286" w:rsidRPr="007A6286" w:rsidRDefault="007A6286" w:rsidP="007A6286">
            <w:pPr>
              <w:spacing w:line="240" w:lineRule="auto"/>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15–19</w:t>
            </w:r>
          </w:p>
        </w:tc>
        <w:tc>
          <w:tcPr>
            <w:tcW w:w="1377" w:type="dxa"/>
            <w:tcBorders>
              <w:top w:val="single" w:sz="4" w:space="0" w:color="auto"/>
              <w:left w:val="single" w:sz="4" w:space="0" w:color="auto"/>
              <w:bottom w:val="nil"/>
              <w:right w:val="single" w:sz="4" w:space="0" w:color="auto"/>
            </w:tcBorders>
            <w:shd w:val="clear" w:color="000000" w:fill="FFFFFF"/>
            <w:noWrap/>
            <w:tcMar>
              <w:right w:w="397" w:type="dxa"/>
            </w:tcMar>
            <w:vAlign w:val="center"/>
            <w:hideMark/>
          </w:tcPr>
          <w:p w:rsidR="007A6286" w:rsidRPr="007A6286" w:rsidRDefault="007A6286" w:rsidP="007D7AB8">
            <w:pPr>
              <w:spacing w:line="240" w:lineRule="auto"/>
              <w:jc w:val="right"/>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48</w:t>
            </w:r>
          </w:p>
        </w:tc>
        <w:tc>
          <w:tcPr>
            <w:tcW w:w="1377" w:type="dxa"/>
            <w:tcBorders>
              <w:top w:val="single" w:sz="4" w:space="0" w:color="auto"/>
              <w:left w:val="nil"/>
              <w:bottom w:val="nil"/>
              <w:right w:val="single" w:sz="4" w:space="0" w:color="auto"/>
            </w:tcBorders>
            <w:shd w:val="clear" w:color="000000" w:fill="FFFFFF"/>
            <w:noWrap/>
            <w:tcMar>
              <w:right w:w="397" w:type="dxa"/>
            </w:tcMar>
            <w:vAlign w:val="center"/>
            <w:hideMark/>
          </w:tcPr>
          <w:p w:rsidR="007A6286" w:rsidRPr="007A6286" w:rsidRDefault="007A6286" w:rsidP="007D7AB8">
            <w:pPr>
              <w:spacing w:line="240" w:lineRule="auto"/>
              <w:jc w:val="right"/>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4</w:t>
            </w:r>
          </w:p>
        </w:tc>
        <w:tc>
          <w:tcPr>
            <w:tcW w:w="1377" w:type="dxa"/>
            <w:tcBorders>
              <w:top w:val="single" w:sz="4" w:space="0" w:color="auto"/>
              <w:left w:val="nil"/>
              <w:bottom w:val="nil"/>
              <w:right w:val="single" w:sz="4" w:space="0" w:color="auto"/>
            </w:tcBorders>
            <w:shd w:val="clear" w:color="000000" w:fill="FFFFFF"/>
            <w:noWrap/>
            <w:tcMar>
              <w:right w:w="397" w:type="dxa"/>
            </w:tcMar>
            <w:vAlign w:val="center"/>
            <w:hideMark/>
          </w:tcPr>
          <w:p w:rsidR="007A6286" w:rsidRPr="007A6286" w:rsidRDefault="007A6286" w:rsidP="007D7AB8">
            <w:pPr>
              <w:spacing w:line="240" w:lineRule="auto"/>
              <w:jc w:val="right"/>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19</w:t>
            </w:r>
          </w:p>
        </w:tc>
        <w:tc>
          <w:tcPr>
            <w:tcW w:w="1377" w:type="dxa"/>
            <w:tcBorders>
              <w:top w:val="single" w:sz="4" w:space="0" w:color="auto"/>
              <w:left w:val="nil"/>
              <w:bottom w:val="nil"/>
              <w:right w:val="single" w:sz="4" w:space="0" w:color="auto"/>
            </w:tcBorders>
            <w:shd w:val="clear" w:color="000000" w:fill="FFFFFF"/>
            <w:noWrap/>
            <w:vAlign w:val="center"/>
            <w:hideMark/>
          </w:tcPr>
          <w:p w:rsidR="007A6286" w:rsidRPr="007A6286" w:rsidRDefault="007A6286" w:rsidP="007A6286">
            <w:pPr>
              <w:spacing w:line="240" w:lineRule="auto"/>
              <w:jc w:val="center"/>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0,44</w:t>
            </w:r>
          </w:p>
        </w:tc>
        <w:tc>
          <w:tcPr>
            <w:tcW w:w="1377" w:type="dxa"/>
            <w:tcBorders>
              <w:top w:val="single" w:sz="4" w:space="0" w:color="auto"/>
              <w:left w:val="nil"/>
              <w:bottom w:val="nil"/>
              <w:right w:val="single" w:sz="4" w:space="0" w:color="auto"/>
            </w:tcBorders>
            <w:shd w:val="clear" w:color="000000" w:fill="FFFFFF"/>
            <w:noWrap/>
            <w:vAlign w:val="center"/>
            <w:hideMark/>
          </w:tcPr>
          <w:p w:rsidR="007A6286" w:rsidRPr="007A6286" w:rsidRDefault="007A6286" w:rsidP="007A6286">
            <w:pPr>
              <w:spacing w:line="240" w:lineRule="auto"/>
              <w:jc w:val="center"/>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1,00</w:t>
            </w:r>
          </w:p>
        </w:tc>
        <w:tc>
          <w:tcPr>
            <w:tcW w:w="1377" w:type="dxa"/>
            <w:tcBorders>
              <w:top w:val="single" w:sz="4" w:space="0" w:color="auto"/>
              <w:left w:val="nil"/>
              <w:bottom w:val="nil"/>
            </w:tcBorders>
            <w:shd w:val="clear" w:color="000000" w:fill="FFFFFF"/>
            <w:noWrap/>
            <w:vAlign w:val="center"/>
            <w:hideMark/>
          </w:tcPr>
          <w:p w:rsidR="007A6286" w:rsidRPr="007A6286" w:rsidRDefault="007A6286" w:rsidP="007A6286">
            <w:pPr>
              <w:spacing w:line="240" w:lineRule="auto"/>
              <w:jc w:val="center"/>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1,47</w:t>
            </w:r>
          </w:p>
        </w:tc>
      </w:tr>
      <w:tr w:rsidR="007A6286" w:rsidRPr="007A6286" w:rsidTr="007D7AB8">
        <w:trPr>
          <w:trHeight w:val="300"/>
        </w:trPr>
        <w:tc>
          <w:tcPr>
            <w:tcW w:w="1377" w:type="dxa"/>
            <w:tcBorders>
              <w:top w:val="nil"/>
              <w:left w:val="nil"/>
              <w:bottom w:val="nil"/>
              <w:right w:val="single" w:sz="4" w:space="0" w:color="auto"/>
            </w:tcBorders>
            <w:shd w:val="clear" w:color="000000" w:fill="FFFFFF"/>
            <w:noWrap/>
            <w:vAlign w:val="center"/>
            <w:hideMark/>
          </w:tcPr>
          <w:p w:rsidR="007A6286" w:rsidRPr="007A6286" w:rsidRDefault="007A6286" w:rsidP="007A6286">
            <w:pPr>
              <w:spacing w:line="240" w:lineRule="auto"/>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20–24</w:t>
            </w:r>
          </w:p>
        </w:tc>
        <w:tc>
          <w:tcPr>
            <w:tcW w:w="1377" w:type="dxa"/>
            <w:tcBorders>
              <w:top w:val="nil"/>
              <w:left w:val="single" w:sz="4" w:space="0" w:color="auto"/>
              <w:bottom w:val="nil"/>
              <w:right w:val="single" w:sz="4" w:space="0" w:color="auto"/>
            </w:tcBorders>
            <w:shd w:val="clear" w:color="000000" w:fill="FFFFFF"/>
            <w:noWrap/>
            <w:tcMar>
              <w:right w:w="397" w:type="dxa"/>
            </w:tcMar>
            <w:vAlign w:val="center"/>
            <w:hideMark/>
          </w:tcPr>
          <w:p w:rsidR="007A6286" w:rsidRPr="007A6286" w:rsidRDefault="007A6286" w:rsidP="007D7AB8">
            <w:pPr>
              <w:spacing w:line="240" w:lineRule="auto"/>
              <w:jc w:val="right"/>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516</w:t>
            </w:r>
          </w:p>
        </w:tc>
        <w:tc>
          <w:tcPr>
            <w:tcW w:w="1377" w:type="dxa"/>
            <w:tcBorders>
              <w:top w:val="nil"/>
              <w:left w:val="nil"/>
              <w:bottom w:val="nil"/>
              <w:right w:val="single" w:sz="4" w:space="0" w:color="auto"/>
            </w:tcBorders>
            <w:shd w:val="clear" w:color="000000" w:fill="FFFFFF"/>
            <w:noWrap/>
            <w:tcMar>
              <w:right w:w="397" w:type="dxa"/>
            </w:tcMar>
            <w:vAlign w:val="center"/>
            <w:hideMark/>
          </w:tcPr>
          <w:p w:rsidR="007A6286" w:rsidRPr="007A6286" w:rsidRDefault="007A6286" w:rsidP="007D7AB8">
            <w:pPr>
              <w:spacing w:line="240" w:lineRule="auto"/>
              <w:jc w:val="right"/>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225</w:t>
            </w:r>
          </w:p>
        </w:tc>
        <w:tc>
          <w:tcPr>
            <w:tcW w:w="1377" w:type="dxa"/>
            <w:tcBorders>
              <w:top w:val="nil"/>
              <w:left w:val="nil"/>
              <w:bottom w:val="nil"/>
              <w:right w:val="single" w:sz="4" w:space="0" w:color="auto"/>
            </w:tcBorders>
            <w:shd w:val="clear" w:color="000000" w:fill="FFFFFF"/>
            <w:noWrap/>
            <w:tcMar>
              <w:right w:w="397" w:type="dxa"/>
            </w:tcMar>
            <w:vAlign w:val="center"/>
            <w:hideMark/>
          </w:tcPr>
          <w:p w:rsidR="007A6286" w:rsidRPr="007A6286" w:rsidRDefault="007A6286" w:rsidP="007D7AB8">
            <w:pPr>
              <w:spacing w:line="240" w:lineRule="auto"/>
              <w:jc w:val="right"/>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76</w:t>
            </w:r>
          </w:p>
        </w:tc>
        <w:tc>
          <w:tcPr>
            <w:tcW w:w="1377" w:type="dxa"/>
            <w:tcBorders>
              <w:top w:val="nil"/>
              <w:left w:val="nil"/>
              <w:bottom w:val="nil"/>
              <w:right w:val="single" w:sz="4" w:space="0" w:color="auto"/>
            </w:tcBorders>
            <w:shd w:val="clear" w:color="000000" w:fill="FFFFFF"/>
            <w:noWrap/>
            <w:vAlign w:val="center"/>
            <w:hideMark/>
          </w:tcPr>
          <w:p w:rsidR="007A6286" w:rsidRPr="007A6286" w:rsidRDefault="007A6286" w:rsidP="007A6286">
            <w:pPr>
              <w:spacing w:line="240" w:lineRule="auto"/>
              <w:jc w:val="center"/>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1,10</w:t>
            </w:r>
          </w:p>
        </w:tc>
        <w:tc>
          <w:tcPr>
            <w:tcW w:w="1377" w:type="dxa"/>
            <w:tcBorders>
              <w:top w:val="nil"/>
              <w:left w:val="nil"/>
              <w:bottom w:val="nil"/>
              <w:right w:val="single" w:sz="4" w:space="0" w:color="auto"/>
            </w:tcBorders>
            <w:shd w:val="clear" w:color="000000" w:fill="FFFFFF"/>
            <w:noWrap/>
            <w:vAlign w:val="center"/>
            <w:hideMark/>
          </w:tcPr>
          <w:p w:rsidR="007A6286" w:rsidRPr="007A6286" w:rsidRDefault="007A6286" w:rsidP="007A6286">
            <w:pPr>
              <w:spacing w:line="240" w:lineRule="auto"/>
              <w:jc w:val="center"/>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1,07</w:t>
            </w:r>
          </w:p>
        </w:tc>
        <w:tc>
          <w:tcPr>
            <w:tcW w:w="1377" w:type="dxa"/>
            <w:tcBorders>
              <w:top w:val="nil"/>
              <w:left w:val="nil"/>
              <w:bottom w:val="nil"/>
            </w:tcBorders>
            <w:shd w:val="clear" w:color="000000" w:fill="FFFFFF"/>
            <w:noWrap/>
            <w:vAlign w:val="center"/>
            <w:hideMark/>
          </w:tcPr>
          <w:p w:rsidR="007A6286" w:rsidRPr="007A6286" w:rsidRDefault="007A6286" w:rsidP="007A6286">
            <w:pPr>
              <w:spacing w:line="240" w:lineRule="auto"/>
              <w:jc w:val="center"/>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0,94</w:t>
            </w:r>
          </w:p>
        </w:tc>
      </w:tr>
      <w:tr w:rsidR="007A6286" w:rsidRPr="007A6286" w:rsidTr="007D7AB8">
        <w:trPr>
          <w:trHeight w:val="300"/>
        </w:trPr>
        <w:tc>
          <w:tcPr>
            <w:tcW w:w="1377" w:type="dxa"/>
            <w:tcBorders>
              <w:top w:val="nil"/>
              <w:left w:val="nil"/>
              <w:bottom w:val="nil"/>
              <w:right w:val="single" w:sz="4" w:space="0" w:color="auto"/>
            </w:tcBorders>
            <w:shd w:val="clear" w:color="000000" w:fill="FFFFFF"/>
            <w:noWrap/>
            <w:vAlign w:val="center"/>
            <w:hideMark/>
          </w:tcPr>
          <w:p w:rsidR="007A6286" w:rsidRPr="007A6286" w:rsidRDefault="007A6286" w:rsidP="007A6286">
            <w:pPr>
              <w:spacing w:line="240" w:lineRule="auto"/>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25–29</w:t>
            </w:r>
          </w:p>
        </w:tc>
        <w:tc>
          <w:tcPr>
            <w:tcW w:w="1377" w:type="dxa"/>
            <w:tcBorders>
              <w:top w:val="nil"/>
              <w:left w:val="single" w:sz="4" w:space="0" w:color="auto"/>
              <w:bottom w:val="nil"/>
              <w:right w:val="single" w:sz="4" w:space="0" w:color="auto"/>
            </w:tcBorders>
            <w:shd w:val="clear" w:color="000000" w:fill="FFFFFF"/>
            <w:noWrap/>
            <w:tcMar>
              <w:right w:w="397" w:type="dxa"/>
            </w:tcMar>
            <w:vAlign w:val="center"/>
            <w:hideMark/>
          </w:tcPr>
          <w:p w:rsidR="007A6286" w:rsidRPr="007A6286" w:rsidRDefault="007A6286" w:rsidP="007D7AB8">
            <w:pPr>
              <w:spacing w:line="240" w:lineRule="auto"/>
              <w:jc w:val="right"/>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1 425</w:t>
            </w:r>
          </w:p>
        </w:tc>
        <w:tc>
          <w:tcPr>
            <w:tcW w:w="1377" w:type="dxa"/>
            <w:tcBorders>
              <w:top w:val="nil"/>
              <w:left w:val="nil"/>
              <w:bottom w:val="nil"/>
              <w:right w:val="single" w:sz="4" w:space="0" w:color="auto"/>
            </w:tcBorders>
            <w:shd w:val="clear" w:color="000000" w:fill="FFFFFF"/>
            <w:noWrap/>
            <w:tcMar>
              <w:right w:w="397" w:type="dxa"/>
            </w:tcMar>
            <w:vAlign w:val="center"/>
            <w:hideMark/>
          </w:tcPr>
          <w:p w:rsidR="007A6286" w:rsidRPr="007A6286" w:rsidRDefault="007A6286" w:rsidP="007D7AB8">
            <w:pPr>
              <w:spacing w:line="240" w:lineRule="auto"/>
              <w:jc w:val="right"/>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1 203</w:t>
            </w:r>
          </w:p>
        </w:tc>
        <w:tc>
          <w:tcPr>
            <w:tcW w:w="1377" w:type="dxa"/>
            <w:tcBorders>
              <w:top w:val="nil"/>
              <w:left w:val="nil"/>
              <w:bottom w:val="nil"/>
              <w:right w:val="single" w:sz="4" w:space="0" w:color="auto"/>
            </w:tcBorders>
            <w:shd w:val="clear" w:color="000000" w:fill="FFFFFF"/>
            <w:noWrap/>
            <w:tcMar>
              <w:right w:w="397" w:type="dxa"/>
            </w:tcMar>
            <w:vAlign w:val="center"/>
            <w:hideMark/>
          </w:tcPr>
          <w:p w:rsidR="007A6286" w:rsidRPr="007A6286" w:rsidRDefault="007A6286" w:rsidP="007D7AB8">
            <w:pPr>
              <w:spacing w:line="240" w:lineRule="auto"/>
              <w:jc w:val="right"/>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360</w:t>
            </w:r>
          </w:p>
        </w:tc>
        <w:tc>
          <w:tcPr>
            <w:tcW w:w="1377" w:type="dxa"/>
            <w:tcBorders>
              <w:top w:val="nil"/>
              <w:left w:val="nil"/>
              <w:bottom w:val="nil"/>
              <w:right w:val="single" w:sz="4" w:space="0" w:color="auto"/>
            </w:tcBorders>
            <w:shd w:val="clear" w:color="000000" w:fill="FFFFFF"/>
            <w:noWrap/>
            <w:vAlign w:val="center"/>
            <w:hideMark/>
          </w:tcPr>
          <w:p w:rsidR="007A6286" w:rsidRPr="007A6286" w:rsidRDefault="007A6286" w:rsidP="007A6286">
            <w:pPr>
              <w:spacing w:line="240" w:lineRule="auto"/>
              <w:jc w:val="center"/>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1,69</w:t>
            </w:r>
          </w:p>
        </w:tc>
        <w:tc>
          <w:tcPr>
            <w:tcW w:w="1377" w:type="dxa"/>
            <w:tcBorders>
              <w:top w:val="nil"/>
              <w:left w:val="nil"/>
              <w:bottom w:val="nil"/>
              <w:right w:val="single" w:sz="4" w:space="0" w:color="auto"/>
            </w:tcBorders>
            <w:shd w:val="clear" w:color="000000" w:fill="FFFFFF"/>
            <w:noWrap/>
            <w:vAlign w:val="center"/>
            <w:hideMark/>
          </w:tcPr>
          <w:p w:rsidR="007A6286" w:rsidRPr="007A6286" w:rsidRDefault="007A6286" w:rsidP="007A6286">
            <w:pPr>
              <w:spacing w:line="240" w:lineRule="auto"/>
              <w:jc w:val="center"/>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1,47</w:t>
            </w:r>
          </w:p>
        </w:tc>
        <w:tc>
          <w:tcPr>
            <w:tcW w:w="1377" w:type="dxa"/>
            <w:tcBorders>
              <w:top w:val="nil"/>
              <w:left w:val="nil"/>
              <w:bottom w:val="nil"/>
            </w:tcBorders>
            <w:shd w:val="clear" w:color="000000" w:fill="FFFFFF"/>
            <w:noWrap/>
            <w:vAlign w:val="center"/>
            <w:hideMark/>
          </w:tcPr>
          <w:p w:rsidR="007A6286" w:rsidRPr="007A6286" w:rsidRDefault="007A6286" w:rsidP="007A6286">
            <w:pPr>
              <w:spacing w:line="240" w:lineRule="auto"/>
              <w:jc w:val="center"/>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1,32</w:t>
            </w:r>
          </w:p>
        </w:tc>
      </w:tr>
      <w:tr w:rsidR="007A6286" w:rsidRPr="007A6286" w:rsidTr="007D7AB8">
        <w:trPr>
          <w:trHeight w:val="300"/>
        </w:trPr>
        <w:tc>
          <w:tcPr>
            <w:tcW w:w="1377" w:type="dxa"/>
            <w:tcBorders>
              <w:top w:val="nil"/>
              <w:left w:val="nil"/>
              <w:bottom w:val="nil"/>
              <w:right w:val="single" w:sz="4" w:space="0" w:color="auto"/>
            </w:tcBorders>
            <w:shd w:val="clear" w:color="000000" w:fill="FFFFFF"/>
            <w:noWrap/>
            <w:vAlign w:val="center"/>
            <w:hideMark/>
          </w:tcPr>
          <w:p w:rsidR="007A6286" w:rsidRPr="007A6286" w:rsidRDefault="007A6286" w:rsidP="007A6286">
            <w:pPr>
              <w:spacing w:line="240" w:lineRule="auto"/>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30–34</w:t>
            </w:r>
          </w:p>
        </w:tc>
        <w:tc>
          <w:tcPr>
            <w:tcW w:w="1377" w:type="dxa"/>
            <w:tcBorders>
              <w:top w:val="nil"/>
              <w:left w:val="single" w:sz="4" w:space="0" w:color="auto"/>
              <w:bottom w:val="nil"/>
              <w:right w:val="single" w:sz="4" w:space="0" w:color="auto"/>
            </w:tcBorders>
            <w:shd w:val="clear" w:color="000000" w:fill="FFFFFF"/>
            <w:noWrap/>
            <w:tcMar>
              <w:right w:w="397" w:type="dxa"/>
            </w:tcMar>
            <w:vAlign w:val="center"/>
            <w:hideMark/>
          </w:tcPr>
          <w:p w:rsidR="007A6286" w:rsidRPr="007A6286" w:rsidRDefault="007A6286" w:rsidP="007D7AB8">
            <w:pPr>
              <w:spacing w:line="240" w:lineRule="auto"/>
              <w:jc w:val="right"/>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2 969</w:t>
            </w:r>
          </w:p>
        </w:tc>
        <w:tc>
          <w:tcPr>
            <w:tcW w:w="1377" w:type="dxa"/>
            <w:tcBorders>
              <w:top w:val="nil"/>
              <w:left w:val="nil"/>
              <w:bottom w:val="nil"/>
              <w:right w:val="single" w:sz="4" w:space="0" w:color="auto"/>
            </w:tcBorders>
            <w:shd w:val="clear" w:color="000000" w:fill="FFFFFF"/>
            <w:noWrap/>
            <w:tcMar>
              <w:right w:w="397" w:type="dxa"/>
            </w:tcMar>
            <w:vAlign w:val="center"/>
            <w:hideMark/>
          </w:tcPr>
          <w:p w:rsidR="007A6286" w:rsidRPr="007A6286" w:rsidRDefault="007A6286" w:rsidP="007D7AB8">
            <w:pPr>
              <w:spacing w:line="240" w:lineRule="auto"/>
              <w:jc w:val="right"/>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2 501</w:t>
            </w:r>
          </w:p>
        </w:tc>
        <w:tc>
          <w:tcPr>
            <w:tcW w:w="1377" w:type="dxa"/>
            <w:tcBorders>
              <w:top w:val="nil"/>
              <w:left w:val="nil"/>
              <w:bottom w:val="nil"/>
              <w:right w:val="single" w:sz="4" w:space="0" w:color="auto"/>
            </w:tcBorders>
            <w:shd w:val="clear" w:color="000000" w:fill="FFFFFF"/>
            <w:noWrap/>
            <w:tcMar>
              <w:right w:w="397" w:type="dxa"/>
            </w:tcMar>
            <w:vAlign w:val="center"/>
            <w:hideMark/>
          </w:tcPr>
          <w:p w:rsidR="007A6286" w:rsidRPr="007A6286" w:rsidRDefault="007A6286" w:rsidP="007D7AB8">
            <w:pPr>
              <w:spacing w:line="240" w:lineRule="auto"/>
              <w:jc w:val="right"/>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1 395</w:t>
            </w:r>
          </w:p>
        </w:tc>
        <w:tc>
          <w:tcPr>
            <w:tcW w:w="1377" w:type="dxa"/>
            <w:tcBorders>
              <w:top w:val="nil"/>
              <w:left w:val="nil"/>
              <w:bottom w:val="nil"/>
              <w:right w:val="single" w:sz="4" w:space="0" w:color="auto"/>
            </w:tcBorders>
            <w:shd w:val="clear" w:color="000000" w:fill="FFFFFF"/>
            <w:noWrap/>
            <w:vAlign w:val="center"/>
            <w:hideMark/>
          </w:tcPr>
          <w:p w:rsidR="007A6286" w:rsidRPr="007A6286" w:rsidRDefault="007A6286" w:rsidP="007A6286">
            <w:pPr>
              <w:spacing w:line="240" w:lineRule="auto"/>
              <w:jc w:val="center"/>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2,04</w:t>
            </w:r>
          </w:p>
        </w:tc>
        <w:tc>
          <w:tcPr>
            <w:tcW w:w="1377" w:type="dxa"/>
            <w:tcBorders>
              <w:top w:val="nil"/>
              <w:left w:val="nil"/>
              <w:bottom w:val="nil"/>
              <w:right w:val="single" w:sz="4" w:space="0" w:color="auto"/>
            </w:tcBorders>
            <w:shd w:val="clear" w:color="000000" w:fill="FFFFFF"/>
            <w:noWrap/>
            <w:vAlign w:val="center"/>
            <w:hideMark/>
          </w:tcPr>
          <w:p w:rsidR="007A6286" w:rsidRPr="007A6286" w:rsidRDefault="007A6286" w:rsidP="007A6286">
            <w:pPr>
              <w:spacing w:line="240" w:lineRule="auto"/>
              <w:jc w:val="center"/>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1,89</w:t>
            </w:r>
          </w:p>
        </w:tc>
        <w:tc>
          <w:tcPr>
            <w:tcW w:w="1377" w:type="dxa"/>
            <w:tcBorders>
              <w:top w:val="nil"/>
              <w:left w:val="nil"/>
              <w:bottom w:val="nil"/>
            </w:tcBorders>
            <w:shd w:val="clear" w:color="000000" w:fill="FFFFFF"/>
            <w:noWrap/>
            <w:vAlign w:val="center"/>
            <w:hideMark/>
          </w:tcPr>
          <w:p w:rsidR="007A6286" w:rsidRPr="007A6286" w:rsidRDefault="007A6286" w:rsidP="007A6286">
            <w:pPr>
              <w:spacing w:line="240" w:lineRule="auto"/>
              <w:jc w:val="center"/>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1,58</w:t>
            </w:r>
          </w:p>
        </w:tc>
      </w:tr>
      <w:tr w:rsidR="007A6286" w:rsidRPr="007A6286" w:rsidTr="007D7AB8">
        <w:trPr>
          <w:trHeight w:val="300"/>
        </w:trPr>
        <w:tc>
          <w:tcPr>
            <w:tcW w:w="1377" w:type="dxa"/>
            <w:tcBorders>
              <w:top w:val="nil"/>
              <w:left w:val="nil"/>
              <w:bottom w:val="nil"/>
              <w:right w:val="single" w:sz="4" w:space="0" w:color="auto"/>
            </w:tcBorders>
            <w:shd w:val="clear" w:color="000000" w:fill="FFFFFF"/>
            <w:noWrap/>
            <w:vAlign w:val="center"/>
            <w:hideMark/>
          </w:tcPr>
          <w:p w:rsidR="007A6286" w:rsidRPr="007A6286" w:rsidRDefault="007A6286" w:rsidP="007A6286">
            <w:pPr>
              <w:spacing w:line="240" w:lineRule="auto"/>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35–39</w:t>
            </w:r>
          </w:p>
        </w:tc>
        <w:tc>
          <w:tcPr>
            <w:tcW w:w="1377" w:type="dxa"/>
            <w:tcBorders>
              <w:top w:val="nil"/>
              <w:left w:val="single" w:sz="4" w:space="0" w:color="auto"/>
              <w:bottom w:val="nil"/>
              <w:right w:val="single" w:sz="4" w:space="0" w:color="auto"/>
            </w:tcBorders>
            <w:shd w:val="clear" w:color="000000" w:fill="FFFFFF"/>
            <w:noWrap/>
            <w:tcMar>
              <w:right w:w="397" w:type="dxa"/>
            </w:tcMar>
            <w:vAlign w:val="center"/>
            <w:hideMark/>
          </w:tcPr>
          <w:p w:rsidR="007A6286" w:rsidRPr="007A6286" w:rsidRDefault="007A6286" w:rsidP="007D7AB8">
            <w:pPr>
              <w:spacing w:line="240" w:lineRule="auto"/>
              <w:jc w:val="right"/>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6 646</w:t>
            </w:r>
          </w:p>
        </w:tc>
        <w:tc>
          <w:tcPr>
            <w:tcW w:w="1377" w:type="dxa"/>
            <w:tcBorders>
              <w:top w:val="nil"/>
              <w:left w:val="nil"/>
              <w:bottom w:val="nil"/>
              <w:right w:val="single" w:sz="4" w:space="0" w:color="auto"/>
            </w:tcBorders>
            <w:shd w:val="clear" w:color="000000" w:fill="FFFFFF"/>
            <w:noWrap/>
            <w:tcMar>
              <w:right w:w="397" w:type="dxa"/>
            </w:tcMar>
            <w:vAlign w:val="center"/>
            <w:hideMark/>
          </w:tcPr>
          <w:p w:rsidR="007A6286" w:rsidRPr="007A6286" w:rsidRDefault="007A6286" w:rsidP="007D7AB8">
            <w:pPr>
              <w:spacing w:line="240" w:lineRule="auto"/>
              <w:jc w:val="right"/>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4 714</w:t>
            </w:r>
          </w:p>
        </w:tc>
        <w:tc>
          <w:tcPr>
            <w:tcW w:w="1377" w:type="dxa"/>
            <w:tcBorders>
              <w:top w:val="nil"/>
              <w:left w:val="nil"/>
              <w:bottom w:val="nil"/>
              <w:right w:val="single" w:sz="4" w:space="0" w:color="auto"/>
            </w:tcBorders>
            <w:shd w:val="clear" w:color="000000" w:fill="FFFFFF"/>
            <w:noWrap/>
            <w:tcMar>
              <w:right w:w="397" w:type="dxa"/>
            </w:tcMar>
            <w:vAlign w:val="center"/>
            <w:hideMark/>
          </w:tcPr>
          <w:p w:rsidR="007A6286" w:rsidRPr="007A6286" w:rsidRDefault="007A6286" w:rsidP="007D7AB8">
            <w:pPr>
              <w:spacing w:line="240" w:lineRule="auto"/>
              <w:jc w:val="right"/>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3 738</w:t>
            </w:r>
          </w:p>
        </w:tc>
        <w:tc>
          <w:tcPr>
            <w:tcW w:w="1377" w:type="dxa"/>
            <w:tcBorders>
              <w:top w:val="nil"/>
              <w:left w:val="nil"/>
              <w:bottom w:val="nil"/>
              <w:right w:val="single" w:sz="4" w:space="0" w:color="auto"/>
            </w:tcBorders>
            <w:shd w:val="clear" w:color="000000" w:fill="FFFFFF"/>
            <w:noWrap/>
            <w:vAlign w:val="center"/>
            <w:hideMark/>
          </w:tcPr>
          <w:p w:rsidR="007A6286" w:rsidRPr="007A6286" w:rsidRDefault="007A6286" w:rsidP="007A6286">
            <w:pPr>
              <w:spacing w:line="240" w:lineRule="auto"/>
              <w:jc w:val="center"/>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2,19</w:t>
            </w:r>
          </w:p>
        </w:tc>
        <w:tc>
          <w:tcPr>
            <w:tcW w:w="1377" w:type="dxa"/>
            <w:tcBorders>
              <w:top w:val="nil"/>
              <w:left w:val="nil"/>
              <w:bottom w:val="nil"/>
              <w:right w:val="single" w:sz="4" w:space="0" w:color="auto"/>
            </w:tcBorders>
            <w:shd w:val="clear" w:color="000000" w:fill="FFFFFF"/>
            <w:noWrap/>
            <w:vAlign w:val="center"/>
            <w:hideMark/>
          </w:tcPr>
          <w:p w:rsidR="007A6286" w:rsidRPr="007A6286" w:rsidRDefault="007A6286" w:rsidP="007A6286">
            <w:pPr>
              <w:spacing w:line="240" w:lineRule="auto"/>
              <w:jc w:val="center"/>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2,09</w:t>
            </w:r>
          </w:p>
        </w:tc>
        <w:tc>
          <w:tcPr>
            <w:tcW w:w="1377" w:type="dxa"/>
            <w:tcBorders>
              <w:top w:val="nil"/>
              <w:left w:val="nil"/>
              <w:bottom w:val="nil"/>
            </w:tcBorders>
            <w:shd w:val="clear" w:color="000000" w:fill="FFFFFF"/>
            <w:noWrap/>
            <w:vAlign w:val="center"/>
            <w:hideMark/>
          </w:tcPr>
          <w:p w:rsidR="007A6286" w:rsidRPr="007A6286" w:rsidRDefault="007A6286" w:rsidP="007A6286">
            <w:pPr>
              <w:spacing w:line="240" w:lineRule="auto"/>
              <w:jc w:val="center"/>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1,91</w:t>
            </w:r>
          </w:p>
        </w:tc>
      </w:tr>
      <w:tr w:rsidR="007A6286" w:rsidRPr="007A6286" w:rsidTr="007D7AB8">
        <w:trPr>
          <w:trHeight w:val="300"/>
        </w:trPr>
        <w:tc>
          <w:tcPr>
            <w:tcW w:w="1377" w:type="dxa"/>
            <w:tcBorders>
              <w:top w:val="nil"/>
              <w:left w:val="nil"/>
              <w:bottom w:val="nil"/>
              <w:right w:val="single" w:sz="4" w:space="0" w:color="auto"/>
            </w:tcBorders>
            <w:shd w:val="clear" w:color="000000" w:fill="FFFFFF"/>
            <w:noWrap/>
            <w:vAlign w:val="center"/>
            <w:hideMark/>
          </w:tcPr>
          <w:p w:rsidR="007A6286" w:rsidRPr="007A6286" w:rsidRDefault="007A6286" w:rsidP="007A6286">
            <w:pPr>
              <w:spacing w:line="240" w:lineRule="auto"/>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40–44</w:t>
            </w:r>
          </w:p>
        </w:tc>
        <w:tc>
          <w:tcPr>
            <w:tcW w:w="1377" w:type="dxa"/>
            <w:tcBorders>
              <w:top w:val="nil"/>
              <w:left w:val="single" w:sz="4" w:space="0" w:color="auto"/>
              <w:bottom w:val="nil"/>
              <w:right w:val="single" w:sz="4" w:space="0" w:color="auto"/>
            </w:tcBorders>
            <w:shd w:val="clear" w:color="000000" w:fill="FFFFFF"/>
            <w:noWrap/>
            <w:tcMar>
              <w:right w:w="397" w:type="dxa"/>
            </w:tcMar>
            <w:vAlign w:val="center"/>
            <w:hideMark/>
          </w:tcPr>
          <w:p w:rsidR="007A6286" w:rsidRPr="007A6286" w:rsidRDefault="007A6286" w:rsidP="007D7AB8">
            <w:pPr>
              <w:spacing w:line="240" w:lineRule="auto"/>
              <w:jc w:val="right"/>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12 696</w:t>
            </w:r>
          </w:p>
        </w:tc>
        <w:tc>
          <w:tcPr>
            <w:tcW w:w="1377" w:type="dxa"/>
            <w:tcBorders>
              <w:top w:val="nil"/>
              <w:left w:val="nil"/>
              <w:bottom w:val="nil"/>
              <w:right w:val="single" w:sz="4" w:space="0" w:color="auto"/>
            </w:tcBorders>
            <w:shd w:val="clear" w:color="000000" w:fill="FFFFFF"/>
            <w:noWrap/>
            <w:tcMar>
              <w:right w:w="397" w:type="dxa"/>
            </w:tcMar>
            <w:vAlign w:val="center"/>
            <w:hideMark/>
          </w:tcPr>
          <w:p w:rsidR="007A6286" w:rsidRPr="007A6286" w:rsidRDefault="007A6286" w:rsidP="007D7AB8">
            <w:pPr>
              <w:spacing w:line="240" w:lineRule="auto"/>
              <w:jc w:val="right"/>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8 395</w:t>
            </w:r>
          </w:p>
        </w:tc>
        <w:tc>
          <w:tcPr>
            <w:tcW w:w="1377" w:type="dxa"/>
            <w:tcBorders>
              <w:top w:val="nil"/>
              <w:left w:val="nil"/>
              <w:bottom w:val="nil"/>
              <w:right w:val="single" w:sz="4" w:space="0" w:color="auto"/>
            </w:tcBorders>
            <w:shd w:val="clear" w:color="000000" w:fill="FFFFFF"/>
            <w:noWrap/>
            <w:tcMar>
              <w:right w:w="397" w:type="dxa"/>
            </w:tcMar>
            <w:vAlign w:val="center"/>
            <w:hideMark/>
          </w:tcPr>
          <w:p w:rsidR="007A6286" w:rsidRPr="007A6286" w:rsidRDefault="007A6286" w:rsidP="007D7AB8">
            <w:pPr>
              <w:spacing w:line="240" w:lineRule="auto"/>
              <w:jc w:val="right"/>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6 014</w:t>
            </w:r>
          </w:p>
        </w:tc>
        <w:tc>
          <w:tcPr>
            <w:tcW w:w="1377" w:type="dxa"/>
            <w:tcBorders>
              <w:top w:val="nil"/>
              <w:left w:val="nil"/>
              <w:bottom w:val="nil"/>
              <w:right w:val="single" w:sz="4" w:space="0" w:color="auto"/>
            </w:tcBorders>
            <w:shd w:val="clear" w:color="000000" w:fill="FFFFFF"/>
            <w:noWrap/>
            <w:vAlign w:val="center"/>
            <w:hideMark/>
          </w:tcPr>
          <w:p w:rsidR="007A6286" w:rsidRPr="007A6286" w:rsidRDefault="007A6286" w:rsidP="007A6286">
            <w:pPr>
              <w:spacing w:line="240" w:lineRule="auto"/>
              <w:jc w:val="center"/>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2,17</w:t>
            </w:r>
          </w:p>
        </w:tc>
        <w:tc>
          <w:tcPr>
            <w:tcW w:w="1377" w:type="dxa"/>
            <w:tcBorders>
              <w:top w:val="nil"/>
              <w:left w:val="nil"/>
              <w:bottom w:val="nil"/>
              <w:right w:val="single" w:sz="4" w:space="0" w:color="auto"/>
            </w:tcBorders>
            <w:shd w:val="clear" w:color="000000" w:fill="FFFFFF"/>
            <w:noWrap/>
            <w:vAlign w:val="center"/>
            <w:hideMark/>
          </w:tcPr>
          <w:p w:rsidR="007A6286" w:rsidRPr="007A6286" w:rsidRDefault="007A6286" w:rsidP="007A6286">
            <w:pPr>
              <w:spacing w:line="240" w:lineRule="auto"/>
              <w:jc w:val="center"/>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2,17</w:t>
            </w:r>
          </w:p>
        </w:tc>
        <w:tc>
          <w:tcPr>
            <w:tcW w:w="1377" w:type="dxa"/>
            <w:tcBorders>
              <w:top w:val="nil"/>
              <w:left w:val="nil"/>
              <w:bottom w:val="nil"/>
            </w:tcBorders>
            <w:shd w:val="clear" w:color="000000" w:fill="FFFFFF"/>
            <w:noWrap/>
            <w:vAlign w:val="center"/>
            <w:hideMark/>
          </w:tcPr>
          <w:p w:rsidR="007A6286" w:rsidRPr="007A6286" w:rsidRDefault="007A6286" w:rsidP="007A6286">
            <w:pPr>
              <w:spacing w:line="240" w:lineRule="auto"/>
              <w:jc w:val="center"/>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2,02</w:t>
            </w:r>
          </w:p>
        </w:tc>
      </w:tr>
      <w:tr w:rsidR="007A6286" w:rsidRPr="007A6286" w:rsidTr="007D7AB8">
        <w:trPr>
          <w:trHeight w:val="300"/>
        </w:trPr>
        <w:tc>
          <w:tcPr>
            <w:tcW w:w="1377" w:type="dxa"/>
            <w:tcBorders>
              <w:top w:val="nil"/>
              <w:left w:val="nil"/>
              <w:bottom w:val="nil"/>
              <w:right w:val="single" w:sz="4" w:space="0" w:color="auto"/>
            </w:tcBorders>
            <w:shd w:val="clear" w:color="000000" w:fill="FFFFFF"/>
            <w:noWrap/>
            <w:vAlign w:val="center"/>
            <w:hideMark/>
          </w:tcPr>
          <w:p w:rsidR="007A6286" w:rsidRPr="007A6286" w:rsidRDefault="007A6286" w:rsidP="007A6286">
            <w:pPr>
              <w:spacing w:line="240" w:lineRule="auto"/>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45–49</w:t>
            </w:r>
          </w:p>
        </w:tc>
        <w:tc>
          <w:tcPr>
            <w:tcW w:w="1377" w:type="dxa"/>
            <w:tcBorders>
              <w:top w:val="nil"/>
              <w:left w:val="single" w:sz="4" w:space="0" w:color="auto"/>
              <w:bottom w:val="nil"/>
              <w:right w:val="single" w:sz="4" w:space="0" w:color="auto"/>
            </w:tcBorders>
            <w:shd w:val="clear" w:color="000000" w:fill="FFFFFF"/>
            <w:noWrap/>
            <w:tcMar>
              <w:right w:w="397" w:type="dxa"/>
            </w:tcMar>
            <w:vAlign w:val="center"/>
            <w:hideMark/>
          </w:tcPr>
          <w:p w:rsidR="007A6286" w:rsidRPr="007A6286" w:rsidRDefault="007A6286" w:rsidP="007D7AB8">
            <w:pPr>
              <w:spacing w:line="240" w:lineRule="auto"/>
              <w:jc w:val="right"/>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18 849</w:t>
            </w:r>
          </w:p>
        </w:tc>
        <w:tc>
          <w:tcPr>
            <w:tcW w:w="1377" w:type="dxa"/>
            <w:tcBorders>
              <w:top w:val="nil"/>
              <w:left w:val="nil"/>
              <w:bottom w:val="nil"/>
              <w:right w:val="single" w:sz="4" w:space="0" w:color="auto"/>
            </w:tcBorders>
            <w:shd w:val="clear" w:color="000000" w:fill="FFFFFF"/>
            <w:noWrap/>
            <w:tcMar>
              <w:right w:w="397" w:type="dxa"/>
            </w:tcMar>
            <w:vAlign w:val="center"/>
            <w:hideMark/>
          </w:tcPr>
          <w:p w:rsidR="007A6286" w:rsidRPr="007A6286" w:rsidRDefault="007A6286" w:rsidP="007D7AB8">
            <w:pPr>
              <w:spacing w:line="240" w:lineRule="auto"/>
              <w:jc w:val="right"/>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17 023</w:t>
            </w:r>
          </w:p>
        </w:tc>
        <w:tc>
          <w:tcPr>
            <w:tcW w:w="1377" w:type="dxa"/>
            <w:tcBorders>
              <w:top w:val="nil"/>
              <w:left w:val="nil"/>
              <w:bottom w:val="nil"/>
              <w:right w:val="single" w:sz="4" w:space="0" w:color="auto"/>
            </w:tcBorders>
            <w:shd w:val="clear" w:color="000000" w:fill="FFFFFF"/>
            <w:noWrap/>
            <w:tcMar>
              <w:right w:w="397" w:type="dxa"/>
            </w:tcMar>
            <w:vAlign w:val="center"/>
            <w:hideMark/>
          </w:tcPr>
          <w:p w:rsidR="007A6286" w:rsidRPr="007A6286" w:rsidRDefault="007A6286" w:rsidP="007D7AB8">
            <w:pPr>
              <w:spacing w:line="240" w:lineRule="auto"/>
              <w:jc w:val="right"/>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10 661</w:t>
            </w:r>
          </w:p>
        </w:tc>
        <w:tc>
          <w:tcPr>
            <w:tcW w:w="1377" w:type="dxa"/>
            <w:tcBorders>
              <w:top w:val="nil"/>
              <w:left w:val="nil"/>
              <w:bottom w:val="nil"/>
              <w:right w:val="single" w:sz="4" w:space="0" w:color="auto"/>
            </w:tcBorders>
            <w:shd w:val="clear" w:color="000000" w:fill="FFFFFF"/>
            <w:noWrap/>
            <w:vAlign w:val="center"/>
            <w:hideMark/>
          </w:tcPr>
          <w:p w:rsidR="007A6286" w:rsidRPr="007A6286" w:rsidRDefault="007A6286" w:rsidP="007A6286">
            <w:pPr>
              <w:spacing w:line="240" w:lineRule="auto"/>
              <w:jc w:val="center"/>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2,15</w:t>
            </w:r>
          </w:p>
        </w:tc>
        <w:tc>
          <w:tcPr>
            <w:tcW w:w="1377" w:type="dxa"/>
            <w:tcBorders>
              <w:top w:val="nil"/>
              <w:left w:val="nil"/>
              <w:bottom w:val="nil"/>
              <w:right w:val="single" w:sz="4" w:space="0" w:color="auto"/>
            </w:tcBorders>
            <w:shd w:val="clear" w:color="000000" w:fill="FFFFFF"/>
            <w:noWrap/>
            <w:vAlign w:val="center"/>
            <w:hideMark/>
          </w:tcPr>
          <w:p w:rsidR="007A6286" w:rsidRPr="007A6286" w:rsidRDefault="007A6286" w:rsidP="007A6286">
            <w:pPr>
              <w:spacing w:line="240" w:lineRule="auto"/>
              <w:jc w:val="center"/>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2,23</w:t>
            </w:r>
          </w:p>
        </w:tc>
        <w:tc>
          <w:tcPr>
            <w:tcW w:w="1377" w:type="dxa"/>
            <w:tcBorders>
              <w:top w:val="nil"/>
              <w:left w:val="nil"/>
              <w:bottom w:val="nil"/>
            </w:tcBorders>
            <w:shd w:val="clear" w:color="000000" w:fill="FFFFFF"/>
            <w:noWrap/>
            <w:vAlign w:val="center"/>
            <w:hideMark/>
          </w:tcPr>
          <w:p w:rsidR="007A6286" w:rsidRPr="007A6286" w:rsidRDefault="007A6286" w:rsidP="007A6286">
            <w:pPr>
              <w:spacing w:line="240" w:lineRule="auto"/>
              <w:jc w:val="center"/>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2,07</w:t>
            </w:r>
          </w:p>
        </w:tc>
      </w:tr>
      <w:tr w:rsidR="007A6286" w:rsidRPr="007A6286" w:rsidTr="007D7AB8">
        <w:trPr>
          <w:trHeight w:val="300"/>
        </w:trPr>
        <w:tc>
          <w:tcPr>
            <w:tcW w:w="1377" w:type="dxa"/>
            <w:tcBorders>
              <w:top w:val="nil"/>
              <w:left w:val="nil"/>
              <w:bottom w:val="nil"/>
              <w:right w:val="single" w:sz="4" w:space="0" w:color="auto"/>
            </w:tcBorders>
            <w:shd w:val="clear" w:color="000000" w:fill="FFFFFF"/>
            <w:noWrap/>
            <w:vAlign w:val="center"/>
            <w:hideMark/>
          </w:tcPr>
          <w:p w:rsidR="007A6286" w:rsidRPr="007A6286" w:rsidRDefault="007A6286" w:rsidP="007A6286">
            <w:pPr>
              <w:spacing w:line="240" w:lineRule="auto"/>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50–54</w:t>
            </w:r>
          </w:p>
        </w:tc>
        <w:tc>
          <w:tcPr>
            <w:tcW w:w="1377" w:type="dxa"/>
            <w:tcBorders>
              <w:top w:val="nil"/>
              <w:left w:val="single" w:sz="4" w:space="0" w:color="auto"/>
              <w:bottom w:val="nil"/>
              <w:right w:val="single" w:sz="4" w:space="0" w:color="auto"/>
            </w:tcBorders>
            <w:shd w:val="clear" w:color="000000" w:fill="FFFFFF"/>
            <w:noWrap/>
            <w:tcMar>
              <w:right w:w="397" w:type="dxa"/>
            </w:tcMar>
            <w:vAlign w:val="center"/>
            <w:hideMark/>
          </w:tcPr>
          <w:p w:rsidR="007A6286" w:rsidRPr="007A6286" w:rsidRDefault="007A6286" w:rsidP="007D7AB8">
            <w:pPr>
              <w:spacing w:line="240" w:lineRule="auto"/>
              <w:jc w:val="right"/>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27 317</w:t>
            </w:r>
          </w:p>
        </w:tc>
        <w:tc>
          <w:tcPr>
            <w:tcW w:w="1377" w:type="dxa"/>
            <w:tcBorders>
              <w:top w:val="nil"/>
              <w:left w:val="nil"/>
              <w:bottom w:val="nil"/>
              <w:right w:val="single" w:sz="4" w:space="0" w:color="auto"/>
            </w:tcBorders>
            <w:shd w:val="clear" w:color="000000" w:fill="FFFFFF"/>
            <w:noWrap/>
            <w:tcMar>
              <w:right w:w="397" w:type="dxa"/>
            </w:tcMar>
            <w:vAlign w:val="center"/>
            <w:hideMark/>
          </w:tcPr>
          <w:p w:rsidR="007A6286" w:rsidRPr="007A6286" w:rsidRDefault="007A6286" w:rsidP="007D7AB8">
            <w:pPr>
              <w:spacing w:line="240" w:lineRule="auto"/>
              <w:jc w:val="right"/>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31 656</w:t>
            </w:r>
          </w:p>
        </w:tc>
        <w:tc>
          <w:tcPr>
            <w:tcW w:w="1377" w:type="dxa"/>
            <w:tcBorders>
              <w:top w:val="nil"/>
              <w:left w:val="nil"/>
              <w:bottom w:val="nil"/>
              <w:right w:val="single" w:sz="4" w:space="0" w:color="auto"/>
            </w:tcBorders>
            <w:shd w:val="clear" w:color="000000" w:fill="FFFFFF"/>
            <w:noWrap/>
            <w:tcMar>
              <w:right w:w="397" w:type="dxa"/>
            </w:tcMar>
            <w:vAlign w:val="center"/>
            <w:hideMark/>
          </w:tcPr>
          <w:p w:rsidR="007A6286" w:rsidRPr="007A6286" w:rsidRDefault="007A6286" w:rsidP="007D7AB8">
            <w:pPr>
              <w:spacing w:line="240" w:lineRule="auto"/>
              <w:jc w:val="right"/>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18 776</w:t>
            </w:r>
          </w:p>
        </w:tc>
        <w:tc>
          <w:tcPr>
            <w:tcW w:w="1377" w:type="dxa"/>
            <w:tcBorders>
              <w:top w:val="nil"/>
              <w:left w:val="nil"/>
              <w:bottom w:val="nil"/>
              <w:right w:val="single" w:sz="4" w:space="0" w:color="auto"/>
            </w:tcBorders>
            <w:shd w:val="clear" w:color="000000" w:fill="FFFFFF"/>
            <w:noWrap/>
            <w:vAlign w:val="center"/>
            <w:hideMark/>
          </w:tcPr>
          <w:p w:rsidR="007A6286" w:rsidRPr="007A6286" w:rsidRDefault="007A6286" w:rsidP="007A6286">
            <w:pPr>
              <w:spacing w:line="240" w:lineRule="auto"/>
              <w:jc w:val="center"/>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2,19</w:t>
            </w:r>
          </w:p>
        </w:tc>
        <w:tc>
          <w:tcPr>
            <w:tcW w:w="1377" w:type="dxa"/>
            <w:tcBorders>
              <w:top w:val="nil"/>
              <w:left w:val="nil"/>
              <w:bottom w:val="nil"/>
              <w:right w:val="single" w:sz="4" w:space="0" w:color="auto"/>
            </w:tcBorders>
            <w:shd w:val="clear" w:color="000000" w:fill="FFFFFF"/>
            <w:noWrap/>
            <w:vAlign w:val="center"/>
            <w:hideMark/>
          </w:tcPr>
          <w:p w:rsidR="007A6286" w:rsidRPr="007A6286" w:rsidRDefault="007A6286" w:rsidP="007A6286">
            <w:pPr>
              <w:spacing w:line="240" w:lineRule="auto"/>
              <w:jc w:val="center"/>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2,22</w:t>
            </w:r>
          </w:p>
        </w:tc>
        <w:tc>
          <w:tcPr>
            <w:tcW w:w="1377" w:type="dxa"/>
            <w:tcBorders>
              <w:top w:val="nil"/>
              <w:left w:val="nil"/>
              <w:bottom w:val="nil"/>
            </w:tcBorders>
            <w:shd w:val="clear" w:color="000000" w:fill="FFFFFF"/>
            <w:noWrap/>
            <w:vAlign w:val="center"/>
            <w:hideMark/>
          </w:tcPr>
          <w:p w:rsidR="007A6286" w:rsidRPr="007A6286" w:rsidRDefault="007A6286" w:rsidP="007A6286">
            <w:pPr>
              <w:spacing w:line="240" w:lineRule="auto"/>
              <w:jc w:val="center"/>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2,14</w:t>
            </w:r>
          </w:p>
        </w:tc>
      </w:tr>
      <w:tr w:rsidR="007A6286" w:rsidRPr="007A6286" w:rsidTr="007D7AB8">
        <w:trPr>
          <w:trHeight w:val="300"/>
        </w:trPr>
        <w:tc>
          <w:tcPr>
            <w:tcW w:w="1377" w:type="dxa"/>
            <w:tcBorders>
              <w:top w:val="nil"/>
              <w:left w:val="nil"/>
              <w:bottom w:val="nil"/>
              <w:right w:val="single" w:sz="4" w:space="0" w:color="auto"/>
            </w:tcBorders>
            <w:shd w:val="clear" w:color="000000" w:fill="FFFFFF"/>
            <w:noWrap/>
            <w:vAlign w:val="center"/>
            <w:hideMark/>
          </w:tcPr>
          <w:p w:rsidR="007A6286" w:rsidRPr="007A6286" w:rsidRDefault="007A6286" w:rsidP="007A6286">
            <w:pPr>
              <w:spacing w:line="240" w:lineRule="auto"/>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55–59</w:t>
            </w:r>
          </w:p>
        </w:tc>
        <w:tc>
          <w:tcPr>
            <w:tcW w:w="1377" w:type="dxa"/>
            <w:tcBorders>
              <w:top w:val="nil"/>
              <w:left w:val="single" w:sz="4" w:space="0" w:color="auto"/>
              <w:bottom w:val="nil"/>
              <w:right w:val="single" w:sz="4" w:space="0" w:color="auto"/>
            </w:tcBorders>
            <w:shd w:val="clear" w:color="000000" w:fill="FFFFFF"/>
            <w:noWrap/>
            <w:tcMar>
              <w:right w:w="397" w:type="dxa"/>
            </w:tcMar>
            <w:vAlign w:val="center"/>
            <w:hideMark/>
          </w:tcPr>
          <w:p w:rsidR="007A6286" w:rsidRPr="007A6286" w:rsidRDefault="007A6286" w:rsidP="007D7AB8">
            <w:pPr>
              <w:spacing w:line="240" w:lineRule="auto"/>
              <w:jc w:val="right"/>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48 276</w:t>
            </w:r>
          </w:p>
        </w:tc>
        <w:tc>
          <w:tcPr>
            <w:tcW w:w="1377" w:type="dxa"/>
            <w:tcBorders>
              <w:top w:val="nil"/>
              <w:left w:val="nil"/>
              <w:bottom w:val="nil"/>
              <w:right w:val="single" w:sz="4" w:space="0" w:color="auto"/>
            </w:tcBorders>
            <w:shd w:val="clear" w:color="000000" w:fill="FFFFFF"/>
            <w:noWrap/>
            <w:tcMar>
              <w:right w:w="397" w:type="dxa"/>
            </w:tcMar>
            <w:vAlign w:val="center"/>
            <w:hideMark/>
          </w:tcPr>
          <w:p w:rsidR="007A6286" w:rsidRPr="007A6286" w:rsidRDefault="007A6286" w:rsidP="007D7AB8">
            <w:pPr>
              <w:spacing w:line="240" w:lineRule="auto"/>
              <w:jc w:val="right"/>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45 575</w:t>
            </w:r>
          </w:p>
        </w:tc>
        <w:tc>
          <w:tcPr>
            <w:tcW w:w="1377" w:type="dxa"/>
            <w:tcBorders>
              <w:top w:val="nil"/>
              <w:left w:val="nil"/>
              <w:bottom w:val="nil"/>
              <w:right w:val="single" w:sz="4" w:space="0" w:color="auto"/>
            </w:tcBorders>
            <w:shd w:val="clear" w:color="000000" w:fill="FFFFFF"/>
            <w:noWrap/>
            <w:tcMar>
              <w:right w:w="397" w:type="dxa"/>
            </w:tcMar>
            <w:vAlign w:val="center"/>
            <w:hideMark/>
          </w:tcPr>
          <w:p w:rsidR="007A6286" w:rsidRPr="007A6286" w:rsidRDefault="007A6286" w:rsidP="007D7AB8">
            <w:pPr>
              <w:spacing w:line="240" w:lineRule="auto"/>
              <w:jc w:val="right"/>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37 370</w:t>
            </w:r>
          </w:p>
        </w:tc>
        <w:tc>
          <w:tcPr>
            <w:tcW w:w="1377" w:type="dxa"/>
            <w:tcBorders>
              <w:top w:val="nil"/>
              <w:left w:val="nil"/>
              <w:bottom w:val="nil"/>
              <w:right w:val="single" w:sz="4" w:space="0" w:color="auto"/>
            </w:tcBorders>
            <w:shd w:val="clear" w:color="000000" w:fill="FFFFFF"/>
            <w:noWrap/>
            <w:vAlign w:val="center"/>
            <w:hideMark/>
          </w:tcPr>
          <w:p w:rsidR="007A6286" w:rsidRPr="007A6286" w:rsidRDefault="007A6286" w:rsidP="007A6286">
            <w:pPr>
              <w:spacing w:line="240" w:lineRule="auto"/>
              <w:jc w:val="center"/>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2,23</w:t>
            </w:r>
          </w:p>
        </w:tc>
        <w:tc>
          <w:tcPr>
            <w:tcW w:w="1377" w:type="dxa"/>
            <w:tcBorders>
              <w:top w:val="nil"/>
              <w:left w:val="nil"/>
              <w:bottom w:val="nil"/>
              <w:right w:val="single" w:sz="4" w:space="0" w:color="auto"/>
            </w:tcBorders>
            <w:shd w:val="clear" w:color="000000" w:fill="FFFFFF"/>
            <w:noWrap/>
            <w:vAlign w:val="center"/>
            <w:hideMark/>
          </w:tcPr>
          <w:p w:rsidR="007A6286" w:rsidRPr="007A6286" w:rsidRDefault="007A6286" w:rsidP="007A6286">
            <w:pPr>
              <w:spacing w:line="240" w:lineRule="auto"/>
              <w:jc w:val="center"/>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2,19</w:t>
            </w:r>
          </w:p>
        </w:tc>
        <w:tc>
          <w:tcPr>
            <w:tcW w:w="1377" w:type="dxa"/>
            <w:tcBorders>
              <w:top w:val="nil"/>
              <w:left w:val="nil"/>
              <w:bottom w:val="nil"/>
            </w:tcBorders>
            <w:shd w:val="clear" w:color="000000" w:fill="FFFFFF"/>
            <w:noWrap/>
            <w:vAlign w:val="center"/>
            <w:hideMark/>
          </w:tcPr>
          <w:p w:rsidR="007A6286" w:rsidRPr="007A6286" w:rsidRDefault="007A6286" w:rsidP="007A6286">
            <w:pPr>
              <w:spacing w:line="240" w:lineRule="auto"/>
              <w:jc w:val="center"/>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2,18</w:t>
            </w:r>
          </w:p>
        </w:tc>
      </w:tr>
      <w:tr w:rsidR="007A6286" w:rsidRPr="007A6286" w:rsidTr="007D7AB8">
        <w:trPr>
          <w:trHeight w:val="300"/>
        </w:trPr>
        <w:tc>
          <w:tcPr>
            <w:tcW w:w="1377" w:type="dxa"/>
            <w:tcBorders>
              <w:top w:val="nil"/>
              <w:left w:val="nil"/>
              <w:bottom w:val="nil"/>
              <w:right w:val="single" w:sz="4" w:space="0" w:color="auto"/>
            </w:tcBorders>
            <w:shd w:val="clear" w:color="000000" w:fill="FFFFFF"/>
            <w:noWrap/>
            <w:vAlign w:val="center"/>
            <w:hideMark/>
          </w:tcPr>
          <w:p w:rsidR="007A6286" w:rsidRPr="007A6286" w:rsidRDefault="007A6286" w:rsidP="007A6286">
            <w:pPr>
              <w:spacing w:line="240" w:lineRule="auto"/>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60–64</w:t>
            </w:r>
          </w:p>
        </w:tc>
        <w:tc>
          <w:tcPr>
            <w:tcW w:w="1377" w:type="dxa"/>
            <w:tcBorders>
              <w:top w:val="nil"/>
              <w:left w:val="single" w:sz="4" w:space="0" w:color="auto"/>
              <w:bottom w:val="nil"/>
              <w:right w:val="single" w:sz="4" w:space="0" w:color="auto"/>
            </w:tcBorders>
            <w:shd w:val="clear" w:color="000000" w:fill="FFFFFF"/>
            <w:noWrap/>
            <w:tcMar>
              <w:right w:w="397" w:type="dxa"/>
            </w:tcMar>
            <w:vAlign w:val="center"/>
            <w:hideMark/>
          </w:tcPr>
          <w:p w:rsidR="007A6286" w:rsidRPr="007A6286" w:rsidRDefault="007A6286" w:rsidP="007D7AB8">
            <w:pPr>
              <w:spacing w:line="240" w:lineRule="auto"/>
              <w:jc w:val="right"/>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83 503</w:t>
            </w:r>
          </w:p>
        </w:tc>
        <w:tc>
          <w:tcPr>
            <w:tcW w:w="1377" w:type="dxa"/>
            <w:tcBorders>
              <w:top w:val="nil"/>
              <w:left w:val="nil"/>
              <w:bottom w:val="nil"/>
              <w:right w:val="single" w:sz="4" w:space="0" w:color="auto"/>
            </w:tcBorders>
            <w:shd w:val="clear" w:color="000000" w:fill="FFFFFF"/>
            <w:noWrap/>
            <w:tcMar>
              <w:right w:w="397" w:type="dxa"/>
            </w:tcMar>
            <w:vAlign w:val="center"/>
            <w:hideMark/>
          </w:tcPr>
          <w:p w:rsidR="007A6286" w:rsidRPr="007A6286" w:rsidRDefault="007A6286" w:rsidP="007D7AB8">
            <w:pPr>
              <w:spacing w:line="240" w:lineRule="auto"/>
              <w:jc w:val="right"/>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59 437</w:t>
            </w:r>
          </w:p>
        </w:tc>
        <w:tc>
          <w:tcPr>
            <w:tcW w:w="1377" w:type="dxa"/>
            <w:tcBorders>
              <w:top w:val="nil"/>
              <w:left w:val="nil"/>
              <w:bottom w:val="nil"/>
              <w:right w:val="single" w:sz="4" w:space="0" w:color="auto"/>
            </w:tcBorders>
            <w:shd w:val="clear" w:color="000000" w:fill="FFFFFF"/>
            <w:noWrap/>
            <w:tcMar>
              <w:right w:w="397" w:type="dxa"/>
            </w:tcMar>
            <w:vAlign w:val="center"/>
            <w:hideMark/>
          </w:tcPr>
          <w:p w:rsidR="007A6286" w:rsidRPr="007A6286" w:rsidRDefault="007A6286" w:rsidP="007D7AB8">
            <w:pPr>
              <w:spacing w:line="240" w:lineRule="auto"/>
              <w:jc w:val="right"/>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65 276</w:t>
            </w:r>
          </w:p>
        </w:tc>
        <w:tc>
          <w:tcPr>
            <w:tcW w:w="1377" w:type="dxa"/>
            <w:tcBorders>
              <w:top w:val="nil"/>
              <w:left w:val="nil"/>
              <w:bottom w:val="nil"/>
              <w:right w:val="single" w:sz="4" w:space="0" w:color="auto"/>
            </w:tcBorders>
            <w:shd w:val="clear" w:color="000000" w:fill="FFFFFF"/>
            <w:noWrap/>
            <w:vAlign w:val="center"/>
            <w:hideMark/>
          </w:tcPr>
          <w:p w:rsidR="007A6286" w:rsidRPr="007A6286" w:rsidRDefault="007A6286" w:rsidP="007A6286">
            <w:pPr>
              <w:spacing w:line="240" w:lineRule="auto"/>
              <w:jc w:val="center"/>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2,26</w:t>
            </w:r>
          </w:p>
        </w:tc>
        <w:tc>
          <w:tcPr>
            <w:tcW w:w="1377" w:type="dxa"/>
            <w:tcBorders>
              <w:top w:val="nil"/>
              <w:left w:val="nil"/>
              <w:bottom w:val="nil"/>
              <w:right w:val="single" w:sz="4" w:space="0" w:color="auto"/>
            </w:tcBorders>
            <w:shd w:val="clear" w:color="000000" w:fill="FFFFFF"/>
            <w:noWrap/>
            <w:vAlign w:val="center"/>
            <w:hideMark/>
          </w:tcPr>
          <w:p w:rsidR="007A6286" w:rsidRPr="007A6286" w:rsidRDefault="007A6286" w:rsidP="007A6286">
            <w:pPr>
              <w:spacing w:line="240" w:lineRule="auto"/>
              <w:jc w:val="center"/>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2,22</w:t>
            </w:r>
          </w:p>
        </w:tc>
        <w:tc>
          <w:tcPr>
            <w:tcW w:w="1377" w:type="dxa"/>
            <w:tcBorders>
              <w:top w:val="nil"/>
              <w:left w:val="nil"/>
              <w:bottom w:val="nil"/>
            </w:tcBorders>
            <w:shd w:val="clear" w:color="000000" w:fill="FFFFFF"/>
            <w:noWrap/>
            <w:vAlign w:val="center"/>
            <w:hideMark/>
          </w:tcPr>
          <w:p w:rsidR="007A6286" w:rsidRPr="007A6286" w:rsidRDefault="007A6286" w:rsidP="007A6286">
            <w:pPr>
              <w:spacing w:line="240" w:lineRule="auto"/>
              <w:jc w:val="center"/>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2,17</w:t>
            </w:r>
          </w:p>
        </w:tc>
      </w:tr>
      <w:tr w:rsidR="007A6286" w:rsidRPr="007A6286" w:rsidTr="007D7AB8">
        <w:trPr>
          <w:trHeight w:val="300"/>
        </w:trPr>
        <w:tc>
          <w:tcPr>
            <w:tcW w:w="1377" w:type="dxa"/>
            <w:tcBorders>
              <w:top w:val="nil"/>
              <w:left w:val="nil"/>
              <w:bottom w:val="nil"/>
              <w:right w:val="single" w:sz="4" w:space="0" w:color="auto"/>
            </w:tcBorders>
            <w:shd w:val="clear" w:color="000000" w:fill="FFFFFF"/>
            <w:noWrap/>
            <w:vAlign w:val="center"/>
            <w:hideMark/>
          </w:tcPr>
          <w:p w:rsidR="007A6286" w:rsidRPr="007A6286" w:rsidRDefault="007A6286" w:rsidP="007A6286">
            <w:pPr>
              <w:spacing w:line="240" w:lineRule="auto"/>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65+</w:t>
            </w:r>
          </w:p>
        </w:tc>
        <w:tc>
          <w:tcPr>
            <w:tcW w:w="1377" w:type="dxa"/>
            <w:tcBorders>
              <w:top w:val="nil"/>
              <w:left w:val="single" w:sz="4" w:space="0" w:color="auto"/>
              <w:bottom w:val="nil"/>
              <w:right w:val="single" w:sz="4" w:space="0" w:color="auto"/>
            </w:tcBorders>
            <w:shd w:val="clear" w:color="000000" w:fill="FFFFFF"/>
            <w:noWrap/>
            <w:tcMar>
              <w:right w:w="397" w:type="dxa"/>
            </w:tcMar>
            <w:vAlign w:val="center"/>
            <w:hideMark/>
          </w:tcPr>
          <w:p w:rsidR="007A6286" w:rsidRPr="007A6286" w:rsidRDefault="007A6286" w:rsidP="007D7AB8">
            <w:pPr>
              <w:spacing w:line="240" w:lineRule="auto"/>
              <w:jc w:val="right"/>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492 742</w:t>
            </w:r>
          </w:p>
        </w:tc>
        <w:tc>
          <w:tcPr>
            <w:tcW w:w="1377" w:type="dxa"/>
            <w:tcBorders>
              <w:top w:val="nil"/>
              <w:left w:val="nil"/>
              <w:bottom w:val="nil"/>
              <w:right w:val="single" w:sz="4" w:space="0" w:color="auto"/>
            </w:tcBorders>
            <w:shd w:val="clear" w:color="000000" w:fill="FFFFFF"/>
            <w:noWrap/>
            <w:tcMar>
              <w:right w:w="397" w:type="dxa"/>
            </w:tcMar>
            <w:vAlign w:val="center"/>
            <w:hideMark/>
          </w:tcPr>
          <w:p w:rsidR="007A6286" w:rsidRPr="007A6286" w:rsidRDefault="007A6286" w:rsidP="007D7AB8">
            <w:pPr>
              <w:spacing w:line="240" w:lineRule="auto"/>
              <w:jc w:val="right"/>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491 714</w:t>
            </w:r>
          </w:p>
        </w:tc>
        <w:tc>
          <w:tcPr>
            <w:tcW w:w="1377" w:type="dxa"/>
            <w:tcBorders>
              <w:top w:val="nil"/>
              <w:left w:val="nil"/>
              <w:bottom w:val="nil"/>
              <w:right w:val="single" w:sz="4" w:space="0" w:color="auto"/>
            </w:tcBorders>
            <w:shd w:val="clear" w:color="000000" w:fill="FFFFFF"/>
            <w:noWrap/>
            <w:tcMar>
              <w:right w:w="397" w:type="dxa"/>
            </w:tcMar>
            <w:vAlign w:val="center"/>
            <w:hideMark/>
          </w:tcPr>
          <w:p w:rsidR="007A6286" w:rsidRPr="007A6286" w:rsidRDefault="007A6286" w:rsidP="007D7AB8">
            <w:pPr>
              <w:spacing w:line="240" w:lineRule="auto"/>
              <w:jc w:val="right"/>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490 064</w:t>
            </w:r>
          </w:p>
        </w:tc>
        <w:tc>
          <w:tcPr>
            <w:tcW w:w="1377" w:type="dxa"/>
            <w:tcBorders>
              <w:top w:val="nil"/>
              <w:left w:val="nil"/>
              <w:bottom w:val="nil"/>
              <w:right w:val="single" w:sz="4" w:space="0" w:color="auto"/>
            </w:tcBorders>
            <w:shd w:val="clear" w:color="000000" w:fill="FFFFFF"/>
            <w:noWrap/>
            <w:vAlign w:val="center"/>
            <w:hideMark/>
          </w:tcPr>
          <w:p w:rsidR="007A6286" w:rsidRPr="007A6286" w:rsidRDefault="007A6286" w:rsidP="007A6286">
            <w:pPr>
              <w:spacing w:line="240" w:lineRule="auto"/>
              <w:jc w:val="center"/>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2,19</w:t>
            </w:r>
          </w:p>
        </w:tc>
        <w:tc>
          <w:tcPr>
            <w:tcW w:w="1377" w:type="dxa"/>
            <w:tcBorders>
              <w:top w:val="nil"/>
              <w:left w:val="nil"/>
              <w:bottom w:val="nil"/>
              <w:right w:val="single" w:sz="4" w:space="0" w:color="auto"/>
            </w:tcBorders>
            <w:shd w:val="clear" w:color="000000" w:fill="FFFFFF"/>
            <w:noWrap/>
            <w:vAlign w:val="center"/>
            <w:hideMark/>
          </w:tcPr>
          <w:p w:rsidR="007A6286" w:rsidRPr="007A6286" w:rsidRDefault="007A6286" w:rsidP="007A6286">
            <w:pPr>
              <w:spacing w:line="240" w:lineRule="auto"/>
              <w:jc w:val="center"/>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2,29</w:t>
            </w:r>
          </w:p>
        </w:tc>
        <w:tc>
          <w:tcPr>
            <w:tcW w:w="1377" w:type="dxa"/>
            <w:tcBorders>
              <w:top w:val="nil"/>
              <w:left w:val="nil"/>
              <w:bottom w:val="nil"/>
            </w:tcBorders>
            <w:shd w:val="clear" w:color="000000" w:fill="FFFFFF"/>
            <w:noWrap/>
            <w:vAlign w:val="center"/>
            <w:hideMark/>
          </w:tcPr>
          <w:p w:rsidR="007A6286" w:rsidRPr="007A6286" w:rsidRDefault="007A6286" w:rsidP="007A6286">
            <w:pPr>
              <w:spacing w:line="240" w:lineRule="auto"/>
              <w:jc w:val="center"/>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2,15</w:t>
            </w:r>
          </w:p>
        </w:tc>
      </w:tr>
      <w:tr w:rsidR="007A6286" w:rsidRPr="007A6286" w:rsidTr="007D7AB8">
        <w:trPr>
          <w:trHeight w:val="300"/>
        </w:trPr>
        <w:tc>
          <w:tcPr>
            <w:tcW w:w="1377" w:type="dxa"/>
            <w:tcBorders>
              <w:top w:val="nil"/>
              <w:left w:val="nil"/>
              <w:bottom w:val="nil"/>
              <w:right w:val="single" w:sz="4" w:space="0" w:color="auto"/>
            </w:tcBorders>
            <w:shd w:val="clear" w:color="000000" w:fill="FFFFFF"/>
            <w:noWrap/>
            <w:vAlign w:val="center"/>
            <w:hideMark/>
          </w:tcPr>
          <w:p w:rsidR="007A6286" w:rsidRPr="007A6286" w:rsidRDefault="007A6286" w:rsidP="007A6286">
            <w:pPr>
              <w:spacing w:line="240" w:lineRule="auto"/>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Nezjištěno</w:t>
            </w:r>
          </w:p>
        </w:tc>
        <w:tc>
          <w:tcPr>
            <w:tcW w:w="1377" w:type="dxa"/>
            <w:tcBorders>
              <w:top w:val="nil"/>
              <w:left w:val="single" w:sz="4" w:space="0" w:color="auto"/>
              <w:bottom w:val="nil"/>
              <w:right w:val="single" w:sz="4" w:space="0" w:color="auto"/>
            </w:tcBorders>
            <w:shd w:val="clear" w:color="000000" w:fill="FFFFFF"/>
            <w:noWrap/>
            <w:tcMar>
              <w:right w:w="397" w:type="dxa"/>
            </w:tcMar>
            <w:vAlign w:val="center"/>
            <w:hideMark/>
          </w:tcPr>
          <w:p w:rsidR="007A6286" w:rsidRPr="007A6286" w:rsidRDefault="007A6286" w:rsidP="007D7AB8">
            <w:pPr>
              <w:spacing w:line="240" w:lineRule="auto"/>
              <w:jc w:val="right"/>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127</w:t>
            </w:r>
          </w:p>
        </w:tc>
        <w:tc>
          <w:tcPr>
            <w:tcW w:w="1377" w:type="dxa"/>
            <w:tcBorders>
              <w:top w:val="nil"/>
              <w:left w:val="nil"/>
              <w:bottom w:val="nil"/>
              <w:right w:val="single" w:sz="4" w:space="0" w:color="auto"/>
            </w:tcBorders>
            <w:shd w:val="clear" w:color="000000" w:fill="FFFFFF"/>
            <w:noWrap/>
            <w:tcMar>
              <w:right w:w="397" w:type="dxa"/>
            </w:tcMar>
            <w:vAlign w:val="center"/>
            <w:hideMark/>
          </w:tcPr>
          <w:p w:rsidR="007A6286" w:rsidRPr="007A6286" w:rsidRDefault="007A6286" w:rsidP="007D7AB8">
            <w:pPr>
              <w:spacing w:line="240" w:lineRule="auto"/>
              <w:jc w:val="right"/>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111</w:t>
            </w:r>
          </w:p>
        </w:tc>
        <w:tc>
          <w:tcPr>
            <w:tcW w:w="1377" w:type="dxa"/>
            <w:tcBorders>
              <w:top w:val="nil"/>
              <w:left w:val="nil"/>
              <w:bottom w:val="nil"/>
              <w:right w:val="single" w:sz="4" w:space="0" w:color="auto"/>
            </w:tcBorders>
            <w:shd w:val="clear" w:color="000000" w:fill="FFFFFF"/>
            <w:noWrap/>
            <w:tcMar>
              <w:right w:w="397" w:type="dxa"/>
            </w:tcMar>
            <w:vAlign w:val="center"/>
            <w:hideMark/>
          </w:tcPr>
          <w:p w:rsidR="007A6286" w:rsidRPr="007A6286" w:rsidRDefault="007A6286" w:rsidP="007D7AB8">
            <w:pPr>
              <w:spacing w:line="240" w:lineRule="auto"/>
              <w:jc w:val="right"/>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922</w:t>
            </w:r>
          </w:p>
        </w:tc>
        <w:tc>
          <w:tcPr>
            <w:tcW w:w="1377" w:type="dxa"/>
            <w:tcBorders>
              <w:top w:val="nil"/>
              <w:left w:val="nil"/>
              <w:bottom w:val="nil"/>
              <w:right w:val="single" w:sz="4" w:space="0" w:color="auto"/>
            </w:tcBorders>
            <w:shd w:val="clear" w:color="000000" w:fill="FFFFFF"/>
            <w:noWrap/>
            <w:vAlign w:val="center"/>
            <w:hideMark/>
          </w:tcPr>
          <w:p w:rsidR="007A6286" w:rsidRPr="007A6286" w:rsidRDefault="007A6286" w:rsidP="007A6286">
            <w:pPr>
              <w:spacing w:line="240" w:lineRule="auto"/>
              <w:jc w:val="center"/>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1,83</w:t>
            </w:r>
          </w:p>
        </w:tc>
        <w:tc>
          <w:tcPr>
            <w:tcW w:w="1377" w:type="dxa"/>
            <w:tcBorders>
              <w:top w:val="nil"/>
              <w:left w:val="nil"/>
              <w:bottom w:val="nil"/>
              <w:right w:val="single" w:sz="4" w:space="0" w:color="auto"/>
            </w:tcBorders>
            <w:shd w:val="clear" w:color="000000" w:fill="FFFFFF"/>
            <w:noWrap/>
            <w:vAlign w:val="center"/>
            <w:hideMark/>
          </w:tcPr>
          <w:p w:rsidR="007A6286" w:rsidRPr="007A6286" w:rsidRDefault="007A6286" w:rsidP="007A6286">
            <w:pPr>
              <w:spacing w:line="240" w:lineRule="auto"/>
              <w:jc w:val="center"/>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2,17</w:t>
            </w:r>
          </w:p>
        </w:tc>
        <w:tc>
          <w:tcPr>
            <w:tcW w:w="1377" w:type="dxa"/>
            <w:tcBorders>
              <w:top w:val="nil"/>
              <w:left w:val="nil"/>
              <w:bottom w:val="nil"/>
            </w:tcBorders>
            <w:shd w:val="clear" w:color="000000" w:fill="FFFFFF"/>
            <w:noWrap/>
            <w:vAlign w:val="center"/>
            <w:hideMark/>
          </w:tcPr>
          <w:p w:rsidR="007A6286" w:rsidRPr="007A6286" w:rsidRDefault="007A6286" w:rsidP="007A6286">
            <w:pPr>
              <w:spacing w:line="240" w:lineRule="auto"/>
              <w:jc w:val="center"/>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2,29</w:t>
            </w:r>
          </w:p>
        </w:tc>
      </w:tr>
      <w:tr w:rsidR="007A6286" w:rsidRPr="007A6286" w:rsidTr="007D7AB8">
        <w:trPr>
          <w:trHeight w:val="300"/>
        </w:trPr>
        <w:tc>
          <w:tcPr>
            <w:tcW w:w="1377" w:type="dxa"/>
            <w:tcBorders>
              <w:top w:val="nil"/>
              <w:left w:val="nil"/>
              <w:bottom w:val="single" w:sz="4" w:space="0" w:color="auto"/>
              <w:right w:val="single" w:sz="4" w:space="0" w:color="auto"/>
            </w:tcBorders>
            <w:shd w:val="clear" w:color="000000" w:fill="FFFFFF"/>
            <w:noWrap/>
            <w:vAlign w:val="center"/>
            <w:hideMark/>
          </w:tcPr>
          <w:p w:rsidR="007A6286" w:rsidRPr="007A6286" w:rsidRDefault="007A6286" w:rsidP="007A6286">
            <w:pPr>
              <w:spacing w:line="240" w:lineRule="auto"/>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Celkem</w:t>
            </w:r>
          </w:p>
        </w:tc>
        <w:tc>
          <w:tcPr>
            <w:tcW w:w="1377" w:type="dxa"/>
            <w:tcBorders>
              <w:top w:val="nil"/>
              <w:left w:val="single" w:sz="4" w:space="0" w:color="auto"/>
              <w:bottom w:val="single" w:sz="4" w:space="0" w:color="auto"/>
              <w:right w:val="single" w:sz="4" w:space="0" w:color="auto"/>
            </w:tcBorders>
            <w:shd w:val="clear" w:color="000000" w:fill="FFFFFF"/>
            <w:noWrap/>
            <w:tcMar>
              <w:right w:w="397" w:type="dxa"/>
            </w:tcMar>
            <w:vAlign w:val="center"/>
            <w:hideMark/>
          </w:tcPr>
          <w:p w:rsidR="007A6286" w:rsidRPr="007A6286" w:rsidRDefault="007A6286" w:rsidP="007D7AB8">
            <w:pPr>
              <w:spacing w:line="240" w:lineRule="auto"/>
              <w:jc w:val="right"/>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695 114</w:t>
            </w:r>
          </w:p>
        </w:tc>
        <w:tc>
          <w:tcPr>
            <w:tcW w:w="1377" w:type="dxa"/>
            <w:tcBorders>
              <w:top w:val="nil"/>
              <w:left w:val="nil"/>
              <w:bottom w:val="single" w:sz="4" w:space="0" w:color="auto"/>
              <w:right w:val="single" w:sz="4" w:space="0" w:color="auto"/>
            </w:tcBorders>
            <w:shd w:val="clear" w:color="000000" w:fill="FFFFFF"/>
            <w:noWrap/>
            <w:tcMar>
              <w:right w:w="397" w:type="dxa"/>
            </w:tcMar>
            <w:vAlign w:val="center"/>
            <w:hideMark/>
          </w:tcPr>
          <w:p w:rsidR="007A6286" w:rsidRPr="007A6286" w:rsidRDefault="007A6286" w:rsidP="007D7AB8">
            <w:pPr>
              <w:spacing w:line="240" w:lineRule="auto"/>
              <w:jc w:val="right"/>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662 558</w:t>
            </w:r>
          </w:p>
        </w:tc>
        <w:tc>
          <w:tcPr>
            <w:tcW w:w="1377" w:type="dxa"/>
            <w:tcBorders>
              <w:top w:val="nil"/>
              <w:left w:val="nil"/>
              <w:bottom w:val="single" w:sz="4" w:space="0" w:color="auto"/>
              <w:right w:val="single" w:sz="4" w:space="0" w:color="auto"/>
            </w:tcBorders>
            <w:shd w:val="clear" w:color="000000" w:fill="FFFFFF"/>
            <w:noWrap/>
            <w:tcMar>
              <w:right w:w="397" w:type="dxa"/>
            </w:tcMar>
            <w:vAlign w:val="center"/>
            <w:hideMark/>
          </w:tcPr>
          <w:p w:rsidR="007A6286" w:rsidRPr="007A6286" w:rsidRDefault="007A6286" w:rsidP="007D7AB8">
            <w:pPr>
              <w:spacing w:line="240" w:lineRule="auto"/>
              <w:jc w:val="right"/>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634 671</w:t>
            </w:r>
          </w:p>
        </w:tc>
        <w:tc>
          <w:tcPr>
            <w:tcW w:w="1377" w:type="dxa"/>
            <w:tcBorders>
              <w:top w:val="nil"/>
              <w:left w:val="nil"/>
              <w:bottom w:val="single" w:sz="4" w:space="0" w:color="auto"/>
              <w:right w:val="single" w:sz="4" w:space="0" w:color="auto"/>
            </w:tcBorders>
            <w:shd w:val="clear" w:color="000000" w:fill="FFFFFF"/>
            <w:noWrap/>
            <w:vAlign w:val="center"/>
            <w:hideMark/>
          </w:tcPr>
          <w:p w:rsidR="007A6286" w:rsidRPr="007A6286" w:rsidRDefault="007A6286" w:rsidP="007A6286">
            <w:pPr>
              <w:spacing w:line="240" w:lineRule="auto"/>
              <w:jc w:val="center"/>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2,20</w:t>
            </w:r>
          </w:p>
        </w:tc>
        <w:tc>
          <w:tcPr>
            <w:tcW w:w="1377" w:type="dxa"/>
            <w:tcBorders>
              <w:top w:val="nil"/>
              <w:left w:val="nil"/>
              <w:bottom w:val="single" w:sz="4" w:space="0" w:color="auto"/>
              <w:right w:val="single" w:sz="4" w:space="0" w:color="auto"/>
            </w:tcBorders>
            <w:shd w:val="clear" w:color="000000" w:fill="FFFFFF"/>
            <w:noWrap/>
            <w:vAlign w:val="center"/>
            <w:hideMark/>
          </w:tcPr>
          <w:p w:rsidR="007A6286" w:rsidRPr="007A6286" w:rsidRDefault="007A6286" w:rsidP="007A6286">
            <w:pPr>
              <w:spacing w:line="240" w:lineRule="auto"/>
              <w:jc w:val="center"/>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2,26</w:t>
            </w:r>
          </w:p>
        </w:tc>
        <w:tc>
          <w:tcPr>
            <w:tcW w:w="1377" w:type="dxa"/>
            <w:tcBorders>
              <w:top w:val="nil"/>
              <w:left w:val="nil"/>
              <w:bottom w:val="single" w:sz="4" w:space="0" w:color="auto"/>
            </w:tcBorders>
            <w:shd w:val="clear" w:color="000000" w:fill="FFFFFF"/>
            <w:noWrap/>
            <w:vAlign w:val="center"/>
            <w:hideMark/>
          </w:tcPr>
          <w:p w:rsidR="007A6286" w:rsidRPr="007A6286" w:rsidRDefault="007A6286" w:rsidP="007A6286">
            <w:pPr>
              <w:spacing w:line="240" w:lineRule="auto"/>
              <w:jc w:val="center"/>
              <w:rPr>
                <w:rFonts w:ascii="Arial" w:eastAsia="Times New Roman" w:hAnsi="Arial" w:cs="Arial"/>
                <w:color w:val="000000"/>
                <w:sz w:val="20"/>
                <w:szCs w:val="20"/>
                <w:lang w:eastAsia="cs-CZ"/>
              </w:rPr>
            </w:pPr>
            <w:r w:rsidRPr="007A6286">
              <w:rPr>
                <w:rFonts w:ascii="Arial" w:eastAsia="Times New Roman" w:hAnsi="Arial" w:cs="Arial"/>
                <w:color w:val="000000"/>
                <w:sz w:val="20"/>
                <w:szCs w:val="20"/>
                <w:lang w:eastAsia="cs-CZ"/>
              </w:rPr>
              <w:t>2,15</w:t>
            </w:r>
          </w:p>
        </w:tc>
      </w:tr>
    </w:tbl>
    <w:p w:rsidR="007A6286" w:rsidRDefault="007A6286" w:rsidP="007A6286">
      <w:pPr>
        <w:pStyle w:val="Dilotext"/>
        <w:spacing w:before="120"/>
        <w:rPr>
          <w:sz w:val="16"/>
          <w:szCs w:val="16"/>
        </w:rPr>
      </w:pPr>
      <w:r w:rsidRPr="00B11C08">
        <w:rPr>
          <w:b/>
          <w:i/>
          <w:sz w:val="16"/>
          <w:szCs w:val="16"/>
        </w:rPr>
        <w:t>Poznámky:</w:t>
      </w:r>
      <w:r>
        <w:rPr>
          <w:b/>
          <w:i/>
          <w:sz w:val="16"/>
          <w:szCs w:val="16"/>
        </w:rPr>
        <w:t xml:space="preserve"> </w:t>
      </w:r>
      <w:r>
        <w:rPr>
          <w:sz w:val="16"/>
          <w:szCs w:val="16"/>
          <w:vertAlign w:val="superscript"/>
        </w:rPr>
        <w:t>1)</w:t>
      </w:r>
      <w:r>
        <w:rPr>
          <w:sz w:val="16"/>
          <w:szCs w:val="16"/>
        </w:rPr>
        <w:t xml:space="preserve"> Data sčítání lidu 1991 a 2001 jsou podle trvalého pobytu, zatímco údaje z roku 2011 podle obvyklého pobytu; </w:t>
      </w:r>
    </w:p>
    <w:p w:rsidR="007A6286" w:rsidRDefault="007A6286" w:rsidP="007A6286">
      <w:pPr>
        <w:pStyle w:val="Dilotext"/>
        <w:rPr>
          <w:sz w:val="16"/>
          <w:szCs w:val="16"/>
        </w:rPr>
      </w:pPr>
      <w:r>
        <w:rPr>
          <w:sz w:val="16"/>
          <w:szCs w:val="16"/>
          <w:vertAlign w:val="superscript"/>
        </w:rPr>
        <w:t>2</w:t>
      </w:r>
      <w:r w:rsidRPr="00B11C08">
        <w:rPr>
          <w:b/>
          <w:i/>
          <w:sz w:val="16"/>
          <w:szCs w:val="16"/>
          <w:vertAlign w:val="superscript"/>
        </w:rPr>
        <w:t xml:space="preserve">) </w:t>
      </w:r>
      <w:r w:rsidRPr="00B11C08">
        <w:rPr>
          <w:sz w:val="16"/>
          <w:szCs w:val="16"/>
        </w:rPr>
        <w:t xml:space="preserve">Průměrný počet dětí na 1 </w:t>
      </w:r>
      <w:r>
        <w:rPr>
          <w:sz w:val="16"/>
          <w:szCs w:val="16"/>
        </w:rPr>
        <w:t xml:space="preserve">ovdovělou </w:t>
      </w:r>
      <w:r w:rsidRPr="00B11C08">
        <w:rPr>
          <w:sz w:val="16"/>
          <w:szCs w:val="16"/>
        </w:rPr>
        <w:t>ženu se zjištěným počtem dětí</w:t>
      </w:r>
    </w:p>
    <w:p w:rsidR="007A6286" w:rsidRDefault="007A6286" w:rsidP="007A6286">
      <w:pPr>
        <w:pStyle w:val="Dilotext"/>
        <w:rPr>
          <w:sz w:val="16"/>
          <w:szCs w:val="16"/>
        </w:rPr>
      </w:pPr>
      <w:r w:rsidRPr="00B11C08">
        <w:rPr>
          <w:b/>
          <w:i/>
          <w:sz w:val="16"/>
          <w:szCs w:val="16"/>
        </w:rPr>
        <w:t xml:space="preserve">Zdroj dat: </w:t>
      </w:r>
      <w:r w:rsidRPr="00B11C08">
        <w:rPr>
          <w:sz w:val="16"/>
          <w:szCs w:val="16"/>
        </w:rPr>
        <w:t>Sčítání lidu 1991, 2001 a 2011</w:t>
      </w:r>
    </w:p>
    <w:p w:rsidR="0026039A" w:rsidRDefault="0026039A" w:rsidP="00B47CDF">
      <w:pPr>
        <w:pStyle w:val="Dilotext"/>
      </w:pPr>
    </w:p>
    <w:p w:rsidR="001F416B" w:rsidRDefault="001F416B" w:rsidP="001F416B">
      <w:pPr>
        <w:pStyle w:val="Dilotext"/>
      </w:pPr>
      <w:r>
        <w:rPr>
          <w:b/>
        </w:rPr>
        <w:t xml:space="preserve">Tab. 7 – Ženy žijící ve faktických manželstvích a jejich plodnost v letech 1991, 2001 a 2011 </w:t>
      </w:r>
      <w:r>
        <w:rPr>
          <w:b/>
          <w:vertAlign w:val="superscript"/>
        </w:rPr>
        <w:t>1)</w:t>
      </w:r>
      <w:r>
        <w:t xml:space="preserve"> </w:t>
      </w:r>
    </w:p>
    <w:tbl>
      <w:tblPr>
        <w:tblW w:w="9639" w:type="dxa"/>
        <w:tblCellMar>
          <w:left w:w="70" w:type="dxa"/>
          <w:right w:w="70" w:type="dxa"/>
        </w:tblCellMar>
        <w:tblLook w:val="04A0"/>
      </w:tblPr>
      <w:tblGrid>
        <w:gridCol w:w="1377"/>
        <w:gridCol w:w="1235"/>
        <w:gridCol w:w="1448"/>
        <w:gridCol w:w="1448"/>
        <w:gridCol w:w="1377"/>
        <w:gridCol w:w="1377"/>
        <w:gridCol w:w="1377"/>
      </w:tblGrid>
      <w:tr w:rsidR="001F416B" w:rsidRPr="001F416B" w:rsidTr="00AC75E9">
        <w:trPr>
          <w:trHeight w:val="300"/>
        </w:trPr>
        <w:tc>
          <w:tcPr>
            <w:tcW w:w="1377" w:type="dxa"/>
            <w:vMerge w:val="restart"/>
            <w:tcBorders>
              <w:top w:val="single" w:sz="4" w:space="0" w:color="auto"/>
              <w:left w:val="nil"/>
              <w:bottom w:val="single" w:sz="4" w:space="0" w:color="000000"/>
              <w:right w:val="single" w:sz="4" w:space="0" w:color="auto"/>
            </w:tcBorders>
            <w:shd w:val="clear" w:color="000000" w:fill="FFFFFF"/>
            <w:vAlign w:val="center"/>
            <w:hideMark/>
          </w:tcPr>
          <w:p w:rsidR="001F416B" w:rsidRPr="001F416B" w:rsidRDefault="001F416B" w:rsidP="001F416B">
            <w:pPr>
              <w:spacing w:line="240" w:lineRule="auto"/>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Věková skupina</w:t>
            </w:r>
          </w:p>
        </w:tc>
        <w:tc>
          <w:tcPr>
            <w:tcW w:w="413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F416B" w:rsidRPr="001F416B" w:rsidRDefault="001F416B" w:rsidP="001F416B">
            <w:pPr>
              <w:spacing w:line="240" w:lineRule="auto"/>
              <w:jc w:val="center"/>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Ženy ve faktických manželstvích</w:t>
            </w:r>
          </w:p>
        </w:tc>
        <w:tc>
          <w:tcPr>
            <w:tcW w:w="4131" w:type="dxa"/>
            <w:gridSpan w:val="3"/>
            <w:tcBorders>
              <w:top w:val="single" w:sz="4" w:space="0" w:color="auto"/>
              <w:left w:val="nil"/>
              <w:bottom w:val="single" w:sz="4" w:space="0" w:color="auto"/>
            </w:tcBorders>
            <w:shd w:val="clear" w:color="000000" w:fill="FFFFFF"/>
            <w:noWrap/>
            <w:vAlign w:val="center"/>
            <w:hideMark/>
          </w:tcPr>
          <w:p w:rsidR="001F416B" w:rsidRPr="001F416B" w:rsidRDefault="001F416B" w:rsidP="001F416B">
            <w:pPr>
              <w:spacing w:line="240" w:lineRule="auto"/>
              <w:jc w:val="center"/>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Generační plodnost</w:t>
            </w:r>
            <w:r w:rsidR="00AC75E9">
              <w:rPr>
                <w:rFonts w:ascii="Arial" w:eastAsia="Times New Roman" w:hAnsi="Arial" w:cs="Arial"/>
                <w:color w:val="000000"/>
                <w:sz w:val="20"/>
                <w:szCs w:val="20"/>
                <w:lang w:eastAsia="cs-CZ"/>
              </w:rPr>
              <w:t xml:space="preserve"> </w:t>
            </w:r>
            <w:r w:rsidR="00AC75E9">
              <w:rPr>
                <w:rFonts w:ascii="Arial" w:eastAsia="Times New Roman" w:hAnsi="Arial" w:cs="Arial"/>
                <w:color w:val="000000"/>
                <w:sz w:val="20"/>
                <w:szCs w:val="20"/>
                <w:vertAlign w:val="superscript"/>
                <w:lang w:eastAsia="cs-CZ"/>
              </w:rPr>
              <w:t>2)</w:t>
            </w:r>
          </w:p>
        </w:tc>
      </w:tr>
      <w:tr w:rsidR="001F416B" w:rsidRPr="001F416B" w:rsidTr="00AC75E9">
        <w:trPr>
          <w:trHeight w:val="300"/>
        </w:trPr>
        <w:tc>
          <w:tcPr>
            <w:tcW w:w="1377" w:type="dxa"/>
            <w:vMerge/>
            <w:tcBorders>
              <w:top w:val="single" w:sz="4" w:space="0" w:color="auto"/>
              <w:left w:val="nil"/>
              <w:bottom w:val="single" w:sz="4" w:space="0" w:color="000000"/>
              <w:right w:val="single" w:sz="4" w:space="0" w:color="auto"/>
            </w:tcBorders>
            <w:vAlign w:val="center"/>
            <w:hideMark/>
          </w:tcPr>
          <w:p w:rsidR="001F416B" w:rsidRPr="001F416B" w:rsidRDefault="001F416B" w:rsidP="001F416B">
            <w:pPr>
              <w:spacing w:line="240" w:lineRule="auto"/>
              <w:rPr>
                <w:rFonts w:ascii="Arial" w:eastAsia="Times New Roman" w:hAnsi="Arial" w:cs="Arial"/>
                <w:color w:val="000000"/>
                <w:sz w:val="20"/>
                <w:szCs w:val="20"/>
                <w:lang w:eastAsia="cs-CZ"/>
              </w:rPr>
            </w:pPr>
          </w:p>
        </w:tc>
        <w:tc>
          <w:tcPr>
            <w:tcW w:w="1235" w:type="dxa"/>
            <w:tcBorders>
              <w:top w:val="nil"/>
              <w:left w:val="nil"/>
              <w:bottom w:val="single" w:sz="4" w:space="0" w:color="auto"/>
              <w:right w:val="single" w:sz="4" w:space="0" w:color="auto"/>
            </w:tcBorders>
            <w:shd w:val="clear" w:color="000000" w:fill="FFFFFF"/>
            <w:noWrap/>
            <w:vAlign w:val="center"/>
            <w:hideMark/>
          </w:tcPr>
          <w:p w:rsidR="001F416B" w:rsidRPr="001F416B" w:rsidRDefault="001F416B" w:rsidP="001F416B">
            <w:pPr>
              <w:spacing w:line="240" w:lineRule="auto"/>
              <w:jc w:val="center"/>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1991</w:t>
            </w:r>
          </w:p>
        </w:tc>
        <w:tc>
          <w:tcPr>
            <w:tcW w:w="1448" w:type="dxa"/>
            <w:tcBorders>
              <w:top w:val="nil"/>
              <w:left w:val="nil"/>
              <w:bottom w:val="single" w:sz="4" w:space="0" w:color="auto"/>
              <w:right w:val="single" w:sz="4" w:space="0" w:color="auto"/>
            </w:tcBorders>
            <w:shd w:val="clear" w:color="000000" w:fill="FFFFFF"/>
            <w:noWrap/>
            <w:vAlign w:val="center"/>
            <w:hideMark/>
          </w:tcPr>
          <w:p w:rsidR="001F416B" w:rsidRPr="001F416B" w:rsidRDefault="001F416B" w:rsidP="001F416B">
            <w:pPr>
              <w:spacing w:line="240" w:lineRule="auto"/>
              <w:jc w:val="center"/>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2001</w:t>
            </w:r>
          </w:p>
        </w:tc>
        <w:tc>
          <w:tcPr>
            <w:tcW w:w="1448" w:type="dxa"/>
            <w:tcBorders>
              <w:top w:val="nil"/>
              <w:left w:val="nil"/>
              <w:bottom w:val="single" w:sz="4" w:space="0" w:color="auto"/>
              <w:right w:val="single" w:sz="4" w:space="0" w:color="auto"/>
            </w:tcBorders>
            <w:shd w:val="clear" w:color="000000" w:fill="FFFFFF"/>
            <w:noWrap/>
            <w:vAlign w:val="center"/>
            <w:hideMark/>
          </w:tcPr>
          <w:p w:rsidR="001F416B" w:rsidRPr="001F416B" w:rsidRDefault="001F416B" w:rsidP="001F416B">
            <w:pPr>
              <w:spacing w:line="240" w:lineRule="auto"/>
              <w:jc w:val="center"/>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2011</w:t>
            </w:r>
          </w:p>
        </w:tc>
        <w:tc>
          <w:tcPr>
            <w:tcW w:w="1377" w:type="dxa"/>
            <w:tcBorders>
              <w:top w:val="nil"/>
              <w:left w:val="nil"/>
              <w:bottom w:val="single" w:sz="4" w:space="0" w:color="auto"/>
              <w:right w:val="single" w:sz="4" w:space="0" w:color="auto"/>
            </w:tcBorders>
            <w:shd w:val="clear" w:color="000000" w:fill="FFFFFF"/>
            <w:noWrap/>
            <w:vAlign w:val="center"/>
            <w:hideMark/>
          </w:tcPr>
          <w:p w:rsidR="001F416B" w:rsidRPr="001F416B" w:rsidRDefault="001F416B" w:rsidP="001F416B">
            <w:pPr>
              <w:spacing w:line="240" w:lineRule="auto"/>
              <w:jc w:val="center"/>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1991</w:t>
            </w:r>
          </w:p>
        </w:tc>
        <w:tc>
          <w:tcPr>
            <w:tcW w:w="1377" w:type="dxa"/>
            <w:tcBorders>
              <w:top w:val="nil"/>
              <w:left w:val="nil"/>
              <w:bottom w:val="single" w:sz="4" w:space="0" w:color="auto"/>
              <w:right w:val="single" w:sz="4" w:space="0" w:color="auto"/>
            </w:tcBorders>
            <w:shd w:val="clear" w:color="000000" w:fill="FFFFFF"/>
            <w:noWrap/>
            <w:vAlign w:val="center"/>
            <w:hideMark/>
          </w:tcPr>
          <w:p w:rsidR="001F416B" w:rsidRPr="001F416B" w:rsidRDefault="001F416B" w:rsidP="001F416B">
            <w:pPr>
              <w:spacing w:line="240" w:lineRule="auto"/>
              <w:jc w:val="center"/>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2001</w:t>
            </w:r>
          </w:p>
        </w:tc>
        <w:tc>
          <w:tcPr>
            <w:tcW w:w="1377" w:type="dxa"/>
            <w:tcBorders>
              <w:top w:val="nil"/>
              <w:left w:val="nil"/>
              <w:bottom w:val="single" w:sz="4" w:space="0" w:color="auto"/>
              <w:right w:val="nil"/>
            </w:tcBorders>
            <w:shd w:val="clear" w:color="000000" w:fill="FFFFFF"/>
            <w:noWrap/>
            <w:vAlign w:val="center"/>
            <w:hideMark/>
          </w:tcPr>
          <w:p w:rsidR="001F416B" w:rsidRPr="001F416B" w:rsidRDefault="001F416B" w:rsidP="001F416B">
            <w:pPr>
              <w:spacing w:line="240" w:lineRule="auto"/>
              <w:jc w:val="center"/>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2011</w:t>
            </w:r>
          </w:p>
        </w:tc>
      </w:tr>
      <w:tr w:rsidR="001F416B" w:rsidRPr="001F416B" w:rsidTr="00964F7D">
        <w:trPr>
          <w:trHeight w:val="300"/>
        </w:trPr>
        <w:tc>
          <w:tcPr>
            <w:tcW w:w="1377" w:type="dxa"/>
            <w:tcBorders>
              <w:top w:val="nil"/>
              <w:left w:val="nil"/>
              <w:bottom w:val="nil"/>
              <w:right w:val="single" w:sz="4" w:space="0" w:color="auto"/>
            </w:tcBorders>
            <w:shd w:val="clear" w:color="000000" w:fill="FFFFFF"/>
            <w:noWrap/>
            <w:vAlign w:val="center"/>
            <w:hideMark/>
          </w:tcPr>
          <w:p w:rsidR="001F416B" w:rsidRPr="001F416B" w:rsidRDefault="001F416B" w:rsidP="001F416B">
            <w:pPr>
              <w:spacing w:line="240" w:lineRule="auto"/>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15–19</w:t>
            </w:r>
          </w:p>
        </w:tc>
        <w:tc>
          <w:tcPr>
            <w:tcW w:w="1235" w:type="dxa"/>
            <w:tcBorders>
              <w:top w:val="single" w:sz="4" w:space="0" w:color="auto"/>
              <w:left w:val="single" w:sz="4" w:space="0" w:color="auto"/>
              <w:bottom w:val="nil"/>
              <w:right w:val="single" w:sz="4" w:space="0" w:color="auto"/>
            </w:tcBorders>
            <w:shd w:val="clear" w:color="000000" w:fill="FFFFFF"/>
            <w:noWrap/>
            <w:tcMar>
              <w:right w:w="284" w:type="dxa"/>
            </w:tcMar>
            <w:vAlign w:val="center"/>
            <w:hideMark/>
          </w:tcPr>
          <w:p w:rsidR="001F416B" w:rsidRPr="001F416B" w:rsidRDefault="001F416B" w:rsidP="00AC75E9">
            <w:pPr>
              <w:spacing w:line="240" w:lineRule="auto"/>
              <w:jc w:val="right"/>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1 973</w:t>
            </w:r>
          </w:p>
        </w:tc>
        <w:tc>
          <w:tcPr>
            <w:tcW w:w="1448" w:type="dxa"/>
            <w:tcBorders>
              <w:top w:val="single" w:sz="4" w:space="0" w:color="auto"/>
              <w:left w:val="nil"/>
              <w:bottom w:val="nil"/>
              <w:right w:val="single" w:sz="4" w:space="0" w:color="auto"/>
            </w:tcBorders>
            <w:shd w:val="clear" w:color="000000" w:fill="FFFFFF"/>
            <w:noWrap/>
            <w:tcMar>
              <w:right w:w="397" w:type="dxa"/>
            </w:tcMar>
            <w:vAlign w:val="center"/>
            <w:hideMark/>
          </w:tcPr>
          <w:p w:rsidR="001F416B" w:rsidRPr="001F416B" w:rsidRDefault="001F416B" w:rsidP="00AC75E9">
            <w:pPr>
              <w:spacing w:line="240" w:lineRule="auto"/>
              <w:jc w:val="right"/>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1 675</w:t>
            </w:r>
          </w:p>
        </w:tc>
        <w:tc>
          <w:tcPr>
            <w:tcW w:w="1448" w:type="dxa"/>
            <w:tcBorders>
              <w:top w:val="single" w:sz="4" w:space="0" w:color="auto"/>
              <w:left w:val="nil"/>
              <w:bottom w:val="nil"/>
              <w:right w:val="single" w:sz="4" w:space="0" w:color="auto"/>
            </w:tcBorders>
            <w:shd w:val="clear" w:color="000000" w:fill="FFFFFF"/>
            <w:noWrap/>
            <w:tcMar>
              <w:right w:w="284" w:type="dxa"/>
            </w:tcMar>
            <w:vAlign w:val="center"/>
            <w:hideMark/>
          </w:tcPr>
          <w:p w:rsidR="001F416B" w:rsidRPr="001F416B" w:rsidRDefault="001F416B" w:rsidP="00AC75E9">
            <w:pPr>
              <w:spacing w:line="240" w:lineRule="auto"/>
              <w:jc w:val="right"/>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1 427</w:t>
            </w:r>
          </w:p>
        </w:tc>
        <w:tc>
          <w:tcPr>
            <w:tcW w:w="1377" w:type="dxa"/>
            <w:tcBorders>
              <w:top w:val="single" w:sz="4" w:space="0" w:color="auto"/>
              <w:left w:val="nil"/>
              <w:bottom w:val="nil"/>
              <w:right w:val="single" w:sz="4" w:space="0" w:color="auto"/>
            </w:tcBorders>
            <w:shd w:val="clear" w:color="000000" w:fill="FFFFFF"/>
            <w:noWrap/>
            <w:vAlign w:val="center"/>
            <w:hideMark/>
          </w:tcPr>
          <w:p w:rsidR="001F416B" w:rsidRPr="001F416B" w:rsidRDefault="001F416B" w:rsidP="001F416B">
            <w:pPr>
              <w:spacing w:line="240" w:lineRule="auto"/>
              <w:jc w:val="center"/>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0,38</w:t>
            </w:r>
          </w:p>
        </w:tc>
        <w:tc>
          <w:tcPr>
            <w:tcW w:w="1377" w:type="dxa"/>
            <w:tcBorders>
              <w:top w:val="single" w:sz="4" w:space="0" w:color="auto"/>
              <w:left w:val="nil"/>
              <w:bottom w:val="nil"/>
              <w:right w:val="single" w:sz="4" w:space="0" w:color="auto"/>
            </w:tcBorders>
            <w:shd w:val="clear" w:color="000000" w:fill="FFFFFF"/>
            <w:noWrap/>
            <w:vAlign w:val="center"/>
            <w:hideMark/>
          </w:tcPr>
          <w:p w:rsidR="001F416B" w:rsidRPr="001F416B" w:rsidRDefault="001F416B" w:rsidP="001F416B">
            <w:pPr>
              <w:spacing w:line="240" w:lineRule="auto"/>
              <w:jc w:val="center"/>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0,54</w:t>
            </w:r>
          </w:p>
        </w:tc>
        <w:tc>
          <w:tcPr>
            <w:tcW w:w="1377" w:type="dxa"/>
            <w:tcBorders>
              <w:top w:val="single" w:sz="4" w:space="0" w:color="auto"/>
              <w:left w:val="single" w:sz="4" w:space="0" w:color="auto"/>
              <w:bottom w:val="nil"/>
              <w:right w:val="nil"/>
            </w:tcBorders>
            <w:shd w:val="clear" w:color="000000" w:fill="FFFFFF"/>
            <w:noWrap/>
            <w:vAlign w:val="center"/>
            <w:hideMark/>
          </w:tcPr>
          <w:p w:rsidR="001F416B" w:rsidRPr="001F416B" w:rsidRDefault="001F416B" w:rsidP="001F416B">
            <w:pPr>
              <w:spacing w:line="240" w:lineRule="auto"/>
              <w:jc w:val="center"/>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0,33</w:t>
            </w:r>
          </w:p>
        </w:tc>
      </w:tr>
      <w:tr w:rsidR="001F416B" w:rsidRPr="001F416B" w:rsidTr="00964F7D">
        <w:trPr>
          <w:trHeight w:val="300"/>
        </w:trPr>
        <w:tc>
          <w:tcPr>
            <w:tcW w:w="1377" w:type="dxa"/>
            <w:tcBorders>
              <w:top w:val="nil"/>
              <w:left w:val="nil"/>
              <w:bottom w:val="nil"/>
              <w:right w:val="single" w:sz="4" w:space="0" w:color="auto"/>
            </w:tcBorders>
            <w:shd w:val="clear" w:color="000000" w:fill="FFFFFF"/>
            <w:noWrap/>
            <w:vAlign w:val="center"/>
            <w:hideMark/>
          </w:tcPr>
          <w:p w:rsidR="001F416B" w:rsidRPr="001F416B" w:rsidRDefault="001F416B" w:rsidP="001F416B">
            <w:pPr>
              <w:spacing w:line="240" w:lineRule="auto"/>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20–24</w:t>
            </w:r>
          </w:p>
        </w:tc>
        <w:tc>
          <w:tcPr>
            <w:tcW w:w="1235" w:type="dxa"/>
            <w:tcBorders>
              <w:top w:val="nil"/>
              <w:left w:val="single" w:sz="4" w:space="0" w:color="auto"/>
              <w:bottom w:val="nil"/>
              <w:right w:val="single" w:sz="4" w:space="0" w:color="auto"/>
            </w:tcBorders>
            <w:shd w:val="clear" w:color="000000" w:fill="FFFFFF"/>
            <w:noWrap/>
            <w:tcMar>
              <w:right w:w="284" w:type="dxa"/>
            </w:tcMar>
            <w:vAlign w:val="center"/>
            <w:hideMark/>
          </w:tcPr>
          <w:p w:rsidR="001F416B" w:rsidRPr="001F416B" w:rsidRDefault="001F416B" w:rsidP="00AC75E9">
            <w:pPr>
              <w:spacing w:line="240" w:lineRule="auto"/>
              <w:jc w:val="right"/>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6 572</w:t>
            </w:r>
          </w:p>
        </w:tc>
        <w:tc>
          <w:tcPr>
            <w:tcW w:w="1448" w:type="dxa"/>
            <w:tcBorders>
              <w:top w:val="nil"/>
              <w:left w:val="nil"/>
              <w:bottom w:val="nil"/>
              <w:right w:val="single" w:sz="4" w:space="0" w:color="auto"/>
            </w:tcBorders>
            <w:shd w:val="clear" w:color="000000" w:fill="FFFFFF"/>
            <w:noWrap/>
            <w:tcMar>
              <w:right w:w="397" w:type="dxa"/>
            </w:tcMar>
            <w:vAlign w:val="center"/>
            <w:hideMark/>
          </w:tcPr>
          <w:p w:rsidR="001F416B" w:rsidRPr="001F416B" w:rsidRDefault="001F416B" w:rsidP="00AC75E9">
            <w:pPr>
              <w:spacing w:line="240" w:lineRule="auto"/>
              <w:jc w:val="right"/>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17 532</w:t>
            </w:r>
          </w:p>
        </w:tc>
        <w:tc>
          <w:tcPr>
            <w:tcW w:w="1448" w:type="dxa"/>
            <w:tcBorders>
              <w:top w:val="nil"/>
              <w:left w:val="nil"/>
              <w:bottom w:val="nil"/>
              <w:right w:val="single" w:sz="4" w:space="0" w:color="auto"/>
            </w:tcBorders>
            <w:shd w:val="clear" w:color="000000" w:fill="FFFFFF"/>
            <w:noWrap/>
            <w:tcMar>
              <w:right w:w="284" w:type="dxa"/>
            </w:tcMar>
            <w:vAlign w:val="center"/>
            <w:hideMark/>
          </w:tcPr>
          <w:p w:rsidR="001F416B" w:rsidRPr="001F416B" w:rsidRDefault="001F416B" w:rsidP="00AC75E9">
            <w:pPr>
              <w:spacing w:line="240" w:lineRule="auto"/>
              <w:jc w:val="right"/>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21 940</w:t>
            </w:r>
          </w:p>
        </w:tc>
        <w:tc>
          <w:tcPr>
            <w:tcW w:w="1377" w:type="dxa"/>
            <w:tcBorders>
              <w:top w:val="nil"/>
              <w:left w:val="nil"/>
              <w:bottom w:val="nil"/>
              <w:right w:val="single" w:sz="4" w:space="0" w:color="auto"/>
            </w:tcBorders>
            <w:shd w:val="clear" w:color="000000" w:fill="FFFFFF"/>
            <w:noWrap/>
            <w:vAlign w:val="center"/>
            <w:hideMark/>
          </w:tcPr>
          <w:p w:rsidR="001F416B" w:rsidRPr="001F416B" w:rsidRDefault="001F416B" w:rsidP="001F416B">
            <w:pPr>
              <w:spacing w:line="240" w:lineRule="auto"/>
              <w:jc w:val="center"/>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0,78</w:t>
            </w:r>
          </w:p>
        </w:tc>
        <w:tc>
          <w:tcPr>
            <w:tcW w:w="1377" w:type="dxa"/>
            <w:tcBorders>
              <w:top w:val="nil"/>
              <w:left w:val="nil"/>
              <w:bottom w:val="nil"/>
              <w:right w:val="single" w:sz="4" w:space="0" w:color="auto"/>
            </w:tcBorders>
            <w:shd w:val="clear" w:color="000000" w:fill="FFFFFF"/>
            <w:noWrap/>
            <w:vAlign w:val="center"/>
            <w:hideMark/>
          </w:tcPr>
          <w:p w:rsidR="001F416B" w:rsidRPr="001F416B" w:rsidRDefault="001F416B" w:rsidP="001F416B">
            <w:pPr>
              <w:spacing w:line="240" w:lineRule="auto"/>
              <w:jc w:val="center"/>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0,57</w:t>
            </w:r>
          </w:p>
        </w:tc>
        <w:tc>
          <w:tcPr>
            <w:tcW w:w="1377" w:type="dxa"/>
            <w:tcBorders>
              <w:top w:val="nil"/>
              <w:left w:val="single" w:sz="4" w:space="0" w:color="auto"/>
              <w:bottom w:val="nil"/>
              <w:right w:val="nil"/>
            </w:tcBorders>
            <w:shd w:val="clear" w:color="000000" w:fill="FFFFFF"/>
            <w:noWrap/>
            <w:vAlign w:val="center"/>
            <w:hideMark/>
          </w:tcPr>
          <w:p w:rsidR="001F416B" w:rsidRPr="001F416B" w:rsidRDefault="001F416B" w:rsidP="001F416B">
            <w:pPr>
              <w:spacing w:line="240" w:lineRule="auto"/>
              <w:jc w:val="center"/>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0,36</w:t>
            </w:r>
          </w:p>
        </w:tc>
      </w:tr>
      <w:tr w:rsidR="001F416B" w:rsidRPr="001F416B" w:rsidTr="00964F7D">
        <w:trPr>
          <w:trHeight w:val="300"/>
        </w:trPr>
        <w:tc>
          <w:tcPr>
            <w:tcW w:w="1377" w:type="dxa"/>
            <w:tcBorders>
              <w:top w:val="nil"/>
              <w:left w:val="nil"/>
              <w:bottom w:val="nil"/>
              <w:right w:val="single" w:sz="4" w:space="0" w:color="auto"/>
            </w:tcBorders>
            <w:shd w:val="clear" w:color="000000" w:fill="FFFFFF"/>
            <w:noWrap/>
            <w:vAlign w:val="center"/>
            <w:hideMark/>
          </w:tcPr>
          <w:p w:rsidR="001F416B" w:rsidRPr="001F416B" w:rsidRDefault="001F416B" w:rsidP="001F416B">
            <w:pPr>
              <w:spacing w:line="240" w:lineRule="auto"/>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25–29</w:t>
            </w:r>
          </w:p>
        </w:tc>
        <w:tc>
          <w:tcPr>
            <w:tcW w:w="1235" w:type="dxa"/>
            <w:tcBorders>
              <w:top w:val="nil"/>
              <w:left w:val="single" w:sz="4" w:space="0" w:color="auto"/>
              <w:bottom w:val="nil"/>
              <w:right w:val="single" w:sz="4" w:space="0" w:color="auto"/>
            </w:tcBorders>
            <w:shd w:val="clear" w:color="000000" w:fill="FFFFFF"/>
            <w:noWrap/>
            <w:tcMar>
              <w:right w:w="284" w:type="dxa"/>
            </w:tcMar>
            <w:vAlign w:val="center"/>
            <w:hideMark/>
          </w:tcPr>
          <w:p w:rsidR="001F416B" w:rsidRPr="001F416B" w:rsidRDefault="001F416B" w:rsidP="00AC75E9">
            <w:pPr>
              <w:spacing w:line="240" w:lineRule="auto"/>
              <w:jc w:val="right"/>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8 062</w:t>
            </w:r>
          </w:p>
        </w:tc>
        <w:tc>
          <w:tcPr>
            <w:tcW w:w="1448" w:type="dxa"/>
            <w:tcBorders>
              <w:top w:val="nil"/>
              <w:left w:val="nil"/>
              <w:bottom w:val="nil"/>
              <w:right w:val="single" w:sz="4" w:space="0" w:color="auto"/>
            </w:tcBorders>
            <w:shd w:val="clear" w:color="000000" w:fill="FFFFFF"/>
            <w:noWrap/>
            <w:tcMar>
              <w:right w:w="397" w:type="dxa"/>
            </w:tcMar>
            <w:vAlign w:val="center"/>
            <w:hideMark/>
          </w:tcPr>
          <w:p w:rsidR="001F416B" w:rsidRPr="001F416B" w:rsidRDefault="001F416B" w:rsidP="00AC75E9">
            <w:pPr>
              <w:spacing w:line="240" w:lineRule="auto"/>
              <w:jc w:val="right"/>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20 195</w:t>
            </w:r>
          </w:p>
        </w:tc>
        <w:tc>
          <w:tcPr>
            <w:tcW w:w="1448" w:type="dxa"/>
            <w:tcBorders>
              <w:top w:val="nil"/>
              <w:left w:val="nil"/>
              <w:bottom w:val="nil"/>
              <w:right w:val="single" w:sz="4" w:space="0" w:color="auto"/>
            </w:tcBorders>
            <w:shd w:val="clear" w:color="000000" w:fill="FFFFFF"/>
            <w:noWrap/>
            <w:tcMar>
              <w:right w:w="284" w:type="dxa"/>
            </w:tcMar>
            <w:vAlign w:val="center"/>
            <w:hideMark/>
          </w:tcPr>
          <w:p w:rsidR="001F416B" w:rsidRPr="001F416B" w:rsidRDefault="001F416B" w:rsidP="00AC75E9">
            <w:pPr>
              <w:spacing w:line="240" w:lineRule="auto"/>
              <w:jc w:val="right"/>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45 363</w:t>
            </w:r>
          </w:p>
        </w:tc>
        <w:tc>
          <w:tcPr>
            <w:tcW w:w="1377" w:type="dxa"/>
            <w:tcBorders>
              <w:top w:val="nil"/>
              <w:left w:val="nil"/>
              <w:bottom w:val="nil"/>
              <w:right w:val="single" w:sz="4" w:space="0" w:color="auto"/>
            </w:tcBorders>
            <w:shd w:val="clear" w:color="000000" w:fill="FFFFFF"/>
            <w:noWrap/>
            <w:vAlign w:val="center"/>
            <w:hideMark/>
          </w:tcPr>
          <w:p w:rsidR="001F416B" w:rsidRPr="001F416B" w:rsidRDefault="001F416B" w:rsidP="001F416B">
            <w:pPr>
              <w:spacing w:line="240" w:lineRule="auto"/>
              <w:jc w:val="center"/>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1,42</w:t>
            </w:r>
          </w:p>
        </w:tc>
        <w:tc>
          <w:tcPr>
            <w:tcW w:w="1377" w:type="dxa"/>
            <w:tcBorders>
              <w:top w:val="nil"/>
              <w:left w:val="nil"/>
              <w:bottom w:val="nil"/>
              <w:right w:val="single" w:sz="4" w:space="0" w:color="auto"/>
            </w:tcBorders>
            <w:shd w:val="clear" w:color="000000" w:fill="FFFFFF"/>
            <w:noWrap/>
            <w:vAlign w:val="center"/>
            <w:hideMark/>
          </w:tcPr>
          <w:p w:rsidR="001F416B" w:rsidRPr="001F416B" w:rsidRDefault="001F416B" w:rsidP="001F416B">
            <w:pPr>
              <w:spacing w:line="240" w:lineRule="auto"/>
              <w:jc w:val="center"/>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1,07</w:t>
            </w:r>
          </w:p>
        </w:tc>
        <w:tc>
          <w:tcPr>
            <w:tcW w:w="1377" w:type="dxa"/>
            <w:tcBorders>
              <w:top w:val="nil"/>
              <w:left w:val="single" w:sz="4" w:space="0" w:color="auto"/>
              <w:bottom w:val="nil"/>
              <w:right w:val="nil"/>
            </w:tcBorders>
            <w:shd w:val="clear" w:color="000000" w:fill="FFFFFF"/>
            <w:noWrap/>
            <w:vAlign w:val="center"/>
            <w:hideMark/>
          </w:tcPr>
          <w:p w:rsidR="001F416B" w:rsidRPr="001F416B" w:rsidRDefault="001F416B" w:rsidP="001F416B">
            <w:pPr>
              <w:spacing w:line="240" w:lineRule="auto"/>
              <w:jc w:val="center"/>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0,54</w:t>
            </w:r>
          </w:p>
        </w:tc>
      </w:tr>
      <w:tr w:rsidR="001F416B" w:rsidRPr="001F416B" w:rsidTr="00964F7D">
        <w:trPr>
          <w:trHeight w:val="300"/>
        </w:trPr>
        <w:tc>
          <w:tcPr>
            <w:tcW w:w="1377" w:type="dxa"/>
            <w:tcBorders>
              <w:top w:val="nil"/>
              <w:left w:val="nil"/>
              <w:bottom w:val="nil"/>
              <w:right w:val="single" w:sz="4" w:space="0" w:color="auto"/>
            </w:tcBorders>
            <w:shd w:val="clear" w:color="000000" w:fill="FFFFFF"/>
            <w:noWrap/>
            <w:vAlign w:val="center"/>
            <w:hideMark/>
          </w:tcPr>
          <w:p w:rsidR="001F416B" w:rsidRPr="001F416B" w:rsidRDefault="001F416B" w:rsidP="001F416B">
            <w:pPr>
              <w:spacing w:line="240" w:lineRule="auto"/>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30–34</w:t>
            </w:r>
          </w:p>
        </w:tc>
        <w:tc>
          <w:tcPr>
            <w:tcW w:w="1235" w:type="dxa"/>
            <w:tcBorders>
              <w:top w:val="nil"/>
              <w:left w:val="single" w:sz="4" w:space="0" w:color="auto"/>
              <w:bottom w:val="nil"/>
              <w:right w:val="single" w:sz="4" w:space="0" w:color="auto"/>
            </w:tcBorders>
            <w:shd w:val="clear" w:color="000000" w:fill="FFFFFF"/>
            <w:noWrap/>
            <w:tcMar>
              <w:right w:w="284" w:type="dxa"/>
            </w:tcMar>
            <w:vAlign w:val="center"/>
            <w:hideMark/>
          </w:tcPr>
          <w:p w:rsidR="001F416B" w:rsidRPr="001F416B" w:rsidRDefault="001F416B" w:rsidP="00AC75E9">
            <w:pPr>
              <w:spacing w:line="240" w:lineRule="auto"/>
              <w:jc w:val="right"/>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9 604</w:t>
            </w:r>
          </w:p>
        </w:tc>
        <w:tc>
          <w:tcPr>
            <w:tcW w:w="1448" w:type="dxa"/>
            <w:tcBorders>
              <w:top w:val="nil"/>
              <w:left w:val="nil"/>
              <w:bottom w:val="nil"/>
              <w:right w:val="single" w:sz="4" w:space="0" w:color="auto"/>
            </w:tcBorders>
            <w:shd w:val="clear" w:color="000000" w:fill="FFFFFF"/>
            <w:noWrap/>
            <w:tcMar>
              <w:right w:w="397" w:type="dxa"/>
            </w:tcMar>
            <w:vAlign w:val="center"/>
            <w:hideMark/>
          </w:tcPr>
          <w:p w:rsidR="001F416B" w:rsidRPr="001F416B" w:rsidRDefault="001F416B" w:rsidP="00AC75E9">
            <w:pPr>
              <w:spacing w:line="240" w:lineRule="auto"/>
              <w:jc w:val="right"/>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13 653</w:t>
            </w:r>
          </w:p>
        </w:tc>
        <w:tc>
          <w:tcPr>
            <w:tcW w:w="1448" w:type="dxa"/>
            <w:tcBorders>
              <w:top w:val="nil"/>
              <w:left w:val="nil"/>
              <w:bottom w:val="nil"/>
              <w:right w:val="single" w:sz="4" w:space="0" w:color="auto"/>
            </w:tcBorders>
            <w:shd w:val="clear" w:color="000000" w:fill="FFFFFF"/>
            <w:noWrap/>
            <w:tcMar>
              <w:right w:w="284" w:type="dxa"/>
            </w:tcMar>
            <w:vAlign w:val="center"/>
            <w:hideMark/>
          </w:tcPr>
          <w:p w:rsidR="001F416B" w:rsidRPr="001F416B" w:rsidRDefault="001F416B" w:rsidP="00AC75E9">
            <w:pPr>
              <w:spacing w:line="240" w:lineRule="auto"/>
              <w:jc w:val="right"/>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45 583</w:t>
            </w:r>
          </w:p>
        </w:tc>
        <w:tc>
          <w:tcPr>
            <w:tcW w:w="1377" w:type="dxa"/>
            <w:tcBorders>
              <w:top w:val="nil"/>
              <w:left w:val="nil"/>
              <w:bottom w:val="nil"/>
              <w:right w:val="single" w:sz="4" w:space="0" w:color="auto"/>
            </w:tcBorders>
            <w:shd w:val="clear" w:color="000000" w:fill="FFFFFF"/>
            <w:noWrap/>
            <w:vAlign w:val="center"/>
            <w:hideMark/>
          </w:tcPr>
          <w:p w:rsidR="001F416B" w:rsidRPr="001F416B" w:rsidRDefault="001F416B" w:rsidP="001F416B">
            <w:pPr>
              <w:spacing w:line="240" w:lineRule="auto"/>
              <w:jc w:val="center"/>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1,88</w:t>
            </w:r>
          </w:p>
        </w:tc>
        <w:tc>
          <w:tcPr>
            <w:tcW w:w="1377" w:type="dxa"/>
            <w:tcBorders>
              <w:top w:val="nil"/>
              <w:left w:val="nil"/>
              <w:bottom w:val="nil"/>
              <w:right w:val="single" w:sz="4" w:space="0" w:color="auto"/>
            </w:tcBorders>
            <w:shd w:val="clear" w:color="000000" w:fill="FFFFFF"/>
            <w:noWrap/>
            <w:vAlign w:val="center"/>
            <w:hideMark/>
          </w:tcPr>
          <w:p w:rsidR="001F416B" w:rsidRPr="001F416B" w:rsidRDefault="001F416B" w:rsidP="001F416B">
            <w:pPr>
              <w:spacing w:line="240" w:lineRule="auto"/>
              <w:jc w:val="center"/>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1,66</w:t>
            </w:r>
          </w:p>
        </w:tc>
        <w:tc>
          <w:tcPr>
            <w:tcW w:w="1377" w:type="dxa"/>
            <w:tcBorders>
              <w:top w:val="nil"/>
              <w:left w:val="single" w:sz="4" w:space="0" w:color="auto"/>
              <w:bottom w:val="nil"/>
              <w:right w:val="nil"/>
            </w:tcBorders>
            <w:shd w:val="clear" w:color="000000" w:fill="FFFFFF"/>
            <w:noWrap/>
            <w:vAlign w:val="center"/>
            <w:hideMark/>
          </w:tcPr>
          <w:p w:rsidR="001F416B" w:rsidRPr="001F416B" w:rsidRDefault="001F416B" w:rsidP="001F416B">
            <w:pPr>
              <w:spacing w:line="240" w:lineRule="auto"/>
              <w:jc w:val="center"/>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1,11</w:t>
            </w:r>
          </w:p>
        </w:tc>
      </w:tr>
      <w:tr w:rsidR="001F416B" w:rsidRPr="001F416B" w:rsidTr="00964F7D">
        <w:trPr>
          <w:trHeight w:val="300"/>
        </w:trPr>
        <w:tc>
          <w:tcPr>
            <w:tcW w:w="1377" w:type="dxa"/>
            <w:tcBorders>
              <w:top w:val="nil"/>
              <w:left w:val="nil"/>
              <w:bottom w:val="nil"/>
              <w:right w:val="single" w:sz="4" w:space="0" w:color="auto"/>
            </w:tcBorders>
            <w:shd w:val="clear" w:color="000000" w:fill="FFFFFF"/>
            <w:noWrap/>
            <w:vAlign w:val="center"/>
            <w:hideMark/>
          </w:tcPr>
          <w:p w:rsidR="001F416B" w:rsidRPr="001F416B" w:rsidRDefault="001F416B" w:rsidP="001F416B">
            <w:pPr>
              <w:spacing w:line="240" w:lineRule="auto"/>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35–39</w:t>
            </w:r>
          </w:p>
        </w:tc>
        <w:tc>
          <w:tcPr>
            <w:tcW w:w="1235" w:type="dxa"/>
            <w:tcBorders>
              <w:top w:val="nil"/>
              <w:left w:val="single" w:sz="4" w:space="0" w:color="auto"/>
              <w:bottom w:val="nil"/>
              <w:right w:val="single" w:sz="4" w:space="0" w:color="auto"/>
            </w:tcBorders>
            <w:shd w:val="clear" w:color="000000" w:fill="FFFFFF"/>
            <w:noWrap/>
            <w:tcMar>
              <w:right w:w="284" w:type="dxa"/>
            </w:tcMar>
            <w:vAlign w:val="center"/>
            <w:hideMark/>
          </w:tcPr>
          <w:p w:rsidR="001F416B" w:rsidRPr="001F416B" w:rsidRDefault="001F416B" w:rsidP="00AC75E9">
            <w:pPr>
              <w:spacing w:line="240" w:lineRule="auto"/>
              <w:jc w:val="right"/>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12 273</w:t>
            </w:r>
          </w:p>
        </w:tc>
        <w:tc>
          <w:tcPr>
            <w:tcW w:w="1448" w:type="dxa"/>
            <w:tcBorders>
              <w:top w:val="nil"/>
              <w:left w:val="nil"/>
              <w:bottom w:val="nil"/>
              <w:right w:val="single" w:sz="4" w:space="0" w:color="auto"/>
            </w:tcBorders>
            <w:shd w:val="clear" w:color="000000" w:fill="FFFFFF"/>
            <w:noWrap/>
            <w:tcMar>
              <w:right w:w="397" w:type="dxa"/>
            </w:tcMar>
            <w:vAlign w:val="center"/>
            <w:hideMark/>
          </w:tcPr>
          <w:p w:rsidR="001F416B" w:rsidRPr="001F416B" w:rsidRDefault="001F416B" w:rsidP="00AC75E9">
            <w:pPr>
              <w:spacing w:line="240" w:lineRule="auto"/>
              <w:jc w:val="right"/>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11 927</w:t>
            </w:r>
          </w:p>
        </w:tc>
        <w:tc>
          <w:tcPr>
            <w:tcW w:w="1448" w:type="dxa"/>
            <w:tcBorders>
              <w:top w:val="nil"/>
              <w:left w:val="nil"/>
              <w:bottom w:val="nil"/>
              <w:right w:val="single" w:sz="4" w:space="0" w:color="auto"/>
            </w:tcBorders>
            <w:shd w:val="clear" w:color="000000" w:fill="FFFFFF"/>
            <w:noWrap/>
            <w:tcMar>
              <w:right w:w="284" w:type="dxa"/>
            </w:tcMar>
            <w:vAlign w:val="center"/>
            <w:hideMark/>
          </w:tcPr>
          <w:p w:rsidR="001F416B" w:rsidRPr="001F416B" w:rsidRDefault="001F416B" w:rsidP="00AC75E9">
            <w:pPr>
              <w:spacing w:line="240" w:lineRule="auto"/>
              <w:jc w:val="right"/>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34 641</w:t>
            </w:r>
          </w:p>
        </w:tc>
        <w:tc>
          <w:tcPr>
            <w:tcW w:w="1377" w:type="dxa"/>
            <w:tcBorders>
              <w:top w:val="nil"/>
              <w:left w:val="nil"/>
              <w:bottom w:val="nil"/>
              <w:right w:val="single" w:sz="4" w:space="0" w:color="auto"/>
            </w:tcBorders>
            <w:shd w:val="clear" w:color="000000" w:fill="FFFFFF"/>
            <w:noWrap/>
            <w:vAlign w:val="center"/>
            <w:hideMark/>
          </w:tcPr>
          <w:p w:rsidR="001F416B" w:rsidRPr="001F416B" w:rsidRDefault="001F416B" w:rsidP="001F416B">
            <w:pPr>
              <w:spacing w:line="240" w:lineRule="auto"/>
              <w:jc w:val="center"/>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2,05</w:t>
            </w:r>
          </w:p>
        </w:tc>
        <w:tc>
          <w:tcPr>
            <w:tcW w:w="1377" w:type="dxa"/>
            <w:tcBorders>
              <w:top w:val="nil"/>
              <w:left w:val="nil"/>
              <w:bottom w:val="nil"/>
              <w:right w:val="single" w:sz="4" w:space="0" w:color="auto"/>
            </w:tcBorders>
            <w:shd w:val="clear" w:color="000000" w:fill="FFFFFF"/>
            <w:noWrap/>
            <w:vAlign w:val="center"/>
            <w:hideMark/>
          </w:tcPr>
          <w:p w:rsidR="001F416B" w:rsidRPr="001F416B" w:rsidRDefault="001F416B" w:rsidP="001F416B">
            <w:pPr>
              <w:spacing w:line="240" w:lineRule="auto"/>
              <w:jc w:val="center"/>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1,94</w:t>
            </w:r>
          </w:p>
        </w:tc>
        <w:tc>
          <w:tcPr>
            <w:tcW w:w="1377" w:type="dxa"/>
            <w:tcBorders>
              <w:top w:val="nil"/>
              <w:left w:val="single" w:sz="4" w:space="0" w:color="auto"/>
              <w:bottom w:val="nil"/>
              <w:right w:val="nil"/>
            </w:tcBorders>
            <w:shd w:val="clear" w:color="000000" w:fill="FFFFFF"/>
            <w:noWrap/>
            <w:vAlign w:val="center"/>
            <w:hideMark/>
          </w:tcPr>
          <w:p w:rsidR="001F416B" w:rsidRPr="001F416B" w:rsidRDefault="001F416B" w:rsidP="001F416B">
            <w:pPr>
              <w:spacing w:line="240" w:lineRule="auto"/>
              <w:jc w:val="center"/>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1,64</w:t>
            </w:r>
          </w:p>
        </w:tc>
      </w:tr>
      <w:tr w:rsidR="001F416B" w:rsidRPr="001F416B" w:rsidTr="00964F7D">
        <w:trPr>
          <w:trHeight w:val="300"/>
        </w:trPr>
        <w:tc>
          <w:tcPr>
            <w:tcW w:w="1377" w:type="dxa"/>
            <w:tcBorders>
              <w:top w:val="nil"/>
              <w:left w:val="nil"/>
              <w:bottom w:val="nil"/>
              <w:right w:val="single" w:sz="4" w:space="0" w:color="auto"/>
            </w:tcBorders>
            <w:shd w:val="clear" w:color="000000" w:fill="FFFFFF"/>
            <w:noWrap/>
            <w:vAlign w:val="center"/>
            <w:hideMark/>
          </w:tcPr>
          <w:p w:rsidR="001F416B" w:rsidRPr="001F416B" w:rsidRDefault="001F416B" w:rsidP="001F416B">
            <w:pPr>
              <w:spacing w:line="240" w:lineRule="auto"/>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40–44</w:t>
            </w:r>
          </w:p>
        </w:tc>
        <w:tc>
          <w:tcPr>
            <w:tcW w:w="1235" w:type="dxa"/>
            <w:tcBorders>
              <w:top w:val="nil"/>
              <w:left w:val="single" w:sz="4" w:space="0" w:color="auto"/>
              <w:bottom w:val="nil"/>
              <w:right w:val="single" w:sz="4" w:space="0" w:color="auto"/>
            </w:tcBorders>
            <w:shd w:val="clear" w:color="000000" w:fill="FFFFFF"/>
            <w:noWrap/>
            <w:tcMar>
              <w:right w:w="284" w:type="dxa"/>
            </w:tcMar>
            <w:vAlign w:val="center"/>
            <w:hideMark/>
          </w:tcPr>
          <w:p w:rsidR="001F416B" w:rsidRPr="001F416B" w:rsidRDefault="001F416B" w:rsidP="00AC75E9">
            <w:pPr>
              <w:spacing w:line="240" w:lineRule="auto"/>
              <w:jc w:val="right"/>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12 414</w:t>
            </w:r>
          </w:p>
        </w:tc>
        <w:tc>
          <w:tcPr>
            <w:tcW w:w="1448" w:type="dxa"/>
            <w:tcBorders>
              <w:top w:val="nil"/>
              <w:left w:val="nil"/>
              <w:bottom w:val="nil"/>
              <w:right w:val="single" w:sz="4" w:space="0" w:color="auto"/>
            </w:tcBorders>
            <w:shd w:val="clear" w:color="000000" w:fill="FFFFFF"/>
            <w:noWrap/>
            <w:tcMar>
              <w:right w:w="397" w:type="dxa"/>
            </w:tcMar>
            <w:vAlign w:val="center"/>
            <w:hideMark/>
          </w:tcPr>
          <w:p w:rsidR="001F416B" w:rsidRPr="001F416B" w:rsidRDefault="001F416B" w:rsidP="00AC75E9">
            <w:pPr>
              <w:spacing w:line="240" w:lineRule="auto"/>
              <w:jc w:val="right"/>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11 658</w:t>
            </w:r>
          </w:p>
        </w:tc>
        <w:tc>
          <w:tcPr>
            <w:tcW w:w="1448" w:type="dxa"/>
            <w:tcBorders>
              <w:top w:val="nil"/>
              <w:left w:val="nil"/>
              <w:bottom w:val="nil"/>
              <w:right w:val="single" w:sz="4" w:space="0" w:color="auto"/>
            </w:tcBorders>
            <w:shd w:val="clear" w:color="000000" w:fill="FFFFFF"/>
            <w:noWrap/>
            <w:tcMar>
              <w:right w:w="284" w:type="dxa"/>
            </w:tcMar>
            <w:vAlign w:val="center"/>
            <w:hideMark/>
          </w:tcPr>
          <w:p w:rsidR="001F416B" w:rsidRPr="001F416B" w:rsidRDefault="001F416B" w:rsidP="00AC75E9">
            <w:pPr>
              <w:spacing w:line="240" w:lineRule="auto"/>
              <w:jc w:val="right"/>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21 263</w:t>
            </w:r>
          </w:p>
        </w:tc>
        <w:tc>
          <w:tcPr>
            <w:tcW w:w="1377" w:type="dxa"/>
            <w:tcBorders>
              <w:top w:val="nil"/>
              <w:left w:val="nil"/>
              <w:bottom w:val="nil"/>
              <w:right w:val="single" w:sz="4" w:space="0" w:color="auto"/>
            </w:tcBorders>
            <w:shd w:val="clear" w:color="000000" w:fill="FFFFFF"/>
            <w:noWrap/>
            <w:vAlign w:val="center"/>
            <w:hideMark/>
          </w:tcPr>
          <w:p w:rsidR="001F416B" w:rsidRPr="001F416B" w:rsidRDefault="001F416B" w:rsidP="001F416B">
            <w:pPr>
              <w:spacing w:line="240" w:lineRule="auto"/>
              <w:jc w:val="center"/>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2,08</w:t>
            </w:r>
          </w:p>
        </w:tc>
        <w:tc>
          <w:tcPr>
            <w:tcW w:w="1377" w:type="dxa"/>
            <w:tcBorders>
              <w:top w:val="nil"/>
              <w:left w:val="nil"/>
              <w:bottom w:val="nil"/>
              <w:right w:val="single" w:sz="4" w:space="0" w:color="auto"/>
            </w:tcBorders>
            <w:shd w:val="clear" w:color="000000" w:fill="FFFFFF"/>
            <w:noWrap/>
            <w:vAlign w:val="center"/>
            <w:hideMark/>
          </w:tcPr>
          <w:p w:rsidR="001F416B" w:rsidRPr="001F416B" w:rsidRDefault="001F416B" w:rsidP="001F416B">
            <w:pPr>
              <w:spacing w:line="240" w:lineRule="auto"/>
              <w:jc w:val="center"/>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2,12</w:t>
            </w:r>
          </w:p>
        </w:tc>
        <w:tc>
          <w:tcPr>
            <w:tcW w:w="1377" w:type="dxa"/>
            <w:tcBorders>
              <w:top w:val="nil"/>
              <w:left w:val="single" w:sz="4" w:space="0" w:color="auto"/>
              <w:bottom w:val="nil"/>
              <w:right w:val="nil"/>
            </w:tcBorders>
            <w:shd w:val="clear" w:color="000000" w:fill="FFFFFF"/>
            <w:noWrap/>
            <w:vAlign w:val="center"/>
            <w:hideMark/>
          </w:tcPr>
          <w:p w:rsidR="001F416B" w:rsidRPr="001F416B" w:rsidRDefault="001F416B" w:rsidP="001F416B">
            <w:pPr>
              <w:spacing w:line="240" w:lineRule="auto"/>
              <w:jc w:val="center"/>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1,86</w:t>
            </w:r>
          </w:p>
        </w:tc>
      </w:tr>
      <w:tr w:rsidR="001F416B" w:rsidRPr="001F416B" w:rsidTr="00964F7D">
        <w:trPr>
          <w:trHeight w:val="300"/>
        </w:trPr>
        <w:tc>
          <w:tcPr>
            <w:tcW w:w="1377" w:type="dxa"/>
            <w:tcBorders>
              <w:top w:val="nil"/>
              <w:left w:val="nil"/>
              <w:bottom w:val="nil"/>
              <w:right w:val="single" w:sz="4" w:space="0" w:color="auto"/>
            </w:tcBorders>
            <w:shd w:val="clear" w:color="000000" w:fill="FFFFFF"/>
            <w:noWrap/>
            <w:vAlign w:val="center"/>
            <w:hideMark/>
          </w:tcPr>
          <w:p w:rsidR="001F416B" w:rsidRPr="001F416B" w:rsidRDefault="001F416B" w:rsidP="001F416B">
            <w:pPr>
              <w:spacing w:line="240" w:lineRule="auto"/>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45–49</w:t>
            </w:r>
          </w:p>
        </w:tc>
        <w:tc>
          <w:tcPr>
            <w:tcW w:w="1235" w:type="dxa"/>
            <w:tcBorders>
              <w:top w:val="nil"/>
              <w:left w:val="single" w:sz="4" w:space="0" w:color="auto"/>
              <w:bottom w:val="nil"/>
              <w:right w:val="single" w:sz="4" w:space="0" w:color="auto"/>
            </w:tcBorders>
            <w:shd w:val="clear" w:color="000000" w:fill="FFFFFF"/>
            <w:noWrap/>
            <w:tcMar>
              <w:right w:w="284" w:type="dxa"/>
            </w:tcMar>
            <w:vAlign w:val="center"/>
            <w:hideMark/>
          </w:tcPr>
          <w:p w:rsidR="001F416B" w:rsidRPr="001F416B" w:rsidRDefault="001F416B" w:rsidP="00AC75E9">
            <w:pPr>
              <w:spacing w:line="240" w:lineRule="auto"/>
              <w:jc w:val="right"/>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9 142</w:t>
            </w:r>
          </w:p>
        </w:tc>
        <w:tc>
          <w:tcPr>
            <w:tcW w:w="1448" w:type="dxa"/>
            <w:tcBorders>
              <w:top w:val="nil"/>
              <w:left w:val="nil"/>
              <w:bottom w:val="nil"/>
              <w:right w:val="single" w:sz="4" w:space="0" w:color="auto"/>
            </w:tcBorders>
            <w:shd w:val="clear" w:color="000000" w:fill="FFFFFF"/>
            <w:noWrap/>
            <w:tcMar>
              <w:right w:w="397" w:type="dxa"/>
            </w:tcMar>
            <w:vAlign w:val="center"/>
            <w:hideMark/>
          </w:tcPr>
          <w:p w:rsidR="001F416B" w:rsidRPr="001F416B" w:rsidRDefault="001F416B" w:rsidP="00AC75E9">
            <w:pPr>
              <w:spacing w:line="240" w:lineRule="auto"/>
              <w:jc w:val="right"/>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13 657</w:t>
            </w:r>
          </w:p>
        </w:tc>
        <w:tc>
          <w:tcPr>
            <w:tcW w:w="1448" w:type="dxa"/>
            <w:tcBorders>
              <w:top w:val="nil"/>
              <w:left w:val="nil"/>
              <w:bottom w:val="nil"/>
              <w:right w:val="single" w:sz="4" w:space="0" w:color="auto"/>
            </w:tcBorders>
            <w:shd w:val="clear" w:color="000000" w:fill="FFFFFF"/>
            <w:noWrap/>
            <w:tcMar>
              <w:right w:w="284" w:type="dxa"/>
            </w:tcMar>
            <w:vAlign w:val="center"/>
            <w:hideMark/>
          </w:tcPr>
          <w:p w:rsidR="001F416B" w:rsidRPr="001F416B" w:rsidRDefault="001F416B" w:rsidP="00AC75E9">
            <w:pPr>
              <w:spacing w:line="240" w:lineRule="auto"/>
              <w:jc w:val="right"/>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17 089</w:t>
            </w:r>
          </w:p>
        </w:tc>
        <w:tc>
          <w:tcPr>
            <w:tcW w:w="1377" w:type="dxa"/>
            <w:tcBorders>
              <w:top w:val="nil"/>
              <w:left w:val="nil"/>
              <w:bottom w:val="nil"/>
              <w:right w:val="single" w:sz="4" w:space="0" w:color="auto"/>
            </w:tcBorders>
            <w:shd w:val="clear" w:color="000000" w:fill="FFFFFF"/>
            <w:noWrap/>
            <w:vAlign w:val="center"/>
            <w:hideMark/>
          </w:tcPr>
          <w:p w:rsidR="001F416B" w:rsidRPr="001F416B" w:rsidRDefault="001F416B" w:rsidP="001F416B">
            <w:pPr>
              <w:spacing w:line="240" w:lineRule="auto"/>
              <w:jc w:val="center"/>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2,08</w:t>
            </w:r>
          </w:p>
        </w:tc>
        <w:tc>
          <w:tcPr>
            <w:tcW w:w="1377" w:type="dxa"/>
            <w:tcBorders>
              <w:top w:val="nil"/>
              <w:left w:val="nil"/>
              <w:bottom w:val="nil"/>
              <w:right w:val="single" w:sz="4" w:space="0" w:color="auto"/>
            </w:tcBorders>
            <w:shd w:val="clear" w:color="000000" w:fill="FFFFFF"/>
            <w:noWrap/>
            <w:vAlign w:val="center"/>
            <w:hideMark/>
          </w:tcPr>
          <w:p w:rsidR="001F416B" w:rsidRPr="001F416B" w:rsidRDefault="001F416B" w:rsidP="001F416B">
            <w:pPr>
              <w:spacing w:line="240" w:lineRule="auto"/>
              <w:jc w:val="center"/>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2,15</w:t>
            </w:r>
          </w:p>
        </w:tc>
        <w:tc>
          <w:tcPr>
            <w:tcW w:w="1377" w:type="dxa"/>
            <w:tcBorders>
              <w:top w:val="nil"/>
              <w:left w:val="single" w:sz="4" w:space="0" w:color="auto"/>
              <w:bottom w:val="nil"/>
              <w:right w:val="nil"/>
            </w:tcBorders>
            <w:shd w:val="clear" w:color="000000" w:fill="FFFFFF"/>
            <w:noWrap/>
            <w:vAlign w:val="center"/>
            <w:hideMark/>
          </w:tcPr>
          <w:p w:rsidR="001F416B" w:rsidRPr="001F416B" w:rsidRDefault="001F416B" w:rsidP="001F416B">
            <w:pPr>
              <w:spacing w:line="240" w:lineRule="auto"/>
              <w:jc w:val="center"/>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1,93</w:t>
            </w:r>
          </w:p>
        </w:tc>
      </w:tr>
      <w:tr w:rsidR="001F416B" w:rsidRPr="001F416B" w:rsidTr="00964F7D">
        <w:trPr>
          <w:trHeight w:val="300"/>
        </w:trPr>
        <w:tc>
          <w:tcPr>
            <w:tcW w:w="1377" w:type="dxa"/>
            <w:tcBorders>
              <w:top w:val="nil"/>
              <w:left w:val="nil"/>
              <w:bottom w:val="nil"/>
              <w:right w:val="single" w:sz="4" w:space="0" w:color="auto"/>
            </w:tcBorders>
            <w:shd w:val="clear" w:color="000000" w:fill="FFFFFF"/>
            <w:noWrap/>
            <w:vAlign w:val="center"/>
            <w:hideMark/>
          </w:tcPr>
          <w:p w:rsidR="001F416B" w:rsidRPr="001F416B" w:rsidRDefault="001F416B" w:rsidP="001F416B">
            <w:pPr>
              <w:spacing w:line="240" w:lineRule="auto"/>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50–54</w:t>
            </w:r>
          </w:p>
        </w:tc>
        <w:tc>
          <w:tcPr>
            <w:tcW w:w="1235" w:type="dxa"/>
            <w:tcBorders>
              <w:top w:val="nil"/>
              <w:left w:val="single" w:sz="4" w:space="0" w:color="auto"/>
              <w:bottom w:val="nil"/>
              <w:right w:val="single" w:sz="4" w:space="0" w:color="auto"/>
            </w:tcBorders>
            <w:shd w:val="clear" w:color="000000" w:fill="FFFFFF"/>
            <w:noWrap/>
            <w:tcMar>
              <w:right w:w="284" w:type="dxa"/>
            </w:tcMar>
            <w:vAlign w:val="center"/>
            <w:hideMark/>
          </w:tcPr>
          <w:p w:rsidR="001F416B" w:rsidRPr="001F416B" w:rsidRDefault="001F416B" w:rsidP="00AC75E9">
            <w:pPr>
              <w:spacing w:line="240" w:lineRule="auto"/>
              <w:jc w:val="right"/>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6 358</w:t>
            </w:r>
          </w:p>
        </w:tc>
        <w:tc>
          <w:tcPr>
            <w:tcW w:w="1448" w:type="dxa"/>
            <w:tcBorders>
              <w:top w:val="nil"/>
              <w:left w:val="nil"/>
              <w:bottom w:val="nil"/>
              <w:right w:val="single" w:sz="4" w:space="0" w:color="auto"/>
            </w:tcBorders>
            <w:shd w:val="clear" w:color="000000" w:fill="FFFFFF"/>
            <w:noWrap/>
            <w:tcMar>
              <w:right w:w="397" w:type="dxa"/>
            </w:tcMar>
            <w:vAlign w:val="center"/>
            <w:hideMark/>
          </w:tcPr>
          <w:p w:rsidR="001F416B" w:rsidRPr="001F416B" w:rsidRDefault="001F416B" w:rsidP="00AC75E9">
            <w:pPr>
              <w:spacing w:line="240" w:lineRule="auto"/>
              <w:jc w:val="right"/>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12 505</w:t>
            </w:r>
          </w:p>
        </w:tc>
        <w:tc>
          <w:tcPr>
            <w:tcW w:w="1448" w:type="dxa"/>
            <w:tcBorders>
              <w:top w:val="nil"/>
              <w:left w:val="nil"/>
              <w:bottom w:val="nil"/>
              <w:right w:val="single" w:sz="4" w:space="0" w:color="auto"/>
            </w:tcBorders>
            <w:shd w:val="clear" w:color="000000" w:fill="FFFFFF"/>
            <w:noWrap/>
            <w:tcMar>
              <w:right w:w="284" w:type="dxa"/>
            </w:tcMar>
            <w:vAlign w:val="center"/>
            <w:hideMark/>
          </w:tcPr>
          <w:p w:rsidR="001F416B" w:rsidRPr="001F416B" w:rsidRDefault="001F416B" w:rsidP="00AC75E9">
            <w:pPr>
              <w:spacing w:line="240" w:lineRule="auto"/>
              <w:jc w:val="right"/>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13 373</w:t>
            </w:r>
          </w:p>
        </w:tc>
        <w:tc>
          <w:tcPr>
            <w:tcW w:w="1377" w:type="dxa"/>
            <w:tcBorders>
              <w:top w:val="nil"/>
              <w:left w:val="nil"/>
              <w:bottom w:val="nil"/>
              <w:right w:val="single" w:sz="4" w:space="0" w:color="auto"/>
            </w:tcBorders>
            <w:shd w:val="clear" w:color="000000" w:fill="FFFFFF"/>
            <w:noWrap/>
            <w:vAlign w:val="center"/>
            <w:hideMark/>
          </w:tcPr>
          <w:p w:rsidR="001F416B" w:rsidRPr="001F416B" w:rsidRDefault="001F416B" w:rsidP="001F416B">
            <w:pPr>
              <w:spacing w:line="240" w:lineRule="auto"/>
              <w:jc w:val="center"/>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2,22</w:t>
            </w:r>
          </w:p>
        </w:tc>
        <w:tc>
          <w:tcPr>
            <w:tcW w:w="1377" w:type="dxa"/>
            <w:tcBorders>
              <w:top w:val="nil"/>
              <w:left w:val="nil"/>
              <w:bottom w:val="nil"/>
              <w:right w:val="single" w:sz="4" w:space="0" w:color="auto"/>
            </w:tcBorders>
            <w:shd w:val="clear" w:color="000000" w:fill="FFFFFF"/>
            <w:noWrap/>
            <w:vAlign w:val="center"/>
            <w:hideMark/>
          </w:tcPr>
          <w:p w:rsidR="001F416B" w:rsidRPr="001F416B" w:rsidRDefault="001F416B" w:rsidP="001F416B">
            <w:pPr>
              <w:spacing w:line="240" w:lineRule="auto"/>
              <w:jc w:val="center"/>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2,18</w:t>
            </w:r>
          </w:p>
        </w:tc>
        <w:tc>
          <w:tcPr>
            <w:tcW w:w="1377" w:type="dxa"/>
            <w:tcBorders>
              <w:top w:val="nil"/>
              <w:left w:val="single" w:sz="4" w:space="0" w:color="auto"/>
              <w:bottom w:val="nil"/>
              <w:right w:val="nil"/>
            </w:tcBorders>
            <w:shd w:val="clear" w:color="000000" w:fill="FFFFFF"/>
            <w:noWrap/>
            <w:vAlign w:val="center"/>
            <w:hideMark/>
          </w:tcPr>
          <w:p w:rsidR="001F416B" w:rsidRPr="001F416B" w:rsidRDefault="001F416B" w:rsidP="001F416B">
            <w:pPr>
              <w:spacing w:line="240" w:lineRule="auto"/>
              <w:jc w:val="center"/>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2,01</w:t>
            </w:r>
          </w:p>
        </w:tc>
      </w:tr>
      <w:tr w:rsidR="001F416B" w:rsidRPr="001F416B" w:rsidTr="00964F7D">
        <w:trPr>
          <w:trHeight w:val="300"/>
        </w:trPr>
        <w:tc>
          <w:tcPr>
            <w:tcW w:w="1377" w:type="dxa"/>
            <w:tcBorders>
              <w:top w:val="nil"/>
              <w:left w:val="nil"/>
              <w:bottom w:val="nil"/>
              <w:right w:val="single" w:sz="4" w:space="0" w:color="auto"/>
            </w:tcBorders>
            <w:shd w:val="clear" w:color="000000" w:fill="FFFFFF"/>
            <w:noWrap/>
            <w:vAlign w:val="center"/>
            <w:hideMark/>
          </w:tcPr>
          <w:p w:rsidR="001F416B" w:rsidRPr="001F416B" w:rsidRDefault="001F416B" w:rsidP="001F416B">
            <w:pPr>
              <w:spacing w:line="240" w:lineRule="auto"/>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55–59</w:t>
            </w:r>
          </w:p>
        </w:tc>
        <w:tc>
          <w:tcPr>
            <w:tcW w:w="1235" w:type="dxa"/>
            <w:tcBorders>
              <w:top w:val="nil"/>
              <w:left w:val="single" w:sz="4" w:space="0" w:color="auto"/>
              <w:bottom w:val="nil"/>
              <w:right w:val="single" w:sz="4" w:space="0" w:color="auto"/>
            </w:tcBorders>
            <w:shd w:val="clear" w:color="000000" w:fill="FFFFFF"/>
            <w:noWrap/>
            <w:tcMar>
              <w:right w:w="284" w:type="dxa"/>
            </w:tcMar>
            <w:vAlign w:val="center"/>
            <w:hideMark/>
          </w:tcPr>
          <w:p w:rsidR="001F416B" w:rsidRPr="001F416B" w:rsidRDefault="001F416B" w:rsidP="00AC75E9">
            <w:pPr>
              <w:spacing w:line="240" w:lineRule="auto"/>
              <w:jc w:val="right"/>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5 394</w:t>
            </w:r>
          </w:p>
        </w:tc>
        <w:tc>
          <w:tcPr>
            <w:tcW w:w="1448" w:type="dxa"/>
            <w:tcBorders>
              <w:top w:val="nil"/>
              <w:left w:val="nil"/>
              <w:bottom w:val="nil"/>
              <w:right w:val="single" w:sz="4" w:space="0" w:color="auto"/>
            </w:tcBorders>
            <w:shd w:val="clear" w:color="000000" w:fill="FFFFFF"/>
            <w:noWrap/>
            <w:tcMar>
              <w:right w:w="397" w:type="dxa"/>
            </w:tcMar>
            <w:vAlign w:val="center"/>
            <w:hideMark/>
          </w:tcPr>
          <w:p w:rsidR="001F416B" w:rsidRPr="001F416B" w:rsidRDefault="001F416B" w:rsidP="00AC75E9">
            <w:pPr>
              <w:spacing w:line="240" w:lineRule="auto"/>
              <w:jc w:val="right"/>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8 303</w:t>
            </w:r>
          </w:p>
        </w:tc>
        <w:tc>
          <w:tcPr>
            <w:tcW w:w="1448" w:type="dxa"/>
            <w:tcBorders>
              <w:top w:val="nil"/>
              <w:left w:val="nil"/>
              <w:bottom w:val="nil"/>
              <w:right w:val="single" w:sz="4" w:space="0" w:color="auto"/>
            </w:tcBorders>
            <w:shd w:val="clear" w:color="000000" w:fill="FFFFFF"/>
            <w:noWrap/>
            <w:tcMar>
              <w:right w:w="284" w:type="dxa"/>
            </w:tcMar>
            <w:vAlign w:val="center"/>
            <w:hideMark/>
          </w:tcPr>
          <w:p w:rsidR="001F416B" w:rsidRPr="001F416B" w:rsidRDefault="001F416B" w:rsidP="00AC75E9">
            <w:pPr>
              <w:spacing w:line="240" w:lineRule="auto"/>
              <w:jc w:val="right"/>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12 385</w:t>
            </w:r>
          </w:p>
        </w:tc>
        <w:tc>
          <w:tcPr>
            <w:tcW w:w="1377" w:type="dxa"/>
            <w:tcBorders>
              <w:top w:val="nil"/>
              <w:left w:val="nil"/>
              <w:bottom w:val="nil"/>
              <w:right w:val="single" w:sz="4" w:space="0" w:color="auto"/>
            </w:tcBorders>
            <w:shd w:val="clear" w:color="000000" w:fill="FFFFFF"/>
            <w:noWrap/>
            <w:vAlign w:val="center"/>
            <w:hideMark/>
          </w:tcPr>
          <w:p w:rsidR="001F416B" w:rsidRPr="001F416B" w:rsidRDefault="001F416B" w:rsidP="001F416B">
            <w:pPr>
              <w:spacing w:line="240" w:lineRule="auto"/>
              <w:jc w:val="center"/>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2,27</w:t>
            </w:r>
          </w:p>
        </w:tc>
        <w:tc>
          <w:tcPr>
            <w:tcW w:w="1377" w:type="dxa"/>
            <w:tcBorders>
              <w:top w:val="nil"/>
              <w:left w:val="nil"/>
              <w:bottom w:val="nil"/>
              <w:right w:val="single" w:sz="4" w:space="0" w:color="auto"/>
            </w:tcBorders>
            <w:shd w:val="clear" w:color="000000" w:fill="FFFFFF"/>
            <w:noWrap/>
            <w:vAlign w:val="center"/>
            <w:hideMark/>
          </w:tcPr>
          <w:p w:rsidR="001F416B" w:rsidRPr="001F416B" w:rsidRDefault="001F416B" w:rsidP="001F416B">
            <w:pPr>
              <w:spacing w:line="240" w:lineRule="auto"/>
              <w:jc w:val="center"/>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2,20</w:t>
            </w:r>
          </w:p>
        </w:tc>
        <w:tc>
          <w:tcPr>
            <w:tcW w:w="1377" w:type="dxa"/>
            <w:tcBorders>
              <w:top w:val="nil"/>
              <w:left w:val="single" w:sz="4" w:space="0" w:color="auto"/>
              <w:bottom w:val="nil"/>
              <w:right w:val="nil"/>
            </w:tcBorders>
            <w:shd w:val="clear" w:color="000000" w:fill="FFFFFF"/>
            <w:noWrap/>
            <w:vAlign w:val="center"/>
            <w:hideMark/>
          </w:tcPr>
          <w:p w:rsidR="001F416B" w:rsidRPr="001F416B" w:rsidRDefault="001F416B" w:rsidP="001F416B">
            <w:pPr>
              <w:spacing w:line="240" w:lineRule="auto"/>
              <w:jc w:val="center"/>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2,08</w:t>
            </w:r>
          </w:p>
        </w:tc>
      </w:tr>
      <w:tr w:rsidR="001F416B" w:rsidRPr="001F416B" w:rsidTr="00964F7D">
        <w:trPr>
          <w:trHeight w:val="300"/>
        </w:trPr>
        <w:tc>
          <w:tcPr>
            <w:tcW w:w="1377" w:type="dxa"/>
            <w:tcBorders>
              <w:top w:val="nil"/>
              <w:left w:val="nil"/>
              <w:bottom w:val="nil"/>
              <w:right w:val="single" w:sz="4" w:space="0" w:color="auto"/>
            </w:tcBorders>
            <w:shd w:val="clear" w:color="000000" w:fill="FFFFFF"/>
            <w:noWrap/>
            <w:vAlign w:val="center"/>
            <w:hideMark/>
          </w:tcPr>
          <w:p w:rsidR="001F416B" w:rsidRPr="001F416B" w:rsidRDefault="001F416B" w:rsidP="001F416B">
            <w:pPr>
              <w:spacing w:line="240" w:lineRule="auto"/>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60+</w:t>
            </w:r>
          </w:p>
        </w:tc>
        <w:tc>
          <w:tcPr>
            <w:tcW w:w="1235" w:type="dxa"/>
            <w:tcBorders>
              <w:top w:val="nil"/>
              <w:left w:val="single" w:sz="4" w:space="0" w:color="auto"/>
              <w:bottom w:val="nil"/>
              <w:right w:val="single" w:sz="4" w:space="0" w:color="auto"/>
            </w:tcBorders>
            <w:shd w:val="clear" w:color="000000" w:fill="FFFFFF"/>
            <w:noWrap/>
            <w:tcMar>
              <w:right w:w="284" w:type="dxa"/>
            </w:tcMar>
            <w:vAlign w:val="center"/>
            <w:hideMark/>
          </w:tcPr>
          <w:p w:rsidR="001F416B" w:rsidRPr="001F416B" w:rsidRDefault="001F416B" w:rsidP="00AC75E9">
            <w:pPr>
              <w:spacing w:line="240" w:lineRule="auto"/>
              <w:jc w:val="right"/>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13 121</w:t>
            </w:r>
          </w:p>
        </w:tc>
        <w:tc>
          <w:tcPr>
            <w:tcW w:w="1448" w:type="dxa"/>
            <w:tcBorders>
              <w:top w:val="nil"/>
              <w:left w:val="nil"/>
              <w:bottom w:val="nil"/>
              <w:right w:val="single" w:sz="4" w:space="0" w:color="auto"/>
            </w:tcBorders>
            <w:shd w:val="clear" w:color="000000" w:fill="FFFFFF"/>
            <w:noWrap/>
            <w:tcMar>
              <w:right w:w="397" w:type="dxa"/>
            </w:tcMar>
            <w:vAlign w:val="center"/>
            <w:hideMark/>
          </w:tcPr>
          <w:p w:rsidR="001F416B" w:rsidRPr="001F416B" w:rsidRDefault="001F416B" w:rsidP="00AC75E9">
            <w:pPr>
              <w:spacing w:line="240" w:lineRule="auto"/>
              <w:jc w:val="right"/>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14 111</w:t>
            </w:r>
          </w:p>
        </w:tc>
        <w:tc>
          <w:tcPr>
            <w:tcW w:w="1448" w:type="dxa"/>
            <w:tcBorders>
              <w:top w:val="nil"/>
              <w:left w:val="nil"/>
              <w:bottom w:val="nil"/>
              <w:right w:val="single" w:sz="4" w:space="0" w:color="auto"/>
            </w:tcBorders>
            <w:shd w:val="clear" w:color="000000" w:fill="FFFFFF"/>
            <w:noWrap/>
            <w:tcMar>
              <w:right w:w="284" w:type="dxa"/>
            </w:tcMar>
            <w:vAlign w:val="center"/>
            <w:hideMark/>
          </w:tcPr>
          <w:p w:rsidR="001F416B" w:rsidRPr="001F416B" w:rsidRDefault="001F416B" w:rsidP="00AC75E9">
            <w:pPr>
              <w:spacing w:line="240" w:lineRule="auto"/>
              <w:jc w:val="right"/>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20 811</w:t>
            </w:r>
          </w:p>
        </w:tc>
        <w:tc>
          <w:tcPr>
            <w:tcW w:w="1377" w:type="dxa"/>
            <w:tcBorders>
              <w:top w:val="nil"/>
              <w:left w:val="nil"/>
              <w:bottom w:val="nil"/>
              <w:right w:val="single" w:sz="4" w:space="0" w:color="auto"/>
            </w:tcBorders>
            <w:shd w:val="clear" w:color="000000" w:fill="FFFFFF"/>
            <w:noWrap/>
            <w:vAlign w:val="center"/>
            <w:hideMark/>
          </w:tcPr>
          <w:p w:rsidR="001F416B" w:rsidRPr="001F416B" w:rsidRDefault="001F416B" w:rsidP="001F416B">
            <w:pPr>
              <w:spacing w:line="240" w:lineRule="auto"/>
              <w:jc w:val="center"/>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2,13</w:t>
            </w:r>
          </w:p>
        </w:tc>
        <w:tc>
          <w:tcPr>
            <w:tcW w:w="1377" w:type="dxa"/>
            <w:tcBorders>
              <w:top w:val="nil"/>
              <w:left w:val="nil"/>
              <w:bottom w:val="nil"/>
              <w:right w:val="single" w:sz="4" w:space="0" w:color="auto"/>
            </w:tcBorders>
            <w:shd w:val="clear" w:color="000000" w:fill="FFFFFF"/>
            <w:noWrap/>
            <w:vAlign w:val="center"/>
            <w:hideMark/>
          </w:tcPr>
          <w:p w:rsidR="001F416B" w:rsidRPr="001F416B" w:rsidRDefault="001F416B" w:rsidP="001F416B">
            <w:pPr>
              <w:spacing w:line="240" w:lineRule="auto"/>
              <w:jc w:val="center"/>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2,34</w:t>
            </w:r>
          </w:p>
        </w:tc>
        <w:tc>
          <w:tcPr>
            <w:tcW w:w="1377" w:type="dxa"/>
            <w:tcBorders>
              <w:top w:val="nil"/>
              <w:left w:val="single" w:sz="4" w:space="0" w:color="auto"/>
              <w:bottom w:val="nil"/>
              <w:right w:val="nil"/>
            </w:tcBorders>
            <w:shd w:val="clear" w:color="000000" w:fill="FFFFFF"/>
            <w:noWrap/>
            <w:vAlign w:val="center"/>
            <w:hideMark/>
          </w:tcPr>
          <w:p w:rsidR="001F416B" w:rsidRPr="001F416B" w:rsidRDefault="001F416B" w:rsidP="001F416B">
            <w:pPr>
              <w:spacing w:line="240" w:lineRule="auto"/>
              <w:jc w:val="center"/>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2,12</w:t>
            </w:r>
          </w:p>
        </w:tc>
      </w:tr>
      <w:tr w:rsidR="001F416B" w:rsidRPr="001F416B" w:rsidTr="00964F7D">
        <w:trPr>
          <w:trHeight w:val="300"/>
        </w:trPr>
        <w:tc>
          <w:tcPr>
            <w:tcW w:w="1377" w:type="dxa"/>
            <w:tcBorders>
              <w:top w:val="nil"/>
              <w:left w:val="nil"/>
              <w:bottom w:val="nil"/>
              <w:right w:val="single" w:sz="4" w:space="0" w:color="auto"/>
            </w:tcBorders>
            <w:shd w:val="clear" w:color="000000" w:fill="FFFFFF"/>
            <w:noWrap/>
            <w:vAlign w:val="center"/>
            <w:hideMark/>
          </w:tcPr>
          <w:p w:rsidR="001F416B" w:rsidRPr="001F416B" w:rsidRDefault="001F416B" w:rsidP="001F416B">
            <w:pPr>
              <w:spacing w:line="240" w:lineRule="auto"/>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Nezjištěno</w:t>
            </w:r>
          </w:p>
        </w:tc>
        <w:tc>
          <w:tcPr>
            <w:tcW w:w="1235" w:type="dxa"/>
            <w:tcBorders>
              <w:top w:val="nil"/>
              <w:left w:val="single" w:sz="4" w:space="0" w:color="auto"/>
              <w:bottom w:val="nil"/>
              <w:right w:val="single" w:sz="4" w:space="0" w:color="auto"/>
            </w:tcBorders>
            <w:shd w:val="clear" w:color="000000" w:fill="FFFFFF"/>
            <w:noWrap/>
            <w:tcMar>
              <w:right w:w="284" w:type="dxa"/>
            </w:tcMar>
            <w:vAlign w:val="center"/>
            <w:hideMark/>
          </w:tcPr>
          <w:p w:rsidR="001F416B" w:rsidRPr="001F416B" w:rsidRDefault="001F416B" w:rsidP="00AC75E9">
            <w:pPr>
              <w:spacing w:line="240" w:lineRule="auto"/>
              <w:jc w:val="right"/>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21</w:t>
            </w:r>
          </w:p>
        </w:tc>
        <w:tc>
          <w:tcPr>
            <w:tcW w:w="1448" w:type="dxa"/>
            <w:tcBorders>
              <w:top w:val="nil"/>
              <w:left w:val="nil"/>
              <w:bottom w:val="nil"/>
              <w:right w:val="single" w:sz="4" w:space="0" w:color="auto"/>
            </w:tcBorders>
            <w:shd w:val="clear" w:color="000000" w:fill="FFFFFF"/>
            <w:noWrap/>
            <w:tcMar>
              <w:right w:w="397" w:type="dxa"/>
            </w:tcMar>
            <w:vAlign w:val="center"/>
            <w:hideMark/>
          </w:tcPr>
          <w:p w:rsidR="001F416B" w:rsidRPr="001F416B" w:rsidRDefault="001F416B" w:rsidP="00AC75E9">
            <w:pPr>
              <w:spacing w:line="240" w:lineRule="auto"/>
              <w:jc w:val="right"/>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56</w:t>
            </w:r>
          </w:p>
        </w:tc>
        <w:tc>
          <w:tcPr>
            <w:tcW w:w="1448" w:type="dxa"/>
            <w:tcBorders>
              <w:top w:val="nil"/>
              <w:left w:val="nil"/>
              <w:bottom w:val="nil"/>
              <w:right w:val="single" w:sz="4" w:space="0" w:color="auto"/>
            </w:tcBorders>
            <w:shd w:val="clear" w:color="000000" w:fill="FFFFFF"/>
            <w:noWrap/>
            <w:tcMar>
              <w:right w:w="284" w:type="dxa"/>
            </w:tcMar>
            <w:vAlign w:val="center"/>
            <w:hideMark/>
          </w:tcPr>
          <w:p w:rsidR="001F416B" w:rsidRPr="001F416B" w:rsidRDefault="001F416B" w:rsidP="00AC75E9">
            <w:pPr>
              <w:spacing w:line="240" w:lineRule="auto"/>
              <w:jc w:val="right"/>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5</w:t>
            </w:r>
          </w:p>
        </w:tc>
        <w:tc>
          <w:tcPr>
            <w:tcW w:w="1377" w:type="dxa"/>
            <w:tcBorders>
              <w:top w:val="nil"/>
              <w:left w:val="nil"/>
              <w:bottom w:val="nil"/>
              <w:right w:val="single" w:sz="4" w:space="0" w:color="auto"/>
            </w:tcBorders>
            <w:shd w:val="clear" w:color="000000" w:fill="FFFFFF"/>
            <w:noWrap/>
            <w:vAlign w:val="center"/>
            <w:hideMark/>
          </w:tcPr>
          <w:p w:rsidR="001F416B" w:rsidRPr="001F416B" w:rsidRDefault="001F416B" w:rsidP="001F416B">
            <w:pPr>
              <w:spacing w:line="240" w:lineRule="auto"/>
              <w:jc w:val="center"/>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1,08</w:t>
            </w:r>
          </w:p>
        </w:tc>
        <w:tc>
          <w:tcPr>
            <w:tcW w:w="1377" w:type="dxa"/>
            <w:tcBorders>
              <w:top w:val="nil"/>
              <w:left w:val="nil"/>
              <w:bottom w:val="nil"/>
              <w:right w:val="single" w:sz="4" w:space="0" w:color="auto"/>
            </w:tcBorders>
            <w:shd w:val="clear" w:color="000000" w:fill="FFFFFF"/>
            <w:noWrap/>
            <w:vAlign w:val="center"/>
            <w:hideMark/>
          </w:tcPr>
          <w:p w:rsidR="001F416B" w:rsidRPr="001F416B" w:rsidRDefault="001F416B" w:rsidP="001F416B">
            <w:pPr>
              <w:spacing w:line="240" w:lineRule="auto"/>
              <w:jc w:val="center"/>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1,48</w:t>
            </w:r>
          </w:p>
        </w:tc>
        <w:tc>
          <w:tcPr>
            <w:tcW w:w="1377" w:type="dxa"/>
            <w:tcBorders>
              <w:top w:val="nil"/>
              <w:left w:val="single" w:sz="4" w:space="0" w:color="auto"/>
              <w:bottom w:val="nil"/>
              <w:right w:val="nil"/>
            </w:tcBorders>
            <w:shd w:val="clear" w:color="000000" w:fill="FFFFFF"/>
            <w:noWrap/>
            <w:vAlign w:val="center"/>
            <w:hideMark/>
          </w:tcPr>
          <w:p w:rsidR="001F416B" w:rsidRPr="001F416B" w:rsidRDefault="001F416B" w:rsidP="001F416B">
            <w:pPr>
              <w:spacing w:line="240" w:lineRule="auto"/>
              <w:jc w:val="center"/>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2,75</w:t>
            </w:r>
          </w:p>
        </w:tc>
      </w:tr>
      <w:tr w:rsidR="001F416B" w:rsidRPr="001F416B" w:rsidTr="00964F7D">
        <w:trPr>
          <w:trHeight w:val="300"/>
        </w:trPr>
        <w:tc>
          <w:tcPr>
            <w:tcW w:w="1377" w:type="dxa"/>
            <w:tcBorders>
              <w:top w:val="nil"/>
              <w:left w:val="nil"/>
              <w:bottom w:val="single" w:sz="4" w:space="0" w:color="auto"/>
              <w:right w:val="single" w:sz="4" w:space="0" w:color="auto"/>
            </w:tcBorders>
            <w:shd w:val="clear" w:color="000000" w:fill="FFFFFF"/>
            <w:noWrap/>
            <w:vAlign w:val="center"/>
            <w:hideMark/>
          </w:tcPr>
          <w:p w:rsidR="001F416B" w:rsidRPr="001F416B" w:rsidRDefault="001F416B" w:rsidP="001F416B">
            <w:pPr>
              <w:spacing w:line="240" w:lineRule="auto"/>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Celkem</w:t>
            </w:r>
          </w:p>
        </w:tc>
        <w:tc>
          <w:tcPr>
            <w:tcW w:w="1235" w:type="dxa"/>
            <w:tcBorders>
              <w:top w:val="nil"/>
              <w:left w:val="single" w:sz="4" w:space="0" w:color="auto"/>
              <w:bottom w:val="single" w:sz="4" w:space="0" w:color="auto"/>
              <w:right w:val="single" w:sz="4" w:space="0" w:color="auto"/>
            </w:tcBorders>
            <w:shd w:val="clear" w:color="000000" w:fill="FFFFFF"/>
            <w:noWrap/>
            <w:tcMar>
              <w:right w:w="284" w:type="dxa"/>
            </w:tcMar>
            <w:vAlign w:val="center"/>
            <w:hideMark/>
          </w:tcPr>
          <w:p w:rsidR="001F416B" w:rsidRPr="001F416B" w:rsidRDefault="001F416B" w:rsidP="00AC75E9">
            <w:pPr>
              <w:spacing w:line="240" w:lineRule="auto"/>
              <w:jc w:val="right"/>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84 934</w:t>
            </w:r>
          </w:p>
        </w:tc>
        <w:tc>
          <w:tcPr>
            <w:tcW w:w="1448" w:type="dxa"/>
            <w:tcBorders>
              <w:top w:val="nil"/>
              <w:left w:val="nil"/>
              <w:bottom w:val="single" w:sz="4" w:space="0" w:color="auto"/>
              <w:right w:val="single" w:sz="4" w:space="0" w:color="auto"/>
            </w:tcBorders>
            <w:shd w:val="clear" w:color="000000" w:fill="FFFFFF"/>
            <w:noWrap/>
            <w:tcMar>
              <w:right w:w="397" w:type="dxa"/>
            </w:tcMar>
            <w:vAlign w:val="center"/>
            <w:hideMark/>
          </w:tcPr>
          <w:p w:rsidR="001F416B" w:rsidRPr="001F416B" w:rsidRDefault="001F416B" w:rsidP="00AC75E9">
            <w:pPr>
              <w:spacing w:line="240" w:lineRule="auto"/>
              <w:jc w:val="right"/>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125 269</w:t>
            </w:r>
          </w:p>
        </w:tc>
        <w:tc>
          <w:tcPr>
            <w:tcW w:w="1448" w:type="dxa"/>
            <w:tcBorders>
              <w:top w:val="nil"/>
              <w:left w:val="nil"/>
              <w:bottom w:val="single" w:sz="4" w:space="0" w:color="auto"/>
              <w:right w:val="single" w:sz="4" w:space="0" w:color="auto"/>
            </w:tcBorders>
            <w:shd w:val="clear" w:color="000000" w:fill="FFFFFF"/>
            <w:noWrap/>
            <w:tcMar>
              <w:right w:w="284" w:type="dxa"/>
            </w:tcMar>
            <w:vAlign w:val="center"/>
            <w:hideMark/>
          </w:tcPr>
          <w:p w:rsidR="001F416B" w:rsidRPr="001F416B" w:rsidRDefault="001F416B" w:rsidP="00AC75E9">
            <w:pPr>
              <w:spacing w:line="240" w:lineRule="auto"/>
              <w:jc w:val="right"/>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233 880</w:t>
            </w:r>
          </w:p>
        </w:tc>
        <w:tc>
          <w:tcPr>
            <w:tcW w:w="1377" w:type="dxa"/>
            <w:tcBorders>
              <w:top w:val="nil"/>
              <w:left w:val="nil"/>
              <w:bottom w:val="single" w:sz="4" w:space="0" w:color="auto"/>
              <w:right w:val="single" w:sz="4" w:space="0" w:color="auto"/>
            </w:tcBorders>
            <w:shd w:val="clear" w:color="000000" w:fill="FFFFFF"/>
            <w:noWrap/>
            <w:vAlign w:val="center"/>
            <w:hideMark/>
          </w:tcPr>
          <w:p w:rsidR="001F416B" w:rsidRPr="001F416B" w:rsidRDefault="001F416B" w:rsidP="001F416B">
            <w:pPr>
              <w:spacing w:line="240" w:lineRule="auto"/>
              <w:jc w:val="center"/>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1,88</w:t>
            </w:r>
          </w:p>
        </w:tc>
        <w:tc>
          <w:tcPr>
            <w:tcW w:w="1377" w:type="dxa"/>
            <w:tcBorders>
              <w:top w:val="nil"/>
              <w:left w:val="nil"/>
              <w:bottom w:val="single" w:sz="4" w:space="0" w:color="auto"/>
              <w:right w:val="single" w:sz="4" w:space="0" w:color="auto"/>
            </w:tcBorders>
            <w:shd w:val="clear" w:color="000000" w:fill="FFFFFF"/>
            <w:noWrap/>
            <w:vAlign w:val="center"/>
            <w:hideMark/>
          </w:tcPr>
          <w:p w:rsidR="001F416B" w:rsidRPr="001F416B" w:rsidRDefault="001F416B" w:rsidP="001F416B">
            <w:pPr>
              <w:spacing w:line="240" w:lineRule="auto"/>
              <w:jc w:val="center"/>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1,71</w:t>
            </w:r>
          </w:p>
        </w:tc>
        <w:tc>
          <w:tcPr>
            <w:tcW w:w="1377" w:type="dxa"/>
            <w:tcBorders>
              <w:top w:val="nil"/>
              <w:left w:val="single" w:sz="4" w:space="0" w:color="auto"/>
              <w:bottom w:val="single" w:sz="4" w:space="0" w:color="auto"/>
              <w:right w:val="nil"/>
            </w:tcBorders>
            <w:shd w:val="clear" w:color="000000" w:fill="FFFFFF"/>
            <w:noWrap/>
            <w:vAlign w:val="center"/>
            <w:hideMark/>
          </w:tcPr>
          <w:p w:rsidR="001F416B" w:rsidRPr="001F416B" w:rsidRDefault="001F416B" w:rsidP="001F416B">
            <w:pPr>
              <w:spacing w:line="240" w:lineRule="auto"/>
              <w:jc w:val="center"/>
              <w:rPr>
                <w:rFonts w:ascii="Arial" w:eastAsia="Times New Roman" w:hAnsi="Arial" w:cs="Arial"/>
                <w:color w:val="000000"/>
                <w:sz w:val="20"/>
                <w:szCs w:val="20"/>
                <w:lang w:eastAsia="cs-CZ"/>
              </w:rPr>
            </w:pPr>
            <w:r w:rsidRPr="001F416B">
              <w:rPr>
                <w:rFonts w:ascii="Arial" w:eastAsia="Times New Roman" w:hAnsi="Arial" w:cs="Arial"/>
                <w:color w:val="000000"/>
                <w:sz w:val="20"/>
                <w:szCs w:val="20"/>
                <w:lang w:eastAsia="cs-CZ"/>
              </w:rPr>
              <w:t>1,32</w:t>
            </w:r>
          </w:p>
        </w:tc>
      </w:tr>
    </w:tbl>
    <w:p w:rsidR="00AC75E9" w:rsidRDefault="00AC75E9" w:rsidP="00AC75E9">
      <w:pPr>
        <w:pStyle w:val="Dilotext"/>
        <w:spacing w:before="120"/>
        <w:rPr>
          <w:sz w:val="16"/>
          <w:szCs w:val="16"/>
        </w:rPr>
      </w:pPr>
      <w:r w:rsidRPr="00B11C08">
        <w:rPr>
          <w:b/>
          <w:i/>
          <w:sz w:val="16"/>
          <w:szCs w:val="16"/>
        </w:rPr>
        <w:t>Poznámky:</w:t>
      </w:r>
      <w:r>
        <w:rPr>
          <w:b/>
          <w:i/>
          <w:sz w:val="16"/>
          <w:szCs w:val="16"/>
        </w:rPr>
        <w:t xml:space="preserve"> </w:t>
      </w:r>
      <w:r>
        <w:rPr>
          <w:sz w:val="16"/>
          <w:szCs w:val="16"/>
          <w:vertAlign w:val="superscript"/>
        </w:rPr>
        <w:t>1)</w:t>
      </w:r>
      <w:r>
        <w:rPr>
          <w:sz w:val="16"/>
          <w:szCs w:val="16"/>
        </w:rPr>
        <w:t xml:space="preserve"> Data sčítání lidu 1991 a 2001 jsou podle trvalého pobytu, zatímco údaje z roku 2011 podle obvyklého pobytu; </w:t>
      </w:r>
    </w:p>
    <w:p w:rsidR="00AC75E9" w:rsidRDefault="00AC75E9" w:rsidP="00AC75E9">
      <w:pPr>
        <w:pStyle w:val="Dilotext"/>
        <w:rPr>
          <w:sz w:val="16"/>
          <w:szCs w:val="16"/>
        </w:rPr>
      </w:pPr>
      <w:r>
        <w:rPr>
          <w:sz w:val="16"/>
          <w:szCs w:val="16"/>
          <w:vertAlign w:val="superscript"/>
        </w:rPr>
        <w:t>2</w:t>
      </w:r>
      <w:r w:rsidRPr="00B11C08">
        <w:rPr>
          <w:b/>
          <w:i/>
          <w:sz w:val="16"/>
          <w:szCs w:val="16"/>
          <w:vertAlign w:val="superscript"/>
        </w:rPr>
        <w:t xml:space="preserve">) </w:t>
      </w:r>
      <w:r w:rsidRPr="00B11C08">
        <w:rPr>
          <w:sz w:val="16"/>
          <w:szCs w:val="16"/>
        </w:rPr>
        <w:t xml:space="preserve">Průměrný počet dětí na 1 </w:t>
      </w:r>
      <w:r>
        <w:rPr>
          <w:sz w:val="16"/>
          <w:szCs w:val="16"/>
        </w:rPr>
        <w:t>ženu žijící ve faktickém manželství</w:t>
      </w:r>
      <w:r w:rsidRPr="00B11C08">
        <w:rPr>
          <w:sz w:val="16"/>
          <w:szCs w:val="16"/>
        </w:rPr>
        <w:t xml:space="preserve"> se zjištěným počtem dětí</w:t>
      </w:r>
    </w:p>
    <w:p w:rsidR="00AC75E9" w:rsidRDefault="00AC75E9" w:rsidP="00AC75E9">
      <w:pPr>
        <w:pStyle w:val="Dilotext"/>
        <w:rPr>
          <w:sz w:val="16"/>
          <w:szCs w:val="16"/>
        </w:rPr>
      </w:pPr>
      <w:r w:rsidRPr="00B11C08">
        <w:rPr>
          <w:b/>
          <w:i/>
          <w:sz w:val="16"/>
          <w:szCs w:val="16"/>
        </w:rPr>
        <w:t xml:space="preserve">Zdroj dat: </w:t>
      </w:r>
      <w:r w:rsidRPr="00B11C08">
        <w:rPr>
          <w:sz w:val="16"/>
          <w:szCs w:val="16"/>
        </w:rPr>
        <w:t>Sčítání lidu 1991, 2001 a 2011</w:t>
      </w:r>
    </w:p>
    <w:p w:rsidR="000D6484" w:rsidRDefault="000D6484" w:rsidP="004E6143">
      <w:pPr>
        <w:pStyle w:val="Dilotext"/>
      </w:pPr>
    </w:p>
    <w:p w:rsidR="004E6143" w:rsidRDefault="000D6484" w:rsidP="004E6143">
      <w:pPr>
        <w:pStyle w:val="Dilotext"/>
      </w:pPr>
      <w:r>
        <w:t xml:space="preserve">Od sčítání lidu 1991 se kromě rodinného stavu zjišťuje i </w:t>
      </w:r>
      <w:proofErr w:type="spellStart"/>
      <w:r>
        <w:t>nesezdané</w:t>
      </w:r>
      <w:proofErr w:type="spellEnd"/>
      <w:r>
        <w:t xml:space="preserve"> soužití neboli faktické manželství. Podobně jako u rodinného stavu, tak i u faktického manželství nelze zjistit, jaký byl skutečný stav v době </w:t>
      </w:r>
      <w:r>
        <w:lastRenderedPageBreak/>
        <w:t xml:space="preserve">narození dítěte. Navíc ženy ve faktickém partnerství mohly zároveň deklarovat jakýkoliv rodinný stav. </w:t>
      </w:r>
      <w:r w:rsidR="004E6143">
        <w:t xml:space="preserve">V roce 1991 se nadpoloviční většina žen ve faktickém manželství přihlásila k rodinnému stavu rozvedená (cca 45 tisíc žen). I když v následujících sčítáních lidu počty rozvedených žen ve faktickém partnerství narostly (na téměř 78 tisíc v roce 2011), skupina svobodných žen narostla ještě více (z 15 tisíc v roce 1991 na 122 tisíc v roce 2011) a ve sčítání lidu 2011 tvořily právě svobodné ženy nadpoloviční většinu žen, </w:t>
      </w:r>
      <w:r w:rsidR="002021B5">
        <w:t>které</w:t>
      </w:r>
      <w:r w:rsidR="004E6143">
        <w:t xml:space="preserve"> deklarovaly faktické manželství. Obecně počet žen žijících ve faktickém manželství narostl během posledních tří sčítání trojnásobně (tab. 7). Faktické manželství se stalo preferovanější možností soužití pro svobodné páry a pro ženy ve věku 20–39 let. Pokles generační plodnosti žen ve faktickém partnerství je hlavně odrazem změny chápání faktického manželství, které začalo být více využíváno svobodnými ženami, zatímco v minulosti bylo spíše doménou rozvedených a ovdovělých. </w:t>
      </w:r>
    </w:p>
    <w:p w:rsidR="004E6143" w:rsidRDefault="004E6143" w:rsidP="00DD7143">
      <w:pPr>
        <w:pStyle w:val="Dilonadpis1"/>
      </w:pPr>
    </w:p>
    <w:p w:rsidR="00DD7143" w:rsidRDefault="004B311B" w:rsidP="00DD7143">
      <w:pPr>
        <w:pStyle w:val="Dilonadpis1"/>
      </w:pPr>
      <w:bookmarkStart w:id="11" w:name="_Toc385411256"/>
      <w:r>
        <w:t>5</w:t>
      </w:r>
      <w:r w:rsidR="00DD7143">
        <w:t>. Plodnost podle nejvyššího ukončeného vzdělání a hlavních tříd zaměstnání</w:t>
      </w:r>
      <w:bookmarkEnd w:id="11"/>
    </w:p>
    <w:p w:rsidR="00DC6FAD" w:rsidRDefault="00DC6FAD" w:rsidP="00DC6FAD">
      <w:pPr>
        <w:pStyle w:val="Dilotext"/>
        <w:rPr>
          <w:b/>
          <w:sz w:val="32"/>
          <w:szCs w:val="40"/>
        </w:rPr>
      </w:pPr>
    </w:p>
    <w:p w:rsidR="00FA0F4B" w:rsidRDefault="008D369E" w:rsidP="00DC6FAD">
      <w:pPr>
        <w:pStyle w:val="Dilotext"/>
      </w:pPr>
      <w:r>
        <w:t xml:space="preserve">Vzhledem k měnící se struktuře populace Česka podle vzdělání je podstatné zaměřit se na výsledky plodnosti podle nejvyššího ukončeného vzdělání. S rostoucím podílem </w:t>
      </w:r>
      <w:r w:rsidR="002249D8">
        <w:t>žen s maturitou nebo vysokoškolským vzděláním</w:t>
      </w:r>
      <w:r>
        <w:t xml:space="preserve"> totiž může celková generační plodnost čím dál tím více odrážet generační plodnost t</w:t>
      </w:r>
      <w:r w:rsidR="006F66B7">
        <w:t>ěchto</w:t>
      </w:r>
      <w:r>
        <w:t xml:space="preserve"> sub-</w:t>
      </w:r>
      <w:r w:rsidR="006F66B7">
        <w:t>populací</w:t>
      </w:r>
      <w:r w:rsidR="00E905D4">
        <w:t>, jež se může výrazně lišit od méně vzdělaných skupin obyvatelstva.</w:t>
      </w:r>
    </w:p>
    <w:p w:rsidR="00FA0F4B" w:rsidRDefault="00FA0F4B" w:rsidP="00DC6FAD">
      <w:pPr>
        <w:pStyle w:val="Dilotext"/>
      </w:pPr>
    </w:p>
    <w:p w:rsidR="002A2C4D" w:rsidRDefault="00FA0F4B" w:rsidP="00DC6FAD">
      <w:pPr>
        <w:pStyle w:val="Dilotext"/>
      </w:pPr>
      <w:r>
        <w:t xml:space="preserve">Výsledky sčítání lidu 2011 potvrdily, že generační plodnost českých žen klesá s rostoucím vzděláním </w:t>
      </w:r>
      <w:r w:rsidR="005F6F76">
        <w:t xml:space="preserve">téměř </w:t>
      </w:r>
      <w:r>
        <w:t>ve všech věkových skupinách (tab. 8). Celkové hodnoty gen</w:t>
      </w:r>
      <w:r w:rsidR="0033207A">
        <w:t>erační plodnosti byly ovlivněny věkovou strukturou podle vzdělání, proto měly například ženy se základním nebo nižším vzděláním v průměru nižší počet dětí než ženy se středním vzděláním bez maturity, ačkoliv dosahovaly téměř ve všech věkových kategoriích vyšší</w:t>
      </w:r>
      <w:r w:rsidR="00E905D4">
        <w:t>ch hodnot</w:t>
      </w:r>
      <w:r w:rsidR="0033207A">
        <w:t xml:space="preserve"> generační plodnosti. V nejméně vzdělané skupině měly totiž ženy ve věku 15–19 let s velmi nízkou intenzitou plodnosti výrazné početní zastoupení.</w:t>
      </w:r>
    </w:p>
    <w:p w:rsidR="00DE0EF4" w:rsidRDefault="00DE0EF4" w:rsidP="00DC6FAD">
      <w:pPr>
        <w:pStyle w:val="Dilotext"/>
      </w:pPr>
    </w:p>
    <w:p w:rsidR="00DE0EF4" w:rsidRDefault="00DE0EF4" w:rsidP="00DE0EF4">
      <w:pPr>
        <w:pStyle w:val="Dilotext"/>
        <w:rPr>
          <w:b/>
        </w:rPr>
      </w:pPr>
      <w:r>
        <w:rPr>
          <w:b/>
        </w:rPr>
        <w:t>Tab. 8 – Generační plodnost podle nejvyššího ukončeného vzdělání v roce 2011</w:t>
      </w:r>
    </w:p>
    <w:tbl>
      <w:tblPr>
        <w:tblW w:w="9639" w:type="dxa"/>
        <w:tblCellMar>
          <w:left w:w="70" w:type="dxa"/>
          <w:right w:w="70" w:type="dxa"/>
        </w:tblCellMar>
        <w:tblLook w:val="04A0"/>
      </w:tblPr>
      <w:tblGrid>
        <w:gridCol w:w="1205"/>
        <w:gridCol w:w="1205"/>
        <w:gridCol w:w="1204"/>
        <w:gridCol w:w="1204"/>
        <w:gridCol w:w="1204"/>
        <w:gridCol w:w="1209"/>
        <w:gridCol w:w="1204"/>
        <w:gridCol w:w="1204"/>
      </w:tblGrid>
      <w:tr w:rsidR="00DE0EF4" w:rsidRPr="005228D9" w:rsidTr="004F2005">
        <w:trPr>
          <w:trHeight w:val="810"/>
        </w:trPr>
        <w:tc>
          <w:tcPr>
            <w:tcW w:w="1205" w:type="dxa"/>
            <w:tcBorders>
              <w:top w:val="single" w:sz="4" w:space="0" w:color="auto"/>
              <w:left w:val="nil"/>
              <w:bottom w:val="nil"/>
              <w:right w:val="single" w:sz="4" w:space="0" w:color="auto"/>
            </w:tcBorders>
            <w:shd w:val="clear" w:color="000000" w:fill="FFFFFF"/>
            <w:vAlign w:val="center"/>
            <w:hideMark/>
          </w:tcPr>
          <w:p w:rsidR="00DE0EF4" w:rsidRPr="005228D9" w:rsidRDefault="00DE0EF4" w:rsidP="004F2005">
            <w:pPr>
              <w:spacing w:line="240" w:lineRule="auto"/>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Věková skupina</w:t>
            </w:r>
          </w:p>
        </w:tc>
        <w:tc>
          <w:tcPr>
            <w:tcW w:w="1205" w:type="dxa"/>
            <w:tcBorders>
              <w:top w:val="single" w:sz="4" w:space="0" w:color="auto"/>
              <w:left w:val="nil"/>
              <w:bottom w:val="single" w:sz="4" w:space="0" w:color="auto"/>
              <w:right w:val="single" w:sz="4" w:space="0" w:color="auto"/>
            </w:tcBorders>
            <w:shd w:val="clear" w:color="000000" w:fill="FFFFFF"/>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základní nebo nižší</w:t>
            </w:r>
            <w:r w:rsidR="00BB2DA2" w:rsidRPr="00BB2DA2">
              <w:rPr>
                <w:vertAlign w:val="superscript"/>
              </w:rPr>
              <w:t>1)</w:t>
            </w:r>
          </w:p>
        </w:tc>
        <w:tc>
          <w:tcPr>
            <w:tcW w:w="1204" w:type="dxa"/>
            <w:tcBorders>
              <w:top w:val="single" w:sz="4" w:space="0" w:color="auto"/>
              <w:left w:val="nil"/>
              <w:bottom w:val="single" w:sz="4" w:space="0" w:color="auto"/>
              <w:right w:val="single" w:sz="4" w:space="0" w:color="auto"/>
            </w:tcBorders>
            <w:shd w:val="clear" w:color="000000" w:fill="FFFFFF"/>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střední bez maturity</w:t>
            </w:r>
          </w:p>
        </w:tc>
        <w:tc>
          <w:tcPr>
            <w:tcW w:w="1204" w:type="dxa"/>
            <w:tcBorders>
              <w:top w:val="single" w:sz="4" w:space="0" w:color="auto"/>
              <w:left w:val="nil"/>
              <w:bottom w:val="single" w:sz="4" w:space="0" w:color="auto"/>
              <w:right w:val="single" w:sz="4" w:space="0" w:color="auto"/>
            </w:tcBorders>
            <w:shd w:val="clear" w:color="000000" w:fill="FFFFFF"/>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střední s maturitou</w:t>
            </w:r>
          </w:p>
        </w:tc>
        <w:tc>
          <w:tcPr>
            <w:tcW w:w="1204" w:type="dxa"/>
            <w:tcBorders>
              <w:top w:val="single" w:sz="4" w:space="0" w:color="auto"/>
              <w:left w:val="nil"/>
              <w:bottom w:val="single" w:sz="4" w:space="0" w:color="auto"/>
              <w:right w:val="single" w:sz="4" w:space="0" w:color="auto"/>
            </w:tcBorders>
            <w:shd w:val="clear" w:color="000000" w:fill="FFFFFF"/>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nástavbové nebo vyšší odborné</w:t>
            </w:r>
          </w:p>
        </w:tc>
        <w:tc>
          <w:tcPr>
            <w:tcW w:w="1209" w:type="dxa"/>
            <w:tcBorders>
              <w:top w:val="single" w:sz="4" w:space="0" w:color="auto"/>
              <w:left w:val="nil"/>
              <w:bottom w:val="single" w:sz="4" w:space="0" w:color="auto"/>
              <w:right w:val="single" w:sz="4" w:space="0" w:color="auto"/>
            </w:tcBorders>
            <w:shd w:val="clear" w:color="000000" w:fill="FFFFFF"/>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proofErr w:type="spellStart"/>
            <w:r w:rsidRPr="005228D9">
              <w:rPr>
                <w:rFonts w:ascii="Arial" w:eastAsia="Times New Roman" w:hAnsi="Arial" w:cs="Arial"/>
                <w:color w:val="000000"/>
                <w:sz w:val="20"/>
                <w:szCs w:val="20"/>
                <w:lang w:eastAsia="cs-CZ"/>
              </w:rPr>
              <w:t>vysokoškol</w:t>
            </w:r>
            <w:proofErr w:type="spellEnd"/>
            <w:r w:rsidRPr="005228D9">
              <w:rPr>
                <w:rFonts w:ascii="Arial" w:eastAsia="Times New Roman" w:hAnsi="Arial" w:cs="Arial"/>
                <w:color w:val="000000"/>
                <w:sz w:val="20"/>
                <w:szCs w:val="20"/>
                <w:lang w:eastAsia="cs-CZ"/>
              </w:rPr>
              <w:t>-</w:t>
            </w:r>
            <w:proofErr w:type="spellStart"/>
            <w:r w:rsidRPr="005228D9">
              <w:rPr>
                <w:rFonts w:ascii="Arial" w:eastAsia="Times New Roman" w:hAnsi="Arial" w:cs="Arial"/>
                <w:color w:val="000000"/>
                <w:sz w:val="20"/>
                <w:szCs w:val="20"/>
                <w:lang w:eastAsia="cs-CZ"/>
              </w:rPr>
              <w:t>ské</w:t>
            </w:r>
            <w:proofErr w:type="spellEnd"/>
          </w:p>
        </w:tc>
        <w:tc>
          <w:tcPr>
            <w:tcW w:w="1204" w:type="dxa"/>
            <w:tcBorders>
              <w:top w:val="single" w:sz="4" w:space="0" w:color="auto"/>
              <w:left w:val="nil"/>
              <w:bottom w:val="single" w:sz="4" w:space="0" w:color="auto"/>
              <w:right w:val="nil"/>
            </w:tcBorders>
            <w:shd w:val="clear" w:color="000000" w:fill="FFFFFF"/>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nezjištěn</w:t>
            </w:r>
            <w:r>
              <w:rPr>
                <w:rFonts w:ascii="Arial" w:eastAsia="Times New Roman" w:hAnsi="Arial" w:cs="Arial"/>
                <w:color w:val="000000"/>
                <w:sz w:val="20"/>
                <w:szCs w:val="20"/>
                <w:lang w:eastAsia="cs-CZ"/>
              </w:rPr>
              <w:t>o</w:t>
            </w:r>
          </w:p>
        </w:tc>
        <w:tc>
          <w:tcPr>
            <w:tcW w:w="1204" w:type="dxa"/>
            <w:tcBorders>
              <w:top w:val="single" w:sz="4" w:space="0" w:color="auto"/>
              <w:left w:val="single" w:sz="4" w:space="0" w:color="auto"/>
              <w:bottom w:val="single" w:sz="4" w:space="0" w:color="auto"/>
              <w:right w:val="nil"/>
            </w:tcBorders>
            <w:shd w:val="clear" w:color="000000" w:fill="FFFFFF"/>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celkem</w:t>
            </w:r>
          </w:p>
        </w:tc>
      </w:tr>
      <w:tr w:rsidR="00DE0EF4" w:rsidRPr="005228D9" w:rsidTr="004F2005">
        <w:trPr>
          <w:trHeight w:val="300"/>
        </w:trPr>
        <w:tc>
          <w:tcPr>
            <w:tcW w:w="1205" w:type="dxa"/>
            <w:tcBorders>
              <w:top w:val="single" w:sz="4" w:space="0" w:color="auto"/>
              <w:left w:val="nil"/>
              <w:bottom w:val="nil"/>
              <w:right w:val="single" w:sz="4" w:space="0" w:color="auto"/>
            </w:tcBorders>
            <w:shd w:val="clear" w:color="000000" w:fill="FFFFFF"/>
            <w:noWrap/>
            <w:vAlign w:val="center"/>
            <w:hideMark/>
          </w:tcPr>
          <w:p w:rsidR="00DE0EF4" w:rsidRPr="005228D9" w:rsidRDefault="00DE0EF4" w:rsidP="004F2005">
            <w:pPr>
              <w:spacing w:line="240" w:lineRule="auto"/>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15–19</w:t>
            </w:r>
          </w:p>
        </w:tc>
        <w:tc>
          <w:tcPr>
            <w:tcW w:w="1205" w:type="dxa"/>
            <w:tcBorders>
              <w:top w:val="single" w:sz="4" w:space="0" w:color="auto"/>
              <w:left w:val="single" w:sz="4" w:space="0" w:color="auto"/>
              <w:bottom w:val="nil"/>
              <w:right w:val="single" w:sz="4" w:space="0" w:color="auto"/>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0,02</w:t>
            </w:r>
          </w:p>
        </w:tc>
        <w:tc>
          <w:tcPr>
            <w:tcW w:w="1204" w:type="dxa"/>
            <w:tcBorders>
              <w:top w:val="single" w:sz="4" w:space="0" w:color="auto"/>
              <w:left w:val="nil"/>
              <w:bottom w:val="nil"/>
              <w:right w:val="single" w:sz="4" w:space="0" w:color="auto"/>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0,04</w:t>
            </w:r>
          </w:p>
        </w:tc>
        <w:tc>
          <w:tcPr>
            <w:tcW w:w="1204" w:type="dxa"/>
            <w:tcBorders>
              <w:top w:val="single" w:sz="4" w:space="0" w:color="auto"/>
              <w:left w:val="nil"/>
              <w:bottom w:val="nil"/>
              <w:right w:val="single" w:sz="4" w:space="0" w:color="auto"/>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0,01</w:t>
            </w:r>
          </w:p>
        </w:tc>
        <w:tc>
          <w:tcPr>
            <w:tcW w:w="1204" w:type="dxa"/>
            <w:tcBorders>
              <w:top w:val="single" w:sz="4" w:space="0" w:color="auto"/>
              <w:left w:val="nil"/>
              <w:bottom w:val="nil"/>
              <w:right w:val="single" w:sz="4" w:space="0" w:color="auto"/>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w:t>
            </w:r>
          </w:p>
        </w:tc>
        <w:tc>
          <w:tcPr>
            <w:tcW w:w="1209" w:type="dxa"/>
            <w:tcBorders>
              <w:top w:val="single" w:sz="4" w:space="0" w:color="auto"/>
              <w:left w:val="nil"/>
              <w:bottom w:val="nil"/>
              <w:right w:val="single" w:sz="4" w:space="0" w:color="auto"/>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w:t>
            </w:r>
          </w:p>
        </w:tc>
        <w:tc>
          <w:tcPr>
            <w:tcW w:w="1204" w:type="dxa"/>
            <w:tcBorders>
              <w:top w:val="single" w:sz="4" w:space="0" w:color="auto"/>
              <w:left w:val="single" w:sz="4" w:space="0" w:color="auto"/>
              <w:bottom w:val="nil"/>
              <w:right w:val="nil"/>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0,08</w:t>
            </w:r>
          </w:p>
        </w:tc>
        <w:tc>
          <w:tcPr>
            <w:tcW w:w="1204" w:type="dxa"/>
            <w:tcBorders>
              <w:top w:val="nil"/>
              <w:left w:val="single" w:sz="4" w:space="0" w:color="auto"/>
              <w:bottom w:val="nil"/>
              <w:right w:val="nil"/>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0,02</w:t>
            </w:r>
          </w:p>
        </w:tc>
      </w:tr>
      <w:tr w:rsidR="00DE0EF4" w:rsidRPr="005228D9" w:rsidTr="004F2005">
        <w:trPr>
          <w:trHeight w:val="300"/>
        </w:trPr>
        <w:tc>
          <w:tcPr>
            <w:tcW w:w="1205" w:type="dxa"/>
            <w:tcBorders>
              <w:top w:val="nil"/>
              <w:left w:val="nil"/>
              <w:bottom w:val="nil"/>
              <w:right w:val="single" w:sz="4" w:space="0" w:color="auto"/>
            </w:tcBorders>
            <w:shd w:val="clear" w:color="000000" w:fill="FFFFFF"/>
            <w:noWrap/>
            <w:vAlign w:val="center"/>
            <w:hideMark/>
          </w:tcPr>
          <w:p w:rsidR="00DE0EF4" w:rsidRPr="005228D9" w:rsidRDefault="00DE0EF4" w:rsidP="004F2005">
            <w:pPr>
              <w:spacing w:line="240" w:lineRule="auto"/>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20–24</w:t>
            </w:r>
          </w:p>
        </w:tc>
        <w:tc>
          <w:tcPr>
            <w:tcW w:w="1205" w:type="dxa"/>
            <w:tcBorders>
              <w:top w:val="nil"/>
              <w:left w:val="single" w:sz="4" w:space="0" w:color="auto"/>
              <w:bottom w:val="nil"/>
              <w:right w:val="single" w:sz="4" w:space="0" w:color="auto"/>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0,62</w:t>
            </w:r>
          </w:p>
        </w:tc>
        <w:tc>
          <w:tcPr>
            <w:tcW w:w="1204" w:type="dxa"/>
            <w:tcBorders>
              <w:top w:val="nil"/>
              <w:left w:val="nil"/>
              <w:bottom w:val="nil"/>
              <w:right w:val="single" w:sz="4" w:space="0" w:color="auto"/>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0,32</w:t>
            </w:r>
          </w:p>
        </w:tc>
        <w:tc>
          <w:tcPr>
            <w:tcW w:w="1204" w:type="dxa"/>
            <w:tcBorders>
              <w:top w:val="nil"/>
              <w:left w:val="nil"/>
              <w:bottom w:val="nil"/>
              <w:right w:val="single" w:sz="4" w:space="0" w:color="auto"/>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0,06</w:t>
            </w:r>
          </w:p>
        </w:tc>
        <w:tc>
          <w:tcPr>
            <w:tcW w:w="1204" w:type="dxa"/>
            <w:tcBorders>
              <w:top w:val="nil"/>
              <w:left w:val="nil"/>
              <w:bottom w:val="nil"/>
              <w:right w:val="single" w:sz="4" w:space="0" w:color="auto"/>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0,06</w:t>
            </w:r>
          </w:p>
        </w:tc>
        <w:tc>
          <w:tcPr>
            <w:tcW w:w="1209" w:type="dxa"/>
            <w:tcBorders>
              <w:top w:val="nil"/>
              <w:left w:val="nil"/>
              <w:bottom w:val="nil"/>
              <w:right w:val="single" w:sz="4" w:space="0" w:color="auto"/>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0,02</w:t>
            </w:r>
          </w:p>
        </w:tc>
        <w:tc>
          <w:tcPr>
            <w:tcW w:w="1204" w:type="dxa"/>
            <w:tcBorders>
              <w:top w:val="nil"/>
              <w:left w:val="single" w:sz="4" w:space="0" w:color="auto"/>
              <w:bottom w:val="nil"/>
              <w:right w:val="nil"/>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0,72</w:t>
            </w:r>
          </w:p>
        </w:tc>
        <w:tc>
          <w:tcPr>
            <w:tcW w:w="1204" w:type="dxa"/>
            <w:tcBorders>
              <w:top w:val="nil"/>
              <w:left w:val="single" w:sz="4" w:space="0" w:color="auto"/>
              <w:bottom w:val="nil"/>
              <w:right w:val="nil"/>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0,16</w:t>
            </w:r>
          </w:p>
        </w:tc>
      </w:tr>
      <w:tr w:rsidR="00DE0EF4" w:rsidRPr="005228D9" w:rsidTr="004F2005">
        <w:trPr>
          <w:trHeight w:val="300"/>
        </w:trPr>
        <w:tc>
          <w:tcPr>
            <w:tcW w:w="1205" w:type="dxa"/>
            <w:tcBorders>
              <w:top w:val="nil"/>
              <w:left w:val="nil"/>
              <w:bottom w:val="nil"/>
              <w:right w:val="single" w:sz="4" w:space="0" w:color="auto"/>
            </w:tcBorders>
            <w:shd w:val="clear" w:color="000000" w:fill="FFFFFF"/>
            <w:noWrap/>
            <w:vAlign w:val="center"/>
            <w:hideMark/>
          </w:tcPr>
          <w:p w:rsidR="00DE0EF4" w:rsidRPr="005228D9" w:rsidRDefault="00DE0EF4" w:rsidP="004F2005">
            <w:pPr>
              <w:spacing w:line="240" w:lineRule="auto"/>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25–29</w:t>
            </w:r>
          </w:p>
        </w:tc>
        <w:tc>
          <w:tcPr>
            <w:tcW w:w="1205" w:type="dxa"/>
            <w:tcBorders>
              <w:top w:val="nil"/>
              <w:left w:val="single" w:sz="4" w:space="0" w:color="auto"/>
              <w:bottom w:val="nil"/>
              <w:right w:val="single" w:sz="4" w:space="0" w:color="auto"/>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1,30</w:t>
            </w:r>
          </w:p>
        </w:tc>
        <w:tc>
          <w:tcPr>
            <w:tcW w:w="1204" w:type="dxa"/>
            <w:tcBorders>
              <w:top w:val="nil"/>
              <w:left w:val="nil"/>
              <w:bottom w:val="nil"/>
              <w:right w:val="single" w:sz="4" w:space="0" w:color="auto"/>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0,87</w:t>
            </w:r>
          </w:p>
        </w:tc>
        <w:tc>
          <w:tcPr>
            <w:tcW w:w="1204" w:type="dxa"/>
            <w:tcBorders>
              <w:top w:val="nil"/>
              <w:left w:val="nil"/>
              <w:bottom w:val="nil"/>
              <w:right w:val="single" w:sz="4" w:space="0" w:color="auto"/>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0,53</w:t>
            </w:r>
          </w:p>
        </w:tc>
        <w:tc>
          <w:tcPr>
            <w:tcW w:w="1204" w:type="dxa"/>
            <w:tcBorders>
              <w:top w:val="nil"/>
              <w:left w:val="nil"/>
              <w:bottom w:val="nil"/>
              <w:right w:val="single" w:sz="4" w:space="0" w:color="auto"/>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0,40</w:t>
            </w:r>
          </w:p>
        </w:tc>
        <w:tc>
          <w:tcPr>
            <w:tcW w:w="1209" w:type="dxa"/>
            <w:tcBorders>
              <w:top w:val="nil"/>
              <w:left w:val="nil"/>
              <w:bottom w:val="nil"/>
              <w:right w:val="single" w:sz="4" w:space="0" w:color="auto"/>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0,19</w:t>
            </w:r>
          </w:p>
        </w:tc>
        <w:tc>
          <w:tcPr>
            <w:tcW w:w="1204" w:type="dxa"/>
            <w:tcBorders>
              <w:top w:val="nil"/>
              <w:left w:val="single" w:sz="4" w:space="0" w:color="auto"/>
              <w:bottom w:val="nil"/>
              <w:right w:val="nil"/>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1,08</w:t>
            </w:r>
          </w:p>
        </w:tc>
        <w:tc>
          <w:tcPr>
            <w:tcW w:w="1204" w:type="dxa"/>
            <w:tcBorders>
              <w:top w:val="nil"/>
              <w:left w:val="single" w:sz="4" w:space="0" w:color="auto"/>
              <w:bottom w:val="nil"/>
              <w:right w:val="nil"/>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0,55</w:t>
            </w:r>
          </w:p>
        </w:tc>
      </w:tr>
      <w:tr w:rsidR="00DE0EF4" w:rsidRPr="005228D9" w:rsidTr="004F2005">
        <w:trPr>
          <w:trHeight w:val="300"/>
        </w:trPr>
        <w:tc>
          <w:tcPr>
            <w:tcW w:w="1205" w:type="dxa"/>
            <w:tcBorders>
              <w:top w:val="nil"/>
              <w:left w:val="nil"/>
              <w:bottom w:val="nil"/>
              <w:right w:val="single" w:sz="4" w:space="0" w:color="auto"/>
            </w:tcBorders>
            <w:shd w:val="clear" w:color="000000" w:fill="FFFFFF"/>
            <w:noWrap/>
            <w:vAlign w:val="center"/>
            <w:hideMark/>
          </w:tcPr>
          <w:p w:rsidR="00DE0EF4" w:rsidRPr="005228D9" w:rsidRDefault="00DE0EF4" w:rsidP="004F2005">
            <w:pPr>
              <w:spacing w:line="240" w:lineRule="auto"/>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30–34</w:t>
            </w:r>
          </w:p>
        </w:tc>
        <w:tc>
          <w:tcPr>
            <w:tcW w:w="1205" w:type="dxa"/>
            <w:tcBorders>
              <w:top w:val="nil"/>
              <w:left w:val="single" w:sz="4" w:space="0" w:color="auto"/>
              <w:bottom w:val="nil"/>
              <w:right w:val="single" w:sz="4" w:space="0" w:color="auto"/>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1,73</w:t>
            </w:r>
          </w:p>
        </w:tc>
        <w:tc>
          <w:tcPr>
            <w:tcW w:w="1204" w:type="dxa"/>
            <w:tcBorders>
              <w:top w:val="nil"/>
              <w:left w:val="nil"/>
              <w:bottom w:val="nil"/>
              <w:right w:val="single" w:sz="4" w:space="0" w:color="auto"/>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1,47</w:t>
            </w:r>
          </w:p>
        </w:tc>
        <w:tc>
          <w:tcPr>
            <w:tcW w:w="1204" w:type="dxa"/>
            <w:tcBorders>
              <w:top w:val="nil"/>
              <w:left w:val="nil"/>
              <w:bottom w:val="nil"/>
              <w:right w:val="single" w:sz="4" w:space="0" w:color="auto"/>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1,22</w:t>
            </w:r>
          </w:p>
        </w:tc>
        <w:tc>
          <w:tcPr>
            <w:tcW w:w="1204" w:type="dxa"/>
            <w:tcBorders>
              <w:top w:val="nil"/>
              <w:left w:val="nil"/>
              <w:bottom w:val="nil"/>
              <w:right w:val="single" w:sz="4" w:space="0" w:color="auto"/>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1,17</w:t>
            </w:r>
          </w:p>
        </w:tc>
        <w:tc>
          <w:tcPr>
            <w:tcW w:w="1209" w:type="dxa"/>
            <w:tcBorders>
              <w:top w:val="nil"/>
              <w:left w:val="nil"/>
              <w:bottom w:val="nil"/>
              <w:right w:val="single" w:sz="4" w:space="0" w:color="auto"/>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0,92</w:t>
            </w:r>
          </w:p>
        </w:tc>
        <w:tc>
          <w:tcPr>
            <w:tcW w:w="1204" w:type="dxa"/>
            <w:tcBorders>
              <w:top w:val="nil"/>
              <w:left w:val="single" w:sz="4" w:space="0" w:color="auto"/>
              <w:bottom w:val="nil"/>
              <w:right w:val="nil"/>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1,41</w:t>
            </w:r>
          </w:p>
        </w:tc>
        <w:tc>
          <w:tcPr>
            <w:tcW w:w="1204" w:type="dxa"/>
            <w:tcBorders>
              <w:top w:val="nil"/>
              <w:left w:val="single" w:sz="4" w:space="0" w:color="auto"/>
              <w:bottom w:val="nil"/>
              <w:right w:val="nil"/>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1,25</w:t>
            </w:r>
          </w:p>
        </w:tc>
      </w:tr>
      <w:tr w:rsidR="00DE0EF4" w:rsidRPr="005228D9" w:rsidTr="004F2005">
        <w:trPr>
          <w:trHeight w:val="300"/>
        </w:trPr>
        <w:tc>
          <w:tcPr>
            <w:tcW w:w="1205" w:type="dxa"/>
            <w:tcBorders>
              <w:top w:val="nil"/>
              <w:left w:val="nil"/>
              <w:bottom w:val="nil"/>
              <w:right w:val="single" w:sz="4" w:space="0" w:color="auto"/>
            </w:tcBorders>
            <w:shd w:val="clear" w:color="000000" w:fill="FFFFFF"/>
            <w:noWrap/>
            <w:vAlign w:val="center"/>
            <w:hideMark/>
          </w:tcPr>
          <w:p w:rsidR="00DE0EF4" w:rsidRPr="005228D9" w:rsidRDefault="00DE0EF4" w:rsidP="004F2005">
            <w:pPr>
              <w:spacing w:line="240" w:lineRule="auto"/>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35–39</w:t>
            </w:r>
          </w:p>
        </w:tc>
        <w:tc>
          <w:tcPr>
            <w:tcW w:w="1205" w:type="dxa"/>
            <w:tcBorders>
              <w:top w:val="nil"/>
              <w:left w:val="single" w:sz="4" w:space="0" w:color="auto"/>
              <w:bottom w:val="nil"/>
              <w:right w:val="single" w:sz="4" w:space="0" w:color="auto"/>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1,99</w:t>
            </w:r>
          </w:p>
        </w:tc>
        <w:tc>
          <w:tcPr>
            <w:tcW w:w="1204" w:type="dxa"/>
            <w:tcBorders>
              <w:top w:val="nil"/>
              <w:left w:val="nil"/>
              <w:bottom w:val="nil"/>
              <w:right w:val="single" w:sz="4" w:space="0" w:color="auto"/>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1,81</w:t>
            </w:r>
          </w:p>
        </w:tc>
        <w:tc>
          <w:tcPr>
            <w:tcW w:w="1204" w:type="dxa"/>
            <w:tcBorders>
              <w:top w:val="nil"/>
              <w:left w:val="nil"/>
              <w:bottom w:val="nil"/>
              <w:right w:val="single" w:sz="4" w:space="0" w:color="auto"/>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1,66</w:t>
            </w:r>
          </w:p>
        </w:tc>
        <w:tc>
          <w:tcPr>
            <w:tcW w:w="1204" w:type="dxa"/>
            <w:tcBorders>
              <w:top w:val="nil"/>
              <w:left w:val="nil"/>
              <w:bottom w:val="nil"/>
              <w:right w:val="single" w:sz="4" w:space="0" w:color="auto"/>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1,60</w:t>
            </w:r>
          </w:p>
        </w:tc>
        <w:tc>
          <w:tcPr>
            <w:tcW w:w="1209" w:type="dxa"/>
            <w:tcBorders>
              <w:top w:val="nil"/>
              <w:left w:val="nil"/>
              <w:bottom w:val="nil"/>
              <w:right w:val="single" w:sz="4" w:space="0" w:color="auto"/>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1,53</w:t>
            </w:r>
          </w:p>
        </w:tc>
        <w:tc>
          <w:tcPr>
            <w:tcW w:w="1204" w:type="dxa"/>
            <w:tcBorders>
              <w:top w:val="nil"/>
              <w:left w:val="single" w:sz="4" w:space="0" w:color="auto"/>
              <w:bottom w:val="nil"/>
              <w:right w:val="nil"/>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1,68</w:t>
            </w:r>
          </w:p>
        </w:tc>
        <w:tc>
          <w:tcPr>
            <w:tcW w:w="1204" w:type="dxa"/>
            <w:tcBorders>
              <w:top w:val="nil"/>
              <w:left w:val="single" w:sz="4" w:space="0" w:color="auto"/>
              <w:bottom w:val="nil"/>
              <w:right w:val="nil"/>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1,71</w:t>
            </w:r>
          </w:p>
        </w:tc>
      </w:tr>
      <w:tr w:rsidR="00DE0EF4" w:rsidRPr="005228D9" w:rsidTr="004F2005">
        <w:trPr>
          <w:trHeight w:val="300"/>
        </w:trPr>
        <w:tc>
          <w:tcPr>
            <w:tcW w:w="1205" w:type="dxa"/>
            <w:tcBorders>
              <w:top w:val="nil"/>
              <w:left w:val="nil"/>
              <w:bottom w:val="nil"/>
              <w:right w:val="single" w:sz="4" w:space="0" w:color="auto"/>
            </w:tcBorders>
            <w:shd w:val="clear" w:color="000000" w:fill="FFFFFF"/>
            <w:noWrap/>
            <w:vAlign w:val="center"/>
            <w:hideMark/>
          </w:tcPr>
          <w:p w:rsidR="00DE0EF4" w:rsidRPr="005228D9" w:rsidRDefault="00DE0EF4" w:rsidP="004F2005">
            <w:pPr>
              <w:spacing w:line="240" w:lineRule="auto"/>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40–44</w:t>
            </w:r>
          </w:p>
        </w:tc>
        <w:tc>
          <w:tcPr>
            <w:tcW w:w="1205" w:type="dxa"/>
            <w:tcBorders>
              <w:top w:val="nil"/>
              <w:left w:val="single" w:sz="4" w:space="0" w:color="auto"/>
              <w:bottom w:val="nil"/>
              <w:right w:val="single" w:sz="4" w:space="0" w:color="auto"/>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2,19</w:t>
            </w:r>
          </w:p>
        </w:tc>
        <w:tc>
          <w:tcPr>
            <w:tcW w:w="1204" w:type="dxa"/>
            <w:tcBorders>
              <w:top w:val="nil"/>
              <w:left w:val="nil"/>
              <w:bottom w:val="nil"/>
              <w:right w:val="single" w:sz="4" w:space="0" w:color="auto"/>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1,96</w:t>
            </w:r>
          </w:p>
        </w:tc>
        <w:tc>
          <w:tcPr>
            <w:tcW w:w="1204" w:type="dxa"/>
            <w:tcBorders>
              <w:top w:val="nil"/>
              <w:left w:val="nil"/>
              <w:bottom w:val="nil"/>
              <w:right w:val="single" w:sz="4" w:space="0" w:color="auto"/>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1,82</w:t>
            </w:r>
          </w:p>
        </w:tc>
        <w:tc>
          <w:tcPr>
            <w:tcW w:w="1204" w:type="dxa"/>
            <w:tcBorders>
              <w:top w:val="nil"/>
              <w:left w:val="nil"/>
              <w:bottom w:val="nil"/>
              <w:right w:val="single" w:sz="4" w:space="0" w:color="auto"/>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1,75</w:t>
            </w:r>
          </w:p>
        </w:tc>
        <w:tc>
          <w:tcPr>
            <w:tcW w:w="1209" w:type="dxa"/>
            <w:tcBorders>
              <w:top w:val="nil"/>
              <w:left w:val="nil"/>
              <w:bottom w:val="nil"/>
              <w:right w:val="single" w:sz="4" w:space="0" w:color="auto"/>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1,71</w:t>
            </w:r>
          </w:p>
        </w:tc>
        <w:tc>
          <w:tcPr>
            <w:tcW w:w="1204" w:type="dxa"/>
            <w:tcBorders>
              <w:top w:val="nil"/>
              <w:left w:val="single" w:sz="4" w:space="0" w:color="auto"/>
              <w:bottom w:val="nil"/>
              <w:right w:val="nil"/>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1,76</w:t>
            </w:r>
          </w:p>
        </w:tc>
        <w:tc>
          <w:tcPr>
            <w:tcW w:w="1204" w:type="dxa"/>
            <w:tcBorders>
              <w:top w:val="nil"/>
              <w:left w:val="single" w:sz="4" w:space="0" w:color="auto"/>
              <w:bottom w:val="nil"/>
              <w:right w:val="nil"/>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1,87</w:t>
            </w:r>
          </w:p>
        </w:tc>
      </w:tr>
      <w:tr w:rsidR="00DE0EF4" w:rsidRPr="005228D9" w:rsidTr="004F2005">
        <w:trPr>
          <w:trHeight w:val="300"/>
        </w:trPr>
        <w:tc>
          <w:tcPr>
            <w:tcW w:w="1205" w:type="dxa"/>
            <w:tcBorders>
              <w:top w:val="nil"/>
              <w:left w:val="nil"/>
              <w:bottom w:val="nil"/>
              <w:right w:val="single" w:sz="4" w:space="0" w:color="auto"/>
            </w:tcBorders>
            <w:shd w:val="clear" w:color="000000" w:fill="FFFFFF"/>
            <w:noWrap/>
            <w:vAlign w:val="center"/>
            <w:hideMark/>
          </w:tcPr>
          <w:p w:rsidR="00DE0EF4" w:rsidRPr="005228D9" w:rsidRDefault="00DE0EF4" w:rsidP="004F2005">
            <w:pPr>
              <w:spacing w:line="240" w:lineRule="auto"/>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45–49</w:t>
            </w:r>
          </w:p>
        </w:tc>
        <w:tc>
          <w:tcPr>
            <w:tcW w:w="1205" w:type="dxa"/>
            <w:tcBorders>
              <w:top w:val="nil"/>
              <w:left w:val="single" w:sz="4" w:space="0" w:color="auto"/>
              <w:bottom w:val="nil"/>
              <w:right w:val="single" w:sz="4" w:space="0" w:color="auto"/>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2,22</w:t>
            </w:r>
          </w:p>
        </w:tc>
        <w:tc>
          <w:tcPr>
            <w:tcW w:w="1204" w:type="dxa"/>
            <w:tcBorders>
              <w:top w:val="nil"/>
              <w:left w:val="nil"/>
              <w:bottom w:val="nil"/>
              <w:right w:val="single" w:sz="4" w:space="0" w:color="auto"/>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2,05</w:t>
            </w:r>
          </w:p>
        </w:tc>
        <w:tc>
          <w:tcPr>
            <w:tcW w:w="1204" w:type="dxa"/>
            <w:tcBorders>
              <w:top w:val="nil"/>
              <w:left w:val="nil"/>
              <w:bottom w:val="nil"/>
              <w:right w:val="single" w:sz="4" w:space="0" w:color="auto"/>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1,89</w:t>
            </w:r>
          </w:p>
        </w:tc>
        <w:tc>
          <w:tcPr>
            <w:tcW w:w="1204" w:type="dxa"/>
            <w:tcBorders>
              <w:top w:val="nil"/>
              <w:left w:val="nil"/>
              <w:bottom w:val="nil"/>
              <w:right w:val="single" w:sz="4" w:space="0" w:color="auto"/>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1,80</w:t>
            </w:r>
          </w:p>
        </w:tc>
        <w:tc>
          <w:tcPr>
            <w:tcW w:w="1209" w:type="dxa"/>
            <w:tcBorders>
              <w:top w:val="nil"/>
              <w:left w:val="nil"/>
              <w:bottom w:val="nil"/>
              <w:right w:val="single" w:sz="4" w:space="0" w:color="auto"/>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1,76</w:t>
            </w:r>
          </w:p>
        </w:tc>
        <w:tc>
          <w:tcPr>
            <w:tcW w:w="1204" w:type="dxa"/>
            <w:tcBorders>
              <w:top w:val="nil"/>
              <w:left w:val="single" w:sz="4" w:space="0" w:color="auto"/>
              <w:bottom w:val="nil"/>
              <w:right w:val="nil"/>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1,73</w:t>
            </w:r>
          </w:p>
        </w:tc>
        <w:tc>
          <w:tcPr>
            <w:tcW w:w="1204" w:type="dxa"/>
            <w:tcBorders>
              <w:top w:val="nil"/>
              <w:left w:val="single" w:sz="4" w:space="0" w:color="auto"/>
              <w:bottom w:val="nil"/>
              <w:right w:val="nil"/>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1,94</w:t>
            </w:r>
          </w:p>
        </w:tc>
      </w:tr>
      <w:tr w:rsidR="00DE0EF4" w:rsidRPr="005228D9" w:rsidTr="004F2005">
        <w:trPr>
          <w:trHeight w:val="300"/>
        </w:trPr>
        <w:tc>
          <w:tcPr>
            <w:tcW w:w="1205" w:type="dxa"/>
            <w:tcBorders>
              <w:top w:val="nil"/>
              <w:left w:val="nil"/>
              <w:bottom w:val="nil"/>
              <w:right w:val="single" w:sz="4" w:space="0" w:color="auto"/>
            </w:tcBorders>
            <w:shd w:val="clear" w:color="000000" w:fill="FFFFFF"/>
            <w:noWrap/>
            <w:vAlign w:val="center"/>
            <w:hideMark/>
          </w:tcPr>
          <w:p w:rsidR="00DE0EF4" w:rsidRPr="005228D9" w:rsidRDefault="00DE0EF4" w:rsidP="004F2005">
            <w:pPr>
              <w:spacing w:line="240" w:lineRule="auto"/>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50–59</w:t>
            </w:r>
          </w:p>
        </w:tc>
        <w:tc>
          <w:tcPr>
            <w:tcW w:w="1205" w:type="dxa"/>
            <w:tcBorders>
              <w:top w:val="nil"/>
              <w:left w:val="single" w:sz="4" w:space="0" w:color="auto"/>
              <w:bottom w:val="nil"/>
              <w:right w:val="single" w:sz="4" w:space="0" w:color="auto"/>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2,29</w:t>
            </w:r>
          </w:p>
        </w:tc>
        <w:tc>
          <w:tcPr>
            <w:tcW w:w="1204" w:type="dxa"/>
            <w:tcBorders>
              <w:top w:val="nil"/>
              <w:left w:val="nil"/>
              <w:bottom w:val="nil"/>
              <w:right w:val="single" w:sz="4" w:space="0" w:color="auto"/>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2,10</w:t>
            </w:r>
          </w:p>
        </w:tc>
        <w:tc>
          <w:tcPr>
            <w:tcW w:w="1204" w:type="dxa"/>
            <w:tcBorders>
              <w:top w:val="nil"/>
              <w:left w:val="nil"/>
              <w:bottom w:val="nil"/>
              <w:right w:val="single" w:sz="4" w:space="0" w:color="auto"/>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1,93</w:t>
            </w:r>
          </w:p>
        </w:tc>
        <w:tc>
          <w:tcPr>
            <w:tcW w:w="1204" w:type="dxa"/>
            <w:tcBorders>
              <w:top w:val="nil"/>
              <w:left w:val="nil"/>
              <w:bottom w:val="nil"/>
              <w:right w:val="single" w:sz="4" w:space="0" w:color="auto"/>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1,85</w:t>
            </w:r>
          </w:p>
        </w:tc>
        <w:tc>
          <w:tcPr>
            <w:tcW w:w="1209" w:type="dxa"/>
            <w:tcBorders>
              <w:top w:val="nil"/>
              <w:left w:val="nil"/>
              <w:bottom w:val="nil"/>
              <w:right w:val="single" w:sz="4" w:space="0" w:color="auto"/>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1,75</w:t>
            </w:r>
          </w:p>
        </w:tc>
        <w:tc>
          <w:tcPr>
            <w:tcW w:w="1204" w:type="dxa"/>
            <w:tcBorders>
              <w:top w:val="nil"/>
              <w:left w:val="single" w:sz="4" w:space="0" w:color="auto"/>
              <w:bottom w:val="nil"/>
              <w:right w:val="nil"/>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1,90</w:t>
            </w:r>
          </w:p>
        </w:tc>
        <w:tc>
          <w:tcPr>
            <w:tcW w:w="1204" w:type="dxa"/>
            <w:tcBorders>
              <w:top w:val="nil"/>
              <w:left w:val="single" w:sz="4" w:space="0" w:color="auto"/>
              <w:bottom w:val="nil"/>
              <w:right w:val="nil"/>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2,04</w:t>
            </w:r>
          </w:p>
        </w:tc>
      </w:tr>
      <w:tr w:rsidR="00DE0EF4" w:rsidRPr="005228D9" w:rsidTr="004F2005">
        <w:trPr>
          <w:trHeight w:val="300"/>
        </w:trPr>
        <w:tc>
          <w:tcPr>
            <w:tcW w:w="1205" w:type="dxa"/>
            <w:tcBorders>
              <w:top w:val="nil"/>
              <w:left w:val="nil"/>
              <w:bottom w:val="nil"/>
              <w:right w:val="single" w:sz="4" w:space="0" w:color="auto"/>
            </w:tcBorders>
            <w:shd w:val="clear" w:color="000000" w:fill="FFFFFF"/>
            <w:noWrap/>
            <w:vAlign w:val="center"/>
            <w:hideMark/>
          </w:tcPr>
          <w:p w:rsidR="00DE0EF4" w:rsidRPr="005228D9" w:rsidRDefault="00DE0EF4" w:rsidP="004F2005">
            <w:pPr>
              <w:spacing w:line="240" w:lineRule="auto"/>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60–69</w:t>
            </w:r>
          </w:p>
        </w:tc>
        <w:tc>
          <w:tcPr>
            <w:tcW w:w="1205" w:type="dxa"/>
            <w:tcBorders>
              <w:top w:val="nil"/>
              <w:left w:val="single" w:sz="4" w:space="0" w:color="auto"/>
              <w:bottom w:val="nil"/>
              <w:right w:val="single" w:sz="4" w:space="0" w:color="auto"/>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2,29</w:t>
            </w:r>
          </w:p>
        </w:tc>
        <w:tc>
          <w:tcPr>
            <w:tcW w:w="1204" w:type="dxa"/>
            <w:tcBorders>
              <w:top w:val="nil"/>
              <w:left w:val="nil"/>
              <w:bottom w:val="nil"/>
              <w:right w:val="single" w:sz="4" w:space="0" w:color="auto"/>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2,11</w:t>
            </w:r>
          </w:p>
        </w:tc>
        <w:tc>
          <w:tcPr>
            <w:tcW w:w="1204" w:type="dxa"/>
            <w:tcBorders>
              <w:top w:val="nil"/>
              <w:left w:val="nil"/>
              <w:bottom w:val="nil"/>
              <w:right w:val="single" w:sz="4" w:space="0" w:color="auto"/>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1,90</w:t>
            </w:r>
          </w:p>
        </w:tc>
        <w:tc>
          <w:tcPr>
            <w:tcW w:w="1204" w:type="dxa"/>
            <w:tcBorders>
              <w:top w:val="nil"/>
              <w:left w:val="nil"/>
              <w:bottom w:val="nil"/>
              <w:right w:val="single" w:sz="4" w:space="0" w:color="auto"/>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1,79</w:t>
            </w:r>
          </w:p>
        </w:tc>
        <w:tc>
          <w:tcPr>
            <w:tcW w:w="1209" w:type="dxa"/>
            <w:tcBorders>
              <w:top w:val="nil"/>
              <w:left w:val="nil"/>
              <w:bottom w:val="nil"/>
              <w:right w:val="single" w:sz="4" w:space="0" w:color="auto"/>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1,71</w:t>
            </w:r>
          </w:p>
        </w:tc>
        <w:tc>
          <w:tcPr>
            <w:tcW w:w="1204" w:type="dxa"/>
            <w:tcBorders>
              <w:top w:val="nil"/>
              <w:left w:val="single" w:sz="4" w:space="0" w:color="auto"/>
              <w:bottom w:val="nil"/>
              <w:right w:val="nil"/>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2,13</w:t>
            </w:r>
          </w:p>
        </w:tc>
        <w:tc>
          <w:tcPr>
            <w:tcW w:w="1204" w:type="dxa"/>
            <w:tcBorders>
              <w:top w:val="nil"/>
              <w:left w:val="single" w:sz="4" w:space="0" w:color="auto"/>
              <w:bottom w:val="nil"/>
              <w:right w:val="nil"/>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2,05</w:t>
            </w:r>
          </w:p>
        </w:tc>
      </w:tr>
      <w:tr w:rsidR="00DE0EF4" w:rsidRPr="005228D9" w:rsidTr="004F2005">
        <w:trPr>
          <w:trHeight w:val="300"/>
        </w:trPr>
        <w:tc>
          <w:tcPr>
            <w:tcW w:w="1205" w:type="dxa"/>
            <w:tcBorders>
              <w:top w:val="nil"/>
              <w:left w:val="nil"/>
              <w:bottom w:val="nil"/>
              <w:right w:val="single" w:sz="4" w:space="0" w:color="auto"/>
            </w:tcBorders>
            <w:shd w:val="clear" w:color="000000" w:fill="FFFFFF"/>
            <w:noWrap/>
            <w:vAlign w:val="center"/>
            <w:hideMark/>
          </w:tcPr>
          <w:p w:rsidR="00DE0EF4" w:rsidRPr="005228D9" w:rsidRDefault="00DE0EF4" w:rsidP="004F2005">
            <w:pPr>
              <w:spacing w:line="240" w:lineRule="auto"/>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70+</w:t>
            </w:r>
          </w:p>
        </w:tc>
        <w:tc>
          <w:tcPr>
            <w:tcW w:w="1205" w:type="dxa"/>
            <w:tcBorders>
              <w:top w:val="nil"/>
              <w:left w:val="single" w:sz="4" w:space="0" w:color="auto"/>
              <w:bottom w:val="nil"/>
              <w:right w:val="single" w:sz="4" w:space="0" w:color="auto"/>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2,31</w:t>
            </w:r>
          </w:p>
        </w:tc>
        <w:tc>
          <w:tcPr>
            <w:tcW w:w="1204" w:type="dxa"/>
            <w:tcBorders>
              <w:top w:val="nil"/>
              <w:left w:val="nil"/>
              <w:bottom w:val="nil"/>
              <w:right w:val="single" w:sz="4" w:space="0" w:color="auto"/>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1,99</w:t>
            </w:r>
          </w:p>
        </w:tc>
        <w:tc>
          <w:tcPr>
            <w:tcW w:w="1204" w:type="dxa"/>
            <w:tcBorders>
              <w:top w:val="nil"/>
              <w:left w:val="nil"/>
              <w:bottom w:val="nil"/>
              <w:right w:val="single" w:sz="4" w:space="0" w:color="auto"/>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1,71</w:t>
            </w:r>
          </w:p>
        </w:tc>
        <w:tc>
          <w:tcPr>
            <w:tcW w:w="1204" w:type="dxa"/>
            <w:tcBorders>
              <w:top w:val="nil"/>
              <w:left w:val="nil"/>
              <w:bottom w:val="nil"/>
              <w:right w:val="single" w:sz="4" w:space="0" w:color="auto"/>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1,64</w:t>
            </w:r>
          </w:p>
        </w:tc>
        <w:tc>
          <w:tcPr>
            <w:tcW w:w="1209" w:type="dxa"/>
            <w:tcBorders>
              <w:top w:val="nil"/>
              <w:left w:val="nil"/>
              <w:bottom w:val="nil"/>
              <w:right w:val="single" w:sz="4" w:space="0" w:color="auto"/>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1,54</w:t>
            </w:r>
          </w:p>
        </w:tc>
        <w:tc>
          <w:tcPr>
            <w:tcW w:w="1204" w:type="dxa"/>
            <w:tcBorders>
              <w:top w:val="nil"/>
              <w:left w:val="single" w:sz="4" w:space="0" w:color="auto"/>
              <w:bottom w:val="nil"/>
              <w:right w:val="nil"/>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2,04</w:t>
            </w:r>
          </w:p>
        </w:tc>
        <w:tc>
          <w:tcPr>
            <w:tcW w:w="1204" w:type="dxa"/>
            <w:tcBorders>
              <w:top w:val="nil"/>
              <w:left w:val="single" w:sz="4" w:space="0" w:color="auto"/>
              <w:bottom w:val="nil"/>
              <w:right w:val="nil"/>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2,06</w:t>
            </w:r>
          </w:p>
        </w:tc>
      </w:tr>
      <w:tr w:rsidR="00DE0EF4" w:rsidRPr="005228D9" w:rsidTr="004F2005">
        <w:trPr>
          <w:trHeight w:val="300"/>
        </w:trPr>
        <w:tc>
          <w:tcPr>
            <w:tcW w:w="1205" w:type="dxa"/>
            <w:tcBorders>
              <w:top w:val="nil"/>
              <w:left w:val="nil"/>
              <w:bottom w:val="nil"/>
              <w:right w:val="single" w:sz="4" w:space="0" w:color="auto"/>
            </w:tcBorders>
            <w:shd w:val="clear" w:color="000000" w:fill="FFFFFF"/>
            <w:noWrap/>
            <w:vAlign w:val="center"/>
            <w:hideMark/>
          </w:tcPr>
          <w:p w:rsidR="00DE0EF4" w:rsidRPr="005228D9" w:rsidRDefault="00DE0EF4" w:rsidP="004F2005">
            <w:pPr>
              <w:spacing w:line="240" w:lineRule="auto"/>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Nezjištěno</w:t>
            </w:r>
          </w:p>
        </w:tc>
        <w:tc>
          <w:tcPr>
            <w:tcW w:w="1205" w:type="dxa"/>
            <w:tcBorders>
              <w:top w:val="nil"/>
              <w:left w:val="single" w:sz="4" w:space="0" w:color="auto"/>
              <w:bottom w:val="nil"/>
              <w:right w:val="single" w:sz="4" w:space="0" w:color="auto"/>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1,80</w:t>
            </w:r>
          </w:p>
        </w:tc>
        <w:tc>
          <w:tcPr>
            <w:tcW w:w="1204" w:type="dxa"/>
            <w:tcBorders>
              <w:top w:val="nil"/>
              <w:left w:val="nil"/>
              <w:bottom w:val="nil"/>
              <w:right w:val="single" w:sz="4" w:space="0" w:color="auto"/>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1,79</w:t>
            </w:r>
          </w:p>
        </w:tc>
        <w:tc>
          <w:tcPr>
            <w:tcW w:w="1204" w:type="dxa"/>
            <w:tcBorders>
              <w:top w:val="nil"/>
              <w:left w:val="nil"/>
              <w:bottom w:val="nil"/>
              <w:right w:val="single" w:sz="4" w:space="0" w:color="auto"/>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1,26</w:t>
            </w:r>
          </w:p>
        </w:tc>
        <w:tc>
          <w:tcPr>
            <w:tcW w:w="1204" w:type="dxa"/>
            <w:tcBorders>
              <w:top w:val="nil"/>
              <w:left w:val="nil"/>
              <w:bottom w:val="nil"/>
              <w:right w:val="single" w:sz="4" w:space="0" w:color="auto"/>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1,48</w:t>
            </w:r>
          </w:p>
        </w:tc>
        <w:tc>
          <w:tcPr>
            <w:tcW w:w="1209" w:type="dxa"/>
            <w:tcBorders>
              <w:top w:val="nil"/>
              <w:left w:val="nil"/>
              <w:bottom w:val="nil"/>
              <w:right w:val="single" w:sz="4" w:space="0" w:color="auto"/>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1,23</w:t>
            </w:r>
          </w:p>
        </w:tc>
        <w:tc>
          <w:tcPr>
            <w:tcW w:w="1204" w:type="dxa"/>
            <w:tcBorders>
              <w:top w:val="nil"/>
              <w:left w:val="single" w:sz="4" w:space="0" w:color="auto"/>
              <w:bottom w:val="nil"/>
              <w:right w:val="nil"/>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0,47</w:t>
            </w:r>
          </w:p>
        </w:tc>
        <w:tc>
          <w:tcPr>
            <w:tcW w:w="1204" w:type="dxa"/>
            <w:tcBorders>
              <w:top w:val="nil"/>
              <w:left w:val="single" w:sz="4" w:space="0" w:color="auto"/>
              <w:bottom w:val="nil"/>
              <w:right w:val="nil"/>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1,33</w:t>
            </w:r>
          </w:p>
        </w:tc>
      </w:tr>
      <w:tr w:rsidR="00DE0EF4" w:rsidRPr="005228D9" w:rsidTr="004F2005">
        <w:trPr>
          <w:trHeight w:val="300"/>
        </w:trPr>
        <w:tc>
          <w:tcPr>
            <w:tcW w:w="1205" w:type="dxa"/>
            <w:tcBorders>
              <w:top w:val="nil"/>
              <w:left w:val="nil"/>
              <w:bottom w:val="single" w:sz="4" w:space="0" w:color="auto"/>
              <w:right w:val="single" w:sz="4" w:space="0" w:color="auto"/>
            </w:tcBorders>
            <w:shd w:val="clear" w:color="000000" w:fill="FFFFFF"/>
            <w:noWrap/>
            <w:vAlign w:val="center"/>
            <w:hideMark/>
          </w:tcPr>
          <w:p w:rsidR="00DE0EF4" w:rsidRPr="005228D9" w:rsidRDefault="00DE0EF4" w:rsidP="004F2005">
            <w:pPr>
              <w:spacing w:line="240" w:lineRule="auto"/>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Celkem</w:t>
            </w:r>
          </w:p>
        </w:tc>
        <w:tc>
          <w:tcPr>
            <w:tcW w:w="1205" w:type="dxa"/>
            <w:tcBorders>
              <w:top w:val="nil"/>
              <w:left w:val="single" w:sz="4" w:space="0" w:color="auto"/>
              <w:bottom w:val="single" w:sz="4" w:space="0" w:color="auto"/>
              <w:right w:val="single" w:sz="4" w:space="0" w:color="auto"/>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1,76</w:t>
            </w:r>
          </w:p>
        </w:tc>
        <w:tc>
          <w:tcPr>
            <w:tcW w:w="1204" w:type="dxa"/>
            <w:tcBorders>
              <w:top w:val="nil"/>
              <w:left w:val="nil"/>
              <w:bottom w:val="single" w:sz="4" w:space="0" w:color="auto"/>
              <w:right w:val="single" w:sz="4" w:space="0" w:color="auto"/>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1,84</w:t>
            </w:r>
          </w:p>
        </w:tc>
        <w:tc>
          <w:tcPr>
            <w:tcW w:w="1204" w:type="dxa"/>
            <w:tcBorders>
              <w:top w:val="nil"/>
              <w:left w:val="nil"/>
              <w:bottom w:val="single" w:sz="4" w:space="0" w:color="auto"/>
              <w:right w:val="single" w:sz="4" w:space="0" w:color="auto"/>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1,39</w:t>
            </w:r>
          </w:p>
        </w:tc>
        <w:tc>
          <w:tcPr>
            <w:tcW w:w="1204" w:type="dxa"/>
            <w:tcBorders>
              <w:top w:val="nil"/>
              <w:left w:val="nil"/>
              <w:bottom w:val="single" w:sz="4" w:space="0" w:color="auto"/>
              <w:right w:val="single" w:sz="4" w:space="0" w:color="auto"/>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1,41</w:t>
            </w:r>
          </w:p>
        </w:tc>
        <w:tc>
          <w:tcPr>
            <w:tcW w:w="1209" w:type="dxa"/>
            <w:tcBorders>
              <w:top w:val="nil"/>
              <w:left w:val="nil"/>
              <w:bottom w:val="single" w:sz="4" w:space="0" w:color="auto"/>
              <w:right w:val="single" w:sz="4" w:space="0" w:color="auto"/>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1,19</w:t>
            </w:r>
          </w:p>
        </w:tc>
        <w:tc>
          <w:tcPr>
            <w:tcW w:w="1204" w:type="dxa"/>
            <w:tcBorders>
              <w:top w:val="nil"/>
              <w:left w:val="single" w:sz="4" w:space="0" w:color="auto"/>
              <w:bottom w:val="single" w:sz="4" w:space="0" w:color="auto"/>
              <w:right w:val="nil"/>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1,55</w:t>
            </w:r>
          </w:p>
        </w:tc>
        <w:tc>
          <w:tcPr>
            <w:tcW w:w="1204" w:type="dxa"/>
            <w:tcBorders>
              <w:top w:val="nil"/>
              <w:left w:val="single" w:sz="4" w:space="0" w:color="auto"/>
              <w:bottom w:val="single" w:sz="4" w:space="0" w:color="auto"/>
              <w:right w:val="nil"/>
            </w:tcBorders>
            <w:shd w:val="clear" w:color="000000" w:fill="FFFFFF"/>
            <w:noWrap/>
            <w:vAlign w:val="center"/>
            <w:hideMark/>
          </w:tcPr>
          <w:p w:rsidR="00DE0EF4" w:rsidRPr="005228D9" w:rsidRDefault="00DE0EF4" w:rsidP="004F2005">
            <w:pPr>
              <w:spacing w:line="240" w:lineRule="auto"/>
              <w:jc w:val="center"/>
              <w:rPr>
                <w:rFonts w:ascii="Arial" w:eastAsia="Times New Roman" w:hAnsi="Arial" w:cs="Arial"/>
                <w:color w:val="000000"/>
                <w:sz w:val="20"/>
                <w:szCs w:val="20"/>
                <w:lang w:eastAsia="cs-CZ"/>
              </w:rPr>
            </w:pPr>
            <w:r w:rsidRPr="005228D9">
              <w:rPr>
                <w:rFonts w:ascii="Arial" w:eastAsia="Times New Roman" w:hAnsi="Arial" w:cs="Arial"/>
                <w:color w:val="000000"/>
                <w:sz w:val="20"/>
                <w:szCs w:val="20"/>
                <w:lang w:eastAsia="cs-CZ"/>
              </w:rPr>
              <w:t>1,58</w:t>
            </w:r>
          </w:p>
        </w:tc>
      </w:tr>
    </w:tbl>
    <w:p w:rsidR="00BB2DA2" w:rsidRDefault="00BB2DA2" w:rsidP="00BB2DA2">
      <w:pPr>
        <w:pStyle w:val="Dilotext"/>
        <w:spacing w:before="120"/>
        <w:rPr>
          <w:sz w:val="16"/>
          <w:szCs w:val="16"/>
        </w:rPr>
      </w:pPr>
      <w:r w:rsidRPr="00B11C08">
        <w:rPr>
          <w:b/>
          <w:i/>
          <w:sz w:val="16"/>
          <w:szCs w:val="16"/>
        </w:rPr>
        <w:t>Poznámky:</w:t>
      </w:r>
      <w:r>
        <w:rPr>
          <w:b/>
          <w:i/>
          <w:sz w:val="16"/>
          <w:szCs w:val="16"/>
        </w:rPr>
        <w:t xml:space="preserve"> </w:t>
      </w:r>
      <w:r>
        <w:rPr>
          <w:sz w:val="16"/>
          <w:szCs w:val="16"/>
          <w:vertAlign w:val="superscript"/>
        </w:rPr>
        <w:t>1)</w:t>
      </w:r>
      <w:r>
        <w:rPr>
          <w:sz w:val="16"/>
          <w:szCs w:val="16"/>
        </w:rPr>
        <w:t xml:space="preserve"> Do této kategorie spadají osoby s ukončeným nebo neukončeným základním vzděláním, stejně tak i osoby bez vzdělání. </w:t>
      </w:r>
    </w:p>
    <w:p w:rsidR="00DE0EF4" w:rsidRDefault="00DE0EF4" w:rsidP="00BB2DA2">
      <w:pPr>
        <w:pStyle w:val="Dilotext"/>
        <w:rPr>
          <w:sz w:val="16"/>
          <w:szCs w:val="16"/>
        </w:rPr>
      </w:pPr>
      <w:r w:rsidRPr="00B11C08">
        <w:rPr>
          <w:b/>
          <w:i/>
          <w:sz w:val="16"/>
          <w:szCs w:val="16"/>
        </w:rPr>
        <w:t xml:space="preserve">Zdroj dat: </w:t>
      </w:r>
      <w:r w:rsidRPr="00B11C08">
        <w:rPr>
          <w:sz w:val="16"/>
          <w:szCs w:val="16"/>
        </w:rPr>
        <w:t>Sčítání lidu 2011</w:t>
      </w:r>
    </w:p>
    <w:p w:rsidR="00DE0EF4" w:rsidRDefault="00DE0EF4" w:rsidP="00DE0EF4">
      <w:pPr>
        <w:pStyle w:val="Dilotext"/>
      </w:pPr>
    </w:p>
    <w:p w:rsidR="005F6F76" w:rsidRDefault="002A2C4D" w:rsidP="00DC6FAD">
      <w:pPr>
        <w:pStyle w:val="Dilotext"/>
      </w:pPr>
      <w:r>
        <w:t xml:space="preserve">U žen s ukončenou reprodukcí ve věku 45 až </w:t>
      </w:r>
      <w:r w:rsidR="003A5D97">
        <w:t>49</w:t>
      </w:r>
      <w:r>
        <w:t xml:space="preserve"> let dosahoval rozdíl v generační plodnosti mezi nejméně a nejvíc</w:t>
      </w:r>
      <w:r w:rsidR="003A5D97">
        <w:t>e vzdělanou skupinou žen cca 0,45</w:t>
      </w:r>
      <w:r>
        <w:t xml:space="preserve"> dítěte. </w:t>
      </w:r>
      <w:r w:rsidR="00B81BC6">
        <w:t xml:space="preserve">Generační plodnost vysokoškolsky vzdělaných žen </w:t>
      </w:r>
      <w:r w:rsidR="00B81BC6">
        <w:lastRenderedPageBreak/>
        <w:t xml:space="preserve">s ukončenou reprodukcí </w:t>
      </w:r>
      <w:r w:rsidR="003A5D97">
        <w:t>byla cca 1,75 dítěte</w:t>
      </w:r>
      <w:r w:rsidR="00B81BC6">
        <w:t>, zatímco u žen se základním nebo nižším vzděláním se pohybovala okolo 2</w:t>
      </w:r>
      <w:r w:rsidR="003A5D97">
        <w:t>,20</w:t>
      </w:r>
      <w:r w:rsidR="00B81BC6">
        <w:t xml:space="preserve"> dítěte. </w:t>
      </w:r>
      <w:r w:rsidR="00C2339F">
        <w:t>V případě žen s neukončenou reprodukcí jsou relativní rozdíly mezi skupinami vzdělání větší, protože se projevuje odlišné časování rození dětí. Například ve skupině 25–29letých žen byla hodnota generační plodnosti žen se základním nebo nižším vzděláním 1,3, u stejné věkové kategorie žen se středoškolským vzděláním s maturitou to bylo 0,53 a u vysokoš</w:t>
      </w:r>
      <w:r w:rsidR="00F740C2">
        <w:t>kolsky vzdělaných žen pouze 0,19</w:t>
      </w:r>
      <w:r w:rsidR="00C2339F">
        <w:t>.</w:t>
      </w:r>
    </w:p>
    <w:p w:rsidR="00D954A3" w:rsidRDefault="00D954A3" w:rsidP="00DC6FAD">
      <w:pPr>
        <w:pStyle w:val="Dilotext"/>
      </w:pPr>
    </w:p>
    <w:p w:rsidR="005F6F76" w:rsidRDefault="005F6F76" w:rsidP="005F6F76">
      <w:pPr>
        <w:pStyle w:val="Dilotext"/>
      </w:pPr>
      <w:r>
        <w:t xml:space="preserve">Vysvětlení diferenčních výsledků generační plodnosti podle úrovně vzdělání je více. </w:t>
      </w:r>
      <w:r w:rsidRPr="00DC6FAD">
        <w:t>Jedno z nich se týká přímo vysokoškolského studia, jehož delší doba vede k odkládání rození dětí do vyššího věku, kde už nemusí existovat čas pro naplnění reprodukčních ambicí</w:t>
      </w:r>
      <w:r w:rsidR="00E95461">
        <w:t xml:space="preserve">, které jsou navíc o něco menší než u méně vzdělané populace </w:t>
      </w:r>
      <w:r w:rsidR="00C177F1">
        <w:t xml:space="preserve">zejména </w:t>
      </w:r>
      <w:r w:rsidR="00E95461">
        <w:t>díky větší orientaci na práci.</w:t>
      </w:r>
    </w:p>
    <w:p w:rsidR="009F5FE5" w:rsidRDefault="009F5FE5" w:rsidP="005F6F76">
      <w:pPr>
        <w:pStyle w:val="Dilotext"/>
      </w:pPr>
    </w:p>
    <w:p w:rsidR="009F5FE5" w:rsidRDefault="009F5FE5" w:rsidP="009F5FE5">
      <w:pPr>
        <w:pStyle w:val="Dilotext"/>
      </w:pPr>
      <w:r>
        <w:t xml:space="preserve">Počet žen s nezjištěným nejvyšším ukončeným vzděláním překročil 210 tisíc (cca 4,5 % z žen 15+), z nichž téměř 90 tisíc neodpovědělo ani na otázku na počet živě narozených dětí. Na tuto otázku častěji neodpovídaly ženy se základním nebo nižším vzděláním (zhruba 5 % z žen s tímto typem vzdělání), zatímco u ostatních žen se zjištěným vzděláním se tento podíl pohyboval okolo 1 %.  </w:t>
      </w:r>
    </w:p>
    <w:p w:rsidR="009F5FE5" w:rsidRDefault="009F5FE5" w:rsidP="005228D9">
      <w:pPr>
        <w:pStyle w:val="Dilotext"/>
      </w:pPr>
    </w:p>
    <w:p w:rsidR="00530BDC" w:rsidRDefault="00530BDC" w:rsidP="00530BDC">
      <w:pPr>
        <w:pStyle w:val="Dilotext"/>
      </w:pPr>
      <w:r>
        <w:t xml:space="preserve">Generační plodnost žen podle hlavních tříd zaměstnání byla diferencována o něco méně, než tomu bylo v případě nejvyššího ukončeného vzdělání. V nejmladší věkové skupině s ukončenou reprodukcí (45–49 let) </w:t>
      </w:r>
    </w:p>
    <w:p w:rsidR="007F5574" w:rsidRDefault="00530BDC" w:rsidP="00530BDC">
      <w:pPr>
        <w:pStyle w:val="Dilotext"/>
      </w:pPr>
      <w:r>
        <w:t xml:space="preserve">dosahovaly nejnižší úrovně plodnosti zákonodárkyně a řídící pracovnice, specialistky </w:t>
      </w:r>
      <w:r w:rsidR="00314B61">
        <w:t xml:space="preserve">(např. právničky, učitelky, vědkyně, doktorky, manažerky) </w:t>
      </w:r>
      <w:r>
        <w:t>a technické a odborné pracovnice (cca 1,8 dítěte na jednu ženu). Naopak vysokou plodnost nad hranicí prosté reprodukce (2,1 dítěte na jednu ženu) vykazovaly pomocné a nekvalifikované pracovnice a kvalifikované pracovnice v</w:t>
      </w:r>
      <w:r w:rsidR="00942355">
        <w:t> </w:t>
      </w:r>
      <w:r>
        <w:t>zemědělství</w:t>
      </w:r>
      <w:r w:rsidR="00942355">
        <w:t xml:space="preserve"> (tab. 9)</w:t>
      </w:r>
      <w:r>
        <w:t xml:space="preserve">. </w:t>
      </w:r>
    </w:p>
    <w:p w:rsidR="00C177F1" w:rsidRDefault="00C177F1" w:rsidP="00530BDC">
      <w:pPr>
        <w:pStyle w:val="Dilotext"/>
      </w:pPr>
    </w:p>
    <w:p w:rsidR="00C177F1" w:rsidRDefault="00C177F1" w:rsidP="00C177F1">
      <w:pPr>
        <w:pStyle w:val="Dilotext"/>
      </w:pPr>
      <w:r>
        <w:rPr>
          <w:b/>
        </w:rPr>
        <w:t>Tab. 9 – Generační plodnost zaměstnaných žen podle hlavní třídy zaměstnání v roce 2011</w:t>
      </w:r>
    </w:p>
    <w:tbl>
      <w:tblPr>
        <w:tblW w:w="9639" w:type="dxa"/>
        <w:tblCellMar>
          <w:left w:w="70" w:type="dxa"/>
          <w:right w:w="70" w:type="dxa"/>
        </w:tblCellMar>
        <w:tblLook w:val="04A0"/>
      </w:tblPr>
      <w:tblGrid>
        <w:gridCol w:w="3512"/>
        <w:gridCol w:w="1531"/>
        <w:gridCol w:w="1532"/>
        <w:gridCol w:w="1532"/>
        <w:gridCol w:w="1532"/>
      </w:tblGrid>
      <w:tr w:rsidR="00C177F1" w:rsidRPr="006F4EBF" w:rsidTr="009409EE">
        <w:trPr>
          <w:trHeight w:val="300"/>
        </w:trPr>
        <w:tc>
          <w:tcPr>
            <w:tcW w:w="3512" w:type="dxa"/>
            <w:vMerge w:val="restart"/>
            <w:tcBorders>
              <w:top w:val="single" w:sz="4" w:space="0" w:color="auto"/>
              <w:left w:val="nil"/>
              <w:bottom w:val="single" w:sz="4" w:space="0" w:color="auto"/>
              <w:right w:val="single" w:sz="4" w:space="0" w:color="auto"/>
            </w:tcBorders>
            <w:shd w:val="clear" w:color="000000" w:fill="FFFFFF"/>
            <w:vAlign w:val="center"/>
            <w:hideMark/>
          </w:tcPr>
          <w:p w:rsidR="00C177F1" w:rsidRPr="006F4EBF" w:rsidRDefault="00C177F1" w:rsidP="009409EE">
            <w:pPr>
              <w:spacing w:line="240" w:lineRule="auto"/>
              <w:rPr>
                <w:rFonts w:ascii="Arial" w:eastAsia="Times New Roman" w:hAnsi="Arial" w:cs="Arial"/>
                <w:color w:val="000000"/>
                <w:sz w:val="20"/>
                <w:szCs w:val="20"/>
                <w:lang w:eastAsia="cs-CZ"/>
              </w:rPr>
            </w:pPr>
            <w:r w:rsidRPr="006F4EBF">
              <w:rPr>
                <w:rFonts w:ascii="Arial" w:eastAsia="Times New Roman" w:hAnsi="Arial" w:cs="Arial"/>
                <w:color w:val="000000"/>
                <w:sz w:val="20"/>
                <w:szCs w:val="20"/>
                <w:lang w:eastAsia="cs-CZ"/>
              </w:rPr>
              <w:t>Hlavní třída zaměstnání</w:t>
            </w:r>
          </w:p>
        </w:tc>
        <w:tc>
          <w:tcPr>
            <w:tcW w:w="4595" w:type="dxa"/>
            <w:gridSpan w:val="3"/>
            <w:tcBorders>
              <w:top w:val="single" w:sz="4" w:space="0" w:color="auto"/>
              <w:left w:val="nil"/>
              <w:bottom w:val="single" w:sz="4" w:space="0" w:color="auto"/>
              <w:right w:val="single" w:sz="4" w:space="0" w:color="auto"/>
            </w:tcBorders>
            <w:shd w:val="clear" w:color="auto" w:fill="auto"/>
            <w:noWrap/>
            <w:vAlign w:val="center"/>
            <w:hideMark/>
          </w:tcPr>
          <w:p w:rsidR="00C177F1" w:rsidRPr="006F4EBF" w:rsidRDefault="00C177F1" w:rsidP="009409EE">
            <w:pPr>
              <w:spacing w:line="240" w:lineRule="auto"/>
              <w:jc w:val="center"/>
              <w:rPr>
                <w:rFonts w:ascii="Arial" w:eastAsia="Times New Roman" w:hAnsi="Arial" w:cs="Arial"/>
                <w:color w:val="000000"/>
                <w:sz w:val="20"/>
                <w:szCs w:val="20"/>
                <w:lang w:eastAsia="cs-CZ"/>
              </w:rPr>
            </w:pPr>
            <w:r w:rsidRPr="006F4EBF">
              <w:rPr>
                <w:rFonts w:ascii="Arial" w:eastAsia="Times New Roman" w:hAnsi="Arial" w:cs="Arial"/>
                <w:color w:val="000000"/>
                <w:sz w:val="20"/>
                <w:szCs w:val="20"/>
                <w:lang w:eastAsia="cs-CZ"/>
              </w:rPr>
              <w:t>Věková skupina</w:t>
            </w:r>
          </w:p>
        </w:tc>
        <w:tc>
          <w:tcPr>
            <w:tcW w:w="1532" w:type="dxa"/>
            <w:vMerge w:val="restart"/>
            <w:tcBorders>
              <w:top w:val="single" w:sz="4" w:space="0" w:color="auto"/>
              <w:left w:val="nil"/>
              <w:right w:val="nil"/>
            </w:tcBorders>
            <w:shd w:val="clear" w:color="auto" w:fill="auto"/>
            <w:noWrap/>
            <w:hideMark/>
          </w:tcPr>
          <w:p w:rsidR="00C177F1" w:rsidRPr="006F4EBF" w:rsidRDefault="00C177F1" w:rsidP="009409EE">
            <w:pPr>
              <w:spacing w:line="240" w:lineRule="auto"/>
              <w:jc w:val="center"/>
              <w:rPr>
                <w:rFonts w:ascii="Calibri" w:eastAsia="Times New Roman" w:hAnsi="Calibri" w:cs="Times New Roman"/>
                <w:color w:val="000000"/>
                <w:lang w:eastAsia="cs-CZ"/>
              </w:rPr>
            </w:pPr>
          </w:p>
          <w:p w:rsidR="00C177F1" w:rsidRPr="006F4EBF" w:rsidRDefault="00C177F1" w:rsidP="009409EE">
            <w:pPr>
              <w:spacing w:line="240" w:lineRule="auto"/>
              <w:jc w:val="center"/>
              <w:rPr>
                <w:rFonts w:ascii="Calibri" w:eastAsia="Times New Roman" w:hAnsi="Calibri" w:cs="Times New Roman"/>
                <w:color w:val="000000"/>
                <w:lang w:eastAsia="cs-CZ"/>
              </w:rPr>
            </w:pPr>
            <w:r w:rsidRPr="006F4EBF">
              <w:rPr>
                <w:rFonts w:ascii="Arial" w:eastAsia="Times New Roman" w:hAnsi="Arial" w:cs="Arial"/>
                <w:color w:val="000000"/>
                <w:sz w:val="20"/>
                <w:szCs w:val="20"/>
                <w:lang w:eastAsia="cs-CZ"/>
              </w:rPr>
              <w:t>Celkem</w:t>
            </w:r>
          </w:p>
        </w:tc>
      </w:tr>
      <w:tr w:rsidR="00C177F1" w:rsidRPr="006F4EBF" w:rsidTr="009409EE">
        <w:trPr>
          <w:trHeight w:val="300"/>
        </w:trPr>
        <w:tc>
          <w:tcPr>
            <w:tcW w:w="3512" w:type="dxa"/>
            <w:vMerge/>
            <w:tcBorders>
              <w:top w:val="single" w:sz="4" w:space="0" w:color="auto"/>
              <w:left w:val="nil"/>
              <w:bottom w:val="single" w:sz="4" w:space="0" w:color="auto"/>
              <w:right w:val="single" w:sz="4" w:space="0" w:color="auto"/>
            </w:tcBorders>
            <w:vAlign w:val="center"/>
            <w:hideMark/>
          </w:tcPr>
          <w:p w:rsidR="00C177F1" w:rsidRPr="006F4EBF" w:rsidRDefault="00C177F1" w:rsidP="009409EE">
            <w:pPr>
              <w:spacing w:line="240" w:lineRule="auto"/>
              <w:rPr>
                <w:rFonts w:ascii="Arial" w:eastAsia="Times New Roman" w:hAnsi="Arial" w:cs="Arial"/>
                <w:color w:val="000000"/>
                <w:sz w:val="20"/>
                <w:szCs w:val="20"/>
                <w:lang w:eastAsia="cs-CZ"/>
              </w:rPr>
            </w:pPr>
          </w:p>
        </w:tc>
        <w:tc>
          <w:tcPr>
            <w:tcW w:w="1531" w:type="dxa"/>
            <w:tcBorders>
              <w:top w:val="nil"/>
              <w:left w:val="nil"/>
              <w:bottom w:val="single" w:sz="4" w:space="0" w:color="auto"/>
              <w:right w:val="single" w:sz="4" w:space="0" w:color="auto"/>
            </w:tcBorders>
            <w:shd w:val="clear" w:color="000000" w:fill="FFFFFF"/>
            <w:vAlign w:val="center"/>
            <w:hideMark/>
          </w:tcPr>
          <w:p w:rsidR="00C177F1" w:rsidRPr="006F4EBF" w:rsidRDefault="00C177F1" w:rsidP="009409EE">
            <w:pPr>
              <w:spacing w:line="240" w:lineRule="auto"/>
              <w:jc w:val="center"/>
              <w:rPr>
                <w:rFonts w:ascii="Arial" w:eastAsia="Times New Roman" w:hAnsi="Arial" w:cs="Arial"/>
                <w:color w:val="000000"/>
                <w:sz w:val="20"/>
                <w:szCs w:val="20"/>
                <w:lang w:eastAsia="cs-CZ"/>
              </w:rPr>
            </w:pPr>
            <w:r w:rsidRPr="006F4EBF">
              <w:rPr>
                <w:rFonts w:ascii="Arial" w:eastAsia="Times New Roman" w:hAnsi="Arial" w:cs="Arial"/>
                <w:color w:val="000000"/>
                <w:sz w:val="20"/>
                <w:szCs w:val="20"/>
                <w:lang w:eastAsia="cs-CZ"/>
              </w:rPr>
              <w:t>20–24</w:t>
            </w:r>
          </w:p>
        </w:tc>
        <w:tc>
          <w:tcPr>
            <w:tcW w:w="1532" w:type="dxa"/>
            <w:tcBorders>
              <w:top w:val="nil"/>
              <w:left w:val="nil"/>
              <w:bottom w:val="single" w:sz="4" w:space="0" w:color="auto"/>
              <w:right w:val="single" w:sz="4" w:space="0" w:color="auto"/>
            </w:tcBorders>
            <w:shd w:val="clear" w:color="000000" w:fill="FFFFFF"/>
            <w:vAlign w:val="center"/>
            <w:hideMark/>
          </w:tcPr>
          <w:p w:rsidR="00C177F1" w:rsidRPr="006F4EBF" w:rsidRDefault="00C177F1" w:rsidP="009409EE">
            <w:pPr>
              <w:spacing w:line="240" w:lineRule="auto"/>
              <w:jc w:val="center"/>
              <w:rPr>
                <w:rFonts w:ascii="Arial" w:eastAsia="Times New Roman" w:hAnsi="Arial" w:cs="Arial"/>
                <w:color w:val="000000"/>
                <w:sz w:val="20"/>
                <w:szCs w:val="20"/>
                <w:lang w:eastAsia="cs-CZ"/>
              </w:rPr>
            </w:pPr>
            <w:r w:rsidRPr="006F4EBF">
              <w:rPr>
                <w:rFonts w:ascii="Arial" w:eastAsia="Times New Roman" w:hAnsi="Arial" w:cs="Arial"/>
                <w:color w:val="000000"/>
                <w:sz w:val="20"/>
                <w:szCs w:val="20"/>
                <w:lang w:eastAsia="cs-CZ"/>
              </w:rPr>
              <w:t>35–39</w:t>
            </w:r>
          </w:p>
        </w:tc>
        <w:tc>
          <w:tcPr>
            <w:tcW w:w="1532" w:type="dxa"/>
            <w:tcBorders>
              <w:top w:val="nil"/>
              <w:left w:val="nil"/>
              <w:bottom w:val="single" w:sz="4" w:space="0" w:color="auto"/>
              <w:right w:val="single" w:sz="4" w:space="0" w:color="auto"/>
            </w:tcBorders>
            <w:shd w:val="clear" w:color="000000" w:fill="FFFFFF"/>
            <w:vAlign w:val="center"/>
            <w:hideMark/>
          </w:tcPr>
          <w:p w:rsidR="00C177F1" w:rsidRPr="006F4EBF" w:rsidRDefault="00C177F1" w:rsidP="009409EE">
            <w:pPr>
              <w:spacing w:line="240" w:lineRule="auto"/>
              <w:jc w:val="center"/>
              <w:rPr>
                <w:rFonts w:ascii="Arial" w:eastAsia="Times New Roman" w:hAnsi="Arial" w:cs="Arial"/>
                <w:color w:val="000000"/>
                <w:sz w:val="20"/>
                <w:szCs w:val="20"/>
                <w:lang w:eastAsia="cs-CZ"/>
              </w:rPr>
            </w:pPr>
            <w:r w:rsidRPr="006F4EBF">
              <w:rPr>
                <w:rFonts w:ascii="Arial" w:eastAsia="Times New Roman" w:hAnsi="Arial" w:cs="Arial"/>
                <w:color w:val="000000"/>
                <w:sz w:val="20"/>
                <w:szCs w:val="20"/>
                <w:lang w:eastAsia="cs-CZ"/>
              </w:rPr>
              <w:t>45–49</w:t>
            </w:r>
          </w:p>
        </w:tc>
        <w:tc>
          <w:tcPr>
            <w:tcW w:w="1532" w:type="dxa"/>
            <w:vMerge/>
            <w:tcBorders>
              <w:left w:val="nil"/>
              <w:bottom w:val="single" w:sz="4" w:space="0" w:color="auto"/>
              <w:right w:val="nil"/>
            </w:tcBorders>
            <w:shd w:val="clear" w:color="000000" w:fill="FFFFFF"/>
            <w:vAlign w:val="center"/>
            <w:hideMark/>
          </w:tcPr>
          <w:p w:rsidR="00C177F1" w:rsidRPr="006F4EBF" w:rsidRDefault="00C177F1" w:rsidP="009409EE">
            <w:pPr>
              <w:spacing w:line="240" w:lineRule="auto"/>
              <w:jc w:val="center"/>
              <w:rPr>
                <w:rFonts w:ascii="Arial" w:eastAsia="Times New Roman" w:hAnsi="Arial" w:cs="Arial"/>
                <w:color w:val="000000"/>
                <w:sz w:val="20"/>
                <w:szCs w:val="20"/>
                <w:lang w:eastAsia="cs-CZ"/>
              </w:rPr>
            </w:pPr>
          </w:p>
        </w:tc>
      </w:tr>
      <w:tr w:rsidR="00C177F1" w:rsidRPr="006F4EBF" w:rsidTr="009409EE">
        <w:trPr>
          <w:trHeight w:val="300"/>
        </w:trPr>
        <w:tc>
          <w:tcPr>
            <w:tcW w:w="3512" w:type="dxa"/>
            <w:tcBorders>
              <w:top w:val="nil"/>
              <w:left w:val="nil"/>
              <w:bottom w:val="nil"/>
              <w:right w:val="single" w:sz="4" w:space="0" w:color="auto"/>
            </w:tcBorders>
            <w:shd w:val="clear" w:color="000000" w:fill="FFFFFF"/>
            <w:noWrap/>
            <w:vAlign w:val="center"/>
            <w:hideMark/>
          </w:tcPr>
          <w:p w:rsidR="00C177F1" w:rsidRPr="006F4EBF" w:rsidRDefault="00C177F1" w:rsidP="009409EE">
            <w:pPr>
              <w:spacing w:line="240" w:lineRule="auto"/>
              <w:rPr>
                <w:rFonts w:ascii="Arial" w:eastAsia="Times New Roman" w:hAnsi="Arial" w:cs="Arial"/>
                <w:color w:val="000000"/>
                <w:sz w:val="20"/>
                <w:szCs w:val="20"/>
                <w:lang w:eastAsia="cs-CZ"/>
              </w:rPr>
            </w:pPr>
            <w:r w:rsidRPr="006F4EBF">
              <w:rPr>
                <w:rFonts w:ascii="Arial" w:eastAsia="Times New Roman" w:hAnsi="Arial" w:cs="Arial"/>
                <w:color w:val="000000"/>
                <w:sz w:val="20"/>
                <w:szCs w:val="20"/>
                <w:lang w:eastAsia="cs-CZ"/>
              </w:rPr>
              <w:t>Zákonodárci a řídící pracovníci</w:t>
            </w:r>
          </w:p>
        </w:tc>
        <w:tc>
          <w:tcPr>
            <w:tcW w:w="1531" w:type="dxa"/>
            <w:tcBorders>
              <w:top w:val="single" w:sz="4" w:space="0" w:color="auto"/>
              <w:left w:val="single" w:sz="4" w:space="0" w:color="auto"/>
              <w:bottom w:val="nil"/>
              <w:right w:val="single" w:sz="4" w:space="0" w:color="auto"/>
            </w:tcBorders>
            <w:shd w:val="clear" w:color="000000" w:fill="FFFFFF"/>
            <w:noWrap/>
            <w:vAlign w:val="center"/>
            <w:hideMark/>
          </w:tcPr>
          <w:p w:rsidR="00C177F1" w:rsidRPr="006F4EBF" w:rsidRDefault="00C177F1" w:rsidP="009409EE">
            <w:pPr>
              <w:spacing w:line="240" w:lineRule="auto"/>
              <w:jc w:val="center"/>
              <w:rPr>
                <w:rFonts w:ascii="Arial" w:eastAsia="Times New Roman" w:hAnsi="Arial" w:cs="Arial"/>
                <w:color w:val="000000"/>
                <w:sz w:val="20"/>
                <w:szCs w:val="20"/>
                <w:lang w:eastAsia="cs-CZ"/>
              </w:rPr>
            </w:pPr>
            <w:r w:rsidRPr="006F4EBF">
              <w:rPr>
                <w:rFonts w:ascii="Arial" w:eastAsia="Times New Roman" w:hAnsi="Arial" w:cs="Arial"/>
                <w:color w:val="000000"/>
                <w:sz w:val="20"/>
                <w:szCs w:val="20"/>
                <w:lang w:eastAsia="cs-CZ"/>
              </w:rPr>
              <w:t>0,06</w:t>
            </w:r>
          </w:p>
        </w:tc>
        <w:tc>
          <w:tcPr>
            <w:tcW w:w="1532" w:type="dxa"/>
            <w:tcBorders>
              <w:top w:val="single" w:sz="4" w:space="0" w:color="auto"/>
              <w:left w:val="nil"/>
              <w:bottom w:val="nil"/>
              <w:right w:val="single" w:sz="4" w:space="0" w:color="auto"/>
            </w:tcBorders>
            <w:shd w:val="clear" w:color="000000" w:fill="FFFFFF"/>
            <w:noWrap/>
            <w:vAlign w:val="center"/>
            <w:hideMark/>
          </w:tcPr>
          <w:p w:rsidR="00C177F1" w:rsidRPr="006F4EBF" w:rsidRDefault="00C177F1" w:rsidP="009409EE">
            <w:pPr>
              <w:spacing w:line="240" w:lineRule="auto"/>
              <w:jc w:val="center"/>
              <w:rPr>
                <w:rFonts w:ascii="Arial" w:eastAsia="Times New Roman" w:hAnsi="Arial" w:cs="Arial"/>
                <w:color w:val="000000"/>
                <w:sz w:val="20"/>
                <w:szCs w:val="20"/>
                <w:lang w:eastAsia="cs-CZ"/>
              </w:rPr>
            </w:pPr>
            <w:r w:rsidRPr="006F4EBF">
              <w:rPr>
                <w:rFonts w:ascii="Arial" w:eastAsia="Times New Roman" w:hAnsi="Arial" w:cs="Arial"/>
                <w:color w:val="000000"/>
                <w:sz w:val="20"/>
                <w:szCs w:val="20"/>
                <w:lang w:eastAsia="cs-CZ"/>
              </w:rPr>
              <w:t>1,41</w:t>
            </w:r>
          </w:p>
        </w:tc>
        <w:tc>
          <w:tcPr>
            <w:tcW w:w="1532" w:type="dxa"/>
            <w:tcBorders>
              <w:top w:val="single" w:sz="4" w:space="0" w:color="auto"/>
              <w:left w:val="nil"/>
              <w:bottom w:val="nil"/>
              <w:right w:val="single" w:sz="4" w:space="0" w:color="auto"/>
            </w:tcBorders>
            <w:shd w:val="clear" w:color="000000" w:fill="FFFFFF"/>
            <w:noWrap/>
            <w:vAlign w:val="center"/>
            <w:hideMark/>
          </w:tcPr>
          <w:p w:rsidR="00C177F1" w:rsidRPr="006F4EBF" w:rsidRDefault="00C177F1" w:rsidP="009409EE">
            <w:pPr>
              <w:spacing w:line="240" w:lineRule="auto"/>
              <w:jc w:val="center"/>
              <w:rPr>
                <w:rFonts w:ascii="Arial" w:eastAsia="Times New Roman" w:hAnsi="Arial" w:cs="Arial"/>
                <w:color w:val="000000"/>
                <w:sz w:val="20"/>
                <w:szCs w:val="20"/>
                <w:lang w:eastAsia="cs-CZ"/>
              </w:rPr>
            </w:pPr>
            <w:r w:rsidRPr="006F4EBF">
              <w:rPr>
                <w:rFonts w:ascii="Arial" w:eastAsia="Times New Roman" w:hAnsi="Arial" w:cs="Arial"/>
                <w:color w:val="000000"/>
                <w:sz w:val="20"/>
                <w:szCs w:val="20"/>
                <w:lang w:eastAsia="cs-CZ"/>
              </w:rPr>
              <w:t>1,82</w:t>
            </w:r>
          </w:p>
        </w:tc>
        <w:tc>
          <w:tcPr>
            <w:tcW w:w="1532" w:type="dxa"/>
            <w:tcBorders>
              <w:top w:val="nil"/>
              <w:left w:val="single" w:sz="4" w:space="0" w:color="auto"/>
              <w:bottom w:val="nil"/>
              <w:right w:val="nil"/>
            </w:tcBorders>
            <w:shd w:val="clear" w:color="000000" w:fill="FFFFFF"/>
            <w:noWrap/>
            <w:vAlign w:val="center"/>
            <w:hideMark/>
          </w:tcPr>
          <w:p w:rsidR="00C177F1" w:rsidRPr="006F4EBF" w:rsidRDefault="00C177F1" w:rsidP="009409EE">
            <w:pPr>
              <w:spacing w:line="240" w:lineRule="auto"/>
              <w:jc w:val="center"/>
              <w:rPr>
                <w:rFonts w:ascii="Arial" w:eastAsia="Times New Roman" w:hAnsi="Arial" w:cs="Arial"/>
                <w:color w:val="000000"/>
                <w:sz w:val="20"/>
                <w:szCs w:val="20"/>
                <w:lang w:eastAsia="cs-CZ"/>
              </w:rPr>
            </w:pPr>
            <w:r w:rsidRPr="006F4EBF">
              <w:rPr>
                <w:rFonts w:ascii="Arial" w:eastAsia="Times New Roman" w:hAnsi="Arial" w:cs="Arial"/>
                <w:color w:val="000000"/>
                <w:sz w:val="20"/>
                <w:szCs w:val="20"/>
                <w:lang w:eastAsia="cs-CZ"/>
              </w:rPr>
              <w:t>1,41</w:t>
            </w:r>
          </w:p>
        </w:tc>
      </w:tr>
      <w:tr w:rsidR="00C177F1" w:rsidRPr="006F4EBF" w:rsidTr="009409EE">
        <w:trPr>
          <w:trHeight w:val="300"/>
        </w:trPr>
        <w:tc>
          <w:tcPr>
            <w:tcW w:w="3512" w:type="dxa"/>
            <w:tcBorders>
              <w:top w:val="nil"/>
              <w:left w:val="nil"/>
              <w:bottom w:val="nil"/>
              <w:right w:val="single" w:sz="4" w:space="0" w:color="auto"/>
            </w:tcBorders>
            <w:shd w:val="clear" w:color="000000" w:fill="FFFFFF"/>
            <w:noWrap/>
            <w:vAlign w:val="center"/>
            <w:hideMark/>
          </w:tcPr>
          <w:p w:rsidR="00C177F1" w:rsidRPr="006F4EBF" w:rsidRDefault="00C177F1" w:rsidP="009409EE">
            <w:pPr>
              <w:spacing w:line="240" w:lineRule="auto"/>
              <w:rPr>
                <w:rFonts w:ascii="Arial" w:eastAsia="Times New Roman" w:hAnsi="Arial" w:cs="Arial"/>
                <w:color w:val="000000"/>
                <w:sz w:val="20"/>
                <w:szCs w:val="20"/>
                <w:lang w:eastAsia="cs-CZ"/>
              </w:rPr>
            </w:pPr>
            <w:r w:rsidRPr="006F4EBF">
              <w:rPr>
                <w:rFonts w:ascii="Arial" w:eastAsia="Times New Roman" w:hAnsi="Arial" w:cs="Arial"/>
                <w:color w:val="000000"/>
                <w:sz w:val="20"/>
                <w:szCs w:val="20"/>
                <w:lang w:eastAsia="cs-CZ"/>
              </w:rPr>
              <w:t>Specialisté</w:t>
            </w:r>
          </w:p>
        </w:tc>
        <w:tc>
          <w:tcPr>
            <w:tcW w:w="1531" w:type="dxa"/>
            <w:tcBorders>
              <w:top w:val="nil"/>
              <w:left w:val="single" w:sz="4" w:space="0" w:color="auto"/>
              <w:bottom w:val="nil"/>
              <w:right w:val="single" w:sz="4" w:space="0" w:color="auto"/>
            </w:tcBorders>
            <w:shd w:val="clear" w:color="000000" w:fill="FFFFFF"/>
            <w:noWrap/>
            <w:vAlign w:val="center"/>
            <w:hideMark/>
          </w:tcPr>
          <w:p w:rsidR="00C177F1" w:rsidRPr="006F4EBF" w:rsidRDefault="00C177F1" w:rsidP="009409EE">
            <w:pPr>
              <w:spacing w:line="240" w:lineRule="auto"/>
              <w:jc w:val="center"/>
              <w:rPr>
                <w:rFonts w:ascii="Arial" w:eastAsia="Times New Roman" w:hAnsi="Arial" w:cs="Arial"/>
                <w:color w:val="000000"/>
                <w:sz w:val="20"/>
                <w:szCs w:val="20"/>
                <w:lang w:eastAsia="cs-CZ"/>
              </w:rPr>
            </w:pPr>
            <w:r w:rsidRPr="006F4EBF">
              <w:rPr>
                <w:rFonts w:ascii="Arial" w:eastAsia="Times New Roman" w:hAnsi="Arial" w:cs="Arial"/>
                <w:color w:val="000000"/>
                <w:sz w:val="20"/>
                <w:szCs w:val="20"/>
                <w:lang w:eastAsia="cs-CZ"/>
              </w:rPr>
              <w:t>0,05</w:t>
            </w:r>
          </w:p>
        </w:tc>
        <w:tc>
          <w:tcPr>
            <w:tcW w:w="1532" w:type="dxa"/>
            <w:tcBorders>
              <w:top w:val="nil"/>
              <w:left w:val="nil"/>
              <w:bottom w:val="nil"/>
              <w:right w:val="single" w:sz="4" w:space="0" w:color="auto"/>
            </w:tcBorders>
            <w:shd w:val="clear" w:color="000000" w:fill="FFFFFF"/>
            <w:noWrap/>
            <w:vAlign w:val="center"/>
            <w:hideMark/>
          </w:tcPr>
          <w:p w:rsidR="00C177F1" w:rsidRPr="006F4EBF" w:rsidRDefault="00C177F1" w:rsidP="009409EE">
            <w:pPr>
              <w:spacing w:line="240" w:lineRule="auto"/>
              <w:jc w:val="center"/>
              <w:rPr>
                <w:rFonts w:ascii="Arial" w:eastAsia="Times New Roman" w:hAnsi="Arial" w:cs="Arial"/>
                <w:color w:val="000000"/>
                <w:sz w:val="20"/>
                <w:szCs w:val="20"/>
                <w:lang w:eastAsia="cs-CZ"/>
              </w:rPr>
            </w:pPr>
            <w:r w:rsidRPr="006F4EBF">
              <w:rPr>
                <w:rFonts w:ascii="Arial" w:eastAsia="Times New Roman" w:hAnsi="Arial" w:cs="Arial"/>
                <w:color w:val="000000"/>
                <w:sz w:val="20"/>
                <w:szCs w:val="20"/>
                <w:lang w:eastAsia="cs-CZ"/>
              </w:rPr>
              <w:t>1,56</w:t>
            </w:r>
          </w:p>
        </w:tc>
        <w:tc>
          <w:tcPr>
            <w:tcW w:w="1532" w:type="dxa"/>
            <w:tcBorders>
              <w:top w:val="nil"/>
              <w:left w:val="nil"/>
              <w:bottom w:val="nil"/>
              <w:right w:val="single" w:sz="4" w:space="0" w:color="auto"/>
            </w:tcBorders>
            <w:shd w:val="clear" w:color="000000" w:fill="FFFFFF"/>
            <w:noWrap/>
            <w:vAlign w:val="center"/>
            <w:hideMark/>
          </w:tcPr>
          <w:p w:rsidR="00C177F1" w:rsidRPr="006F4EBF" w:rsidRDefault="00C177F1" w:rsidP="009409EE">
            <w:pPr>
              <w:spacing w:line="240" w:lineRule="auto"/>
              <w:jc w:val="center"/>
              <w:rPr>
                <w:rFonts w:ascii="Arial" w:eastAsia="Times New Roman" w:hAnsi="Arial" w:cs="Arial"/>
                <w:color w:val="000000"/>
                <w:sz w:val="20"/>
                <w:szCs w:val="20"/>
                <w:lang w:eastAsia="cs-CZ"/>
              </w:rPr>
            </w:pPr>
            <w:r w:rsidRPr="006F4EBF">
              <w:rPr>
                <w:rFonts w:ascii="Arial" w:eastAsia="Times New Roman" w:hAnsi="Arial" w:cs="Arial"/>
                <w:color w:val="000000"/>
                <w:sz w:val="20"/>
                <w:szCs w:val="20"/>
                <w:lang w:eastAsia="cs-CZ"/>
              </w:rPr>
              <w:t>1,84</w:t>
            </w:r>
          </w:p>
        </w:tc>
        <w:tc>
          <w:tcPr>
            <w:tcW w:w="1532" w:type="dxa"/>
            <w:tcBorders>
              <w:top w:val="nil"/>
              <w:left w:val="single" w:sz="4" w:space="0" w:color="auto"/>
              <w:bottom w:val="nil"/>
              <w:right w:val="nil"/>
            </w:tcBorders>
            <w:shd w:val="clear" w:color="000000" w:fill="FFFFFF"/>
            <w:noWrap/>
            <w:vAlign w:val="center"/>
            <w:hideMark/>
          </w:tcPr>
          <w:p w:rsidR="00C177F1" w:rsidRPr="006F4EBF" w:rsidRDefault="00C177F1" w:rsidP="009409EE">
            <w:pPr>
              <w:spacing w:line="240" w:lineRule="auto"/>
              <w:jc w:val="center"/>
              <w:rPr>
                <w:rFonts w:ascii="Arial" w:eastAsia="Times New Roman" w:hAnsi="Arial" w:cs="Arial"/>
                <w:color w:val="000000"/>
                <w:sz w:val="20"/>
                <w:szCs w:val="20"/>
                <w:lang w:eastAsia="cs-CZ"/>
              </w:rPr>
            </w:pPr>
            <w:r w:rsidRPr="006F4EBF">
              <w:rPr>
                <w:rFonts w:ascii="Arial" w:eastAsia="Times New Roman" w:hAnsi="Arial" w:cs="Arial"/>
                <w:color w:val="000000"/>
                <w:sz w:val="20"/>
                <w:szCs w:val="20"/>
                <w:lang w:eastAsia="cs-CZ"/>
              </w:rPr>
              <w:t>1,34</w:t>
            </w:r>
          </w:p>
        </w:tc>
      </w:tr>
      <w:tr w:rsidR="00C177F1" w:rsidRPr="006F4EBF" w:rsidTr="009409EE">
        <w:trPr>
          <w:trHeight w:val="300"/>
        </w:trPr>
        <w:tc>
          <w:tcPr>
            <w:tcW w:w="3512" w:type="dxa"/>
            <w:tcBorders>
              <w:top w:val="nil"/>
              <w:left w:val="nil"/>
              <w:bottom w:val="nil"/>
              <w:right w:val="single" w:sz="4" w:space="0" w:color="auto"/>
            </w:tcBorders>
            <w:shd w:val="clear" w:color="000000" w:fill="FFFFFF"/>
            <w:noWrap/>
            <w:vAlign w:val="center"/>
            <w:hideMark/>
          </w:tcPr>
          <w:p w:rsidR="00C177F1" w:rsidRPr="006F4EBF" w:rsidRDefault="00C177F1" w:rsidP="009409EE">
            <w:pPr>
              <w:spacing w:line="240" w:lineRule="auto"/>
              <w:rPr>
                <w:rFonts w:ascii="Arial" w:eastAsia="Times New Roman" w:hAnsi="Arial" w:cs="Arial"/>
                <w:color w:val="000000"/>
                <w:sz w:val="20"/>
                <w:szCs w:val="20"/>
                <w:lang w:eastAsia="cs-CZ"/>
              </w:rPr>
            </w:pPr>
            <w:r w:rsidRPr="006F4EBF">
              <w:rPr>
                <w:rFonts w:ascii="Arial" w:eastAsia="Times New Roman" w:hAnsi="Arial" w:cs="Arial"/>
                <w:color w:val="000000"/>
                <w:sz w:val="20"/>
                <w:szCs w:val="20"/>
                <w:lang w:eastAsia="cs-CZ"/>
              </w:rPr>
              <w:t>Techničtí a odborní pracovníci</w:t>
            </w:r>
          </w:p>
        </w:tc>
        <w:tc>
          <w:tcPr>
            <w:tcW w:w="1531" w:type="dxa"/>
            <w:tcBorders>
              <w:top w:val="nil"/>
              <w:left w:val="single" w:sz="4" w:space="0" w:color="auto"/>
              <w:bottom w:val="nil"/>
              <w:right w:val="single" w:sz="4" w:space="0" w:color="auto"/>
            </w:tcBorders>
            <w:shd w:val="clear" w:color="000000" w:fill="FFFFFF"/>
            <w:noWrap/>
            <w:vAlign w:val="center"/>
            <w:hideMark/>
          </w:tcPr>
          <w:p w:rsidR="00C177F1" w:rsidRPr="006F4EBF" w:rsidRDefault="00C177F1" w:rsidP="009409EE">
            <w:pPr>
              <w:spacing w:line="240" w:lineRule="auto"/>
              <w:jc w:val="center"/>
              <w:rPr>
                <w:rFonts w:ascii="Arial" w:eastAsia="Times New Roman" w:hAnsi="Arial" w:cs="Arial"/>
                <w:color w:val="000000"/>
                <w:sz w:val="20"/>
                <w:szCs w:val="20"/>
                <w:lang w:eastAsia="cs-CZ"/>
              </w:rPr>
            </w:pPr>
            <w:r w:rsidRPr="006F4EBF">
              <w:rPr>
                <w:rFonts w:ascii="Arial" w:eastAsia="Times New Roman" w:hAnsi="Arial" w:cs="Arial"/>
                <w:color w:val="000000"/>
                <w:sz w:val="20"/>
                <w:szCs w:val="20"/>
                <w:lang w:eastAsia="cs-CZ"/>
              </w:rPr>
              <w:t>0,06</w:t>
            </w:r>
          </w:p>
        </w:tc>
        <w:tc>
          <w:tcPr>
            <w:tcW w:w="1532" w:type="dxa"/>
            <w:tcBorders>
              <w:top w:val="nil"/>
              <w:left w:val="nil"/>
              <w:bottom w:val="nil"/>
              <w:right w:val="single" w:sz="4" w:space="0" w:color="auto"/>
            </w:tcBorders>
            <w:shd w:val="clear" w:color="000000" w:fill="FFFFFF"/>
            <w:noWrap/>
            <w:vAlign w:val="center"/>
            <w:hideMark/>
          </w:tcPr>
          <w:p w:rsidR="00C177F1" w:rsidRPr="006F4EBF" w:rsidRDefault="00C177F1" w:rsidP="009409EE">
            <w:pPr>
              <w:spacing w:line="240" w:lineRule="auto"/>
              <w:jc w:val="center"/>
              <w:rPr>
                <w:rFonts w:ascii="Arial" w:eastAsia="Times New Roman" w:hAnsi="Arial" w:cs="Arial"/>
                <w:color w:val="000000"/>
                <w:sz w:val="20"/>
                <w:szCs w:val="20"/>
                <w:lang w:eastAsia="cs-CZ"/>
              </w:rPr>
            </w:pPr>
            <w:r w:rsidRPr="006F4EBF">
              <w:rPr>
                <w:rFonts w:ascii="Arial" w:eastAsia="Times New Roman" w:hAnsi="Arial" w:cs="Arial"/>
                <w:color w:val="000000"/>
                <w:sz w:val="20"/>
                <w:szCs w:val="20"/>
                <w:lang w:eastAsia="cs-CZ"/>
              </w:rPr>
              <w:t>1,57</w:t>
            </w:r>
          </w:p>
        </w:tc>
        <w:tc>
          <w:tcPr>
            <w:tcW w:w="1532" w:type="dxa"/>
            <w:tcBorders>
              <w:top w:val="nil"/>
              <w:left w:val="nil"/>
              <w:bottom w:val="nil"/>
              <w:right w:val="single" w:sz="4" w:space="0" w:color="auto"/>
            </w:tcBorders>
            <w:shd w:val="clear" w:color="000000" w:fill="FFFFFF"/>
            <w:noWrap/>
            <w:vAlign w:val="center"/>
            <w:hideMark/>
          </w:tcPr>
          <w:p w:rsidR="00C177F1" w:rsidRPr="006F4EBF" w:rsidRDefault="00C177F1" w:rsidP="009409EE">
            <w:pPr>
              <w:spacing w:line="240" w:lineRule="auto"/>
              <w:jc w:val="center"/>
              <w:rPr>
                <w:rFonts w:ascii="Arial" w:eastAsia="Times New Roman" w:hAnsi="Arial" w:cs="Arial"/>
                <w:color w:val="000000"/>
                <w:sz w:val="20"/>
                <w:szCs w:val="20"/>
                <w:lang w:eastAsia="cs-CZ"/>
              </w:rPr>
            </w:pPr>
            <w:r w:rsidRPr="006F4EBF">
              <w:rPr>
                <w:rFonts w:ascii="Arial" w:eastAsia="Times New Roman" w:hAnsi="Arial" w:cs="Arial"/>
                <w:color w:val="000000"/>
                <w:sz w:val="20"/>
                <w:szCs w:val="20"/>
                <w:lang w:eastAsia="cs-CZ"/>
              </w:rPr>
              <w:t>1,85</w:t>
            </w:r>
          </w:p>
        </w:tc>
        <w:tc>
          <w:tcPr>
            <w:tcW w:w="1532" w:type="dxa"/>
            <w:tcBorders>
              <w:top w:val="nil"/>
              <w:left w:val="single" w:sz="4" w:space="0" w:color="auto"/>
              <w:bottom w:val="nil"/>
              <w:right w:val="nil"/>
            </w:tcBorders>
            <w:shd w:val="clear" w:color="000000" w:fill="FFFFFF"/>
            <w:noWrap/>
            <w:vAlign w:val="center"/>
            <w:hideMark/>
          </w:tcPr>
          <w:p w:rsidR="00C177F1" w:rsidRPr="006F4EBF" w:rsidRDefault="00C177F1" w:rsidP="009409EE">
            <w:pPr>
              <w:spacing w:line="240" w:lineRule="auto"/>
              <w:jc w:val="center"/>
              <w:rPr>
                <w:rFonts w:ascii="Arial" w:eastAsia="Times New Roman" w:hAnsi="Arial" w:cs="Arial"/>
                <w:color w:val="000000"/>
                <w:sz w:val="20"/>
                <w:szCs w:val="20"/>
                <w:lang w:eastAsia="cs-CZ"/>
              </w:rPr>
            </w:pPr>
            <w:r w:rsidRPr="006F4EBF">
              <w:rPr>
                <w:rFonts w:ascii="Arial" w:eastAsia="Times New Roman" w:hAnsi="Arial" w:cs="Arial"/>
                <w:color w:val="000000"/>
                <w:sz w:val="20"/>
                <w:szCs w:val="20"/>
                <w:lang w:eastAsia="cs-CZ"/>
              </w:rPr>
              <w:t>1,40</w:t>
            </w:r>
          </w:p>
        </w:tc>
      </w:tr>
      <w:tr w:rsidR="00C177F1" w:rsidRPr="006F4EBF" w:rsidTr="009409EE">
        <w:trPr>
          <w:trHeight w:val="300"/>
        </w:trPr>
        <w:tc>
          <w:tcPr>
            <w:tcW w:w="3512" w:type="dxa"/>
            <w:tcBorders>
              <w:top w:val="nil"/>
              <w:left w:val="nil"/>
              <w:bottom w:val="nil"/>
              <w:right w:val="single" w:sz="4" w:space="0" w:color="auto"/>
            </w:tcBorders>
            <w:shd w:val="clear" w:color="000000" w:fill="FFFFFF"/>
            <w:noWrap/>
            <w:vAlign w:val="center"/>
            <w:hideMark/>
          </w:tcPr>
          <w:p w:rsidR="00C177F1" w:rsidRPr="006F4EBF" w:rsidRDefault="00C177F1" w:rsidP="009409EE">
            <w:pPr>
              <w:spacing w:line="240" w:lineRule="auto"/>
              <w:rPr>
                <w:rFonts w:ascii="Arial" w:eastAsia="Times New Roman" w:hAnsi="Arial" w:cs="Arial"/>
                <w:color w:val="000000"/>
                <w:sz w:val="20"/>
                <w:szCs w:val="20"/>
                <w:lang w:eastAsia="cs-CZ"/>
              </w:rPr>
            </w:pPr>
            <w:r w:rsidRPr="006F4EBF">
              <w:rPr>
                <w:rFonts w:ascii="Arial" w:eastAsia="Times New Roman" w:hAnsi="Arial" w:cs="Arial"/>
                <w:color w:val="000000"/>
                <w:sz w:val="20"/>
                <w:szCs w:val="20"/>
                <w:lang w:eastAsia="cs-CZ"/>
              </w:rPr>
              <w:t>Úředníci</w:t>
            </w:r>
          </w:p>
        </w:tc>
        <w:tc>
          <w:tcPr>
            <w:tcW w:w="1531" w:type="dxa"/>
            <w:tcBorders>
              <w:top w:val="nil"/>
              <w:left w:val="single" w:sz="4" w:space="0" w:color="auto"/>
              <w:bottom w:val="nil"/>
              <w:right w:val="single" w:sz="4" w:space="0" w:color="auto"/>
            </w:tcBorders>
            <w:shd w:val="clear" w:color="000000" w:fill="FFFFFF"/>
            <w:noWrap/>
            <w:vAlign w:val="center"/>
            <w:hideMark/>
          </w:tcPr>
          <w:p w:rsidR="00C177F1" w:rsidRPr="006F4EBF" w:rsidRDefault="00C177F1" w:rsidP="009409EE">
            <w:pPr>
              <w:spacing w:line="240" w:lineRule="auto"/>
              <w:jc w:val="center"/>
              <w:rPr>
                <w:rFonts w:ascii="Arial" w:eastAsia="Times New Roman" w:hAnsi="Arial" w:cs="Arial"/>
                <w:color w:val="000000"/>
                <w:sz w:val="20"/>
                <w:szCs w:val="20"/>
                <w:lang w:eastAsia="cs-CZ"/>
              </w:rPr>
            </w:pPr>
            <w:r w:rsidRPr="006F4EBF">
              <w:rPr>
                <w:rFonts w:ascii="Arial" w:eastAsia="Times New Roman" w:hAnsi="Arial" w:cs="Arial"/>
                <w:color w:val="000000"/>
                <w:sz w:val="20"/>
                <w:szCs w:val="20"/>
                <w:lang w:eastAsia="cs-CZ"/>
              </w:rPr>
              <w:t>0,05</w:t>
            </w:r>
          </w:p>
        </w:tc>
        <w:tc>
          <w:tcPr>
            <w:tcW w:w="1532" w:type="dxa"/>
            <w:tcBorders>
              <w:top w:val="nil"/>
              <w:left w:val="nil"/>
              <w:bottom w:val="nil"/>
              <w:right w:val="single" w:sz="4" w:space="0" w:color="auto"/>
            </w:tcBorders>
            <w:shd w:val="clear" w:color="000000" w:fill="FFFFFF"/>
            <w:noWrap/>
            <w:vAlign w:val="center"/>
            <w:hideMark/>
          </w:tcPr>
          <w:p w:rsidR="00C177F1" w:rsidRPr="006F4EBF" w:rsidRDefault="00C177F1" w:rsidP="009409EE">
            <w:pPr>
              <w:spacing w:line="240" w:lineRule="auto"/>
              <w:jc w:val="center"/>
              <w:rPr>
                <w:rFonts w:ascii="Arial" w:eastAsia="Times New Roman" w:hAnsi="Arial" w:cs="Arial"/>
                <w:color w:val="000000"/>
                <w:sz w:val="20"/>
                <w:szCs w:val="20"/>
                <w:lang w:eastAsia="cs-CZ"/>
              </w:rPr>
            </w:pPr>
            <w:r w:rsidRPr="006F4EBF">
              <w:rPr>
                <w:rFonts w:ascii="Arial" w:eastAsia="Times New Roman" w:hAnsi="Arial" w:cs="Arial"/>
                <w:color w:val="000000"/>
                <w:sz w:val="20"/>
                <w:szCs w:val="20"/>
                <w:lang w:eastAsia="cs-CZ"/>
              </w:rPr>
              <w:t>1,59</w:t>
            </w:r>
          </w:p>
        </w:tc>
        <w:tc>
          <w:tcPr>
            <w:tcW w:w="1532" w:type="dxa"/>
            <w:tcBorders>
              <w:top w:val="nil"/>
              <w:left w:val="nil"/>
              <w:bottom w:val="nil"/>
              <w:right w:val="single" w:sz="4" w:space="0" w:color="auto"/>
            </w:tcBorders>
            <w:shd w:val="clear" w:color="000000" w:fill="FFFFFF"/>
            <w:noWrap/>
            <w:vAlign w:val="center"/>
            <w:hideMark/>
          </w:tcPr>
          <w:p w:rsidR="00C177F1" w:rsidRPr="006F4EBF" w:rsidRDefault="00C177F1" w:rsidP="009409EE">
            <w:pPr>
              <w:spacing w:line="240" w:lineRule="auto"/>
              <w:jc w:val="center"/>
              <w:rPr>
                <w:rFonts w:ascii="Arial" w:eastAsia="Times New Roman" w:hAnsi="Arial" w:cs="Arial"/>
                <w:color w:val="000000"/>
                <w:sz w:val="20"/>
                <w:szCs w:val="20"/>
                <w:lang w:eastAsia="cs-CZ"/>
              </w:rPr>
            </w:pPr>
            <w:r w:rsidRPr="006F4EBF">
              <w:rPr>
                <w:rFonts w:ascii="Arial" w:eastAsia="Times New Roman" w:hAnsi="Arial" w:cs="Arial"/>
                <w:color w:val="000000"/>
                <w:sz w:val="20"/>
                <w:szCs w:val="20"/>
                <w:lang w:eastAsia="cs-CZ"/>
              </w:rPr>
              <w:t>1,89</w:t>
            </w:r>
          </w:p>
        </w:tc>
        <w:tc>
          <w:tcPr>
            <w:tcW w:w="1532" w:type="dxa"/>
            <w:tcBorders>
              <w:top w:val="nil"/>
              <w:left w:val="single" w:sz="4" w:space="0" w:color="auto"/>
              <w:bottom w:val="nil"/>
              <w:right w:val="nil"/>
            </w:tcBorders>
            <w:shd w:val="clear" w:color="000000" w:fill="FFFFFF"/>
            <w:noWrap/>
            <w:vAlign w:val="center"/>
            <w:hideMark/>
          </w:tcPr>
          <w:p w:rsidR="00C177F1" w:rsidRPr="006F4EBF" w:rsidRDefault="00C177F1" w:rsidP="009409EE">
            <w:pPr>
              <w:spacing w:line="240" w:lineRule="auto"/>
              <w:jc w:val="center"/>
              <w:rPr>
                <w:rFonts w:ascii="Arial" w:eastAsia="Times New Roman" w:hAnsi="Arial" w:cs="Arial"/>
                <w:color w:val="000000"/>
                <w:sz w:val="20"/>
                <w:szCs w:val="20"/>
                <w:lang w:eastAsia="cs-CZ"/>
              </w:rPr>
            </w:pPr>
            <w:r w:rsidRPr="006F4EBF">
              <w:rPr>
                <w:rFonts w:ascii="Arial" w:eastAsia="Times New Roman" w:hAnsi="Arial" w:cs="Arial"/>
                <w:color w:val="000000"/>
                <w:sz w:val="20"/>
                <w:szCs w:val="20"/>
                <w:lang w:eastAsia="cs-CZ"/>
              </w:rPr>
              <w:t>1,28</w:t>
            </w:r>
          </w:p>
        </w:tc>
      </w:tr>
      <w:tr w:rsidR="00C177F1" w:rsidRPr="006F4EBF" w:rsidTr="009409EE">
        <w:trPr>
          <w:trHeight w:val="300"/>
        </w:trPr>
        <w:tc>
          <w:tcPr>
            <w:tcW w:w="3512" w:type="dxa"/>
            <w:tcBorders>
              <w:top w:val="nil"/>
              <w:left w:val="nil"/>
              <w:bottom w:val="nil"/>
              <w:right w:val="single" w:sz="4" w:space="0" w:color="auto"/>
            </w:tcBorders>
            <w:shd w:val="clear" w:color="000000" w:fill="FFFFFF"/>
            <w:noWrap/>
            <w:vAlign w:val="center"/>
            <w:hideMark/>
          </w:tcPr>
          <w:p w:rsidR="00C177F1" w:rsidRPr="006F4EBF" w:rsidRDefault="00C177F1" w:rsidP="009409EE">
            <w:pPr>
              <w:spacing w:line="240" w:lineRule="auto"/>
              <w:rPr>
                <w:rFonts w:ascii="Arial" w:eastAsia="Times New Roman" w:hAnsi="Arial" w:cs="Arial"/>
                <w:color w:val="000000"/>
                <w:sz w:val="20"/>
                <w:szCs w:val="20"/>
                <w:lang w:eastAsia="cs-CZ"/>
              </w:rPr>
            </w:pPr>
            <w:r w:rsidRPr="006F4EBF">
              <w:rPr>
                <w:rFonts w:ascii="Arial" w:eastAsia="Times New Roman" w:hAnsi="Arial" w:cs="Arial"/>
                <w:color w:val="000000"/>
                <w:sz w:val="20"/>
                <w:szCs w:val="20"/>
                <w:lang w:eastAsia="cs-CZ"/>
              </w:rPr>
              <w:t>Pracovníci ve službách a prodeji</w:t>
            </w:r>
          </w:p>
        </w:tc>
        <w:tc>
          <w:tcPr>
            <w:tcW w:w="1531" w:type="dxa"/>
            <w:tcBorders>
              <w:top w:val="nil"/>
              <w:left w:val="single" w:sz="4" w:space="0" w:color="auto"/>
              <w:bottom w:val="nil"/>
              <w:right w:val="single" w:sz="4" w:space="0" w:color="auto"/>
            </w:tcBorders>
            <w:shd w:val="clear" w:color="000000" w:fill="FFFFFF"/>
            <w:noWrap/>
            <w:vAlign w:val="center"/>
            <w:hideMark/>
          </w:tcPr>
          <w:p w:rsidR="00C177F1" w:rsidRPr="006F4EBF" w:rsidRDefault="00C177F1" w:rsidP="009409EE">
            <w:pPr>
              <w:spacing w:line="240" w:lineRule="auto"/>
              <w:jc w:val="center"/>
              <w:rPr>
                <w:rFonts w:ascii="Arial" w:eastAsia="Times New Roman" w:hAnsi="Arial" w:cs="Arial"/>
                <w:color w:val="000000"/>
                <w:sz w:val="20"/>
                <w:szCs w:val="20"/>
                <w:lang w:eastAsia="cs-CZ"/>
              </w:rPr>
            </w:pPr>
            <w:r w:rsidRPr="006F4EBF">
              <w:rPr>
                <w:rFonts w:ascii="Arial" w:eastAsia="Times New Roman" w:hAnsi="Arial" w:cs="Arial"/>
                <w:color w:val="000000"/>
                <w:sz w:val="20"/>
                <w:szCs w:val="20"/>
                <w:lang w:eastAsia="cs-CZ"/>
              </w:rPr>
              <w:t>0,10</w:t>
            </w:r>
          </w:p>
        </w:tc>
        <w:tc>
          <w:tcPr>
            <w:tcW w:w="1532" w:type="dxa"/>
            <w:tcBorders>
              <w:top w:val="nil"/>
              <w:left w:val="nil"/>
              <w:bottom w:val="nil"/>
              <w:right w:val="single" w:sz="4" w:space="0" w:color="auto"/>
            </w:tcBorders>
            <w:shd w:val="clear" w:color="000000" w:fill="FFFFFF"/>
            <w:noWrap/>
            <w:vAlign w:val="center"/>
            <w:hideMark/>
          </w:tcPr>
          <w:p w:rsidR="00C177F1" w:rsidRPr="006F4EBF" w:rsidRDefault="00C177F1" w:rsidP="009409EE">
            <w:pPr>
              <w:spacing w:line="240" w:lineRule="auto"/>
              <w:jc w:val="center"/>
              <w:rPr>
                <w:rFonts w:ascii="Arial" w:eastAsia="Times New Roman" w:hAnsi="Arial" w:cs="Arial"/>
                <w:color w:val="000000"/>
                <w:sz w:val="20"/>
                <w:szCs w:val="20"/>
                <w:lang w:eastAsia="cs-CZ"/>
              </w:rPr>
            </w:pPr>
            <w:r w:rsidRPr="006F4EBF">
              <w:rPr>
                <w:rFonts w:ascii="Arial" w:eastAsia="Times New Roman" w:hAnsi="Arial" w:cs="Arial"/>
                <w:color w:val="000000"/>
                <w:sz w:val="20"/>
                <w:szCs w:val="20"/>
                <w:lang w:eastAsia="cs-CZ"/>
              </w:rPr>
              <w:t>1,65</w:t>
            </w:r>
          </w:p>
        </w:tc>
        <w:tc>
          <w:tcPr>
            <w:tcW w:w="1532" w:type="dxa"/>
            <w:tcBorders>
              <w:top w:val="nil"/>
              <w:left w:val="nil"/>
              <w:bottom w:val="nil"/>
              <w:right w:val="single" w:sz="4" w:space="0" w:color="auto"/>
            </w:tcBorders>
            <w:shd w:val="clear" w:color="000000" w:fill="FFFFFF"/>
            <w:noWrap/>
            <w:vAlign w:val="center"/>
            <w:hideMark/>
          </w:tcPr>
          <w:p w:rsidR="00C177F1" w:rsidRPr="006F4EBF" w:rsidRDefault="00C177F1" w:rsidP="009409EE">
            <w:pPr>
              <w:spacing w:line="240" w:lineRule="auto"/>
              <w:jc w:val="center"/>
              <w:rPr>
                <w:rFonts w:ascii="Arial" w:eastAsia="Times New Roman" w:hAnsi="Arial" w:cs="Arial"/>
                <w:color w:val="000000"/>
                <w:sz w:val="20"/>
                <w:szCs w:val="20"/>
                <w:lang w:eastAsia="cs-CZ"/>
              </w:rPr>
            </w:pPr>
            <w:r w:rsidRPr="006F4EBF">
              <w:rPr>
                <w:rFonts w:ascii="Arial" w:eastAsia="Times New Roman" w:hAnsi="Arial" w:cs="Arial"/>
                <w:color w:val="000000"/>
                <w:sz w:val="20"/>
                <w:szCs w:val="20"/>
                <w:lang w:eastAsia="cs-CZ"/>
              </w:rPr>
              <w:t>1,99</w:t>
            </w:r>
          </w:p>
        </w:tc>
        <w:tc>
          <w:tcPr>
            <w:tcW w:w="1532" w:type="dxa"/>
            <w:tcBorders>
              <w:top w:val="nil"/>
              <w:left w:val="single" w:sz="4" w:space="0" w:color="auto"/>
              <w:bottom w:val="nil"/>
              <w:right w:val="nil"/>
            </w:tcBorders>
            <w:shd w:val="clear" w:color="000000" w:fill="FFFFFF"/>
            <w:noWrap/>
            <w:vAlign w:val="center"/>
            <w:hideMark/>
          </w:tcPr>
          <w:p w:rsidR="00C177F1" w:rsidRPr="006F4EBF" w:rsidRDefault="00C177F1" w:rsidP="009409EE">
            <w:pPr>
              <w:spacing w:line="240" w:lineRule="auto"/>
              <w:jc w:val="center"/>
              <w:rPr>
                <w:rFonts w:ascii="Arial" w:eastAsia="Times New Roman" w:hAnsi="Arial" w:cs="Arial"/>
                <w:color w:val="000000"/>
                <w:sz w:val="20"/>
                <w:szCs w:val="20"/>
                <w:lang w:eastAsia="cs-CZ"/>
              </w:rPr>
            </w:pPr>
            <w:r w:rsidRPr="006F4EBF">
              <w:rPr>
                <w:rFonts w:ascii="Arial" w:eastAsia="Times New Roman" w:hAnsi="Arial" w:cs="Arial"/>
                <w:color w:val="000000"/>
                <w:sz w:val="20"/>
                <w:szCs w:val="20"/>
                <w:lang w:eastAsia="cs-CZ"/>
              </w:rPr>
              <w:t>1,47</w:t>
            </w:r>
          </w:p>
        </w:tc>
      </w:tr>
      <w:tr w:rsidR="00C177F1" w:rsidRPr="006F4EBF" w:rsidTr="009409EE">
        <w:trPr>
          <w:trHeight w:val="765"/>
        </w:trPr>
        <w:tc>
          <w:tcPr>
            <w:tcW w:w="3512" w:type="dxa"/>
            <w:tcBorders>
              <w:top w:val="nil"/>
              <w:left w:val="nil"/>
              <w:bottom w:val="nil"/>
              <w:right w:val="single" w:sz="4" w:space="0" w:color="auto"/>
            </w:tcBorders>
            <w:shd w:val="clear" w:color="000000" w:fill="FFFFFF"/>
            <w:vAlign w:val="center"/>
            <w:hideMark/>
          </w:tcPr>
          <w:p w:rsidR="00C177F1" w:rsidRPr="006F4EBF" w:rsidRDefault="00C177F1" w:rsidP="009409EE">
            <w:pPr>
              <w:spacing w:line="240" w:lineRule="auto"/>
              <w:rPr>
                <w:rFonts w:ascii="Arial" w:eastAsia="Times New Roman" w:hAnsi="Arial" w:cs="Arial"/>
                <w:color w:val="000000"/>
                <w:sz w:val="20"/>
                <w:szCs w:val="20"/>
                <w:lang w:eastAsia="cs-CZ"/>
              </w:rPr>
            </w:pPr>
            <w:r w:rsidRPr="006F4EBF">
              <w:rPr>
                <w:rFonts w:ascii="Arial" w:eastAsia="Times New Roman" w:hAnsi="Arial" w:cs="Arial"/>
                <w:color w:val="000000"/>
                <w:sz w:val="20"/>
                <w:szCs w:val="20"/>
                <w:lang w:eastAsia="cs-CZ"/>
              </w:rPr>
              <w:t xml:space="preserve">Kvalifikovaní pracovníci v zemědělství, lesnictví </w:t>
            </w:r>
            <w:r w:rsidRPr="006F4EBF">
              <w:rPr>
                <w:rFonts w:ascii="Arial" w:eastAsia="Times New Roman" w:hAnsi="Arial" w:cs="Arial"/>
                <w:color w:val="000000"/>
                <w:sz w:val="20"/>
                <w:szCs w:val="20"/>
                <w:lang w:eastAsia="cs-CZ"/>
              </w:rPr>
              <w:br/>
              <w:t>a rybářství</w:t>
            </w:r>
          </w:p>
        </w:tc>
        <w:tc>
          <w:tcPr>
            <w:tcW w:w="1531" w:type="dxa"/>
            <w:tcBorders>
              <w:top w:val="nil"/>
              <w:left w:val="single" w:sz="4" w:space="0" w:color="auto"/>
              <w:bottom w:val="nil"/>
              <w:right w:val="single" w:sz="4" w:space="0" w:color="auto"/>
            </w:tcBorders>
            <w:shd w:val="clear" w:color="000000" w:fill="FFFFFF"/>
            <w:noWrap/>
            <w:vAlign w:val="center"/>
            <w:hideMark/>
          </w:tcPr>
          <w:p w:rsidR="00C177F1" w:rsidRPr="006F4EBF" w:rsidRDefault="00C177F1" w:rsidP="009409EE">
            <w:pPr>
              <w:spacing w:line="240" w:lineRule="auto"/>
              <w:jc w:val="center"/>
              <w:rPr>
                <w:rFonts w:ascii="Arial" w:eastAsia="Times New Roman" w:hAnsi="Arial" w:cs="Arial"/>
                <w:color w:val="000000"/>
                <w:sz w:val="20"/>
                <w:szCs w:val="20"/>
                <w:lang w:eastAsia="cs-CZ"/>
              </w:rPr>
            </w:pPr>
            <w:r w:rsidRPr="006F4EBF">
              <w:rPr>
                <w:rFonts w:ascii="Arial" w:eastAsia="Times New Roman" w:hAnsi="Arial" w:cs="Arial"/>
                <w:color w:val="000000"/>
                <w:sz w:val="20"/>
                <w:szCs w:val="20"/>
                <w:lang w:eastAsia="cs-CZ"/>
              </w:rPr>
              <w:t>0,13</w:t>
            </w:r>
          </w:p>
        </w:tc>
        <w:tc>
          <w:tcPr>
            <w:tcW w:w="1532" w:type="dxa"/>
            <w:tcBorders>
              <w:top w:val="nil"/>
              <w:left w:val="nil"/>
              <w:bottom w:val="nil"/>
              <w:right w:val="single" w:sz="4" w:space="0" w:color="auto"/>
            </w:tcBorders>
            <w:shd w:val="clear" w:color="000000" w:fill="FFFFFF"/>
            <w:noWrap/>
            <w:vAlign w:val="center"/>
            <w:hideMark/>
          </w:tcPr>
          <w:p w:rsidR="00C177F1" w:rsidRPr="006F4EBF" w:rsidRDefault="00C177F1" w:rsidP="009409EE">
            <w:pPr>
              <w:spacing w:line="240" w:lineRule="auto"/>
              <w:jc w:val="center"/>
              <w:rPr>
                <w:rFonts w:ascii="Arial" w:eastAsia="Times New Roman" w:hAnsi="Arial" w:cs="Arial"/>
                <w:color w:val="000000"/>
                <w:sz w:val="20"/>
                <w:szCs w:val="20"/>
                <w:lang w:eastAsia="cs-CZ"/>
              </w:rPr>
            </w:pPr>
            <w:r w:rsidRPr="006F4EBF">
              <w:rPr>
                <w:rFonts w:ascii="Arial" w:eastAsia="Times New Roman" w:hAnsi="Arial" w:cs="Arial"/>
                <w:color w:val="000000"/>
                <w:sz w:val="20"/>
                <w:szCs w:val="20"/>
                <w:lang w:eastAsia="cs-CZ"/>
              </w:rPr>
              <w:t>1,90</w:t>
            </w:r>
          </w:p>
        </w:tc>
        <w:tc>
          <w:tcPr>
            <w:tcW w:w="1532" w:type="dxa"/>
            <w:tcBorders>
              <w:top w:val="nil"/>
              <w:left w:val="nil"/>
              <w:bottom w:val="nil"/>
              <w:right w:val="single" w:sz="4" w:space="0" w:color="auto"/>
            </w:tcBorders>
            <w:shd w:val="clear" w:color="000000" w:fill="FFFFFF"/>
            <w:noWrap/>
            <w:vAlign w:val="center"/>
            <w:hideMark/>
          </w:tcPr>
          <w:p w:rsidR="00C177F1" w:rsidRPr="006F4EBF" w:rsidRDefault="00C177F1" w:rsidP="009409EE">
            <w:pPr>
              <w:spacing w:line="240" w:lineRule="auto"/>
              <w:jc w:val="center"/>
              <w:rPr>
                <w:rFonts w:ascii="Arial" w:eastAsia="Times New Roman" w:hAnsi="Arial" w:cs="Arial"/>
                <w:color w:val="000000"/>
                <w:sz w:val="20"/>
                <w:szCs w:val="20"/>
                <w:lang w:eastAsia="cs-CZ"/>
              </w:rPr>
            </w:pPr>
            <w:r w:rsidRPr="006F4EBF">
              <w:rPr>
                <w:rFonts w:ascii="Arial" w:eastAsia="Times New Roman" w:hAnsi="Arial" w:cs="Arial"/>
                <w:color w:val="000000"/>
                <w:sz w:val="20"/>
                <w:szCs w:val="20"/>
                <w:lang w:eastAsia="cs-CZ"/>
              </w:rPr>
              <w:t>2,25</w:t>
            </w:r>
          </w:p>
        </w:tc>
        <w:tc>
          <w:tcPr>
            <w:tcW w:w="1532" w:type="dxa"/>
            <w:tcBorders>
              <w:top w:val="nil"/>
              <w:left w:val="single" w:sz="4" w:space="0" w:color="auto"/>
              <w:bottom w:val="nil"/>
              <w:right w:val="nil"/>
            </w:tcBorders>
            <w:shd w:val="clear" w:color="000000" w:fill="FFFFFF"/>
            <w:noWrap/>
            <w:vAlign w:val="center"/>
            <w:hideMark/>
          </w:tcPr>
          <w:p w:rsidR="00C177F1" w:rsidRPr="006F4EBF" w:rsidRDefault="00C177F1" w:rsidP="009409EE">
            <w:pPr>
              <w:spacing w:line="240" w:lineRule="auto"/>
              <w:jc w:val="center"/>
              <w:rPr>
                <w:rFonts w:ascii="Arial" w:eastAsia="Times New Roman" w:hAnsi="Arial" w:cs="Arial"/>
                <w:color w:val="000000"/>
                <w:sz w:val="20"/>
                <w:szCs w:val="20"/>
                <w:lang w:eastAsia="cs-CZ"/>
              </w:rPr>
            </w:pPr>
            <w:r w:rsidRPr="006F4EBF">
              <w:rPr>
                <w:rFonts w:ascii="Arial" w:eastAsia="Times New Roman" w:hAnsi="Arial" w:cs="Arial"/>
                <w:color w:val="000000"/>
                <w:sz w:val="20"/>
                <w:szCs w:val="20"/>
                <w:lang w:eastAsia="cs-CZ"/>
              </w:rPr>
              <w:t>1,93</w:t>
            </w:r>
          </w:p>
        </w:tc>
      </w:tr>
      <w:tr w:rsidR="00C177F1" w:rsidRPr="006F4EBF" w:rsidTr="009409EE">
        <w:trPr>
          <w:trHeight w:val="300"/>
        </w:trPr>
        <w:tc>
          <w:tcPr>
            <w:tcW w:w="3512" w:type="dxa"/>
            <w:tcBorders>
              <w:top w:val="nil"/>
              <w:left w:val="nil"/>
              <w:bottom w:val="nil"/>
              <w:right w:val="single" w:sz="4" w:space="0" w:color="auto"/>
            </w:tcBorders>
            <w:shd w:val="clear" w:color="000000" w:fill="FFFFFF"/>
            <w:noWrap/>
            <w:vAlign w:val="center"/>
            <w:hideMark/>
          </w:tcPr>
          <w:p w:rsidR="00C177F1" w:rsidRPr="006F4EBF" w:rsidRDefault="00C177F1" w:rsidP="009409EE">
            <w:pPr>
              <w:spacing w:line="240" w:lineRule="auto"/>
              <w:rPr>
                <w:rFonts w:ascii="Arial" w:eastAsia="Times New Roman" w:hAnsi="Arial" w:cs="Arial"/>
                <w:color w:val="000000"/>
                <w:sz w:val="20"/>
                <w:szCs w:val="20"/>
                <w:lang w:eastAsia="cs-CZ"/>
              </w:rPr>
            </w:pPr>
            <w:r w:rsidRPr="006F4EBF">
              <w:rPr>
                <w:rFonts w:ascii="Arial" w:eastAsia="Times New Roman" w:hAnsi="Arial" w:cs="Arial"/>
                <w:color w:val="000000"/>
                <w:sz w:val="20"/>
                <w:szCs w:val="20"/>
                <w:lang w:eastAsia="cs-CZ"/>
              </w:rPr>
              <w:t>Řemeslníci a opraváři</w:t>
            </w:r>
          </w:p>
        </w:tc>
        <w:tc>
          <w:tcPr>
            <w:tcW w:w="1531" w:type="dxa"/>
            <w:tcBorders>
              <w:top w:val="nil"/>
              <w:left w:val="single" w:sz="4" w:space="0" w:color="auto"/>
              <w:bottom w:val="nil"/>
              <w:right w:val="single" w:sz="4" w:space="0" w:color="auto"/>
            </w:tcBorders>
            <w:shd w:val="clear" w:color="000000" w:fill="FFFFFF"/>
            <w:noWrap/>
            <w:vAlign w:val="center"/>
            <w:hideMark/>
          </w:tcPr>
          <w:p w:rsidR="00C177F1" w:rsidRPr="006F4EBF" w:rsidRDefault="00C177F1" w:rsidP="009409EE">
            <w:pPr>
              <w:spacing w:line="240" w:lineRule="auto"/>
              <w:jc w:val="center"/>
              <w:rPr>
                <w:rFonts w:ascii="Arial" w:eastAsia="Times New Roman" w:hAnsi="Arial" w:cs="Arial"/>
                <w:color w:val="000000"/>
                <w:sz w:val="20"/>
                <w:szCs w:val="20"/>
                <w:lang w:eastAsia="cs-CZ"/>
              </w:rPr>
            </w:pPr>
            <w:r w:rsidRPr="006F4EBF">
              <w:rPr>
                <w:rFonts w:ascii="Arial" w:eastAsia="Times New Roman" w:hAnsi="Arial" w:cs="Arial"/>
                <w:color w:val="000000"/>
                <w:sz w:val="20"/>
                <w:szCs w:val="20"/>
                <w:lang w:eastAsia="cs-CZ"/>
              </w:rPr>
              <w:t>0,13</w:t>
            </w:r>
          </w:p>
        </w:tc>
        <w:tc>
          <w:tcPr>
            <w:tcW w:w="1532" w:type="dxa"/>
            <w:tcBorders>
              <w:top w:val="nil"/>
              <w:left w:val="nil"/>
              <w:bottom w:val="nil"/>
              <w:right w:val="single" w:sz="4" w:space="0" w:color="auto"/>
            </w:tcBorders>
            <w:shd w:val="clear" w:color="000000" w:fill="FFFFFF"/>
            <w:noWrap/>
            <w:vAlign w:val="center"/>
            <w:hideMark/>
          </w:tcPr>
          <w:p w:rsidR="00C177F1" w:rsidRPr="006F4EBF" w:rsidRDefault="00C177F1" w:rsidP="009409EE">
            <w:pPr>
              <w:spacing w:line="240" w:lineRule="auto"/>
              <w:jc w:val="center"/>
              <w:rPr>
                <w:rFonts w:ascii="Arial" w:eastAsia="Times New Roman" w:hAnsi="Arial" w:cs="Arial"/>
                <w:color w:val="000000"/>
                <w:sz w:val="20"/>
                <w:szCs w:val="20"/>
                <w:lang w:eastAsia="cs-CZ"/>
              </w:rPr>
            </w:pPr>
            <w:r w:rsidRPr="006F4EBF">
              <w:rPr>
                <w:rFonts w:ascii="Arial" w:eastAsia="Times New Roman" w:hAnsi="Arial" w:cs="Arial"/>
                <w:color w:val="000000"/>
                <w:sz w:val="20"/>
                <w:szCs w:val="20"/>
                <w:lang w:eastAsia="cs-CZ"/>
              </w:rPr>
              <w:t>1,73</w:t>
            </w:r>
          </w:p>
        </w:tc>
        <w:tc>
          <w:tcPr>
            <w:tcW w:w="1532" w:type="dxa"/>
            <w:tcBorders>
              <w:top w:val="nil"/>
              <w:left w:val="nil"/>
              <w:bottom w:val="nil"/>
              <w:right w:val="single" w:sz="4" w:space="0" w:color="auto"/>
            </w:tcBorders>
            <w:shd w:val="clear" w:color="000000" w:fill="FFFFFF"/>
            <w:noWrap/>
            <w:vAlign w:val="center"/>
            <w:hideMark/>
          </w:tcPr>
          <w:p w:rsidR="00C177F1" w:rsidRPr="006F4EBF" w:rsidRDefault="00C177F1" w:rsidP="009409EE">
            <w:pPr>
              <w:spacing w:line="240" w:lineRule="auto"/>
              <w:jc w:val="center"/>
              <w:rPr>
                <w:rFonts w:ascii="Arial" w:eastAsia="Times New Roman" w:hAnsi="Arial" w:cs="Arial"/>
                <w:color w:val="000000"/>
                <w:sz w:val="20"/>
                <w:szCs w:val="20"/>
                <w:lang w:eastAsia="cs-CZ"/>
              </w:rPr>
            </w:pPr>
            <w:r w:rsidRPr="006F4EBF">
              <w:rPr>
                <w:rFonts w:ascii="Arial" w:eastAsia="Times New Roman" w:hAnsi="Arial" w:cs="Arial"/>
                <w:color w:val="000000"/>
                <w:sz w:val="20"/>
                <w:szCs w:val="20"/>
                <w:lang w:eastAsia="cs-CZ"/>
              </w:rPr>
              <w:t>2,04</w:t>
            </w:r>
          </w:p>
        </w:tc>
        <w:tc>
          <w:tcPr>
            <w:tcW w:w="1532" w:type="dxa"/>
            <w:tcBorders>
              <w:top w:val="nil"/>
              <w:left w:val="single" w:sz="4" w:space="0" w:color="auto"/>
              <w:bottom w:val="nil"/>
              <w:right w:val="nil"/>
            </w:tcBorders>
            <w:shd w:val="clear" w:color="000000" w:fill="FFFFFF"/>
            <w:noWrap/>
            <w:vAlign w:val="center"/>
            <w:hideMark/>
          </w:tcPr>
          <w:p w:rsidR="00C177F1" w:rsidRPr="006F4EBF" w:rsidRDefault="00C177F1" w:rsidP="009409EE">
            <w:pPr>
              <w:spacing w:line="240" w:lineRule="auto"/>
              <w:jc w:val="center"/>
              <w:rPr>
                <w:rFonts w:ascii="Arial" w:eastAsia="Times New Roman" w:hAnsi="Arial" w:cs="Arial"/>
                <w:color w:val="000000"/>
                <w:sz w:val="20"/>
                <w:szCs w:val="20"/>
                <w:lang w:eastAsia="cs-CZ"/>
              </w:rPr>
            </w:pPr>
            <w:r w:rsidRPr="006F4EBF">
              <w:rPr>
                <w:rFonts w:ascii="Arial" w:eastAsia="Times New Roman" w:hAnsi="Arial" w:cs="Arial"/>
                <w:color w:val="000000"/>
                <w:sz w:val="20"/>
                <w:szCs w:val="20"/>
                <w:lang w:eastAsia="cs-CZ"/>
              </w:rPr>
              <w:t>1,64</w:t>
            </w:r>
          </w:p>
        </w:tc>
      </w:tr>
      <w:tr w:rsidR="00C177F1" w:rsidRPr="006F4EBF" w:rsidTr="009409EE">
        <w:trPr>
          <w:trHeight w:val="300"/>
        </w:trPr>
        <w:tc>
          <w:tcPr>
            <w:tcW w:w="3512" w:type="dxa"/>
            <w:tcBorders>
              <w:top w:val="nil"/>
              <w:left w:val="nil"/>
              <w:bottom w:val="nil"/>
              <w:right w:val="single" w:sz="4" w:space="0" w:color="auto"/>
            </w:tcBorders>
            <w:shd w:val="clear" w:color="000000" w:fill="FFFFFF"/>
            <w:noWrap/>
            <w:vAlign w:val="center"/>
            <w:hideMark/>
          </w:tcPr>
          <w:p w:rsidR="00C177F1" w:rsidRPr="006F4EBF" w:rsidRDefault="00C177F1" w:rsidP="009409EE">
            <w:pPr>
              <w:spacing w:line="240" w:lineRule="auto"/>
              <w:rPr>
                <w:rFonts w:ascii="Arial" w:eastAsia="Times New Roman" w:hAnsi="Arial" w:cs="Arial"/>
                <w:color w:val="000000"/>
                <w:sz w:val="20"/>
                <w:szCs w:val="20"/>
                <w:lang w:eastAsia="cs-CZ"/>
              </w:rPr>
            </w:pPr>
            <w:r w:rsidRPr="006F4EBF">
              <w:rPr>
                <w:rFonts w:ascii="Arial" w:eastAsia="Times New Roman" w:hAnsi="Arial" w:cs="Arial"/>
                <w:color w:val="000000"/>
                <w:sz w:val="20"/>
                <w:szCs w:val="20"/>
                <w:lang w:eastAsia="cs-CZ"/>
              </w:rPr>
              <w:t>Obsluha strojů a zařízení, montéři</w:t>
            </w:r>
          </w:p>
        </w:tc>
        <w:tc>
          <w:tcPr>
            <w:tcW w:w="1531" w:type="dxa"/>
            <w:tcBorders>
              <w:top w:val="nil"/>
              <w:left w:val="single" w:sz="4" w:space="0" w:color="auto"/>
              <w:bottom w:val="nil"/>
              <w:right w:val="single" w:sz="4" w:space="0" w:color="auto"/>
            </w:tcBorders>
            <w:shd w:val="clear" w:color="000000" w:fill="FFFFFF"/>
            <w:noWrap/>
            <w:vAlign w:val="center"/>
            <w:hideMark/>
          </w:tcPr>
          <w:p w:rsidR="00C177F1" w:rsidRPr="006F4EBF" w:rsidRDefault="00C177F1" w:rsidP="009409EE">
            <w:pPr>
              <w:spacing w:line="240" w:lineRule="auto"/>
              <w:jc w:val="center"/>
              <w:rPr>
                <w:rFonts w:ascii="Arial" w:eastAsia="Times New Roman" w:hAnsi="Arial" w:cs="Arial"/>
                <w:color w:val="000000"/>
                <w:sz w:val="20"/>
                <w:szCs w:val="20"/>
                <w:lang w:eastAsia="cs-CZ"/>
              </w:rPr>
            </w:pPr>
            <w:r w:rsidRPr="006F4EBF">
              <w:rPr>
                <w:rFonts w:ascii="Arial" w:eastAsia="Times New Roman" w:hAnsi="Arial" w:cs="Arial"/>
                <w:color w:val="000000"/>
                <w:sz w:val="20"/>
                <w:szCs w:val="20"/>
                <w:lang w:eastAsia="cs-CZ"/>
              </w:rPr>
              <w:t>0,12</w:t>
            </w:r>
          </w:p>
        </w:tc>
        <w:tc>
          <w:tcPr>
            <w:tcW w:w="1532" w:type="dxa"/>
            <w:tcBorders>
              <w:top w:val="nil"/>
              <w:left w:val="nil"/>
              <w:bottom w:val="nil"/>
              <w:right w:val="single" w:sz="4" w:space="0" w:color="auto"/>
            </w:tcBorders>
            <w:shd w:val="clear" w:color="000000" w:fill="FFFFFF"/>
            <w:noWrap/>
            <w:vAlign w:val="center"/>
            <w:hideMark/>
          </w:tcPr>
          <w:p w:rsidR="00C177F1" w:rsidRPr="006F4EBF" w:rsidRDefault="00C177F1" w:rsidP="009409EE">
            <w:pPr>
              <w:spacing w:line="240" w:lineRule="auto"/>
              <w:jc w:val="center"/>
              <w:rPr>
                <w:rFonts w:ascii="Arial" w:eastAsia="Times New Roman" w:hAnsi="Arial" w:cs="Arial"/>
                <w:color w:val="000000"/>
                <w:sz w:val="20"/>
                <w:szCs w:val="20"/>
                <w:lang w:eastAsia="cs-CZ"/>
              </w:rPr>
            </w:pPr>
            <w:r w:rsidRPr="006F4EBF">
              <w:rPr>
                <w:rFonts w:ascii="Arial" w:eastAsia="Times New Roman" w:hAnsi="Arial" w:cs="Arial"/>
                <w:color w:val="000000"/>
                <w:sz w:val="20"/>
                <w:szCs w:val="20"/>
                <w:lang w:eastAsia="cs-CZ"/>
              </w:rPr>
              <w:t>1,73</w:t>
            </w:r>
          </w:p>
        </w:tc>
        <w:tc>
          <w:tcPr>
            <w:tcW w:w="1532" w:type="dxa"/>
            <w:tcBorders>
              <w:top w:val="nil"/>
              <w:left w:val="nil"/>
              <w:bottom w:val="nil"/>
              <w:right w:val="single" w:sz="4" w:space="0" w:color="auto"/>
            </w:tcBorders>
            <w:shd w:val="clear" w:color="000000" w:fill="FFFFFF"/>
            <w:noWrap/>
            <w:vAlign w:val="center"/>
            <w:hideMark/>
          </w:tcPr>
          <w:p w:rsidR="00C177F1" w:rsidRPr="006F4EBF" w:rsidRDefault="00C177F1" w:rsidP="009409EE">
            <w:pPr>
              <w:spacing w:line="240" w:lineRule="auto"/>
              <w:jc w:val="center"/>
              <w:rPr>
                <w:rFonts w:ascii="Arial" w:eastAsia="Times New Roman" w:hAnsi="Arial" w:cs="Arial"/>
                <w:color w:val="000000"/>
                <w:sz w:val="20"/>
                <w:szCs w:val="20"/>
                <w:lang w:eastAsia="cs-CZ"/>
              </w:rPr>
            </w:pPr>
            <w:r w:rsidRPr="006F4EBF">
              <w:rPr>
                <w:rFonts w:ascii="Arial" w:eastAsia="Times New Roman" w:hAnsi="Arial" w:cs="Arial"/>
                <w:color w:val="000000"/>
                <w:sz w:val="20"/>
                <w:szCs w:val="20"/>
                <w:lang w:eastAsia="cs-CZ"/>
              </w:rPr>
              <w:t>2,07</w:t>
            </w:r>
          </w:p>
        </w:tc>
        <w:tc>
          <w:tcPr>
            <w:tcW w:w="1532" w:type="dxa"/>
            <w:tcBorders>
              <w:top w:val="nil"/>
              <w:left w:val="single" w:sz="4" w:space="0" w:color="auto"/>
              <w:bottom w:val="nil"/>
              <w:right w:val="nil"/>
            </w:tcBorders>
            <w:shd w:val="clear" w:color="000000" w:fill="FFFFFF"/>
            <w:noWrap/>
            <w:vAlign w:val="center"/>
            <w:hideMark/>
          </w:tcPr>
          <w:p w:rsidR="00C177F1" w:rsidRPr="006F4EBF" w:rsidRDefault="00C177F1" w:rsidP="009409EE">
            <w:pPr>
              <w:spacing w:line="240" w:lineRule="auto"/>
              <w:jc w:val="center"/>
              <w:rPr>
                <w:rFonts w:ascii="Arial" w:eastAsia="Times New Roman" w:hAnsi="Arial" w:cs="Arial"/>
                <w:color w:val="000000"/>
                <w:sz w:val="20"/>
                <w:szCs w:val="20"/>
                <w:lang w:eastAsia="cs-CZ"/>
              </w:rPr>
            </w:pPr>
            <w:r w:rsidRPr="006F4EBF">
              <w:rPr>
                <w:rFonts w:ascii="Arial" w:eastAsia="Times New Roman" w:hAnsi="Arial" w:cs="Arial"/>
                <w:color w:val="000000"/>
                <w:sz w:val="20"/>
                <w:szCs w:val="20"/>
                <w:lang w:eastAsia="cs-CZ"/>
              </w:rPr>
              <w:t>1,66</w:t>
            </w:r>
          </w:p>
        </w:tc>
      </w:tr>
      <w:tr w:rsidR="00C177F1" w:rsidRPr="006F4EBF" w:rsidTr="009409EE">
        <w:trPr>
          <w:trHeight w:val="300"/>
        </w:trPr>
        <w:tc>
          <w:tcPr>
            <w:tcW w:w="3512" w:type="dxa"/>
            <w:tcBorders>
              <w:top w:val="nil"/>
              <w:left w:val="nil"/>
              <w:bottom w:val="nil"/>
              <w:right w:val="single" w:sz="4" w:space="0" w:color="auto"/>
            </w:tcBorders>
            <w:shd w:val="clear" w:color="000000" w:fill="FFFFFF"/>
            <w:noWrap/>
            <w:vAlign w:val="center"/>
            <w:hideMark/>
          </w:tcPr>
          <w:p w:rsidR="00C177F1" w:rsidRPr="006F4EBF" w:rsidRDefault="00C177F1" w:rsidP="009409EE">
            <w:pPr>
              <w:spacing w:line="240" w:lineRule="auto"/>
              <w:rPr>
                <w:rFonts w:ascii="Arial" w:eastAsia="Times New Roman" w:hAnsi="Arial" w:cs="Arial"/>
                <w:color w:val="000000"/>
                <w:sz w:val="20"/>
                <w:szCs w:val="20"/>
                <w:lang w:eastAsia="cs-CZ"/>
              </w:rPr>
            </w:pPr>
            <w:r w:rsidRPr="006F4EBF">
              <w:rPr>
                <w:rFonts w:ascii="Arial" w:eastAsia="Times New Roman" w:hAnsi="Arial" w:cs="Arial"/>
                <w:color w:val="000000"/>
                <w:sz w:val="20"/>
                <w:szCs w:val="20"/>
                <w:lang w:eastAsia="cs-CZ"/>
              </w:rPr>
              <w:t>Pomocní a nekvalifikovaní pracovníci</w:t>
            </w:r>
          </w:p>
        </w:tc>
        <w:tc>
          <w:tcPr>
            <w:tcW w:w="1531" w:type="dxa"/>
            <w:tcBorders>
              <w:top w:val="nil"/>
              <w:left w:val="single" w:sz="4" w:space="0" w:color="auto"/>
              <w:bottom w:val="nil"/>
              <w:right w:val="single" w:sz="4" w:space="0" w:color="auto"/>
            </w:tcBorders>
            <w:shd w:val="clear" w:color="000000" w:fill="FFFFFF"/>
            <w:noWrap/>
            <w:vAlign w:val="center"/>
            <w:hideMark/>
          </w:tcPr>
          <w:p w:rsidR="00C177F1" w:rsidRPr="006F4EBF" w:rsidRDefault="00C177F1" w:rsidP="009409EE">
            <w:pPr>
              <w:spacing w:line="240" w:lineRule="auto"/>
              <w:jc w:val="center"/>
              <w:rPr>
                <w:rFonts w:ascii="Arial" w:eastAsia="Times New Roman" w:hAnsi="Arial" w:cs="Arial"/>
                <w:color w:val="000000"/>
                <w:sz w:val="20"/>
                <w:szCs w:val="20"/>
                <w:lang w:eastAsia="cs-CZ"/>
              </w:rPr>
            </w:pPr>
            <w:r w:rsidRPr="006F4EBF">
              <w:rPr>
                <w:rFonts w:ascii="Arial" w:eastAsia="Times New Roman" w:hAnsi="Arial" w:cs="Arial"/>
                <w:color w:val="000000"/>
                <w:sz w:val="20"/>
                <w:szCs w:val="20"/>
                <w:lang w:eastAsia="cs-CZ"/>
              </w:rPr>
              <w:t>0,16</w:t>
            </w:r>
          </w:p>
        </w:tc>
        <w:tc>
          <w:tcPr>
            <w:tcW w:w="1532" w:type="dxa"/>
            <w:tcBorders>
              <w:top w:val="nil"/>
              <w:left w:val="nil"/>
              <w:bottom w:val="nil"/>
              <w:right w:val="single" w:sz="4" w:space="0" w:color="auto"/>
            </w:tcBorders>
            <w:shd w:val="clear" w:color="000000" w:fill="FFFFFF"/>
            <w:noWrap/>
            <w:vAlign w:val="center"/>
            <w:hideMark/>
          </w:tcPr>
          <w:p w:rsidR="00C177F1" w:rsidRPr="006F4EBF" w:rsidRDefault="00C177F1" w:rsidP="009409EE">
            <w:pPr>
              <w:spacing w:line="240" w:lineRule="auto"/>
              <w:jc w:val="center"/>
              <w:rPr>
                <w:rFonts w:ascii="Arial" w:eastAsia="Times New Roman" w:hAnsi="Arial" w:cs="Arial"/>
                <w:color w:val="000000"/>
                <w:sz w:val="20"/>
                <w:szCs w:val="20"/>
                <w:lang w:eastAsia="cs-CZ"/>
              </w:rPr>
            </w:pPr>
            <w:r w:rsidRPr="006F4EBF">
              <w:rPr>
                <w:rFonts w:ascii="Arial" w:eastAsia="Times New Roman" w:hAnsi="Arial" w:cs="Arial"/>
                <w:color w:val="000000"/>
                <w:sz w:val="20"/>
                <w:szCs w:val="20"/>
                <w:lang w:eastAsia="cs-CZ"/>
              </w:rPr>
              <w:t>1,82</w:t>
            </w:r>
          </w:p>
        </w:tc>
        <w:tc>
          <w:tcPr>
            <w:tcW w:w="1532" w:type="dxa"/>
            <w:tcBorders>
              <w:top w:val="nil"/>
              <w:left w:val="nil"/>
              <w:bottom w:val="nil"/>
              <w:right w:val="single" w:sz="4" w:space="0" w:color="auto"/>
            </w:tcBorders>
            <w:shd w:val="clear" w:color="000000" w:fill="FFFFFF"/>
            <w:noWrap/>
            <w:vAlign w:val="center"/>
            <w:hideMark/>
          </w:tcPr>
          <w:p w:rsidR="00C177F1" w:rsidRPr="006F4EBF" w:rsidRDefault="00C177F1" w:rsidP="009409EE">
            <w:pPr>
              <w:spacing w:line="240" w:lineRule="auto"/>
              <w:jc w:val="center"/>
              <w:rPr>
                <w:rFonts w:ascii="Arial" w:eastAsia="Times New Roman" w:hAnsi="Arial" w:cs="Arial"/>
                <w:color w:val="000000"/>
                <w:sz w:val="20"/>
                <w:szCs w:val="20"/>
                <w:lang w:eastAsia="cs-CZ"/>
              </w:rPr>
            </w:pPr>
            <w:r w:rsidRPr="006F4EBF">
              <w:rPr>
                <w:rFonts w:ascii="Arial" w:eastAsia="Times New Roman" w:hAnsi="Arial" w:cs="Arial"/>
                <w:color w:val="000000"/>
                <w:sz w:val="20"/>
                <w:szCs w:val="20"/>
                <w:lang w:eastAsia="cs-CZ"/>
              </w:rPr>
              <w:t>2,11</w:t>
            </w:r>
          </w:p>
        </w:tc>
        <w:tc>
          <w:tcPr>
            <w:tcW w:w="1532" w:type="dxa"/>
            <w:tcBorders>
              <w:top w:val="nil"/>
              <w:left w:val="single" w:sz="4" w:space="0" w:color="auto"/>
              <w:bottom w:val="nil"/>
              <w:right w:val="nil"/>
            </w:tcBorders>
            <w:shd w:val="clear" w:color="000000" w:fill="FFFFFF"/>
            <w:noWrap/>
            <w:vAlign w:val="center"/>
            <w:hideMark/>
          </w:tcPr>
          <w:p w:rsidR="00C177F1" w:rsidRPr="006F4EBF" w:rsidRDefault="00C177F1" w:rsidP="009409EE">
            <w:pPr>
              <w:spacing w:line="240" w:lineRule="auto"/>
              <w:jc w:val="center"/>
              <w:rPr>
                <w:rFonts w:ascii="Arial" w:eastAsia="Times New Roman" w:hAnsi="Arial" w:cs="Arial"/>
                <w:color w:val="000000"/>
                <w:sz w:val="20"/>
                <w:szCs w:val="20"/>
                <w:lang w:eastAsia="cs-CZ"/>
              </w:rPr>
            </w:pPr>
            <w:r w:rsidRPr="006F4EBF">
              <w:rPr>
                <w:rFonts w:ascii="Arial" w:eastAsia="Times New Roman" w:hAnsi="Arial" w:cs="Arial"/>
                <w:color w:val="000000"/>
                <w:sz w:val="20"/>
                <w:szCs w:val="20"/>
                <w:lang w:eastAsia="cs-CZ"/>
              </w:rPr>
              <w:t>1,90</w:t>
            </w:r>
          </w:p>
        </w:tc>
      </w:tr>
      <w:tr w:rsidR="00C177F1" w:rsidRPr="006F4EBF" w:rsidTr="009409EE">
        <w:trPr>
          <w:trHeight w:val="300"/>
        </w:trPr>
        <w:tc>
          <w:tcPr>
            <w:tcW w:w="3512" w:type="dxa"/>
            <w:tcBorders>
              <w:top w:val="nil"/>
              <w:left w:val="nil"/>
              <w:bottom w:val="nil"/>
              <w:right w:val="single" w:sz="4" w:space="0" w:color="auto"/>
            </w:tcBorders>
            <w:shd w:val="clear" w:color="000000" w:fill="FFFFFF"/>
            <w:noWrap/>
            <w:vAlign w:val="center"/>
            <w:hideMark/>
          </w:tcPr>
          <w:p w:rsidR="00C177F1" w:rsidRPr="006F4EBF" w:rsidRDefault="00C177F1" w:rsidP="009409EE">
            <w:pPr>
              <w:spacing w:line="240" w:lineRule="auto"/>
              <w:rPr>
                <w:rFonts w:ascii="Arial" w:eastAsia="Times New Roman" w:hAnsi="Arial" w:cs="Arial"/>
                <w:color w:val="000000"/>
                <w:sz w:val="20"/>
                <w:szCs w:val="20"/>
                <w:lang w:eastAsia="cs-CZ"/>
              </w:rPr>
            </w:pPr>
            <w:r w:rsidRPr="006F4EBF">
              <w:rPr>
                <w:rFonts w:ascii="Arial" w:eastAsia="Times New Roman" w:hAnsi="Arial" w:cs="Arial"/>
                <w:color w:val="000000"/>
                <w:sz w:val="20"/>
                <w:szCs w:val="20"/>
                <w:lang w:eastAsia="cs-CZ"/>
              </w:rPr>
              <w:t>Zaměstnanci v ozbrojených silách</w:t>
            </w:r>
          </w:p>
        </w:tc>
        <w:tc>
          <w:tcPr>
            <w:tcW w:w="1531" w:type="dxa"/>
            <w:tcBorders>
              <w:top w:val="nil"/>
              <w:left w:val="single" w:sz="4" w:space="0" w:color="auto"/>
              <w:bottom w:val="nil"/>
              <w:right w:val="single" w:sz="4" w:space="0" w:color="auto"/>
            </w:tcBorders>
            <w:shd w:val="clear" w:color="000000" w:fill="FFFFFF"/>
            <w:noWrap/>
            <w:vAlign w:val="center"/>
            <w:hideMark/>
          </w:tcPr>
          <w:p w:rsidR="00C177F1" w:rsidRPr="006F4EBF" w:rsidRDefault="00C177F1" w:rsidP="009409EE">
            <w:pPr>
              <w:spacing w:line="240" w:lineRule="auto"/>
              <w:jc w:val="center"/>
              <w:rPr>
                <w:rFonts w:ascii="Arial" w:eastAsia="Times New Roman" w:hAnsi="Arial" w:cs="Arial"/>
                <w:color w:val="000000"/>
                <w:sz w:val="20"/>
                <w:szCs w:val="20"/>
                <w:lang w:eastAsia="cs-CZ"/>
              </w:rPr>
            </w:pPr>
            <w:r w:rsidRPr="006F4EBF">
              <w:rPr>
                <w:rFonts w:ascii="Arial" w:eastAsia="Times New Roman" w:hAnsi="Arial" w:cs="Arial"/>
                <w:color w:val="000000"/>
                <w:sz w:val="20"/>
                <w:szCs w:val="20"/>
                <w:lang w:eastAsia="cs-CZ"/>
              </w:rPr>
              <w:t>0,04</w:t>
            </w:r>
          </w:p>
        </w:tc>
        <w:tc>
          <w:tcPr>
            <w:tcW w:w="1532" w:type="dxa"/>
            <w:tcBorders>
              <w:top w:val="nil"/>
              <w:left w:val="nil"/>
              <w:bottom w:val="nil"/>
              <w:right w:val="single" w:sz="4" w:space="0" w:color="auto"/>
            </w:tcBorders>
            <w:shd w:val="clear" w:color="000000" w:fill="FFFFFF"/>
            <w:noWrap/>
            <w:vAlign w:val="center"/>
            <w:hideMark/>
          </w:tcPr>
          <w:p w:rsidR="00C177F1" w:rsidRPr="006F4EBF" w:rsidRDefault="00C177F1" w:rsidP="009409EE">
            <w:pPr>
              <w:spacing w:line="240" w:lineRule="auto"/>
              <w:jc w:val="center"/>
              <w:rPr>
                <w:rFonts w:ascii="Arial" w:eastAsia="Times New Roman" w:hAnsi="Arial" w:cs="Arial"/>
                <w:color w:val="000000"/>
                <w:sz w:val="20"/>
                <w:szCs w:val="20"/>
                <w:lang w:eastAsia="cs-CZ"/>
              </w:rPr>
            </w:pPr>
            <w:r w:rsidRPr="006F4EBF">
              <w:rPr>
                <w:rFonts w:ascii="Arial" w:eastAsia="Times New Roman" w:hAnsi="Arial" w:cs="Arial"/>
                <w:color w:val="000000"/>
                <w:sz w:val="20"/>
                <w:szCs w:val="20"/>
                <w:lang w:eastAsia="cs-CZ"/>
              </w:rPr>
              <w:t>1,38</w:t>
            </w:r>
          </w:p>
        </w:tc>
        <w:tc>
          <w:tcPr>
            <w:tcW w:w="1532" w:type="dxa"/>
            <w:tcBorders>
              <w:top w:val="nil"/>
              <w:left w:val="nil"/>
              <w:bottom w:val="nil"/>
              <w:right w:val="single" w:sz="4" w:space="0" w:color="auto"/>
            </w:tcBorders>
            <w:shd w:val="clear" w:color="000000" w:fill="FFFFFF"/>
            <w:noWrap/>
            <w:vAlign w:val="center"/>
            <w:hideMark/>
          </w:tcPr>
          <w:p w:rsidR="00C177F1" w:rsidRPr="006F4EBF" w:rsidRDefault="00C177F1" w:rsidP="009409EE">
            <w:pPr>
              <w:spacing w:line="240" w:lineRule="auto"/>
              <w:jc w:val="center"/>
              <w:rPr>
                <w:rFonts w:ascii="Arial" w:eastAsia="Times New Roman" w:hAnsi="Arial" w:cs="Arial"/>
                <w:color w:val="000000"/>
                <w:sz w:val="20"/>
                <w:szCs w:val="20"/>
                <w:lang w:eastAsia="cs-CZ"/>
              </w:rPr>
            </w:pPr>
            <w:r w:rsidRPr="006F4EBF">
              <w:rPr>
                <w:rFonts w:ascii="Arial" w:eastAsia="Times New Roman" w:hAnsi="Arial" w:cs="Arial"/>
                <w:color w:val="000000"/>
                <w:sz w:val="20"/>
                <w:szCs w:val="20"/>
                <w:lang w:eastAsia="cs-CZ"/>
              </w:rPr>
              <w:t>1,85</w:t>
            </w:r>
          </w:p>
        </w:tc>
        <w:tc>
          <w:tcPr>
            <w:tcW w:w="1532" w:type="dxa"/>
            <w:tcBorders>
              <w:top w:val="nil"/>
              <w:left w:val="single" w:sz="4" w:space="0" w:color="auto"/>
              <w:bottom w:val="nil"/>
              <w:right w:val="nil"/>
            </w:tcBorders>
            <w:shd w:val="clear" w:color="000000" w:fill="FFFFFF"/>
            <w:noWrap/>
            <w:vAlign w:val="center"/>
            <w:hideMark/>
          </w:tcPr>
          <w:p w:rsidR="00C177F1" w:rsidRPr="006F4EBF" w:rsidRDefault="00C177F1" w:rsidP="009409EE">
            <w:pPr>
              <w:spacing w:line="240" w:lineRule="auto"/>
              <w:jc w:val="center"/>
              <w:rPr>
                <w:rFonts w:ascii="Arial" w:eastAsia="Times New Roman" w:hAnsi="Arial" w:cs="Arial"/>
                <w:color w:val="000000"/>
                <w:sz w:val="20"/>
                <w:szCs w:val="20"/>
                <w:lang w:eastAsia="cs-CZ"/>
              </w:rPr>
            </w:pPr>
            <w:r w:rsidRPr="006F4EBF">
              <w:rPr>
                <w:rFonts w:ascii="Arial" w:eastAsia="Times New Roman" w:hAnsi="Arial" w:cs="Arial"/>
                <w:color w:val="000000"/>
                <w:sz w:val="20"/>
                <w:szCs w:val="20"/>
                <w:lang w:eastAsia="cs-CZ"/>
              </w:rPr>
              <w:t>0,93</w:t>
            </w:r>
          </w:p>
        </w:tc>
      </w:tr>
      <w:tr w:rsidR="00C177F1" w:rsidRPr="006F4EBF" w:rsidTr="009409EE">
        <w:trPr>
          <w:trHeight w:val="300"/>
        </w:trPr>
        <w:tc>
          <w:tcPr>
            <w:tcW w:w="3512" w:type="dxa"/>
            <w:tcBorders>
              <w:top w:val="nil"/>
              <w:left w:val="nil"/>
              <w:bottom w:val="nil"/>
              <w:right w:val="single" w:sz="4" w:space="0" w:color="auto"/>
            </w:tcBorders>
            <w:shd w:val="clear" w:color="000000" w:fill="FFFFFF"/>
            <w:noWrap/>
            <w:vAlign w:val="center"/>
            <w:hideMark/>
          </w:tcPr>
          <w:p w:rsidR="00C177F1" w:rsidRPr="006F4EBF" w:rsidRDefault="00C177F1" w:rsidP="009409EE">
            <w:pPr>
              <w:spacing w:line="240" w:lineRule="auto"/>
              <w:rPr>
                <w:rFonts w:ascii="Arial" w:eastAsia="Times New Roman" w:hAnsi="Arial" w:cs="Arial"/>
                <w:color w:val="000000"/>
                <w:sz w:val="20"/>
                <w:szCs w:val="20"/>
                <w:lang w:eastAsia="cs-CZ"/>
              </w:rPr>
            </w:pPr>
            <w:r w:rsidRPr="006F4EBF">
              <w:rPr>
                <w:rFonts w:ascii="Arial" w:eastAsia="Times New Roman" w:hAnsi="Arial" w:cs="Arial"/>
                <w:color w:val="000000"/>
                <w:sz w:val="20"/>
                <w:szCs w:val="20"/>
                <w:lang w:eastAsia="cs-CZ"/>
              </w:rPr>
              <w:t>Nezjištěno</w:t>
            </w:r>
          </w:p>
        </w:tc>
        <w:tc>
          <w:tcPr>
            <w:tcW w:w="1531" w:type="dxa"/>
            <w:tcBorders>
              <w:top w:val="nil"/>
              <w:left w:val="single" w:sz="4" w:space="0" w:color="auto"/>
              <w:bottom w:val="nil"/>
              <w:right w:val="single" w:sz="4" w:space="0" w:color="auto"/>
            </w:tcBorders>
            <w:shd w:val="clear" w:color="000000" w:fill="FFFFFF"/>
            <w:noWrap/>
            <w:vAlign w:val="center"/>
            <w:hideMark/>
          </w:tcPr>
          <w:p w:rsidR="00C177F1" w:rsidRPr="006F4EBF" w:rsidRDefault="00C177F1" w:rsidP="009409EE">
            <w:pPr>
              <w:spacing w:line="240" w:lineRule="auto"/>
              <w:jc w:val="center"/>
              <w:rPr>
                <w:rFonts w:ascii="Arial" w:eastAsia="Times New Roman" w:hAnsi="Arial" w:cs="Arial"/>
                <w:color w:val="000000"/>
                <w:sz w:val="20"/>
                <w:szCs w:val="20"/>
                <w:lang w:eastAsia="cs-CZ"/>
              </w:rPr>
            </w:pPr>
            <w:r w:rsidRPr="006F4EBF">
              <w:rPr>
                <w:rFonts w:ascii="Arial" w:eastAsia="Times New Roman" w:hAnsi="Arial" w:cs="Arial"/>
                <w:color w:val="000000"/>
                <w:sz w:val="20"/>
                <w:szCs w:val="20"/>
                <w:lang w:eastAsia="cs-CZ"/>
              </w:rPr>
              <w:t>0,47</w:t>
            </w:r>
          </w:p>
        </w:tc>
        <w:tc>
          <w:tcPr>
            <w:tcW w:w="1532" w:type="dxa"/>
            <w:tcBorders>
              <w:top w:val="nil"/>
              <w:left w:val="nil"/>
              <w:bottom w:val="nil"/>
              <w:right w:val="single" w:sz="4" w:space="0" w:color="auto"/>
            </w:tcBorders>
            <w:shd w:val="clear" w:color="000000" w:fill="FFFFFF"/>
            <w:noWrap/>
            <w:vAlign w:val="center"/>
            <w:hideMark/>
          </w:tcPr>
          <w:p w:rsidR="00C177F1" w:rsidRPr="006F4EBF" w:rsidRDefault="00C177F1" w:rsidP="009409EE">
            <w:pPr>
              <w:spacing w:line="240" w:lineRule="auto"/>
              <w:jc w:val="center"/>
              <w:rPr>
                <w:rFonts w:ascii="Arial" w:eastAsia="Times New Roman" w:hAnsi="Arial" w:cs="Arial"/>
                <w:color w:val="000000"/>
                <w:sz w:val="20"/>
                <w:szCs w:val="20"/>
                <w:lang w:eastAsia="cs-CZ"/>
              </w:rPr>
            </w:pPr>
            <w:r w:rsidRPr="006F4EBF">
              <w:rPr>
                <w:rFonts w:ascii="Arial" w:eastAsia="Times New Roman" w:hAnsi="Arial" w:cs="Arial"/>
                <w:color w:val="000000"/>
                <w:sz w:val="20"/>
                <w:szCs w:val="20"/>
                <w:lang w:eastAsia="cs-CZ"/>
              </w:rPr>
              <w:t>1,67</w:t>
            </w:r>
          </w:p>
        </w:tc>
        <w:tc>
          <w:tcPr>
            <w:tcW w:w="1532" w:type="dxa"/>
            <w:tcBorders>
              <w:top w:val="nil"/>
              <w:left w:val="nil"/>
              <w:bottom w:val="nil"/>
              <w:right w:val="single" w:sz="4" w:space="0" w:color="auto"/>
            </w:tcBorders>
            <w:shd w:val="clear" w:color="000000" w:fill="FFFFFF"/>
            <w:noWrap/>
            <w:vAlign w:val="center"/>
            <w:hideMark/>
          </w:tcPr>
          <w:p w:rsidR="00C177F1" w:rsidRPr="006F4EBF" w:rsidRDefault="00C177F1" w:rsidP="009409EE">
            <w:pPr>
              <w:spacing w:line="240" w:lineRule="auto"/>
              <w:jc w:val="center"/>
              <w:rPr>
                <w:rFonts w:ascii="Arial" w:eastAsia="Times New Roman" w:hAnsi="Arial" w:cs="Arial"/>
                <w:color w:val="000000"/>
                <w:sz w:val="20"/>
                <w:szCs w:val="20"/>
                <w:lang w:eastAsia="cs-CZ"/>
              </w:rPr>
            </w:pPr>
            <w:r w:rsidRPr="006F4EBF">
              <w:rPr>
                <w:rFonts w:ascii="Arial" w:eastAsia="Times New Roman" w:hAnsi="Arial" w:cs="Arial"/>
                <w:color w:val="000000"/>
                <w:sz w:val="20"/>
                <w:szCs w:val="20"/>
                <w:lang w:eastAsia="cs-CZ"/>
              </w:rPr>
              <w:t>1,95</w:t>
            </w:r>
          </w:p>
        </w:tc>
        <w:tc>
          <w:tcPr>
            <w:tcW w:w="1532" w:type="dxa"/>
            <w:tcBorders>
              <w:top w:val="nil"/>
              <w:left w:val="single" w:sz="4" w:space="0" w:color="auto"/>
              <w:bottom w:val="nil"/>
              <w:right w:val="nil"/>
            </w:tcBorders>
            <w:shd w:val="clear" w:color="000000" w:fill="FFFFFF"/>
            <w:noWrap/>
            <w:vAlign w:val="center"/>
            <w:hideMark/>
          </w:tcPr>
          <w:p w:rsidR="00C177F1" w:rsidRPr="006F4EBF" w:rsidRDefault="00C177F1" w:rsidP="009409EE">
            <w:pPr>
              <w:spacing w:line="240" w:lineRule="auto"/>
              <w:jc w:val="center"/>
              <w:rPr>
                <w:rFonts w:ascii="Arial" w:eastAsia="Times New Roman" w:hAnsi="Arial" w:cs="Arial"/>
                <w:color w:val="000000"/>
                <w:sz w:val="20"/>
                <w:szCs w:val="20"/>
                <w:lang w:eastAsia="cs-CZ"/>
              </w:rPr>
            </w:pPr>
            <w:r w:rsidRPr="006F4EBF">
              <w:rPr>
                <w:rFonts w:ascii="Arial" w:eastAsia="Times New Roman" w:hAnsi="Arial" w:cs="Arial"/>
                <w:color w:val="000000"/>
                <w:sz w:val="20"/>
                <w:szCs w:val="20"/>
                <w:lang w:eastAsia="cs-CZ"/>
              </w:rPr>
              <w:t>1,47</w:t>
            </w:r>
          </w:p>
        </w:tc>
      </w:tr>
      <w:tr w:rsidR="00C177F1" w:rsidRPr="006F4EBF" w:rsidTr="009409EE">
        <w:trPr>
          <w:trHeight w:val="300"/>
        </w:trPr>
        <w:tc>
          <w:tcPr>
            <w:tcW w:w="3512" w:type="dxa"/>
            <w:tcBorders>
              <w:top w:val="nil"/>
              <w:left w:val="nil"/>
              <w:bottom w:val="single" w:sz="4" w:space="0" w:color="auto"/>
              <w:right w:val="single" w:sz="4" w:space="0" w:color="auto"/>
            </w:tcBorders>
            <w:shd w:val="clear" w:color="000000" w:fill="FFFFFF"/>
            <w:noWrap/>
            <w:vAlign w:val="center"/>
            <w:hideMark/>
          </w:tcPr>
          <w:p w:rsidR="00C177F1" w:rsidRPr="006F4EBF" w:rsidRDefault="00C177F1" w:rsidP="009409EE">
            <w:pPr>
              <w:spacing w:line="240" w:lineRule="auto"/>
              <w:rPr>
                <w:rFonts w:ascii="Arial" w:eastAsia="Times New Roman" w:hAnsi="Arial" w:cs="Arial"/>
                <w:color w:val="000000"/>
                <w:sz w:val="20"/>
                <w:szCs w:val="20"/>
                <w:lang w:eastAsia="cs-CZ"/>
              </w:rPr>
            </w:pPr>
            <w:r w:rsidRPr="006F4EBF">
              <w:rPr>
                <w:rFonts w:ascii="Arial" w:eastAsia="Times New Roman" w:hAnsi="Arial" w:cs="Arial"/>
                <w:color w:val="000000"/>
                <w:sz w:val="20"/>
                <w:szCs w:val="20"/>
                <w:lang w:eastAsia="cs-CZ"/>
              </w:rPr>
              <w:t>Celkem</w:t>
            </w:r>
          </w:p>
        </w:tc>
        <w:tc>
          <w:tcPr>
            <w:tcW w:w="1531" w:type="dxa"/>
            <w:tcBorders>
              <w:top w:val="nil"/>
              <w:left w:val="single" w:sz="4" w:space="0" w:color="auto"/>
              <w:bottom w:val="single" w:sz="4" w:space="0" w:color="auto"/>
              <w:right w:val="single" w:sz="4" w:space="0" w:color="auto"/>
            </w:tcBorders>
            <w:shd w:val="clear" w:color="000000" w:fill="FFFFFF"/>
            <w:noWrap/>
            <w:vAlign w:val="center"/>
            <w:hideMark/>
          </w:tcPr>
          <w:p w:rsidR="00C177F1" w:rsidRPr="006F4EBF" w:rsidRDefault="00C177F1" w:rsidP="009409EE">
            <w:pPr>
              <w:spacing w:line="240" w:lineRule="auto"/>
              <w:jc w:val="center"/>
              <w:rPr>
                <w:rFonts w:ascii="Arial" w:eastAsia="Times New Roman" w:hAnsi="Arial" w:cs="Arial"/>
                <w:color w:val="000000"/>
                <w:sz w:val="20"/>
                <w:szCs w:val="20"/>
                <w:lang w:eastAsia="cs-CZ"/>
              </w:rPr>
            </w:pPr>
            <w:r w:rsidRPr="006F4EBF">
              <w:rPr>
                <w:rFonts w:ascii="Arial" w:eastAsia="Times New Roman" w:hAnsi="Arial" w:cs="Arial"/>
                <w:color w:val="000000"/>
                <w:sz w:val="20"/>
                <w:szCs w:val="20"/>
                <w:lang w:eastAsia="cs-CZ"/>
              </w:rPr>
              <w:t>0,12</w:t>
            </w:r>
          </w:p>
        </w:tc>
        <w:tc>
          <w:tcPr>
            <w:tcW w:w="1532" w:type="dxa"/>
            <w:tcBorders>
              <w:top w:val="nil"/>
              <w:left w:val="nil"/>
              <w:bottom w:val="single" w:sz="4" w:space="0" w:color="auto"/>
              <w:right w:val="single" w:sz="4" w:space="0" w:color="auto"/>
            </w:tcBorders>
            <w:shd w:val="clear" w:color="000000" w:fill="FFFFFF"/>
            <w:noWrap/>
            <w:vAlign w:val="center"/>
            <w:hideMark/>
          </w:tcPr>
          <w:p w:rsidR="00C177F1" w:rsidRPr="006F4EBF" w:rsidRDefault="00C177F1" w:rsidP="009409EE">
            <w:pPr>
              <w:spacing w:line="240" w:lineRule="auto"/>
              <w:jc w:val="center"/>
              <w:rPr>
                <w:rFonts w:ascii="Arial" w:eastAsia="Times New Roman" w:hAnsi="Arial" w:cs="Arial"/>
                <w:color w:val="000000"/>
                <w:sz w:val="20"/>
                <w:szCs w:val="20"/>
                <w:lang w:eastAsia="cs-CZ"/>
              </w:rPr>
            </w:pPr>
            <w:r w:rsidRPr="006F4EBF">
              <w:rPr>
                <w:rFonts w:ascii="Arial" w:eastAsia="Times New Roman" w:hAnsi="Arial" w:cs="Arial"/>
                <w:color w:val="000000"/>
                <w:sz w:val="20"/>
                <w:szCs w:val="20"/>
                <w:lang w:eastAsia="cs-CZ"/>
              </w:rPr>
              <w:t>1,62</w:t>
            </w:r>
          </w:p>
        </w:tc>
        <w:tc>
          <w:tcPr>
            <w:tcW w:w="1532" w:type="dxa"/>
            <w:tcBorders>
              <w:top w:val="nil"/>
              <w:left w:val="nil"/>
              <w:bottom w:val="single" w:sz="4" w:space="0" w:color="auto"/>
              <w:right w:val="single" w:sz="4" w:space="0" w:color="auto"/>
            </w:tcBorders>
            <w:shd w:val="clear" w:color="000000" w:fill="FFFFFF"/>
            <w:noWrap/>
            <w:vAlign w:val="center"/>
            <w:hideMark/>
          </w:tcPr>
          <w:p w:rsidR="00C177F1" w:rsidRPr="006F4EBF" w:rsidRDefault="00C177F1" w:rsidP="009409EE">
            <w:pPr>
              <w:spacing w:line="240" w:lineRule="auto"/>
              <w:jc w:val="center"/>
              <w:rPr>
                <w:rFonts w:ascii="Arial" w:eastAsia="Times New Roman" w:hAnsi="Arial" w:cs="Arial"/>
                <w:color w:val="000000"/>
                <w:sz w:val="20"/>
                <w:szCs w:val="20"/>
                <w:lang w:eastAsia="cs-CZ"/>
              </w:rPr>
            </w:pPr>
            <w:r w:rsidRPr="006F4EBF">
              <w:rPr>
                <w:rFonts w:ascii="Arial" w:eastAsia="Times New Roman" w:hAnsi="Arial" w:cs="Arial"/>
                <w:color w:val="000000"/>
                <w:sz w:val="20"/>
                <w:szCs w:val="20"/>
                <w:lang w:eastAsia="cs-CZ"/>
              </w:rPr>
              <w:t>1,93</w:t>
            </w:r>
          </w:p>
        </w:tc>
        <w:tc>
          <w:tcPr>
            <w:tcW w:w="1532" w:type="dxa"/>
            <w:tcBorders>
              <w:top w:val="nil"/>
              <w:left w:val="single" w:sz="4" w:space="0" w:color="auto"/>
              <w:bottom w:val="single" w:sz="4" w:space="0" w:color="auto"/>
              <w:right w:val="nil"/>
            </w:tcBorders>
            <w:shd w:val="clear" w:color="000000" w:fill="FFFFFF"/>
            <w:noWrap/>
            <w:vAlign w:val="center"/>
            <w:hideMark/>
          </w:tcPr>
          <w:p w:rsidR="00C177F1" w:rsidRPr="006F4EBF" w:rsidRDefault="00C177F1" w:rsidP="009409EE">
            <w:pPr>
              <w:spacing w:line="240" w:lineRule="auto"/>
              <w:jc w:val="center"/>
              <w:rPr>
                <w:rFonts w:ascii="Arial" w:eastAsia="Times New Roman" w:hAnsi="Arial" w:cs="Arial"/>
                <w:color w:val="000000"/>
                <w:sz w:val="20"/>
                <w:szCs w:val="20"/>
                <w:lang w:eastAsia="cs-CZ"/>
              </w:rPr>
            </w:pPr>
            <w:r w:rsidRPr="006F4EBF">
              <w:rPr>
                <w:rFonts w:ascii="Arial" w:eastAsia="Times New Roman" w:hAnsi="Arial" w:cs="Arial"/>
                <w:color w:val="000000"/>
                <w:sz w:val="20"/>
                <w:szCs w:val="20"/>
                <w:lang w:eastAsia="cs-CZ"/>
              </w:rPr>
              <w:t>1,46</w:t>
            </w:r>
          </w:p>
        </w:tc>
      </w:tr>
    </w:tbl>
    <w:p w:rsidR="00C177F1" w:rsidRDefault="00C177F1" w:rsidP="00C177F1">
      <w:pPr>
        <w:pStyle w:val="Dilotext"/>
        <w:spacing w:before="120"/>
        <w:rPr>
          <w:sz w:val="16"/>
          <w:szCs w:val="16"/>
        </w:rPr>
      </w:pPr>
      <w:r w:rsidRPr="00B11C08">
        <w:rPr>
          <w:b/>
          <w:i/>
          <w:sz w:val="16"/>
          <w:szCs w:val="16"/>
        </w:rPr>
        <w:t xml:space="preserve">Zdroj dat: </w:t>
      </w:r>
      <w:r w:rsidRPr="00B11C08">
        <w:rPr>
          <w:sz w:val="16"/>
          <w:szCs w:val="16"/>
        </w:rPr>
        <w:t>Sčítání lidu 2011</w:t>
      </w:r>
    </w:p>
    <w:p w:rsidR="00C177F1" w:rsidRDefault="00C177F1" w:rsidP="00530BDC">
      <w:pPr>
        <w:pStyle w:val="Dilotext"/>
      </w:pPr>
    </w:p>
    <w:p w:rsidR="007F5574" w:rsidRDefault="007F5574" w:rsidP="007F5574">
      <w:pPr>
        <w:pStyle w:val="Dilotext"/>
      </w:pPr>
      <w:r>
        <w:t>Ze zaměstnání s nižší úrovní plodnosti byly ve věkové kategorii 45–49 let nejčastěji zastoupeny specialistky a technické a odborné pracovnice (obě skupiny přes 100 tisíc žen). Třetí nejpočetnější skupinou byly pracovnice ve službách a prodeji s generační plodnosti okolo 2 dětí na jednu ženu. Informac</w:t>
      </w:r>
      <w:r w:rsidR="00F55F9C">
        <w:t>i o zaměstnání neudalo</w:t>
      </w:r>
      <w:r>
        <w:t xml:space="preserve"> zhruba 8 % zaměstnaných žen.  </w:t>
      </w:r>
    </w:p>
    <w:p w:rsidR="00530BDC" w:rsidRDefault="00530BDC" w:rsidP="00530BDC">
      <w:pPr>
        <w:pStyle w:val="Dilotext"/>
      </w:pPr>
      <w:r>
        <w:t xml:space="preserve"> </w:t>
      </w:r>
    </w:p>
    <w:p w:rsidR="0003728C" w:rsidRDefault="00314B61" w:rsidP="00530BDC">
      <w:pPr>
        <w:pStyle w:val="Dilotext"/>
      </w:pPr>
      <w:r>
        <w:t>Lépe</w:t>
      </w:r>
      <w:r w:rsidR="00530BDC" w:rsidRPr="00530BDC">
        <w:t xml:space="preserve"> vzdělané ženy pracují spíše v zaměstnáních s vyšší přidanou hodnotou</w:t>
      </w:r>
      <w:r w:rsidR="00C177F1">
        <w:t xml:space="preserve"> a jsou více orientované na pracovní aktivity, což vede k preferenci menších rodin. Zároveň u nich náhrada mzdy formou mateřského a </w:t>
      </w:r>
      <w:r w:rsidR="00C177F1">
        <w:lastRenderedPageBreak/>
        <w:t>následně rodičovského příspěvku není relativně tak vysoká jako u žen v zaměstnáních s nižšími platy, tudíž se snaží kariéru tak často nepřerušovat.</w:t>
      </w:r>
      <w:r w:rsidR="00942355">
        <w:t xml:space="preserve"> Naopak ženy v méně kvalifikovaných pracovních pozicích zaměstnání snáze přeruší, protože náklady ušlých příležitostí u nich nejsou tak vyso</w:t>
      </w:r>
      <w:r w:rsidR="00C177F1">
        <w:t>ké jako u vzdělanější populace.</w:t>
      </w:r>
    </w:p>
    <w:p w:rsidR="004D7159" w:rsidRDefault="004D7159" w:rsidP="004D7159">
      <w:pPr>
        <w:pStyle w:val="Dilonadpis1"/>
      </w:pPr>
    </w:p>
    <w:p w:rsidR="00190B74" w:rsidRDefault="004B311B" w:rsidP="00190B74">
      <w:pPr>
        <w:pStyle w:val="Dilonadpis1"/>
      </w:pPr>
      <w:bookmarkStart w:id="12" w:name="_Toc385411257"/>
      <w:r>
        <w:t>6</w:t>
      </w:r>
      <w:r w:rsidR="00190B74">
        <w:t>. Plodnost podle národnosti a náboženské víry</w:t>
      </w:r>
      <w:bookmarkEnd w:id="12"/>
    </w:p>
    <w:p w:rsidR="005F6F76" w:rsidRDefault="005F6F76" w:rsidP="004D7159">
      <w:pPr>
        <w:pStyle w:val="Dilonadpis1"/>
      </w:pPr>
    </w:p>
    <w:p w:rsidR="00CA2422" w:rsidRDefault="009356AD" w:rsidP="00A35A89">
      <w:pPr>
        <w:pStyle w:val="Dilotext"/>
      </w:pPr>
      <w:r>
        <w:t xml:space="preserve">Vliv </w:t>
      </w:r>
      <w:proofErr w:type="spellStart"/>
      <w:r>
        <w:t>sociokulturních</w:t>
      </w:r>
      <w:proofErr w:type="spellEnd"/>
      <w:r>
        <w:t xml:space="preserve"> faktorů na generační plodnost lze odvodit z otázek na národnost a náboženskou víru. Tyto dobrovolné otázky ovšem byly ve sčítání 2011 zatíženy velkou mírou nevyplněnosti, což mohlo výsledky generační plodnosti podle těchto determinantů zkreslit. </w:t>
      </w:r>
      <w:r w:rsidR="00071632">
        <w:t xml:space="preserve">Národnost nevyplnilo 23 % žen ve věku 15 let a více, u náboženské víry to bylo dokonce 43 %. </w:t>
      </w:r>
      <w:r w:rsidR="00F337BB">
        <w:t xml:space="preserve">Generační plodnost žen, </w:t>
      </w:r>
      <w:r w:rsidR="006A3DE1">
        <w:t xml:space="preserve">které </w:t>
      </w:r>
      <w:r w:rsidR="00F337BB">
        <w:t>neuvedly národnost nebo náboženskou víru se ovšem příliš nelišila od celkové úrovně plodnosti, takže vysoká nevyplněnost neměla tak významný vliv na věrohodnost výsledků, jak by se dalo předpokládat. Nicméně pravděpodobně došlo k  mírnému podcenění generační plodnosti</w:t>
      </w:r>
      <w:r w:rsidR="00F337BB" w:rsidRPr="00A35A89">
        <w:t>, protože non-response byla obvyklejší u osob s nižšími stupni vzdělání, které dosahují vyšší</w:t>
      </w:r>
      <w:r w:rsidR="00F337BB">
        <w:t>ch intenzit</w:t>
      </w:r>
      <w:r w:rsidR="00F337BB" w:rsidRPr="00A35A89">
        <w:t xml:space="preserve"> plodnosti.</w:t>
      </w:r>
      <w:r w:rsidR="0020548A">
        <w:t xml:space="preserve"> Z jednotlivých národností relativně nejčastěji nevyplňovaly odpověď na počet živě narozených dětí </w:t>
      </w:r>
      <w:r w:rsidR="00A559A2">
        <w:t>vietnamské ženy</w:t>
      </w:r>
      <w:r w:rsidR="0020548A">
        <w:t xml:space="preserve"> (15 %), přičemž u ostatních národností se tento podíl pohyboval okolo 2–3 %. </w:t>
      </w:r>
      <w:r w:rsidR="00AC1DD9">
        <w:t xml:space="preserve">V případě zodpovězení otázky na náboženskou víru se podíl žen s nevyplněným počtem živě narozených dětí podle jednotlivých náboženských skupin příliš nelišil a dosahoval zhruba 2 %. </w:t>
      </w:r>
      <w:r w:rsidR="0020548A">
        <w:t xml:space="preserve"> </w:t>
      </w:r>
    </w:p>
    <w:p w:rsidR="000A1D14" w:rsidRDefault="000A1D14" w:rsidP="000A1D14">
      <w:pPr>
        <w:pStyle w:val="Dilotext"/>
        <w:rPr>
          <w:b/>
        </w:rPr>
      </w:pPr>
    </w:p>
    <w:p w:rsidR="000A1D14" w:rsidRPr="00F55F9C" w:rsidRDefault="000A1D14" w:rsidP="000A1D14">
      <w:pPr>
        <w:pStyle w:val="Dilotext"/>
      </w:pPr>
      <w:r>
        <w:rPr>
          <w:b/>
        </w:rPr>
        <w:t xml:space="preserve">Tab. 10 – Generační plodnost podle národnosti </w:t>
      </w:r>
      <w:r>
        <w:rPr>
          <w:b/>
          <w:vertAlign w:val="superscript"/>
        </w:rPr>
        <w:t xml:space="preserve">1) </w:t>
      </w:r>
      <w:r>
        <w:rPr>
          <w:b/>
        </w:rPr>
        <w:t>v roce 2011</w:t>
      </w:r>
    </w:p>
    <w:tbl>
      <w:tblPr>
        <w:tblW w:w="9778" w:type="dxa"/>
        <w:tblCellMar>
          <w:left w:w="70" w:type="dxa"/>
          <w:right w:w="70" w:type="dxa"/>
        </w:tblCellMar>
        <w:tblLook w:val="04A0"/>
      </w:tblPr>
      <w:tblGrid>
        <w:gridCol w:w="1176"/>
        <w:gridCol w:w="1055"/>
        <w:gridCol w:w="1055"/>
        <w:gridCol w:w="1054"/>
        <w:gridCol w:w="1054"/>
        <w:gridCol w:w="1054"/>
        <w:gridCol w:w="1277"/>
        <w:gridCol w:w="1134"/>
        <w:gridCol w:w="919"/>
      </w:tblGrid>
      <w:tr w:rsidR="000A1D14" w:rsidRPr="00DB171D" w:rsidTr="004F2005">
        <w:trPr>
          <w:trHeight w:val="810"/>
        </w:trPr>
        <w:tc>
          <w:tcPr>
            <w:tcW w:w="1176" w:type="dxa"/>
            <w:tcBorders>
              <w:top w:val="single" w:sz="4" w:space="0" w:color="auto"/>
              <w:left w:val="nil"/>
              <w:bottom w:val="nil"/>
              <w:right w:val="single" w:sz="4" w:space="0" w:color="auto"/>
            </w:tcBorders>
            <w:shd w:val="clear" w:color="000000" w:fill="FFFFFF"/>
            <w:vAlign w:val="center"/>
            <w:hideMark/>
          </w:tcPr>
          <w:p w:rsidR="000A1D14" w:rsidRPr="00DB171D" w:rsidRDefault="000A1D14" w:rsidP="004F2005">
            <w:pPr>
              <w:spacing w:line="240" w:lineRule="auto"/>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Věková skupina</w:t>
            </w:r>
          </w:p>
        </w:tc>
        <w:tc>
          <w:tcPr>
            <w:tcW w:w="1055" w:type="dxa"/>
            <w:tcBorders>
              <w:top w:val="single" w:sz="4" w:space="0" w:color="auto"/>
              <w:left w:val="nil"/>
              <w:bottom w:val="single" w:sz="4" w:space="0" w:color="auto"/>
              <w:right w:val="single" w:sz="4" w:space="0" w:color="auto"/>
            </w:tcBorders>
            <w:shd w:val="clear" w:color="000000" w:fill="FFFFFF"/>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česká</w:t>
            </w:r>
          </w:p>
        </w:tc>
        <w:tc>
          <w:tcPr>
            <w:tcW w:w="1055" w:type="dxa"/>
            <w:tcBorders>
              <w:top w:val="single" w:sz="4" w:space="0" w:color="auto"/>
              <w:left w:val="nil"/>
              <w:bottom w:val="single" w:sz="4" w:space="0" w:color="auto"/>
              <w:right w:val="single" w:sz="4" w:space="0" w:color="auto"/>
            </w:tcBorders>
            <w:shd w:val="clear" w:color="000000" w:fill="FFFFFF"/>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moravská</w:t>
            </w:r>
          </w:p>
        </w:tc>
        <w:tc>
          <w:tcPr>
            <w:tcW w:w="1054" w:type="dxa"/>
            <w:tcBorders>
              <w:top w:val="single" w:sz="4" w:space="0" w:color="auto"/>
              <w:left w:val="nil"/>
              <w:bottom w:val="single" w:sz="4" w:space="0" w:color="auto"/>
              <w:right w:val="single" w:sz="4" w:space="0" w:color="auto"/>
            </w:tcBorders>
            <w:shd w:val="clear" w:color="000000" w:fill="FFFFFF"/>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polská</w:t>
            </w:r>
          </w:p>
        </w:tc>
        <w:tc>
          <w:tcPr>
            <w:tcW w:w="1054" w:type="dxa"/>
            <w:tcBorders>
              <w:top w:val="single" w:sz="4" w:space="0" w:color="auto"/>
              <w:left w:val="nil"/>
              <w:bottom w:val="single" w:sz="4" w:space="0" w:color="auto"/>
              <w:right w:val="single" w:sz="4" w:space="0" w:color="auto"/>
            </w:tcBorders>
            <w:shd w:val="clear" w:color="000000" w:fill="FFFFFF"/>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slovenská</w:t>
            </w:r>
          </w:p>
        </w:tc>
        <w:tc>
          <w:tcPr>
            <w:tcW w:w="1054" w:type="dxa"/>
            <w:tcBorders>
              <w:top w:val="single" w:sz="4" w:space="0" w:color="auto"/>
              <w:left w:val="nil"/>
              <w:bottom w:val="single" w:sz="4" w:space="0" w:color="auto"/>
              <w:right w:val="single" w:sz="4" w:space="0" w:color="auto"/>
            </w:tcBorders>
            <w:shd w:val="clear" w:color="000000" w:fill="FFFFFF"/>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ukrajinská</w:t>
            </w:r>
          </w:p>
        </w:tc>
        <w:tc>
          <w:tcPr>
            <w:tcW w:w="1277" w:type="dxa"/>
            <w:tcBorders>
              <w:top w:val="single" w:sz="4" w:space="0" w:color="auto"/>
              <w:left w:val="nil"/>
              <w:bottom w:val="single" w:sz="4" w:space="0" w:color="auto"/>
              <w:right w:val="nil"/>
            </w:tcBorders>
            <w:shd w:val="clear" w:color="000000" w:fill="FFFFFF"/>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vietnamská</w:t>
            </w:r>
          </w:p>
        </w:tc>
        <w:tc>
          <w:tcPr>
            <w:tcW w:w="1134" w:type="dxa"/>
            <w:tcBorders>
              <w:top w:val="single" w:sz="4" w:space="0" w:color="auto"/>
              <w:left w:val="single" w:sz="4" w:space="0" w:color="auto"/>
              <w:bottom w:val="single" w:sz="4" w:space="0" w:color="auto"/>
              <w:right w:val="nil"/>
            </w:tcBorders>
            <w:shd w:val="clear" w:color="000000" w:fill="FFFFFF"/>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n</w:t>
            </w:r>
            <w:r w:rsidRPr="00DB171D">
              <w:rPr>
                <w:rFonts w:ascii="Arial" w:eastAsia="Times New Roman" w:hAnsi="Arial" w:cs="Arial"/>
                <w:color w:val="000000"/>
                <w:sz w:val="20"/>
                <w:szCs w:val="20"/>
                <w:lang w:eastAsia="cs-CZ"/>
              </w:rPr>
              <w:t>e</w:t>
            </w:r>
            <w:r>
              <w:rPr>
                <w:rFonts w:ascii="Arial" w:eastAsia="Times New Roman" w:hAnsi="Arial" w:cs="Arial"/>
                <w:color w:val="000000"/>
                <w:sz w:val="20"/>
                <w:szCs w:val="20"/>
                <w:lang w:eastAsia="cs-CZ"/>
              </w:rPr>
              <w:t>uvedeno</w:t>
            </w:r>
          </w:p>
        </w:tc>
        <w:tc>
          <w:tcPr>
            <w:tcW w:w="919" w:type="dxa"/>
            <w:tcBorders>
              <w:top w:val="single" w:sz="4" w:space="0" w:color="auto"/>
              <w:left w:val="single" w:sz="4" w:space="0" w:color="auto"/>
              <w:bottom w:val="single" w:sz="4" w:space="0" w:color="auto"/>
              <w:right w:val="nil"/>
            </w:tcBorders>
            <w:shd w:val="clear" w:color="000000" w:fill="FFFFFF"/>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celkem</w:t>
            </w:r>
          </w:p>
        </w:tc>
      </w:tr>
      <w:tr w:rsidR="000A1D14" w:rsidRPr="00DB171D" w:rsidTr="004F2005">
        <w:trPr>
          <w:trHeight w:val="300"/>
        </w:trPr>
        <w:tc>
          <w:tcPr>
            <w:tcW w:w="1176" w:type="dxa"/>
            <w:tcBorders>
              <w:top w:val="single" w:sz="4" w:space="0" w:color="auto"/>
              <w:left w:val="nil"/>
              <w:bottom w:val="nil"/>
              <w:right w:val="single" w:sz="4" w:space="0" w:color="auto"/>
            </w:tcBorders>
            <w:shd w:val="clear" w:color="000000" w:fill="FFFFFF"/>
            <w:noWrap/>
            <w:vAlign w:val="center"/>
            <w:hideMark/>
          </w:tcPr>
          <w:p w:rsidR="000A1D14" w:rsidRPr="00DB171D" w:rsidRDefault="000A1D14" w:rsidP="004F2005">
            <w:pPr>
              <w:spacing w:line="240" w:lineRule="auto"/>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15–19</w:t>
            </w:r>
          </w:p>
        </w:tc>
        <w:tc>
          <w:tcPr>
            <w:tcW w:w="1055" w:type="dxa"/>
            <w:tcBorders>
              <w:top w:val="single" w:sz="4" w:space="0" w:color="auto"/>
              <w:left w:val="single" w:sz="4" w:space="0" w:color="auto"/>
              <w:bottom w:val="nil"/>
              <w:right w:val="single" w:sz="4" w:space="0" w:color="auto"/>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0,02</w:t>
            </w:r>
          </w:p>
        </w:tc>
        <w:tc>
          <w:tcPr>
            <w:tcW w:w="1055" w:type="dxa"/>
            <w:tcBorders>
              <w:top w:val="single" w:sz="4" w:space="0" w:color="auto"/>
              <w:left w:val="nil"/>
              <w:bottom w:val="nil"/>
              <w:right w:val="single" w:sz="4" w:space="0" w:color="auto"/>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0,01</w:t>
            </w:r>
          </w:p>
        </w:tc>
        <w:tc>
          <w:tcPr>
            <w:tcW w:w="1054" w:type="dxa"/>
            <w:tcBorders>
              <w:top w:val="single" w:sz="4" w:space="0" w:color="auto"/>
              <w:left w:val="nil"/>
              <w:bottom w:val="nil"/>
              <w:right w:val="single" w:sz="4" w:space="0" w:color="auto"/>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0,01</w:t>
            </w:r>
          </w:p>
        </w:tc>
        <w:tc>
          <w:tcPr>
            <w:tcW w:w="1054" w:type="dxa"/>
            <w:tcBorders>
              <w:top w:val="single" w:sz="4" w:space="0" w:color="auto"/>
              <w:left w:val="nil"/>
              <w:bottom w:val="nil"/>
              <w:right w:val="single" w:sz="4" w:space="0" w:color="auto"/>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0,04</w:t>
            </w:r>
          </w:p>
        </w:tc>
        <w:tc>
          <w:tcPr>
            <w:tcW w:w="1054" w:type="dxa"/>
            <w:tcBorders>
              <w:top w:val="single" w:sz="4" w:space="0" w:color="auto"/>
              <w:left w:val="nil"/>
              <w:bottom w:val="nil"/>
              <w:right w:val="single" w:sz="4" w:space="0" w:color="auto"/>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0,02</w:t>
            </w:r>
          </w:p>
        </w:tc>
        <w:tc>
          <w:tcPr>
            <w:tcW w:w="1277" w:type="dxa"/>
            <w:tcBorders>
              <w:top w:val="single" w:sz="4" w:space="0" w:color="auto"/>
              <w:left w:val="single" w:sz="4" w:space="0" w:color="auto"/>
              <w:bottom w:val="nil"/>
              <w:right w:val="nil"/>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0,03</w:t>
            </w:r>
          </w:p>
        </w:tc>
        <w:tc>
          <w:tcPr>
            <w:tcW w:w="1134" w:type="dxa"/>
            <w:tcBorders>
              <w:top w:val="nil"/>
              <w:left w:val="single" w:sz="4" w:space="0" w:color="auto"/>
              <w:bottom w:val="nil"/>
              <w:right w:val="nil"/>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0,03</w:t>
            </w:r>
          </w:p>
        </w:tc>
        <w:tc>
          <w:tcPr>
            <w:tcW w:w="919" w:type="dxa"/>
            <w:tcBorders>
              <w:top w:val="nil"/>
              <w:left w:val="single" w:sz="4" w:space="0" w:color="auto"/>
              <w:bottom w:val="nil"/>
              <w:right w:val="nil"/>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0,02</w:t>
            </w:r>
          </w:p>
        </w:tc>
      </w:tr>
      <w:tr w:rsidR="000A1D14" w:rsidRPr="00DB171D" w:rsidTr="004F2005">
        <w:trPr>
          <w:trHeight w:val="300"/>
        </w:trPr>
        <w:tc>
          <w:tcPr>
            <w:tcW w:w="1176" w:type="dxa"/>
            <w:tcBorders>
              <w:top w:val="nil"/>
              <w:left w:val="nil"/>
              <w:bottom w:val="nil"/>
              <w:right w:val="single" w:sz="4" w:space="0" w:color="auto"/>
            </w:tcBorders>
            <w:shd w:val="clear" w:color="000000" w:fill="FFFFFF"/>
            <w:noWrap/>
            <w:vAlign w:val="center"/>
            <w:hideMark/>
          </w:tcPr>
          <w:p w:rsidR="000A1D14" w:rsidRPr="00DB171D" w:rsidRDefault="000A1D14" w:rsidP="004F2005">
            <w:pPr>
              <w:spacing w:line="240" w:lineRule="auto"/>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20–24</w:t>
            </w:r>
          </w:p>
        </w:tc>
        <w:tc>
          <w:tcPr>
            <w:tcW w:w="1055" w:type="dxa"/>
            <w:tcBorders>
              <w:top w:val="nil"/>
              <w:left w:val="single" w:sz="4" w:space="0" w:color="auto"/>
              <w:bottom w:val="nil"/>
              <w:right w:val="single" w:sz="4" w:space="0" w:color="auto"/>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0,14</w:t>
            </w:r>
          </w:p>
        </w:tc>
        <w:tc>
          <w:tcPr>
            <w:tcW w:w="1055" w:type="dxa"/>
            <w:tcBorders>
              <w:top w:val="nil"/>
              <w:left w:val="nil"/>
              <w:bottom w:val="nil"/>
              <w:right w:val="single" w:sz="4" w:space="0" w:color="auto"/>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0,08</w:t>
            </w:r>
          </w:p>
        </w:tc>
        <w:tc>
          <w:tcPr>
            <w:tcW w:w="1054" w:type="dxa"/>
            <w:tcBorders>
              <w:top w:val="nil"/>
              <w:left w:val="nil"/>
              <w:bottom w:val="nil"/>
              <w:right w:val="single" w:sz="4" w:space="0" w:color="auto"/>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0,10</w:t>
            </w:r>
          </w:p>
        </w:tc>
        <w:tc>
          <w:tcPr>
            <w:tcW w:w="1054" w:type="dxa"/>
            <w:tcBorders>
              <w:top w:val="nil"/>
              <w:left w:val="nil"/>
              <w:bottom w:val="nil"/>
              <w:right w:val="single" w:sz="4" w:space="0" w:color="auto"/>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0,20</w:t>
            </w:r>
          </w:p>
        </w:tc>
        <w:tc>
          <w:tcPr>
            <w:tcW w:w="1054" w:type="dxa"/>
            <w:tcBorders>
              <w:top w:val="nil"/>
              <w:left w:val="nil"/>
              <w:bottom w:val="nil"/>
              <w:right w:val="single" w:sz="4" w:space="0" w:color="auto"/>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0,32</w:t>
            </w:r>
          </w:p>
        </w:tc>
        <w:tc>
          <w:tcPr>
            <w:tcW w:w="1277" w:type="dxa"/>
            <w:tcBorders>
              <w:top w:val="nil"/>
              <w:left w:val="single" w:sz="4" w:space="0" w:color="auto"/>
              <w:bottom w:val="nil"/>
              <w:right w:val="nil"/>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0,46</w:t>
            </w:r>
          </w:p>
        </w:tc>
        <w:tc>
          <w:tcPr>
            <w:tcW w:w="1134" w:type="dxa"/>
            <w:tcBorders>
              <w:top w:val="nil"/>
              <w:left w:val="single" w:sz="4" w:space="0" w:color="auto"/>
              <w:bottom w:val="nil"/>
              <w:right w:val="nil"/>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0,23</w:t>
            </w:r>
          </w:p>
        </w:tc>
        <w:tc>
          <w:tcPr>
            <w:tcW w:w="919" w:type="dxa"/>
            <w:tcBorders>
              <w:top w:val="nil"/>
              <w:left w:val="single" w:sz="4" w:space="0" w:color="auto"/>
              <w:bottom w:val="nil"/>
              <w:right w:val="nil"/>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0,16</w:t>
            </w:r>
          </w:p>
        </w:tc>
      </w:tr>
      <w:tr w:rsidR="000A1D14" w:rsidRPr="00DB171D" w:rsidTr="004F2005">
        <w:trPr>
          <w:trHeight w:val="300"/>
        </w:trPr>
        <w:tc>
          <w:tcPr>
            <w:tcW w:w="1176" w:type="dxa"/>
            <w:tcBorders>
              <w:top w:val="nil"/>
              <w:left w:val="nil"/>
              <w:bottom w:val="nil"/>
              <w:right w:val="single" w:sz="4" w:space="0" w:color="auto"/>
            </w:tcBorders>
            <w:shd w:val="clear" w:color="000000" w:fill="FFFFFF"/>
            <w:noWrap/>
            <w:vAlign w:val="center"/>
            <w:hideMark/>
          </w:tcPr>
          <w:p w:rsidR="000A1D14" w:rsidRPr="00DB171D" w:rsidRDefault="000A1D14" w:rsidP="004F2005">
            <w:pPr>
              <w:spacing w:line="240" w:lineRule="auto"/>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25–29</w:t>
            </w:r>
          </w:p>
        </w:tc>
        <w:tc>
          <w:tcPr>
            <w:tcW w:w="1055" w:type="dxa"/>
            <w:tcBorders>
              <w:top w:val="nil"/>
              <w:left w:val="single" w:sz="4" w:space="0" w:color="auto"/>
              <w:bottom w:val="nil"/>
              <w:right w:val="single" w:sz="4" w:space="0" w:color="auto"/>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0,51</w:t>
            </w:r>
          </w:p>
        </w:tc>
        <w:tc>
          <w:tcPr>
            <w:tcW w:w="1055" w:type="dxa"/>
            <w:tcBorders>
              <w:top w:val="nil"/>
              <w:left w:val="nil"/>
              <w:bottom w:val="nil"/>
              <w:right w:val="single" w:sz="4" w:space="0" w:color="auto"/>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0,46</w:t>
            </w:r>
          </w:p>
        </w:tc>
        <w:tc>
          <w:tcPr>
            <w:tcW w:w="1054" w:type="dxa"/>
            <w:tcBorders>
              <w:top w:val="nil"/>
              <w:left w:val="nil"/>
              <w:bottom w:val="nil"/>
              <w:right w:val="single" w:sz="4" w:space="0" w:color="auto"/>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0,52</w:t>
            </w:r>
          </w:p>
        </w:tc>
        <w:tc>
          <w:tcPr>
            <w:tcW w:w="1054" w:type="dxa"/>
            <w:tcBorders>
              <w:top w:val="nil"/>
              <w:left w:val="nil"/>
              <w:bottom w:val="nil"/>
              <w:right w:val="single" w:sz="4" w:space="0" w:color="auto"/>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0,48</w:t>
            </w:r>
          </w:p>
        </w:tc>
        <w:tc>
          <w:tcPr>
            <w:tcW w:w="1054" w:type="dxa"/>
            <w:tcBorders>
              <w:top w:val="nil"/>
              <w:left w:val="nil"/>
              <w:bottom w:val="nil"/>
              <w:right w:val="single" w:sz="4" w:space="0" w:color="auto"/>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0,77</w:t>
            </w:r>
          </w:p>
        </w:tc>
        <w:tc>
          <w:tcPr>
            <w:tcW w:w="1277" w:type="dxa"/>
            <w:tcBorders>
              <w:top w:val="nil"/>
              <w:left w:val="single" w:sz="4" w:space="0" w:color="auto"/>
              <w:bottom w:val="nil"/>
              <w:right w:val="nil"/>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0,87</w:t>
            </w:r>
          </w:p>
        </w:tc>
        <w:tc>
          <w:tcPr>
            <w:tcW w:w="1134" w:type="dxa"/>
            <w:tcBorders>
              <w:top w:val="nil"/>
              <w:left w:val="single" w:sz="4" w:space="0" w:color="auto"/>
              <w:bottom w:val="nil"/>
              <w:right w:val="nil"/>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0,67</w:t>
            </w:r>
          </w:p>
        </w:tc>
        <w:tc>
          <w:tcPr>
            <w:tcW w:w="919" w:type="dxa"/>
            <w:tcBorders>
              <w:top w:val="nil"/>
              <w:left w:val="single" w:sz="4" w:space="0" w:color="auto"/>
              <w:bottom w:val="nil"/>
              <w:right w:val="nil"/>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0,55</w:t>
            </w:r>
          </w:p>
        </w:tc>
      </w:tr>
      <w:tr w:rsidR="000A1D14" w:rsidRPr="00DB171D" w:rsidTr="004F2005">
        <w:trPr>
          <w:trHeight w:val="300"/>
        </w:trPr>
        <w:tc>
          <w:tcPr>
            <w:tcW w:w="1176" w:type="dxa"/>
            <w:tcBorders>
              <w:top w:val="nil"/>
              <w:left w:val="nil"/>
              <w:bottom w:val="nil"/>
              <w:right w:val="single" w:sz="4" w:space="0" w:color="auto"/>
            </w:tcBorders>
            <w:shd w:val="clear" w:color="000000" w:fill="FFFFFF"/>
            <w:noWrap/>
            <w:vAlign w:val="center"/>
            <w:hideMark/>
          </w:tcPr>
          <w:p w:rsidR="000A1D14" w:rsidRPr="00DB171D" w:rsidRDefault="000A1D14" w:rsidP="004F2005">
            <w:pPr>
              <w:spacing w:line="240" w:lineRule="auto"/>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30–34</w:t>
            </w:r>
          </w:p>
        </w:tc>
        <w:tc>
          <w:tcPr>
            <w:tcW w:w="1055" w:type="dxa"/>
            <w:tcBorders>
              <w:top w:val="nil"/>
              <w:left w:val="single" w:sz="4" w:space="0" w:color="auto"/>
              <w:bottom w:val="nil"/>
              <w:right w:val="single" w:sz="4" w:space="0" w:color="auto"/>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1,23</w:t>
            </w:r>
          </w:p>
        </w:tc>
        <w:tc>
          <w:tcPr>
            <w:tcW w:w="1055" w:type="dxa"/>
            <w:tcBorders>
              <w:top w:val="nil"/>
              <w:left w:val="nil"/>
              <w:bottom w:val="nil"/>
              <w:right w:val="single" w:sz="4" w:space="0" w:color="auto"/>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1,26</w:t>
            </w:r>
          </w:p>
        </w:tc>
        <w:tc>
          <w:tcPr>
            <w:tcW w:w="1054" w:type="dxa"/>
            <w:tcBorders>
              <w:top w:val="nil"/>
              <w:left w:val="nil"/>
              <w:bottom w:val="nil"/>
              <w:right w:val="single" w:sz="4" w:space="0" w:color="auto"/>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1,19</w:t>
            </w:r>
          </w:p>
        </w:tc>
        <w:tc>
          <w:tcPr>
            <w:tcW w:w="1054" w:type="dxa"/>
            <w:tcBorders>
              <w:top w:val="nil"/>
              <w:left w:val="nil"/>
              <w:bottom w:val="nil"/>
              <w:right w:val="single" w:sz="4" w:space="0" w:color="auto"/>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1,03</w:t>
            </w:r>
          </w:p>
        </w:tc>
        <w:tc>
          <w:tcPr>
            <w:tcW w:w="1054" w:type="dxa"/>
            <w:tcBorders>
              <w:top w:val="nil"/>
              <w:left w:val="nil"/>
              <w:bottom w:val="nil"/>
              <w:right w:val="single" w:sz="4" w:space="0" w:color="auto"/>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1,16</w:t>
            </w:r>
          </w:p>
        </w:tc>
        <w:tc>
          <w:tcPr>
            <w:tcW w:w="1277" w:type="dxa"/>
            <w:tcBorders>
              <w:top w:val="nil"/>
              <w:left w:val="single" w:sz="4" w:space="0" w:color="auto"/>
              <w:bottom w:val="nil"/>
              <w:right w:val="nil"/>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1,44</w:t>
            </w:r>
          </w:p>
        </w:tc>
        <w:tc>
          <w:tcPr>
            <w:tcW w:w="1134" w:type="dxa"/>
            <w:tcBorders>
              <w:top w:val="nil"/>
              <w:left w:val="single" w:sz="4" w:space="0" w:color="auto"/>
              <w:bottom w:val="nil"/>
              <w:right w:val="nil"/>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1,32</w:t>
            </w:r>
          </w:p>
        </w:tc>
        <w:tc>
          <w:tcPr>
            <w:tcW w:w="919" w:type="dxa"/>
            <w:tcBorders>
              <w:top w:val="nil"/>
              <w:left w:val="single" w:sz="4" w:space="0" w:color="auto"/>
              <w:bottom w:val="nil"/>
              <w:right w:val="nil"/>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1,25</w:t>
            </w:r>
          </w:p>
        </w:tc>
      </w:tr>
      <w:tr w:rsidR="000A1D14" w:rsidRPr="00DB171D" w:rsidTr="004F2005">
        <w:trPr>
          <w:trHeight w:val="300"/>
        </w:trPr>
        <w:tc>
          <w:tcPr>
            <w:tcW w:w="1176" w:type="dxa"/>
            <w:tcBorders>
              <w:top w:val="nil"/>
              <w:left w:val="nil"/>
              <w:bottom w:val="nil"/>
              <w:right w:val="single" w:sz="4" w:space="0" w:color="auto"/>
            </w:tcBorders>
            <w:shd w:val="clear" w:color="000000" w:fill="FFFFFF"/>
            <w:noWrap/>
            <w:vAlign w:val="center"/>
            <w:hideMark/>
          </w:tcPr>
          <w:p w:rsidR="000A1D14" w:rsidRPr="00DB171D" w:rsidRDefault="000A1D14" w:rsidP="004F2005">
            <w:pPr>
              <w:spacing w:line="240" w:lineRule="auto"/>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35–39</w:t>
            </w:r>
          </w:p>
        </w:tc>
        <w:tc>
          <w:tcPr>
            <w:tcW w:w="1055" w:type="dxa"/>
            <w:tcBorders>
              <w:top w:val="nil"/>
              <w:left w:val="single" w:sz="4" w:space="0" w:color="auto"/>
              <w:bottom w:val="nil"/>
              <w:right w:val="single" w:sz="4" w:space="0" w:color="auto"/>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1,70</w:t>
            </w:r>
          </w:p>
        </w:tc>
        <w:tc>
          <w:tcPr>
            <w:tcW w:w="1055" w:type="dxa"/>
            <w:tcBorders>
              <w:top w:val="nil"/>
              <w:left w:val="nil"/>
              <w:bottom w:val="nil"/>
              <w:right w:val="single" w:sz="4" w:space="0" w:color="auto"/>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1,77</w:t>
            </w:r>
          </w:p>
        </w:tc>
        <w:tc>
          <w:tcPr>
            <w:tcW w:w="1054" w:type="dxa"/>
            <w:tcBorders>
              <w:top w:val="nil"/>
              <w:left w:val="nil"/>
              <w:bottom w:val="nil"/>
              <w:right w:val="single" w:sz="4" w:space="0" w:color="auto"/>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1,70</w:t>
            </w:r>
          </w:p>
        </w:tc>
        <w:tc>
          <w:tcPr>
            <w:tcW w:w="1054" w:type="dxa"/>
            <w:tcBorders>
              <w:top w:val="nil"/>
              <w:left w:val="nil"/>
              <w:bottom w:val="nil"/>
              <w:right w:val="single" w:sz="4" w:space="0" w:color="auto"/>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1,59</w:t>
            </w:r>
          </w:p>
        </w:tc>
        <w:tc>
          <w:tcPr>
            <w:tcW w:w="1054" w:type="dxa"/>
            <w:tcBorders>
              <w:top w:val="nil"/>
              <w:left w:val="nil"/>
              <w:bottom w:val="nil"/>
              <w:right w:val="single" w:sz="4" w:space="0" w:color="auto"/>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1,39</w:t>
            </w:r>
          </w:p>
        </w:tc>
        <w:tc>
          <w:tcPr>
            <w:tcW w:w="1277" w:type="dxa"/>
            <w:tcBorders>
              <w:top w:val="nil"/>
              <w:left w:val="single" w:sz="4" w:space="0" w:color="auto"/>
              <w:bottom w:val="nil"/>
              <w:right w:val="nil"/>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1,72</w:t>
            </w:r>
          </w:p>
        </w:tc>
        <w:tc>
          <w:tcPr>
            <w:tcW w:w="1134" w:type="dxa"/>
            <w:tcBorders>
              <w:top w:val="nil"/>
              <w:left w:val="single" w:sz="4" w:space="0" w:color="auto"/>
              <w:bottom w:val="nil"/>
              <w:right w:val="nil"/>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1,74</w:t>
            </w:r>
          </w:p>
        </w:tc>
        <w:tc>
          <w:tcPr>
            <w:tcW w:w="919" w:type="dxa"/>
            <w:tcBorders>
              <w:top w:val="nil"/>
              <w:left w:val="single" w:sz="4" w:space="0" w:color="auto"/>
              <w:bottom w:val="nil"/>
              <w:right w:val="nil"/>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1,71</w:t>
            </w:r>
          </w:p>
        </w:tc>
      </w:tr>
      <w:tr w:rsidR="000A1D14" w:rsidRPr="00DB171D" w:rsidTr="004F2005">
        <w:trPr>
          <w:trHeight w:val="300"/>
        </w:trPr>
        <w:tc>
          <w:tcPr>
            <w:tcW w:w="1176" w:type="dxa"/>
            <w:tcBorders>
              <w:top w:val="nil"/>
              <w:left w:val="nil"/>
              <w:bottom w:val="nil"/>
              <w:right w:val="single" w:sz="4" w:space="0" w:color="auto"/>
            </w:tcBorders>
            <w:shd w:val="clear" w:color="000000" w:fill="FFFFFF"/>
            <w:noWrap/>
            <w:vAlign w:val="center"/>
            <w:hideMark/>
          </w:tcPr>
          <w:p w:rsidR="000A1D14" w:rsidRPr="00DB171D" w:rsidRDefault="000A1D14" w:rsidP="004F2005">
            <w:pPr>
              <w:spacing w:line="240" w:lineRule="auto"/>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40–44</w:t>
            </w:r>
          </w:p>
        </w:tc>
        <w:tc>
          <w:tcPr>
            <w:tcW w:w="1055" w:type="dxa"/>
            <w:tcBorders>
              <w:top w:val="nil"/>
              <w:left w:val="single" w:sz="4" w:space="0" w:color="auto"/>
              <w:bottom w:val="nil"/>
              <w:right w:val="single" w:sz="4" w:space="0" w:color="auto"/>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1,86</w:t>
            </w:r>
          </w:p>
        </w:tc>
        <w:tc>
          <w:tcPr>
            <w:tcW w:w="1055" w:type="dxa"/>
            <w:tcBorders>
              <w:top w:val="nil"/>
              <w:left w:val="nil"/>
              <w:bottom w:val="nil"/>
              <w:right w:val="single" w:sz="4" w:space="0" w:color="auto"/>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1,96</w:t>
            </w:r>
          </w:p>
        </w:tc>
        <w:tc>
          <w:tcPr>
            <w:tcW w:w="1054" w:type="dxa"/>
            <w:tcBorders>
              <w:top w:val="nil"/>
              <w:left w:val="nil"/>
              <w:bottom w:val="nil"/>
              <w:right w:val="single" w:sz="4" w:space="0" w:color="auto"/>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1,85</w:t>
            </w:r>
          </w:p>
        </w:tc>
        <w:tc>
          <w:tcPr>
            <w:tcW w:w="1054" w:type="dxa"/>
            <w:tcBorders>
              <w:top w:val="nil"/>
              <w:left w:val="nil"/>
              <w:bottom w:val="nil"/>
              <w:right w:val="single" w:sz="4" w:space="0" w:color="auto"/>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1,87</w:t>
            </w:r>
          </w:p>
        </w:tc>
        <w:tc>
          <w:tcPr>
            <w:tcW w:w="1054" w:type="dxa"/>
            <w:tcBorders>
              <w:top w:val="nil"/>
              <w:left w:val="nil"/>
              <w:bottom w:val="nil"/>
              <w:right w:val="single" w:sz="4" w:space="0" w:color="auto"/>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1,54</w:t>
            </w:r>
          </w:p>
        </w:tc>
        <w:tc>
          <w:tcPr>
            <w:tcW w:w="1277" w:type="dxa"/>
            <w:tcBorders>
              <w:top w:val="nil"/>
              <w:left w:val="single" w:sz="4" w:space="0" w:color="auto"/>
              <w:bottom w:val="nil"/>
              <w:right w:val="nil"/>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1,92</w:t>
            </w:r>
          </w:p>
        </w:tc>
        <w:tc>
          <w:tcPr>
            <w:tcW w:w="1134" w:type="dxa"/>
            <w:tcBorders>
              <w:top w:val="nil"/>
              <w:left w:val="single" w:sz="4" w:space="0" w:color="auto"/>
              <w:bottom w:val="nil"/>
              <w:right w:val="nil"/>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1,90</w:t>
            </w:r>
          </w:p>
        </w:tc>
        <w:tc>
          <w:tcPr>
            <w:tcW w:w="919" w:type="dxa"/>
            <w:tcBorders>
              <w:top w:val="nil"/>
              <w:left w:val="single" w:sz="4" w:space="0" w:color="auto"/>
              <w:bottom w:val="nil"/>
              <w:right w:val="nil"/>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1,87</w:t>
            </w:r>
          </w:p>
        </w:tc>
      </w:tr>
      <w:tr w:rsidR="000A1D14" w:rsidRPr="00DB171D" w:rsidTr="004F2005">
        <w:trPr>
          <w:trHeight w:val="300"/>
        </w:trPr>
        <w:tc>
          <w:tcPr>
            <w:tcW w:w="1176" w:type="dxa"/>
            <w:tcBorders>
              <w:top w:val="nil"/>
              <w:left w:val="nil"/>
              <w:bottom w:val="nil"/>
              <w:right w:val="single" w:sz="4" w:space="0" w:color="auto"/>
            </w:tcBorders>
            <w:shd w:val="clear" w:color="000000" w:fill="FFFFFF"/>
            <w:noWrap/>
            <w:vAlign w:val="center"/>
            <w:hideMark/>
          </w:tcPr>
          <w:p w:rsidR="000A1D14" w:rsidRPr="00DB171D" w:rsidRDefault="000A1D14" w:rsidP="004F2005">
            <w:pPr>
              <w:spacing w:line="240" w:lineRule="auto"/>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45–49</w:t>
            </w:r>
          </w:p>
        </w:tc>
        <w:tc>
          <w:tcPr>
            <w:tcW w:w="1055" w:type="dxa"/>
            <w:tcBorders>
              <w:top w:val="nil"/>
              <w:left w:val="single" w:sz="4" w:space="0" w:color="auto"/>
              <w:bottom w:val="nil"/>
              <w:right w:val="single" w:sz="4" w:space="0" w:color="auto"/>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1,93</w:t>
            </w:r>
          </w:p>
        </w:tc>
        <w:tc>
          <w:tcPr>
            <w:tcW w:w="1055" w:type="dxa"/>
            <w:tcBorders>
              <w:top w:val="nil"/>
              <w:left w:val="nil"/>
              <w:bottom w:val="nil"/>
              <w:right w:val="single" w:sz="4" w:space="0" w:color="auto"/>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2,05</w:t>
            </w:r>
          </w:p>
        </w:tc>
        <w:tc>
          <w:tcPr>
            <w:tcW w:w="1054" w:type="dxa"/>
            <w:tcBorders>
              <w:top w:val="nil"/>
              <w:left w:val="nil"/>
              <w:bottom w:val="nil"/>
              <w:right w:val="single" w:sz="4" w:space="0" w:color="auto"/>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1,95</w:t>
            </w:r>
          </w:p>
        </w:tc>
        <w:tc>
          <w:tcPr>
            <w:tcW w:w="1054" w:type="dxa"/>
            <w:tcBorders>
              <w:top w:val="nil"/>
              <w:left w:val="nil"/>
              <w:bottom w:val="nil"/>
              <w:right w:val="single" w:sz="4" w:space="0" w:color="auto"/>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2,04</w:t>
            </w:r>
          </w:p>
        </w:tc>
        <w:tc>
          <w:tcPr>
            <w:tcW w:w="1054" w:type="dxa"/>
            <w:tcBorders>
              <w:top w:val="nil"/>
              <w:left w:val="nil"/>
              <w:bottom w:val="nil"/>
              <w:right w:val="single" w:sz="4" w:space="0" w:color="auto"/>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1,68</w:t>
            </w:r>
          </w:p>
        </w:tc>
        <w:tc>
          <w:tcPr>
            <w:tcW w:w="1277" w:type="dxa"/>
            <w:tcBorders>
              <w:top w:val="nil"/>
              <w:left w:val="single" w:sz="4" w:space="0" w:color="auto"/>
              <w:bottom w:val="nil"/>
              <w:right w:val="nil"/>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1,89</w:t>
            </w:r>
          </w:p>
        </w:tc>
        <w:tc>
          <w:tcPr>
            <w:tcW w:w="1134" w:type="dxa"/>
            <w:tcBorders>
              <w:top w:val="nil"/>
              <w:left w:val="single" w:sz="4" w:space="0" w:color="auto"/>
              <w:bottom w:val="nil"/>
              <w:right w:val="nil"/>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1,96</w:t>
            </w:r>
          </w:p>
        </w:tc>
        <w:tc>
          <w:tcPr>
            <w:tcW w:w="919" w:type="dxa"/>
            <w:tcBorders>
              <w:top w:val="nil"/>
              <w:left w:val="single" w:sz="4" w:space="0" w:color="auto"/>
              <w:bottom w:val="nil"/>
              <w:right w:val="nil"/>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1,94</w:t>
            </w:r>
          </w:p>
        </w:tc>
      </w:tr>
      <w:tr w:rsidR="000A1D14" w:rsidRPr="00DB171D" w:rsidTr="004F2005">
        <w:trPr>
          <w:trHeight w:val="300"/>
        </w:trPr>
        <w:tc>
          <w:tcPr>
            <w:tcW w:w="1176" w:type="dxa"/>
            <w:tcBorders>
              <w:top w:val="nil"/>
              <w:left w:val="nil"/>
              <w:bottom w:val="nil"/>
              <w:right w:val="single" w:sz="4" w:space="0" w:color="auto"/>
            </w:tcBorders>
            <w:shd w:val="clear" w:color="000000" w:fill="FFFFFF"/>
            <w:noWrap/>
            <w:vAlign w:val="center"/>
            <w:hideMark/>
          </w:tcPr>
          <w:p w:rsidR="000A1D14" w:rsidRPr="00DB171D" w:rsidRDefault="000A1D14" w:rsidP="004F2005">
            <w:pPr>
              <w:spacing w:line="240" w:lineRule="auto"/>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50–59</w:t>
            </w:r>
          </w:p>
        </w:tc>
        <w:tc>
          <w:tcPr>
            <w:tcW w:w="1055" w:type="dxa"/>
            <w:tcBorders>
              <w:top w:val="nil"/>
              <w:left w:val="single" w:sz="4" w:space="0" w:color="auto"/>
              <w:bottom w:val="nil"/>
              <w:right w:val="single" w:sz="4" w:space="0" w:color="auto"/>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2,01</w:t>
            </w:r>
          </w:p>
        </w:tc>
        <w:tc>
          <w:tcPr>
            <w:tcW w:w="1055" w:type="dxa"/>
            <w:tcBorders>
              <w:top w:val="nil"/>
              <w:left w:val="nil"/>
              <w:bottom w:val="nil"/>
              <w:right w:val="single" w:sz="4" w:space="0" w:color="auto"/>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2,15</w:t>
            </w:r>
          </w:p>
        </w:tc>
        <w:tc>
          <w:tcPr>
            <w:tcW w:w="1054" w:type="dxa"/>
            <w:tcBorders>
              <w:top w:val="nil"/>
              <w:left w:val="nil"/>
              <w:bottom w:val="nil"/>
              <w:right w:val="single" w:sz="4" w:space="0" w:color="auto"/>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2,07</w:t>
            </w:r>
          </w:p>
        </w:tc>
        <w:tc>
          <w:tcPr>
            <w:tcW w:w="1054" w:type="dxa"/>
            <w:tcBorders>
              <w:top w:val="nil"/>
              <w:left w:val="nil"/>
              <w:bottom w:val="nil"/>
              <w:right w:val="single" w:sz="4" w:space="0" w:color="auto"/>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2,15</w:t>
            </w:r>
          </w:p>
        </w:tc>
        <w:tc>
          <w:tcPr>
            <w:tcW w:w="1054" w:type="dxa"/>
            <w:tcBorders>
              <w:top w:val="nil"/>
              <w:left w:val="nil"/>
              <w:bottom w:val="nil"/>
              <w:right w:val="single" w:sz="4" w:space="0" w:color="auto"/>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1,80</w:t>
            </w:r>
          </w:p>
        </w:tc>
        <w:tc>
          <w:tcPr>
            <w:tcW w:w="1277" w:type="dxa"/>
            <w:tcBorders>
              <w:top w:val="nil"/>
              <w:left w:val="single" w:sz="4" w:space="0" w:color="auto"/>
              <w:bottom w:val="nil"/>
              <w:right w:val="nil"/>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1,85</w:t>
            </w:r>
          </w:p>
        </w:tc>
        <w:tc>
          <w:tcPr>
            <w:tcW w:w="1134" w:type="dxa"/>
            <w:tcBorders>
              <w:top w:val="nil"/>
              <w:left w:val="single" w:sz="4" w:space="0" w:color="auto"/>
              <w:bottom w:val="nil"/>
              <w:right w:val="nil"/>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2,08</w:t>
            </w:r>
          </w:p>
        </w:tc>
        <w:tc>
          <w:tcPr>
            <w:tcW w:w="919" w:type="dxa"/>
            <w:tcBorders>
              <w:top w:val="nil"/>
              <w:left w:val="single" w:sz="4" w:space="0" w:color="auto"/>
              <w:bottom w:val="nil"/>
              <w:right w:val="nil"/>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2,04</w:t>
            </w:r>
          </w:p>
        </w:tc>
      </w:tr>
      <w:tr w:rsidR="000A1D14" w:rsidRPr="00DB171D" w:rsidTr="004F2005">
        <w:trPr>
          <w:trHeight w:val="300"/>
        </w:trPr>
        <w:tc>
          <w:tcPr>
            <w:tcW w:w="1176" w:type="dxa"/>
            <w:tcBorders>
              <w:top w:val="nil"/>
              <w:left w:val="nil"/>
              <w:bottom w:val="nil"/>
              <w:right w:val="single" w:sz="4" w:space="0" w:color="auto"/>
            </w:tcBorders>
            <w:shd w:val="clear" w:color="000000" w:fill="FFFFFF"/>
            <w:noWrap/>
            <w:vAlign w:val="center"/>
            <w:hideMark/>
          </w:tcPr>
          <w:p w:rsidR="000A1D14" w:rsidRPr="00DB171D" w:rsidRDefault="000A1D14" w:rsidP="004F2005">
            <w:pPr>
              <w:spacing w:line="240" w:lineRule="auto"/>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60–69</w:t>
            </w:r>
          </w:p>
        </w:tc>
        <w:tc>
          <w:tcPr>
            <w:tcW w:w="1055" w:type="dxa"/>
            <w:tcBorders>
              <w:top w:val="nil"/>
              <w:left w:val="single" w:sz="4" w:space="0" w:color="auto"/>
              <w:bottom w:val="nil"/>
              <w:right w:val="single" w:sz="4" w:space="0" w:color="auto"/>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2,01</w:t>
            </w:r>
          </w:p>
        </w:tc>
        <w:tc>
          <w:tcPr>
            <w:tcW w:w="1055" w:type="dxa"/>
            <w:tcBorders>
              <w:top w:val="nil"/>
              <w:left w:val="nil"/>
              <w:bottom w:val="nil"/>
              <w:right w:val="single" w:sz="4" w:space="0" w:color="auto"/>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2,16</w:t>
            </w:r>
          </w:p>
        </w:tc>
        <w:tc>
          <w:tcPr>
            <w:tcW w:w="1054" w:type="dxa"/>
            <w:tcBorders>
              <w:top w:val="nil"/>
              <w:left w:val="nil"/>
              <w:bottom w:val="nil"/>
              <w:right w:val="single" w:sz="4" w:space="0" w:color="auto"/>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2,06</w:t>
            </w:r>
          </w:p>
        </w:tc>
        <w:tc>
          <w:tcPr>
            <w:tcW w:w="1054" w:type="dxa"/>
            <w:tcBorders>
              <w:top w:val="nil"/>
              <w:left w:val="nil"/>
              <w:bottom w:val="nil"/>
              <w:right w:val="single" w:sz="4" w:space="0" w:color="auto"/>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2,28</w:t>
            </w:r>
          </w:p>
        </w:tc>
        <w:tc>
          <w:tcPr>
            <w:tcW w:w="1054" w:type="dxa"/>
            <w:tcBorders>
              <w:top w:val="nil"/>
              <w:left w:val="nil"/>
              <w:bottom w:val="nil"/>
              <w:right w:val="single" w:sz="4" w:space="0" w:color="auto"/>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1,94</w:t>
            </w:r>
          </w:p>
        </w:tc>
        <w:tc>
          <w:tcPr>
            <w:tcW w:w="1277" w:type="dxa"/>
            <w:tcBorders>
              <w:top w:val="nil"/>
              <w:left w:val="single" w:sz="4" w:space="0" w:color="auto"/>
              <w:bottom w:val="nil"/>
              <w:right w:val="nil"/>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2,16</w:t>
            </w:r>
          </w:p>
        </w:tc>
        <w:tc>
          <w:tcPr>
            <w:tcW w:w="1134" w:type="dxa"/>
            <w:tcBorders>
              <w:top w:val="nil"/>
              <w:left w:val="single" w:sz="4" w:space="0" w:color="auto"/>
              <w:bottom w:val="nil"/>
              <w:right w:val="nil"/>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2,14</w:t>
            </w:r>
          </w:p>
        </w:tc>
        <w:tc>
          <w:tcPr>
            <w:tcW w:w="919" w:type="dxa"/>
            <w:tcBorders>
              <w:top w:val="nil"/>
              <w:left w:val="single" w:sz="4" w:space="0" w:color="auto"/>
              <w:bottom w:val="nil"/>
              <w:right w:val="nil"/>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2,05</w:t>
            </w:r>
          </w:p>
        </w:tc>
      </w:tr>
      <w:tr w:rsidR="000A1D14" w:rsidRPr="00DB171D" w:rsidTr="004F2005">
        <w:trPr>
          <w:trHeight w:val="300"/>
        </w:trPr>
        <w:tc>
          <w:tcPr>
            <w:tcW w:w="1176" w:type="dxa"/>
            <w:tcBorders>
              <w:top w:val="nil"/>
              <w:left w:val="nil"/>
              <w:bottom w:val="nil"/>
              <w:right w:val="single" w:sz="4" w:space="0" w:color="auto"/>
            </w:tcBorders>
            <w:shd w:val="clear" w:color="000000" w:fill="FFFFFF"/>
            <w:noWrap/>
            <w:vAlign w:val="center"/>
            <w:hideMark/>
          </w:tcPr>
          <w:p w:rsidR="000A1D14" w:rsidRPr="00DB171D" w:rsidRDefault="000A1D14" w:rsidP="004F2005">
            <w:pPr>
              <w:spacing w:line="240" w:lineRule="auto"/>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70+</w:t>
            </w:r>
          </w:p>
        </w:tc>
        <w:tc>
          <w:tcPr>
            <w:tcW w:w="1055" w:type="dxa"/>
            <w:tcBorders>
              <w:top w:val="nil"/>
              <w:left w:val="single" w:sz="4" w:space="0" w:color="auto"/>
              <w:bottom w:val="nil"/>
              <w:right w:val="single" w:sz="4" w:space="0" w:color="auto"/>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2,01</w:t>
            </w:r>
          </w:p>
        </w:tc>
        <w:tc>
          <w:tcPr>
            <w:tcW w:w="1055" w:type="dxa"/>
            <w:tcBorders>
              <w:top w:val="nil"/>
              <w:left w:val="nil"/>
              <w:bottom w:val="nil"/>
              <w:right w:val="single" w:sz="4" w:space="0" w:color="auto"/>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2,25</w:t>
            </w:r>
          </w:p>
        </w:tc>
        <w:tc>
          <w:tcPr>
            <w:tcW w:w="1054" w:type="dxa"/>
            <w:tcBorders>
              <w:top w:val="nil"/>
              <w:left w:val="nil"/>
              <w:bottom w:val="nil"/>
              <w:right w:val="single" w:sz="4" w:space="0" w:color="auto"/>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2,09</w:t>
            </w:r>
          </w:p>
        </w:tc>
        <w:tc>
          <w:tcPr>
            <w:tcW w:w="1054" w:type="dxa"/>
            <w:tcBorders>
              <w:top w:val="nil"/>
              <w:left w:val="nil"/>
              <w:bottom w:val="nil"/>
              <w:right w:val="single" w:sz="4" w:space="0" w:color="auto"/>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2,54</w:t>
            </w:r>
          </w:p>
        </w:tc>
        <w:tc>
          <w:tcPr>
            <w:tcW w:w="1054" w:type="dxa"/>
            <w:tcBorders>
              <w:top w:val="nil"/>
              <w:left w:val="nil"/>
              <w:bottom w:val="nil"/>
              <w:right w:val="single" w:sz="4" w:space="0" w:color="auto"/>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2,10</w:t>
            </w:r>
          </w:p>
        </w:tc>
        <w:tc>
          <w:tcPr>
            <w:tcW w:w="1277" w:type="dxa"/>
            <w:tcBorders>
              <w:top w:val="nil"/>
              <w:left w:val="single" w:sz="4" w:space="0" w:color="auto"/>
              <w:bottom w:val="nil"/>
              <w:right w:val="nil"/>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3,51</w:t>
            </w:r>
          </w:p>
        </w:tc>
        <w:tc>
          <w:tcPr>
            <w:tcW w:w="1134" w:type="dxa"/>
            <w:tcBorders>
              <w:top w:val="nil"/>
              <w:left w:val="single" w:sz="4" w:space="0" w:color="auto"/>
              <w:bottom w:val="nil"/>
              <w:right w:val="nil"/>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2,16</w:t>
            </w:r>
          </w:p>
        </w:tc>
        <w:tc>
          <w:tcPr>
            <w:tcW w:w="919" w:type="dxa"/>
            <w:tcBorders>
              <w:top w:val="nil"/>
              <w:left w:val="single" w:sz="4" w:space="0" w:color="auto"/>
              <w:bottom w:val="nil"/>
              <w:right w:val="nil"/>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2,06</w:t>
            </w:r>
          </w:p>
        </w:tc>
      </w:tr>
      <w:tr w:rsidR="000A1D14" w:rsidRPr="00DB171D" w:rsidTr="004F2005">
        <w:trPr>
          <w:trHeight w:val="300"/>
        </w:trPr>
        <w:tc>
          <w:tcPr>
            <w:tcW w:w="1176" w:type="dxa"/>
            <w:tcBorders>
              <w:top w:val="nil"/>
              <w:left w:val="nil"/>
              <w:bottom w:val="nil"/>
              <w:right w:val="single" w:sz="4" w:space="0" w:color="auto"/>
            </w:tcBorders>
            <w:shd w:val="clear" w:color="000000" w:fill="FFFFFF"/>
            <w:noWrap/>
            <w:vAlign w:val="center"/>
            <w:hideMark/>
          </w:tcPr>
          <w:p w:rsidR="000A1D14" w:rsidRPr="00DB171D" w:rsidRDefault="000A1D14" w:rsidP="004F2005">
            <w:pPr>
              <w:spacing w:line="240" w:lineRule="auto"/>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N</w:t>
            </w:r>
            <w:r>
              <w:rPr>
                <w:rFonts w:ascii="Arial" w:eastAsia="Times New Roman" w:hAnsi="Arial" w:cs="Arial"/>
                <w:color w:val="000000"/>
                <w:sz w:val="20"/>
                <w:szCs w:val="20"/>
                <w:lang w:eastAsia="cs-CZ"/>
              </w:rPr>
              <w:t>ezjištěno</w:t>
            </w:r>
          </w:p>
        </w:tc>
        <w:tc>
          <w:tcPr>
            <w:tcW w:w="1055" w:type="dxa"/>
            <w:tcBorders>
              <w:top w:val="nil"/>
              <w:left w:val="single" w:sz="4" w:space="0" w:color="auto"/>
              <w:bottom w:val="nil"/>
              <w:right w:val="single" w:sz="4" w:space="0" w:color="auto"/>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1,38</w:t>
            </w:r>
          </w:p>
        </w:tc>
        <w:tc>
          <w:tcPr>
            <w:tcW w:w="1055" w:type="dxa"/>
            <w:tcBorders>
              <w:top w:val="nil"/>
              <w:left w:val="nil"/>
              <w:bottom w:val="nil"/>
              <w:right w:val="single" w:sz="4" w:space="0" w:color="auto"/>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1,43</w:t>
            </w:r>
          </w:p>
        </w:tc>
        <w:tc>
          <w:tcPr>
            <w:tcW w:w="1054" w:type="dxa"/>
            <w:tcBorders>
              <w:top w:val="nil"/>
              <w:left w:val="nil"/>
              <w:bottom w:val="nil"/>
              <w:right w:val="single" w:sz="4" w:space="0" w:color="auto"/>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1,54</w:t>
            </w:r>
          </w:p>
        </w:tc>
        <w:tc>
          <w:tcPr>
            <w:tcW w:w="1054" w:type="dxa"/>
            <w:tcBorders>
              <w:top w:val="nil"/>
              <w:left w:val="nil"/>
              <w:bottom w:val="nil"/>
              <w:right w:val="single" w:sz="4" w:space="0" w:color="auto"/>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2,15</w:t>
            </w:r>
          </w:p>
        </w:tc>
        <w:tc>
          <w:tcPr>
            <w:tcW w:w="1054" w:type="dxa"/>
            <w:tcBorders>
              <w:top w:val="nil"/>
              <w:left w:val="nil"/>
              <w:bottom w:val="nil"/>
              <w:right w:val="single" w:sz="4" w:space="0" w:color="auto"/>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0,93</w:t>
            </w:r>
          </w:p>
        </w:tc>
        <w:tc>
          <w:tcPr>
            <w:tcW w:w="1277" w:type="dxa"/>
            <w:tcBorders>
              <w:top w:val="nil"/>
              <w:left w:val="single" w:sz="4" w:space="0" w:color="auto"/>
              <w:bottom w:val="nil"/>
              <w:right w:val="nil"/>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1,13</w:t>
            </w:r>
          </w:p>
        </w:tc>
        <w:tc>
          <w:tcPr>
            <w:tcW w:w="1134" w:type="dxa"/>
            <w:tcBorders>
              <w:top w:val="nil"/>
              <w:left w:val="single" w:sz="4" w:space="0" w:color="auto"/>
              <w:bottom w:val="nil"/>
              <w:right w:val="nil"/>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1,23</w:t>
            </w:r>
          </w:p>
        </w:tc>
        <w:tc>
          <w:tcPr>
            <w:tcW w:w="919" w:type="dxa"/>
            <w:tcBorders>
              <w:top w:val="nil"/>
              <w:left w:val="single" w:sz="4" w:space="0" w:color="auto"/>
              <w:bottom w:val="nil"/>
              <w:right w:val="nil"/>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1,33</w:t>
            </w:r>
          </w:p>
        </w:tc>
      </w:tr>
      <w:tr w:rsidR="000A1D14" w:rsidRPr="00DB171D" w:rsidTr="004F2005">
        <w:trPr>
          <w:trHeight w:val="300"/>
        </w:trPr>
        <w:tc>
          <w:tcPr>
            <w:tcW w:w="1176" w:type="dxa"/>
            <w:tcBorders>
              <w:top w:val="nil"/>
              <w:left w:val="nil"/>
              <w:bottom w:val="single" w:sz="4" w:space="0" w:color="auto"/>
              <w:right w:val="single" w:sz="4" w:space="0" w:color="auto"/>
            </w:tcBorders>
            <w:shd w:val="clear" w:color="000000" w:fill="FFFFFF"/>
            <w:noWrap/>
            <w:vAlign w:val="center"/>
            <w:hideMark/>
          </w:tcPr>
          <w:p w:rsidR="000A1D14" w:rsidRPr="00DB171D" w:rsidRDefault="000A1D14" w:rsidP="004F2005">
            <w:pPr>
              <w:spacing w:line="240" w:lineRule="auto"/>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Celkem</w:t>
            </w:r>
          </w:p>
        </w:tc>
        <w:tc>
          <w:tcPr>
            <w:tcW w:w="1055" w:type="dxa"/>
            <w:tcBorders>
              <w:top w:val="nil"/>
              <w:left w:val="single" w:sz="4" w:space="0" w:color="auto"/>
              <w:bottom w:val="single" w:sz="4" w:space="0" w:color="auto"/>
              <w:right w:val="single" w:sz="4" w:space="0" w:color="auto"/>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1,57</w:t>
            </w:r>
          </w:p>
        </w:tc>
        <w:tc>
          <w:tcPr>
            <w:tcW w:w="1055" w:type="dxa"/>
            <w:tcBorders>
              <w:top w:val="nil"/>
              <w:left w:val="nil"/>
              <w:bottom w:val="single" w:sz="4" w:space="0" w:color="auto"/>
              <w:right w:val="single" w:sz="4" w:space="0" w:color="auto"/>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1,66</w:t>
            </w:r>
          </w:p>
        </w:tc>
        <w:tc>
          <w:tcPr>
            <w:tcW w:w="1054" w:type="dxa"/>
            <w:tcBorders>
              <w:top w:val="nil"/>
              <w:left w:val="nil"/>
              <w:bottom w:val="single" w:sz="4" w:space="0" w:color="auto"/>
              <w:right w:val="single" w:sz="4" w:space="0" w:color="auto"/>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1,80</w:t>
            </w:r>
          </w:p>
        </w:tc>
        <w:tc>
          <w:tcPr>
            <w:tcW w:w="1054" w:type="dxa"/>
            <w:tcBorders>
              <w:top w:val="nil"/>
              <w:left w:val="nil"/>
              <w:bottom w:val="single" w:sz="4" w:space="0" w:color="auto"/>
              <w:right w:val="single" w:sz="4" w:space="0" w:color="auto"/>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1,76</w:t>
            </w:r>
          </w:p>
        </w:tc>
        <w:tc>
          <w:tcPr>
            <w:tcW w:w="1054" w:type="dxa"/>
            <w:tcBorders>
              <w:top w:val="nil"/>
              <w:left w:val="nil"/>
              <w:bottom w:val="single" w:sz="4" w:space="0" w:color="auto"/>
              <w:right w:val="single" w:sz="4" w:space="0" w:color="auto"/>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1,28</w:t>
            </w:r>
          </w:p>
        </w:tc>
        <w:tc>
          <w:tcPr>
            <w:tcW w:w="1277" w:type="dxa"/>
            <w:tcBorders>
              <w:top w:val="nil"/>
              <w:left w:val="single" w:sz="4" w:space="0" w:color="auto"/>
              <w:bottom w:val="single" w:sz="4" w:space="0" w:color="auto"/>
              <w:right w:val="nil"/>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1,29</w:t>
            </w:r>
          </w:p>
        </w:tc>
        <w:tc>
          <w:tcPr>
            <w:tcW w:w="1134" w:type="dxa"/>
            <w:tcBorders>
              <w:top w:val="nil"/>
              <w:left w:val="single" w:sz="4" w:space="0" w:color="auto"/>
              <w:bottom w:val="single" w:sz="4" w:space="0" w:color="auto"/>
              <w:right w:val="nil"/>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1,56</w:t>
            </w:r>
          </w:p>
        </w:tc>
        <w:tc>
          <w:tcPr>
            <w:tcW w:w="919" w:type="dxa"/>
            <w:tcBorders>
              <w:top w:val="nil"/>
              <w:left w:val="single" w:sz="4" w:space="0" w:color="auto"/>
              <w:bottom w:val="single" w:sz="4" w:space="0" w:color="auto"/>
              <w:right w:val="nil"/>
            </w:tcBorders>
            <w:shd w:val="clear" w:color="000000" w:fill="FFFFFF"/>
            <w:noWrap/>
            <w:vAlign w:val="center"/>
            <w:hideMark/>
          </w:tcPr>
          <w:p w:rsidR="000A1D14" w:rsidRPr="00DB171D" w:rsidRDefault="000A1D14" w:rsidP="004F2005">
            <w:pPr>
              <w:spacing w:line="240" w:lineRule="auto"/>
              <w:jc w:val="center"/>
              <w:rPr>
                <w:rFonts w:ascii="Arial" w:eastAsia="Times New Roman" w:hAnsi="Arial" w:cs="Arial"/>
                <w:color w:val="000000"/>
                <w:sz w:val="20"/>
                <w:szCs w:val="20"/>
                <w:lang w:eastAsia="cs-CZ"/>
              </w:rPr>
            </w:pPr>
            <w:r w:rsidRPr="00DB171D">
              <w:rPr>
                <w:rFonts w:ascii="Arial" w:eastAsia="Times New Roman" w:hAnsi="Arial" w:cs="Arial"/>
                <w:color w:val="000000"/>
                <w:sz w:val="20"/>
                <w:szCs w:val="20"/>
                <w:lang w:eastAsia="cs-CZ"/>
              </w:rPr>
              <w:t>1,58</w:t>
            </w:r>
          </w:p>
        </w:tc>
      </w:tr>
    </w:tbl>
    <w:p w:rsidR="000A1D14" w:rsidRDefault="000A1D14" w:rsidP="000A1D14">
      <w:pPr>
        <w:pStyle w:val="Dilotext"/>
        <w:spacing w:before="120"/>
        <w:rPr>
          <w:sz w:val="16"/>
          <w:szCs w:val="16"/>
        </w:rPr>
      </w:pPr>
      <w:r w:rsidRPr="00B11C08">
        <w:rPr>
          <w:b/>
          <w:i/>
          <w:sz w:val="16"/>
          <w:szCs w:val="16"/>
        </w:rPr>
        <w:t>Poznámky:</w:t>
      </w:r>
      <w:r>
        <w:rPr>
          <w:b/>
          <w:i/>
          <w:sz w:val="16"/>
          <w:szCs w:val="16"/>
        </w:rPr>
        <w:t xml:space="preserve"> </w:t>
      </w:r>
      <w:r>
        <w:rPr>
          <w:sz w:val="16"/>
          <w:szCs w:val="16"/>
          <w:vertAlign w:val="superscript"/>
        </w:rPr>
        <w:t>1)</w:t>
      </w:r>
      <w:r>
        <w:rPr>
          <w:sz w:val="16"/>
          <w:szCs w:val="16"/>
        </w:rPr>
        <w:t xml:space="preserve"> Zobrazeny všechny národnosti, kde počet žen ve věku 15 let a více překročil 10 tisíc. Ve sčítání lidu 2011 se k romské národnosti přihlásilo pouze cca 1 700 žen, zatímco v roce 1991 to bylo zhruba 10 000 žen a v roce 2001 téměř 3 900 žen. Výsledky mohou tedy být částečně zkresleny vlivem náhody, nicméně ženy s romskou národností mají generační plodnost nejvyšší ve všech věkových skupinách. Například u věkové kategorie 45–49 let byla okolo 2,9 dětí na jednu ženu.  </w:t>
      </w:r>
    </w:p>
    <w:p w:rsidR="000A1D14" w:rsidRDefault="000A1D14" w:rsidP="000A1D14">
      <w:pPr>
        <w:pStyle w:val="Dilotext"/>
        <w:rPr>
          <w:sz w:val="16"/>
          <w:szCs w:val="16"/>
        </w:rPr>
      </w:pPr>
      <w:r w:rsidRPr="00B11C08">
        <w:rPr>
          <w:b/>
          <w:i/>
          <w:sz w:val="16"/>
          <w:szCs w:val="16"/>
        </w:rPr>
        <w:t xml:space="preserve">Zdroj dat: </w:t>
      </w:r>
      <w:r w:rsidRPr="00B11C08">
        <w:rPr>
          <w:sz w:val="16"/>
          <w:szCs w:val="16"/>
        </w:rPr>
        <w:t>Sčítání lidu 2011</w:t>
      </w:r>
    </w:p>
    <w:p w:rsidR="000A1D14" w:rsidRDefault="000A1D14" w:rsidP="00A35A89">
      <w:pPr>
        <w:pStyle w:val="Dilotext"/>
      </w:pPr>
    </w:p>
    <w:p w:rsidR="00A32F8D" w:rsidRDefault="0020548A" w:rsidP="004F7A79">
      <w:pPr>
        <w:pStyle w:val="Dilotext"/>
      </w:pPr>
      <w:r>
        <w:t xml:space="preserve">Ženy ve věku 15 let a více se z téměř 90 </w:t>
      </w:r>
      <w:r w:rsidR="001B1AFB">
        <w:t>% přihlásily k české národnosti, pokud na otázku odpověděly.</w:t>
      </w:r>
      <w:r>
        <w:t xml:space="preserve"> </w:t>
      </w:r>
      <w:r w:rsidR="001B1AFB">
        <w:t xml:space="preserve">Dalšími nejpočetněji zastoupenými národnostmi byla moravská (okolo 6 %) a slovenská (zhruba 2 %). Zástupkyně ukrajinské, polské a vietnamské národnosti se ještě řadily mezi skupiny s více než 10 tisíc ženami ve věku 15 let a více. </w:t>
      </w:r>
      <w:r w:rsidR="00C267DA">
        <w:t>Populace Česka byla tedy</w:t>
      </w:r>
      <w:r w:rsidR="00C267DA" w:rsidRPr="00A35A89">
        <w:t xml:space="preserve"> velmi homogenní z hlediska národnosti, a byť jsou hodnoty </w:t>
      </w:r>
      <w:r w:rsidR="00C267DA">
        <w:t>generační</w:t>
      </w:r>
      <w:r w:rsidR="00C267DA" w:rsidRPr="00A35A89">
        <w:t xml:space="preserve"> plodnosti </w:t>
      </w:r>
      <w:r w:rsidR="00C267DA">
        <w:t xml:space="preserve">podle národnosti </w:t>
      </w:r>
      <w:r w:rsidR="00C267DA" w:rsidRPr="00A35A89">
        <w:t>poměrně odlišné, nemají na celorepublikovou hodnotu velký vliv</w:t>
      </w:r>
      <w:r w:rsidR="00C267DA">
        <w:t>.</w:t>
      </w:r>
    </w:p>
    <w:p w:rsidR="00F55F9C" w:rsidRDefault="00264C74" w:rsidP="004F7A79">
      <w:pPr>
        <w:pStyle w:val="Dilotext"/>
      </w:pPr>
      <w:r>
        <w:lastRenderedPageBreak/>
        <w:t xml:space="preserve">Dle výsledků sčítání 2011 měly </w:t>
      </w:r>
      <w:r w:rsidR="006A3DE1">
        <w:t xml:space="preserve">ženy </w:t>
      </w:r>
      <w:r>
        <w:t>polské</w:t>
      </w:r>
      <w:r w:rsidR="0035782B">
        <w:t>,</w:t>
      </w:r>
      <w:r>
        <w:t xml:space="preserve"> slovenské</w:t>
      </w:r>
      <w:r w:rsidR="0035782B">
        <w:t xml:space="preserve"> a moravské </w:t>
      </w:r>
      <w:r>
        <w:t>národnosti vyšší generační plodnost, než tomu bylo u národnosti české</w:t>
      </w:r>
      <w:r w:rsidR="00CE3E47">
        <w:t xml:space="preserve"> (tab</w:t>
      </w:r>
      <w:r>
        <w:t>.</w:t>
      </w:r>
      <w:r w:rsidR="00CE3E47">
        <w:t xml:space="preserve"> 10).</w:t>
      </w:r>
      <w:r w:rsidR="0035782B">
        <w:t xml:space="preserve"> Naopak příslušni</w:t>
      </w:r>
      <w:r>
        <w:t>c</w:t>
      </w:r>
      <w:r w:rsidR="006A3DE1">
        <w:t>e</w:t>
      </w:r>
      <w:r>
        <w:t xml:space="preserve"> ukrajinské a vietnamské národnosti vykazovaly nižší hodnoty generační plodnosti. Rozdíly mezi národnostmi jsou do značné míry dané odlišnou věkovou strukturou, případně typem migrace do Česka (např. pracovní imigranti se vyznačují nižší intenzitou plodnosti). </w:t>
      </w:r>
      <w:r w:rsidR="00DC089A">
        <w:t xml:space="preserve">Ve věkové skupině 25–29 let mají zástupci ukrajinské a vietnamské národnosti nejvyšší hodnoty generační plodnosti, zatímco u věkové kategorie 45–49 let je intenzita plodnosti nejnižší. Jde zřejmě o skupiny žen, jejichž reprodukční období bylo </w:t>
      </w:r>
      <w:r w:rsidR="00FC5125">
        <w:t>narušeno</w:t>
      </w:r>
      <w:r w:rsidR="00DC089A">
        <w:t xml:space="preserve"> migrací</w:t>
      </w:r>
      <w:r w:rsidR="00645DC4">
        <w:t>, zejména pracovního typu, která má větší dopady na reprodukci než migrace z důvodu slučování rodin.</w:t>
      </w:r>
      <w:r w:rsidR="00DC089A">
        <w:t xml:space="preserve"> </w:t>
      </w:r>
      <w:r w:rsidR="00FC5125">
        <w:t>U žen starších 70 let vykazovaly</w:t>
      </w:r>
      <w:r w:rsidR="0052280B">
        <w:t xml:space="preserve"> nejvyšší</w:t>
      </w:r>
      <w:r w:rsidR="00FC5125">
        <w:t xml:space="preserve"> úroveň plodnosti opět </w:t>
      </w:r>
      <w:r w:rsidR="00A559A2">
        <w:t xml:space="preserve">ženy vietnamské národnosti </w:t>
      </w:r>
      <w:r w:rsidR="0052280B">
        <w:t>(3,5 dítěte na ženu)</w:t>
      </w:r>
      <w:r w:rsidR="00FC5125">
        <w:t xml:space="preserve">, ale zde šlo zřejmě o plodnost realizovanou ještě na území Vietnamu. </w:t>
      </w:r>
    </w:p>
    <w:p w:rsidR="00AB106E" w:rsidRDefault="00AB106E" w:rsidP="004F7A79">
      <w:pPr>
        <w:pStyle w:val="Dilotext"/>
      </w:pPr>
    </w:p>
    <w:p w:rsidR="00760005" w:rsidRPr="00A35A89" w:rsidRDefault="00760005" w:rsidP="00760005">
      <w:pPr>
        <w:pStyle w:val="Dilotext"/>
      </w:pPr>
      <w:r w:rsidRPr="00A35A89">
        <w:t>Věřící ženy, kter</w:t>
      </w:r>
      <w:r w:rsidR="00AC1DD9">
        <w:t>é se hlás</w:t>
      </w:r>
      <w:r w:rsidR="006A3DE1">
        <w:t>ily</w:t>
      </w:r>
      <w:r w:rsidR="00AC1DD9">
        <w:t xml:space="preserve"> k určité církvi</w:t>
      </w:r>
      <w:r w:rsidR="000E673B">
        <w:t>, měly v průměru více dětí (</w:t>
      </w:r>
      <w:r w:rsidR="00AC1DD9">
        <w:t>1,8</w:t>
      </w:r>
      <w:r w:rsidR="000E673B">
        <w:t>1</w:t>
      </w:r>
      <w:r w:rsidRPr="00A35A89">
        <w:t xml:space="preserve"> dítěte) než ženy bez víry</w:t>
      </w:r>
      <w:r w:rsidR="00AC1DD9">
        <w:t xml:space="preserve"> (zhruba 1,4</w:t>
      </w:r>
      <w:r w:rsidR="000E673B">
        <w:t>2</w:t>
      </w:r>
      <w:r w:rsidR="00AC1DD9">
        <w:t xml:space="preserve"> dítěte)</w:t>
      </w:r>
      <w:r w:rsidRPr="00A35A89">
        <w:t xml:space="preserve"> nebo věřící nehlásící se k církvi nebo náboženské společnosti (</w:t>
      </w:r>
      <w:r w:rsidR="00AC1DD9">
        <w:t>1,55 dítěte</w:t>
      </w:r>
      <w:r w:rsidRPr="00A35A89">
        <w:t xml:space="preserve">). </w:t>
      </w:r>
      <w:r w:rsidR="004A609F">
        <w:t xml:space="preserve">Ve věkových kategoriích ukončené reprodukce byly rozdíly mezi těmito skupinami nižší. Na obecně vyšší generační plodnost u věřících měla významný vliv populační struktura, která byla v jejich případě starší než u osob bez náboženské víry. </w:t>
      </w:r>
      <w:r w:rsidRPr="00A35A89">
        <w:t xml:space="preserve">Z konkrétních církví </w:t>
      </w:r>
      <w:r w:rsidR="00AC1DD9">
        <w:t>byly</w:t>
      </w:r>
      <w:r w:rsidRPr="00A35A89">
        <w:t xml:space="preserve"> neplodnější zastánci římskokatolické církve</w:t>
      </w:r>
      <w:r w:rsidR="00CE3E47">
        <w:t xml:space="preserve"> (1,84 dítěte)</w:t>
      </w:r>
      <w:r w:rsidRPr="00A35A89">
        <w:t xml:space="preserve">, jejich početní zastoupení </w:t>
      </w:r>
      <w:r w:rsidR="00AC1DD9">
        <w:t xml:space="preserve">bylo </w:t>
      </w:r>
      <w:r w:rsidRPr="00A35A89">
        <w:t>zdaleka nejčastější (3/4 všech žen</w:t>
      </w:r>
      <w:r w:rsidR="00AC1DD9">
        <w:t xml:space="preserve"> ve věku 15 let a více</w:t>
      </w:r>
      <w:r w:rsidRPr="00A35A89">
        <w:t xml:space="preserve">, které se přihlásily ke konkrétní církvi). </w:t>
      </w:r>
      <w:r w:rsidR="00CE3E47">
        <w:t xml:space="preserve">Dalšími početně výrazněji zastoupenými církvemi mezi ženami 15letými a staršími byla </w:t>
      </w:r>
      <w:r w:rsidR="00CE3E47" w:rsidRPr="00CE3E47">
        <w:t>Českobratrská církev evangelická</w:t>
      </w:r>
      <w:r w:rsidR="00CE3E47">
        <w:t xml:space="preserve"> (cca 27 tisíc) a </w:t>
      </w:r>
      <w:r w:rsidR="00CE3E47" w:rsidRPr="00CE3E47">
        <w:t>Církev československá husitská</w:t>
      </w:r>
      <w:r w:rsidR="00CE3E47">
        <w:t xml:space="preserve"> (zhruba 23 tisíc). Obě skupiny měly plodnost o něco nižší, než tomu bylo u </w:t>
      </w:r>
      <w:r w:rsidR="00CE3E47" w:rsidRPr="00A35A89">
        <w:t>římskokatolické církve</w:t>
      </w:r>
      <w:r w:rsidR="00CE3E47">
        <w:t xml:space="preserve"> (téměř 1,8 dítěte). Obecně nejsou rozdíly v generační plodnosti </w:t>
      </w:r>
      <w:r w:rsidR="000E673B">
        <w:t xml:space="preserve">podle věkových skupin a náboženské víry </w:t>
      </w:r>
      <w:r w:rsidR="00CE3E47">
        <w:t xml:space="preserve">nijak výrazné a to dokonce ani v mladších věkových kategoriích. </w:t>
      </w:r>
    </w:p>
    <w:p w:rsidR="00760005" w:rsidRDefault="00760005" w:rsidP="00760005">
      <w:pPr>
        <w:pStyle w:val="Dilotext"/>
      </w:pPr>
    </w:p>
    <w:p w:rsidR="00CB10D9" w:rsidRDefault="00A35A89" w:rsidP="00CB10D9">
      <w:pPr>
        <w:pStyle w:val="Dilotext"/>
        <w:rPr>
          <w:b/>
        </w:rPr>
      </w:pPr>
      <w:r>
        <w:rPr>
          <w:b/>
        </w:rPr>
        <w:t>Tab. 11 – Generační plodnost podle náboženské víry v roce 2011</w:t>
      </w:r>
    </w:p>
    <w:tbl>
      <w:tblPr>
        <w:tblW w:w="9639" w:type="dxa"/>
        <w:tblCellMar>
          <w:left w:w="70" w:type="dxa"/>
          <w:right w:w="70" w:type="dxa"/>
        </w:tblCellMar>
        <w:tblLook w:val="04A0"/>
      </w:tblPr>
      <w:tblGrid>
        <w:gridCol w:w="1348"/>
        <w:gridCol w:w="1972"/>
        <w:gridCol w:w="1972"/>
        <w:gridCol w:w="1449"/>
        <w:gridCol w:w="1449"/>
        <w:gridCol w:w="1449"/>
      </w:tblGrid>
      <w:tr w:rsidR="00CA2422" w:rsidRPr="00CA2422" w:rsidTr="00CA2422">
        <w:trPr>
          <w:trHeight w:val="1050"/>
        </w:trPr>
        <w:tc>
          <w:tcPr>
            <w:tcW w:w="1348" w:type="dxa"/>
            <w:tcBorders>
              <w:top w:val="single" w:sz="4" w:space="0" w:color="auto"/>
              <w:left w:val="nil"/>
              <w:bottom w:val="nil"/>
              <w:right w:val="single" w:sz="4" w:space="0" w:color="auto"/>
            </w:tcBorders>
            <w:shd w:val="clear" w:color="000000" w:fill="FFFFFF"/>
            <w:vAlign w:val="center"/>
            <w:hideMark/>
          </w:tcPr>
          <w:p w:rsidR="00CA2422" w:rsidRPr="00CA2422" w:rsidRDefault="00CA2422" w:rsidP="00CA2422">
            <w:pPr>
              <w:spacing w:line="240" w:lineRule="auto"/>
              <w:rPr>
                <w:rFonts w:ascii="Arial" w:eastAsia="Times New Roman" w:hAnsi="Arial" w:cs="Arial"/>
                <w:color w:val="000000"/>
                <w:sz w:val="20"/>
                <w:szCs w:val="20"/>
                <w:lang w:eastAsia="cs-CZ"/>
              </w:rPr>
            </w:pPr>
            <w:r w:rsidRPr="00CA2422">
              <w:rPr>
                <w:rFonts w:ascii="Arial" w:eastAsia="Times New Roman" w:hAnsi="Arial" w:cs="Arial"/>
                <w:color w:val="000000"/>
                <w:sz w:val="20"/>
                <w:szCs w:val="20"/>
                <w:lang w:eastAsia="cs-CZ"/>
              </w:rPr>
              <w:t>Věková skupina</w:t>
            </w:r>
          </w:p>
        </w:tc>
        <w:tc>
          <w:tcPr>
            <w:tcW w:w="1972" w:type="dxa"/>
            <w:tcBorders>
              <w:top w:val="single" w:sz="4" w:space="0" w:color="auto"/>
              <w:left w:val="single" w:sz="4" w:space="0" w:color="auto"/>
              <w:bottom w:val="nil"/>
              <w:right w:val="single" w:sz="4" w:space="0" w:color="auto"/>
            </w:tcBorders>
            <w:shd w:val="clear" w:color="000000" w:fill="FFFFFF"/>
            <w:vAlign w:val="center"/>
            <w:hideMark/>
          </w:tcPr>
          <w:p w:rsidR="00CA2422" w:rsidRPr="00CA2422" w:rsidRDefault="00CA2422" w:rsidP="00CA2422">
            <w:pPr>
              <w:spacing w:line="240" w:lineRule="auto"/>
              <w:jc w:val="center"/>
              <w:rPr>
                <w:rFonts w:ascii="Arial" w:eastAsia="Times New Roman" w:hAnsi="Arial" w:cs="Arial"/>
                <w:color w:val="000000"/>
                <w:sz w:val="20"/>
                <w:szCs w:val="20"/>
                <w:lang w:eastAsia="cs-CZ"/>
              </w:rPr>
            </w:pPr>
            <w:r w:rsidRPr="00CA2422">
              <w:rPr>
                <w:rFonts w:ascii="Arial" w:eastAsia="Times New Roman" w:hAnsi="Arial" w:cs="Arial"/>
                <w:color w:val="000000"/>
                <w:sz w:val="20"/>
                <w:szCs w:val="20"/>
                <w:lang w:eastAsia="cs-CZ"/>
              </w:rPr>
              <w:t xml:space="preserve">věřící - nehlásící se k žádné církvi ani náboženské </w:t>
            </w:r>
            <w:r w:rsidRPr="00CA2422">
              <w:rPr>
                <w:rFonts w:ascii="Arial" w:eastAsia="Times New Roman" w:hAnsi="Arial" w:cs="Arial"/>
                <w:color w:val="000000"/>
                <w:sz w:val="20"/>
                <w:szCs w:val="20"/>
                <w:lang w:eastAsia="cs-CZ"/>
              </w:rPr>
              <w:br/>
              <w:t>společnosti</w:t>
            </w:r>
          </w:p>
        </w:tc>
        <w:tc>
          <w:tcPr>
            <w:tcW w:w="1972" w:type="dxa"/>
            <w:tcBorders>
              <w:top w:val="single" w:sz="4" w:space="0" w:color="auto"/>
              <w:left w:val="single" w:sz="4" w:space="0" w:color="auto"/>
              <w:bottom w:val="single" w:sz="4" w:space="0" w:color="auto"/>
              <w:right w:val="nil"/>
            </w:tcBorders>
            <w:shd w:val="clear" w:color="000000" w:fill="FFFFFF"/>
            <w:vAlign w:val="center"/>
            <w:hideMark/>
          </w:tcPr>
          <w:p w:rsidR="00CA2422" w:rsidRPr="00CA2422" w:rsidRDefault="00CA2422" w:rsidP="00CA2422">
            <w:pPr>
              <w:spacing w:line="240" w:lineRule="auto"/>
              <w:jc w:val="center"/>
              <w:rPr>
                <w:rFonts w:ascii="Arial" w:eastAsia="Times New Roman" w:hAnsi="Arial" w:cs="Arial"/>
                <w:color w:val="000000"/>
                <w:sz w:val="20"/>
                <w:szCs w:val="20"/>
                <w:lang w:eastAsia="cs-CZ"/>
              </w:rPr>
            </w:pPr>
            <w:r w:rsidRPr="00CA2422">
              <w:rPr>
                <w:rFonts w:ascii="Arial" w:eastAsia="Times New Roman" w:hAnsi="Arial" w:cs="Arial"/>
                <w:color w:val="000000"/>
                <w:sz w:val="20"/>
                <w:szCs w:val="20"/>
                <w:lang w:eastAsia="cs-CZ"/>
              </w:rPr>
              <w:t>věřící - hlásící se k církvi, náboženské společnosti</w:t>
            </w:r>
          </w:p>
        </w:tc>
        <w:tc>
          <w:tcPr>
            <w:tcW w:w="1449" w:type="dxa"/>
            <w:tcBorders>
              <w:top w:val="single" w:sz="4" w:space="0" w:color="auto"/>
              <w:left w:val="single" w:sz="4" w:space="0" w:color="auto"/>
              <w:bottom w:val="nil"/>
              <w:right w:val="single" w:sz="4" w:space="0" w:color="auto"/>
            </w:tcBorders>
            <w:shd w:val="clear" w:color="000000" w:fill="FFFFFF"/>
            <w:vAlign w:val="center"/>
            <w:hideMark/>
          </w:tcPr>
          <w:p w:rsidR="00CA2422" w:rsidRPr="00CA2422" w:rsidRDefault="00CA2422" w:rsidP="00CA2422">
            <w:pPr>
              <w:spacing w:line="240" w:lineRule="auto"/>
              <w:jc w:val="center"/>
              <w:rPr>
                <w:rFonts w:ascii="Arial" w:eastAsia="Times New Roman" w:hAnsi="Arial" w:cs="Arial"/>
                <w:color w:val="000000"/>
                <w:sz w:val="20"/>
                <w:szCs w:val="20"/>
                <w:lang w:eastAsia="cs-CZ"/>
              </w:rPr>
            </w:pPr>
            <w:r w:rsidRPr="00CA2422">
              <w:rPr>
                <w:rFonts w:ascii="Arial" w:eastAsia="Times New Roman" w:hAnsi="Arial" w:cs="Arial"/>
                <w:color w:val="000000"/>
                <w:sz w:val="20"/>
                <w:szCs w:val="20"/>
                <w:lang w:eastAsia="cs-CZ"/>
              </w:rPr>
              <w:t>bez náboženské víry</w:t>
            </w:r>
          </w:p>
        </w:tc>
        <w:tc>
          <w:tcPr>
            <w:tcW w:w="1449" w:type="dxa"/>
            <w:tcBorders>
              <w:top w:val="single" w:sz="4" w:space="0" w:color="auto"/>
              <w:left w:val="nil"/>
              <w:bottom w:val="nil"/>
              <w:right w:val="single" w:sz="4" w:space="0" w:color="auto"/>
            </w:tcBorders>
            <w:shd w:val="clear" w:color="000000" w:fill="FFFFFF"/>
            <w:vAlign w:val="center"/>
            <w:hideMark/>
          </w:tcPr>
          <w:p w:rsidR="00CA2422" w:rsidRPr="00CA2422" w:rsidRDefault="00CA2422" w:rsidP="00CA2422">
            <w:pPr>
              <w:spacing w:line="240" w:lineRule="auto"/>
              <w:jc w:val="center"/>
              <w:rPr>
                <w:rFonts w:ascii="Arial" w:eastAsia="Times New Roman" w:hAnsi="Arial" w:cs="Arial"/>
                <w:color w:val="000000"/>
                <w:sz w:val="20"/>
                <w:szCs w:val="20"/>
                <w:lang w:eastAsia="cs-CZ"/>
              </w:rPr>
            </w:pPr>
            <w:r w:rsidRPr="00CA2422">
              <w:rPr>
                <w:rFonts w:ascii="Arial" w:eastAsia="Times New Roman" w:hAnsi="Arial" w:cs="Arial"/>
                <w:color w:val="000000"/>
                <w:sz w:val="20"/>
                <w:szCs w:val="20"/>
                <w:lang w:eastAsia="cs-CZ"/>
              </w:rPr>
              <w:t>neuvedeno</w:t>
            </w:r>
          </w:p>
        </w:tc>
        <w:tc>
          <w:tcPr>
            <w:tcW w:w="1449" w:type="dxa"/>
            <w:tcBorders>
              <w:top w:val="single" w:sz="4" w:space="0" w:color="auto"/>
              <w:left w:val="single" w:sz="4" w:space="0" w:color="auto"/>
              <w:bottom w:val="single" w:sz="4" w:space="0" w:color="auto"/>
              <w:right w:val="nil"/>
            </w:tcBorders>
            <w:shd w:val="clear" w:color="000000" w:fill="FFFFFF"/>
            <w:vAlign w:val="center"/>
            <w:hideMark/>
          </w:tcPr>
          <w:p w:rsidR="00CA2422" w:rsidRPr="00CA2422" w:rsidRDefault="00CA2422" w:rsidP="00CA2422">
            <w:pPr>
              <w:spacing w:line="240" w:lineRule="auto"/>
              <w:jc w:val="center"/>
              <w:rPr>
                <w:rFonts w:ascii="Arial" w:eastAsia="Times New Roman" w:hAnsi="Arial" w:cs="Arial"/>
                <w:color w:val="000000"/>
                <w:sz w:val="20"/>
                <w:szCs w:val="20"/>
                <w:lang w:eastAsia="cs-CZ"/>
              </w:rPr>
            </w:pPr>
            <w:r w:rsidRPr="00CA2422">
              <w:rPr>
                <w:rFonts w:ascii="Arial" w:eastAsia="Times New Roman" w:hAnsi="Arial" w:cs="Arial"/>
                <w:color w:val="000000"/>
                <w:sz w:val="20"/>
                <w:szCs w:val="20"/>
                <w:lang w:eastAsia="cs-CZ"/>
              </w:rPr>
              <w:t>celkem</w:t>
            </w:r>
          </w:p>
        </w:tc>
      </w:tr>
      <w:tr w:rsidR="00CA2422" w:rsidRPr="00CA2422" w:rsidTr="00CA2422">
        <w:trPr>
          <w:trHeight w:val="300"/>
        </w:trPr>
        <w:tc>
          <w:tcPr>
            <w:tcW w:w="1348" w:type="dxa"/>
            <w:tcBorders>
              <w:top w:val="single" w:sz="4" w:space="0" w:color="auto"/>
              <w:left w:val="nil"/>
              <w:bottom w:val="nil"/>
              <w:right w:val="single" w:sz="4" w:space="0" w:color="auto"/>
            </w:tcBorders>
            <w:shd w:val="clear" w:color="000000" w:fill="FFFFFF"/>
            <w:noWrap/>
            <w:vAlign w:val="center"/>
            <w:hideMark/>
          </w:tcPr>
          <w:p w:rsidR="00CA2422" w:rsidRPr="00CA2422" w:rsidRDefault="00CA2422" w:rsidP="00CA2422">
            <w:pPr>
              <w:spacing w:line="240" w:lineRule="auto"/>
              <w:rPr>
                <w:rFonts w:ascii="Arial" w:eastAsia="Times New Roman" w:hAnsi="Arial" w:cs="Arial"/>
                <w:color w:val="000000"/>
                <w:sz w:val="20"/>
                <w:szCs w:val="20"/>
                <w:lang w:eastAsia="cs-CZ"/>
              </w:rPr>
            </w:pPr>
            <w:r w:rsidRPr="00CA2422">
              <w:rPr>
                <w:rFonts w:ascii="Arial" w:eastAsia="Times New Roman" w:hAnsi="Arial" w:cs="Arial"/>
                <w:color w:val="000000"/>
                <w:sz w:val="20"/>
                <w:szCs w:val="20"/>
                <w:lang w:eastAsia="cs-CZ"/>
              </w:rPr>
              <w:t>15–19</w:t>
            </w:r>
          </w:p>
        </w:tc>
        <w:tc>
          <w:tcPr>
            <w:tcW w:w="1972" w:type="dxa"/>
            <w:tcBorders>
              <w:top w:val="single" w:sz="4" w:space="0" w:color="auto"/>
              <w:left w:val="single" w:sz="4" w:space="0" w:color="auto"/>
              <w:bottom w:val="nil"/>
              <w:right w:val="single" w:sz="4" w:space="0" w:color="auto"/>
            </w:tcBorders>
            <w:shd w:val="clear" w:color="000000" w:fill="FFFFFF"/>
            <w:noWrap/>
            <w:vAlign w:val="center"/>
            <w:hideMark/>
          </w:tcPr>
          <w:p w:rsidR="00CA2422" w:rsidRPr="00CA2422" w:rsidRDefault="00CA2422" w:rsidP="00CA2422">
            <w:pPr>
              <w:spacing w:line="240" w:lineRule="auto"/>
              <w:jc w:val="center"/>
              <w:rPr>
                <w:rFonts w:ascii="Arial" w:eastAsia="Times New Roman" w:hAnsi="Arial" w:cs="Arial"/>
                <w:color w:val="000000"/>
                <w:sz w:val="20"/>
                <w:szCs w:val="20"/>
                <w:lang w:eastAsia="cs-CZ"/>
              </w:rPr>
            </w:pPr>
            <w:r w:rsidRPr="00CA2422">
              <w:rPr>
                <w:rFonts w:ascii="Arial" w:eastAsia="Times New Roman" w:hAnsi="Arial" w:cs="Arial"/>
                <w:color w:val="000000"/>
                <w:sz w:val="20"/>
                <w:szCs w:val="20"/>
                <w:lang w:eastAsia="cs-CZ"/>
              </w:rPr>
              <w:t>0,02</w:t>
            </w:r>
          </w:p>
        </w:tc>
        <w:tc>
          <w:tcPr>
            <w:tcW w:w="1972" w:type="dxa"/>
            <w:tcBorders>
              <w:top w:val="single" w:sz="4" w:space="0" w:color="auto"/>
              <w:left w:val="nil"/>
              <w:bottom w:val="nil"/>
              <w:right w:val="single" w:sz="4" w:space="0" w:color="auto"/>
            </w:tcBorders>
            <w:shd w:val="clear" w:color="000000" w:fill="FFFFFF"/>
            <w:noWrap/>
            <w:vAlign w:val="center"/>
            <w:hideMark/>
          </w:tcPr>
          <w:p w:rsidR="00CA2422" w:rsidRPr="00CA2422" w:rsidRDefault="00CA2422" w:rsidP="00CA2422">
            <w:pPr>
              <w:spacing w:line="240" w:lineRule="auto"/>
              <w:jc w:val="center"/>
              <w:rPr>
                <w:rFonts w:ascii="Arial" w:eastAsia="Times New Roman" w:hAnsi="Arial" w:cs="Arial"/>
                <w:color w:val="000000"/>
                <w:sz w:val="20"/>
                <w:szCs w:val="20"/>
                <w:lang w:eastAsia="cs-CZ"/>
              </w:rPr>
            </w:pPr>
            <w:r w:rsidRPr="00CA2422">
              <w:rPr>
                <w:rFonts w:ascii="Arial" w:eastAsia="Times New Roman" w:hAnsi="Arial" w:cs="Arial"/>
                <w:color w:val="000000"/>
                <w:sz w:val="20"/>
                <w:szCs w:val="20"/>
                <w:lang w:eastAsia="cs-CZ"/>
              </w:rPr>
              <w:t>0,01</w:t>
            </w:r>
          </w:p>
        </w:tc>
        <w:tc>
          <w:tcPr>
            <w:tcW w:w="1449" w:type="dxa"/>
            <w:tcBorders>
              <w:top w:val="single" w:sz="4" w:space="0" w:color="auto"/>
              <w:left w:val="nil"/>
              <w:bottom w:val="nil"/>
              <w:right w:val="single" w:sz="4" w:space="0" w:color="auto"/>
            </w:tcBorders>
            <w:shd w:val="clear" w:color="000000" w:fill="FFFFFF"/>
            <w:noWrap/>
            <w:vAlign w:val="center"/>
            <w:hideMark/>
          </w:tcPr>
          <w:p w:rsidR="00CA2422" w:rsidRPr="00CA2422" w:rsidRDefault="00CA2422" w:rsidP="00CA2422">
            <w:pPr>
              <w:spacing w:line="240" w:lineRule="auto"/>
              <w:jc w:val="center"/>
              <w:rPr>
                <w:rFonts w:ascii="Arial" w:eastAsia="Times New Roman" w:hAnsi="Arial" w:cs="Arial"/>
                <w:color w:val="000000"/>
                <w:sz w:val="20"/>
                <w:szCs w:val="20"/>
                <w:lang w:eastAsia="cs-CZ"/>
              </w:rPr>
            </w:pPr>
            <w:r w:rsidRPr="00CA2422">
              <w:rPr>
                <w:rFonts w:ascii="Arial" w:eastAsia="Times New Roman" w:hAnsi="Arial" w:cs="Arial"/>
                <w:color w:val="000000"/>
                <w:sz w:val="20"/>
                <w:szCs w:val="20"/>
                <w:lang w:eastAsia="cs-CZ"/>
              </w:rPr>
              <w:t>0,01</w:t>
            </w:r>
          </w:p>
        </w:tc>
        <w:tc>
          <w:tcPr>
            <w:tcW w:w="1449" w:type="dxa"/>
            <w:tcBorders>
              <w:top w:val="single" w:sz="4" w:space="0" w:color="auto"/>
              <w:left w:val="single" w:sz="4" w:space="0" w:color="auto"/>
              <w:bottom w:val="nil"/>
              <w:right w:val="nil"/>
            </w:tcBorders>
            <w:shd w:val="clear" w:color="000000" w:fill="FFFFFF"/>
            <w:noWrap/>
            <w:vAlign w:val="center"/>
            <w:hideMark/>
          </w:tcPr>
          <w:p w:rsidR="00CA2422" w:rsidRPr="00CA2422" w:rsidRDefault="00CA2422" w:rsidP="00CA2422">
            <w:pPr>
              <w:spacing w:line="240" w:lineRule="auto"/>
              <w:jc w:val="center"/>
              <w:rPr>
                <w:rFonts w:ascii="Arial" w:eastAsia="Times New Roman" w:hAnsi="Arial" w:cs="Arial"/>
                <w:color w:val="000000"/>
                <w:sz w:val="20"/>
                <w:szCs w:val="20"/>
                <w:lang w:eastAsia="cs-CZ"/>
              </w:rPr>
            </w:pPr>
            <w:r w:rsidRPr="00CA2422">
              <w:rPr>
                <w:rFonts w:ascii="Arial" w:eastAsia="Times New Roman" w:hAnsi="Arial" w:cs="Arial"/>
                <w:color w:val="000000"/>
                <w:sz w:val="20"/>
                <w:szCs w:val="20"/>
                <w:lang w:eastAsia="cs-CZ"/>
              </w:rPr>
              <w:t>0,03</w:t>
            </w:r>
          </w:p>
        </w:tc>
        <w:tc>
          <w:tcPr>
            <w:tcW w:w="1449" w:type="dxa"/>
            <w:tcBorders>
              <w:top w:val="nil"/>
              <w:left w:val="single" w:sz="4" w:space="0" w:color="auto"/>
              <w:bottom w:val="nil"/>
              <w:right w:val="nil"/>
            </w:tcBorders>
            <w:shd w:val="clear" w:color="000000" w:fill="FFFFFF"/>
            <w:noWrap/>
            <w:vAlign w:val="center"/>
            <w:hideMark/>
          </w:tcPr>
          <w:p w:rsidR="00CA2422" w:rsidRPr="00CA2422" w:rsidRDefault="00CA2422" w:rsidP="00CA2422">
            <w:pPr>
              <w:spacing w:line="240" w:lineRule="auto"/>
              <w:jc w:val="center"/>
              <w:rPr>
                <w:rFonts w:ascii="Arial" w:eastAsia="Times New Roman" w:hAnsi="Arial" w:cs="Arial"/>
                <w:color w:val="000000"/>
                <w:sz w:val="20"/>
                <w:szCs w:val="20"/>
                <w:lang w:eastAsia="cs-CZ"/>
              </w:rPr>
            </w:pPr>
            <w:r w:rsidRPr="00CA2422">
              <w:rPr>
                <w:rFonts w:ascii="Arial" w:eastAsia="Times New Roman" w:hAnsi="Arial" w:cs="Arial"/>
                <w:color w:val="000000"/>
                <w:sz w:val="20"/>
                <w:szCs w:val="20"/>
                <w:lang w:eastAsia="cs-CZ"/>
              </w:rPr>
              <w:t>0,02</w:t>
            </w:r>
          </w:p>
        </w:tc>
      </w:tr>
      <w:tr w:rsidR="00CA2422" w:rsidRPr="00CA2422" w:rsidTr="00CA2422">
        <w:trPr>
          <w:trHeight w:val="300"/>
        </w:trPr>
        <w:tc>
          <w:tcPr>
            <w:tcW w:w="1348" w:type="dxa"/>
            <w:tcBorders>
              <w:top w:val="nil"/>
              <w:left w:val="nil"/>
              <w:bottom w:val="nil"/>
              <w:right w:val="single" w:sz="4" w:space="0" w:color="auto"/>
            </w:tcBorders>
            <w:shd w:val="clear" w:color="000000" w:fill="FFFFFF"/>
            <w:noWrap/>
            <w:vAlign w:val="center"/>
            <w:hideMark/>
          </w:tcPr>
          <w:p w:rsidR="00CA2422" w:rsidRPr="00CA2422" w:rsidRDefault="00CA2422" w:rsidP="00CA2422">
            <w:pPr>
              <w:spacing w:line="240" w:lineRule="auto"/>
              <w:rPr>
                <w:rFonts w:ascii="Arial" w:eastAsia="Times New Roman" w:hAnsi="Arial" w:cs="Arial"/>
                <w:color w:val="000000"/>
                <w:sz w:val="20"/>
                <w:szCs w:val="20"/>
                <w:lang w:eastAsia="cs-CZ"/>
              </w:rPr>
            </w:pPr>
            <w:r w:rsidRPr="00CA2422">
              <w:rPr>
                <w:rFonts w:ascii="Arial" w:eastAsia="Times New Roman" w:hAnsi="Arial" w:cs="Arial"/>
                <w:color w:val="000000"/>
                <w:sz w:val="20"/>
                <w:szCs w:val="20"/>
                <w:lang w:eastAsia="cs-CZ"/>
              </w:rPr>
              <w:t>20–24</w:t>
            </w:r>
          </w:p>
        </w:tc>
        <w:tc>
          <w:tcPr>
            <w:tcW w:w="1972" w:type="dxa"/>
            <w:tcBorders>
              <w:top w:val="nil"/>
              <w:left w:val="single" w:sz="4" w:space="0" w:color="auto"/>
              <w:bottom w:val="nil"/>
              <w:right w:val="single" w:sz="4" w:space="0" w:color="auto"/>
            </w:tcBorders>
            <w:shd w:val="clear" w:color="000000" w:fill="FFFFFF"/>
            <w:noWrap/>
            <w:vAlign w:val="center"/>
            <w:hideMark/>
          </w:tcPr>
          <w:p w:rsidR="00CA2422" w:rsidRPr="00CA2422" w:rsidRDefault="00CA2422" w:rsidP="00CA2422">
            <w:pPr>
              <w:spacing w:line="240" w:lineRule="auto"/>
              <w:jc w:val="center"/>
              <w:rPr>
                <w:rFonts w:ascii="Arial" w:eastAsia="Times New Roman" w:hAnsi="Arial" w:cs="Arial"/>
                <w:color w:val="000000"/>
                <w:sz w:val="20"/>
                <w:szCs w:val="20"/>
                <w:lang w:eastAsia="cs-CZ"/>
              </w:rPr>
            </w:pPr>
            <w:r w:rsidRPr="00CA2422">
              <w:rPr>
                <w:rFonts w:ascii="Arial" w:eastAsia="Times New Roman" w:hAnsi="Arial" w:cs="Arial"/>
                <w:color w:val="000000"/>
                <w:sz w:val="20"/>
                <w:szCs w:val="20"/>
                <w:lang w:eastAsia="cs-CZ"/>
              </w:rPr>
              <w:t>0,13</w:t>
            </w:r>
          </w:p>
        </w:tc>
        <w:tc>
          <w:tcPr>
            <w:tcW w:w="1972" w:type="dxa"/>
            <w:tcBorders>
              <w:top w:val="nil"/>
              <w:left w:val="nil"/>
              <w:bottom w:val="nil"/>
              <w:right w:val="single" w:sz="4" w:space="0" w:color="auto"/>
            </w:tcBorders>
            <w:shd w:val="clear" w:color="000000" w:fill="FFFFFF"/>
            <w:noWrap/>
            <w:vAlign w:val="center"/>
            <w:hideMark/>
          </w:tcPr>
          <w:p w:rsidR="00CA2422" w:rsidRPr="00CA2422" w:rsidRDefault="00CA2422" w:rsidP="00CA2422">
            <w:pPr>
              <w:spacing w:line="240" w:lineRule="auto"/>
              <w:jc w:val="center"/>
              <w:rPr>
                <w:rFonts w:ascii="Arial" w:eastAsia="Times New Roman" w:hAnsi="Arial" w:cs="Arial"/>
                <w:color w:val="000000"/>
                <w:sz w:val="20"/>
                <w:szCs w:val="20"/>
                <w:lang w:eastAsia="cs-CZ"/>
              </w:rPr>
            </w:pPr>
            <w:r w:rsidRPr="00CA2422">
              <w:rPr>
                <w:rFonts w:ascii="Arial" w:eastAsia="Times New Roman" w:hAnsi="Arial" w:cs="Arial"/>
                <w:color w:val="000000"/>
                <w:sz w:val="20"/>
                <w:szCs w:val="20"/>
                <w:lang w:eastAsia="cs-CZ"/>
              </w:rPr>
              <w:t>0,11</w:t>
            </w:r>
          </w:p>
        </w:tc>
        <w:tc>
          <w:tcPr>
            <w:tcW w:w="1449" w:type="dxa"/>
            <w:tcBorders>
              <w:top w:val="nil"/>
              <w:left w:val="nil"/>
              <w:bottom w:val="nil"/>
              <w:right w:val="single" w:sz="4" w:space="0" w:color="auto"/>
            </w:tcBorders>
            <w:shd w:val="clear" w:color="000000" w:fill="FFFFFF"/>
            <w:noWrap/>
            <w:vAlign w:val="center"/>
            <w:hideMark/>
          </w:tcPr>
          <w:p w:rsidR="00CA2422" w:rsidRPr="00CA2422" w:rsidRDefault="00CA2422" w:rsidP="00CA2422">
            <w:pPr>
              <w:spacing w:line="240" w:lineRule="auto"/>
              <w:jc w:val="center"/>
              <w:rPr>
                <w:rFonts w:ascii="Arial" w:eastAsia="Times New Roman" w:hAnsi="Arial" w:cs="Arial"/>
                <w:color w:val="000000"/>
                <w:sz w:val="20"/>
                <w:szCs w:val="20"/>
                <w:lang w:eastAsia="cs-CZ"/>
              </w:rPr>
            </w:pPr>
            <w:r w:rsidRPr="00CA2422">
              <w:rPr>
                <w:rFonts w:ascii="Arial" w:eastAsia="Times New Roman" w:hAnsi="Arial" w:cs="Arial"/>
                <w:color w:val="000000"/>
                <w:sz w:val="20"/>
                <w:szCs w:val="20"/>
                <w:lang w:eastAsia="cs-CZ"/>
              </w:rPr>
              <w:t>0,13</w:t>
            </w:r>
          </w:p>
        </w:tc>
        <w:tc>
          <w:tcPr>
            <w:tcW w:w="1449" w:type="dxa"/>
            <w:tcBorders>
              <w:top w:val="nil"/>
              <w:left w:val="single" w:sz="4" w:space="0" w:color="auto"/>
              <w:bottom w:val="nil"/>
              <w:right w:val="nil"/>
            </w:tcBorders>
            <w:shd w:val="clear" w:color="000000" w:fill="FFFFFF"/>
            <w:noWrap/>
            <w:vAlign w:val="center"/>
            <w:hideMark/>
          </w:tcPr>
          <w:p w:rsidR="00CA2422" w:rsidRPr="00CA2422" w:rsidRDefault="00CA2422" w:rsidP="00CA2422">
            <w:pPr>
              <w:spacing w:line="240" w:lineRule="auto"/>
              <w:jc w:val="center"/>
              <w:rPr>
                <w:rFonts w:ascii="Arial" w:eastAsia="Times New Roman" w:hAnsi="Arial" w:cs="Arial"/>
                <w:color w:val="000000"/>
                <w:sz w:val="20"/>
                <w:szCs w:val="20"/>
                <w:lang w:eastAsia="cs-CZ"/>
              </w:rPr>
            </w:pPr>
            <w:r w:rsidRPr="00CA2422">
              <w:rPr>
                <w:rFonts w:ascii="Arial" w:eastAsia="Times New Roman" w:hAnsi="Arial" w:cs="Arial"/>
                <w:color w:val="000000"/>
                <w:sz w:val="20"/>
                <w:szCs w:val="20"/>
                <w:lang w:eastAsia="cs-CZ"/>
              </w:rPr>
              <w:t>0,22</w:t>
            </w:r>
          </w:p>
        </w:tc>
        <w:tc>
          <w:tcPr>
            <w:tcW w:w="1449" w:type="dxa"/>
            <w:tcBorders>
              <w:top w:val="nil"/>
              <w:left w:val="single" w:sz="4" w:space="0" w:color="auto"/>
              <w:bottom w:val="nil"/>
              <w:right w:val="nil"/>
            </w:tcBorders>
            <w:shd w:val="clear" w:color="000000" w:fill="FFFFFF"/>
            <w:noWrap/>
            <w:vAlign w:val="center"/>
            <w:hideMark/>
          </w:tcPr>
          <w:p w:rsidR="00CA2422" w:rsidRPr="00CA2422" w:rsidRDefault="00CA2422" w:rsidP="00CA2422">
            <w:pPr>
              <w:spacing w:line="240" w:lineRule="auto"/>
              <w:jc w:val="center"/>
              <w:rPr>
                <w:rFonts w:ascii="Arial" w:eastAsia="Times New Roman" w:hAnsi="Arial" w:cs="Arial"/>
                <w:color w:val="000000"/>
                <w:sz w:val="20"/>
                <w:szCs w:val="20"/>
                <w:lang w:eastAsia="cs-CZ"/>
              </w:rPr>
            </w:pPr>
            <w:r w:rsidRPr="00CA2422">
              <w:rPr>
                <w:rFonts w:ascii="Arial" w:eastAsia="Times New Roman" w:hAnsi="Arial" w:cs="Arial"/>
                <w:color w:val="000000"/>
                <w:sz w:val="20"/>
                <w:szCs w:val="20"/>
                <w:lang w:eastAsia="cs-CZ"/>
              </w:rPr>
              <w:t>0,16</w:t>
            </w:r>
          </w:p>
        </w:tc>
      </w:tr>
      <w:tr w:rsidR="00CA2422" w:rsidRPr="00CA2422" w:rsidTr="00CA2422">
        <w:trPr>
          <w:trHeight w:val="300"/>
        </w:trPr>
        <w:tc>
          <w:tcPr>
            <w:tcW w:w="1348" w:type="dxa"/>
            <w:tcBorders>
              <w:top w:val="nil"/>
              <w:left w:val="nil"/>
              <w:bottom w:val="nil"/>
              <w:right w:val="single" w:sz="4" w:space="0" w:color="auto"/>
            </w:tcBorders>
            <w:shd w:val="clear" w:color="000000" w:fill="FFFFFF"/>
            <w:noWrap/>
            <w:vAlign w:val="center"/>
            <w:hideMark/>
          </w:tcPr>
          <w:p w:rsidR="00CA2422" w:rsidRPr="00CA2422" w:rsidRDefault="00CA2422" w:rsidP="00CA2422">
            <w:pPr>
              <w:spacing w:line="240" w:lineRule="auto"/>
              <w:rPr>
                <w:rFonts w:ascii="Arial" w:eastAsia="Times New Roman" w:hAnsi="Arial" w:cs="Arial"/>
                <w:color w:val="000000"/>
                <w:sz w:val="20"/>
                <w:szCs w:val="20"/>
                <w:lang w:eastAsia="cs-CZ"/>
              </w:rPr>
            </w:pPr>
            <w:r w:rsidRPr="00CA2422">
              <w:rPr>
                <w:rFonts w:ascii="Arial" w:eastAsia="Times New Roman" w:hAnsi="Arial" w:cs="Arial"/>
                <w:color w:val="000000"/>
                <w:sz w:val="20"/>
                <w:szCs w:val="20"/>
                <w:lang w:eastAsia="cs-CZ"/>
              </w:rPr>
              <w:t>25–29</w:t>
            </w:r>
          </w:p>
        </w:tc>
        <w:tc>
          <w:tcPr>
            <w:tcW w:w="1972" w:type="dxa"/>
            <w:tcBorders>
              <w:top w:val="nil"/>
              <w:left w:val="single" w:sz="4" w:space="0" w:color="auto"/>
              <w:bottom w:val="nil"/>
              <w:right w:val="single" w:sz="4" w:space="0" w:color="auto"/>
            </w:tcBorders>
            <w:shd w:val="clear" w:color="000000" w:fill="FFFFFF"/>
            <w:noWrap/>
            <w:vAlign w:val="center"/>
            <w:hideMark/>
          </w:tcPr>
          <w:p w:rsidR="00CA2422" w:rsidRPr="00CA2422" w:rsidRDefault="00CA2422" w:rsidP="00CA2422">
            <w:pPr>
              <w:spacing w:line="240" w:lineRule="auto"/>
              <w:jc w:val="center"/>
              <w:rPr>
                <w:rFonts w:ascii="Arial" w:eastAsia="Times New Roman" w:hAnsi="Arial" w:cs="Arial"/>
                <w:color w:val="000000"/>
                <w:sz w:val="20"/>
                <w:szCs w:val="20"/>
                <w:lang w:eastAsia="cs-CZ"/>
              </w:rPr>
            </w:pPr>
            <w:r w:rsidRPr="00CA2422">
              <w:rPr>
                <w:rFonts w:ascii="Arial" w:eastAsia="Times New Roman" w:hAnsi="Arial" w:cs="Arial"/>
                <w:color w:val="000000"/>
                <w:sz w:val="20"/>
                <w:szCs w:val="20"/>
                <w:lang w:eastAsia="cs-CZ"/>
              </w:rPr>
              <w:t>0,46</w:t>
            </w:r>
          </w:p>
        </w:tc>
        <w:tc>
          <w:tcPr>
            <w:tcW w:w="1972" w:type="dxa"/>
            <w:tcBorders>
              <w:top w:val="nil"/>
              <w:left w:val="nil"/>
              <w:bottom w:val="nil"/>
              <w:right w:val="single" w:sz="4" w:space="0" w:color="auto"/>
            </w:tcBorders>
            <w:shd w:val="clear" w:color="000000" w:fill="FFFFFF"/>
            <w:noWrap/>
            <w:vAlign w:val="center"/>
            <w:hideMark/>
          </w:tcPr>
          <w:p w:rsidR="00CA2422" w:rsidRPr="00CA2422" w:rsidRDefault="00CA2422" w:rsidP="00CA2422">
            <w:pPr>
              <w:spacing w:line="240" w:lineRule="auto"/>
              <w:jc w:val="center"/>
              <w:rPr>
                <w:rFonts w:ascii="Arial" w:eastAsia="Times New Roman" w:hAnsi="Arial" w:cs="Arial"/>
                <w:color w:val="000000"/>
                <w:sz w:val="20"/>
                <w:szCs w:val="20"/>
                <w:lang w:eastAsia="cs-CZ"/>
              </w:rPr>
            </w:pPr>
            <w:r w:rsidRPr="00CA2422">
              <w:rPr>
                <w:rFonts w:ascii="Arial" w:eastAsia="Times New Roman" w:hAnsi="Arial" w:cs="Arial"/>
                <w:color w:val="000000"/>
                <w:sz w:val="20"/>
                <w:szCs w:val="20"/>
                <w:lang w:eastAsia="cs-CZ"/>
              </w:rPr>
              <w:t>0,55</w:t>
            </w:r>
          </w:p>
        </w:tc>
        <w:tc>
          <w:tcPr>
            <w:tcW w:w="1449" w:type="dxa"/>
            <w:tcBorders>
              <w:top w:val="nil"/>
              <w:left w:val="nil"/>
              <w:bottom w:val="nil"/>
              <w:right w:val="single" w:sz="4" w:space="0" w:color="auto"/>
            </w:tcBorders>
            <w:shd w:val="clear" w:color="000000" w:fill="FFFFFF"/>
            <w:noWrap/>
            <w:vAlign w:val="center"/>
            <w:hideMark/>
          </w:tcPr>
          <w:p w:rsidR="00CA2422" w:rsidRPr="00CA2422" w:rsidRDefault="00CA2422" w:rsidP="00CA2422">
            <w:pPr>
              <w:spacing w:line="240" w:lineRule="auto"/>
              <w:jc w:val="center"/>
              <w:rPr>
                <w:rFonts w:ascii="Arial" w:eastAsia="Times New Roman" w:hAnsi="Arial" w:cs="Arial"/>
                <w:color w:val="000000"/>
                <w:sz w:val="20"/>
                <w:szCs w:val="20"/>
                <w:lang w:eastAsia="cs-CZ"/>
              </w:rPr>
            </w:pPr>
            <w:r w:rsidRPr="00CA2422">
              <w:rPr>
                <w:rFonts w:ascii="Arial" w:eastAsia="Times New Roman" w:hAnsi="Arial" w:cs="Arial"/>
                <w:color w:val="000000"/>
                <w:sz w:val="20"/>
                <w:szCs w:val="20"/>
                <w:lang w:eastAsia="cs-CZ"/>
              </w:rPr>
              <w:t>0,49</w:t>
            </w:r>
          </w:p>
        </w:tc>
        <w:tc>
          <w:tcPr>
            <w:tcW w:w="1449" w:type="dxa"/>
            <w:tcBorders>
              <w:top w:val="nil"/>
              <w:left w:val="single" w:sz="4" w:space="0" w:color="auto"/>
              <w:bottom w:val="nil"/>
              <w:right w:val="nil"/>
            </w:tcBorders>
            <w:shd w:val="clear" w:color="000000" w:fill="FFFFFF"/>
            <w:noWrap/>
            <w:vAlign w:val="center"/>
            <w:hideMark/>
          </w:tcPr>
          <w:p w:rsidR="00CA2422" w:rsidRPr="00CA2422" w:rsidRDefault="00CA2422" w:rsidP="00CA2422">
            <w:pPr>
              <w:spacing w:line="240" w:lineRule="auto"/>
              <w:jc w:val="center"/>
              <w:rPr>
                <w:rFonts w:ascii="Arial" w:eastAsia="Times New Roman" w:hAnsi="Arial" w:cs="Arial"/>
                <w:color w:val="000000"/>
                <w:sz w:val="20"/>
                <w:szCs w:val="20"/>
                <w:lang w:eastAsia="cs-CZ"/>
              </w:rPr>
            </w:pPr>
            <w:r w:rsidRPr="00CA2422">
              <w:rPr>
                <w:rFonts w:ascii="Arial" w:eastAsia="Times New Roman" w:hAnsi="Arial" w:cs="Arial"/>
                <w:color w:val="000000"/>
                <w:sz w:val="20"/>
                <w:szCs w:val="20"/>
                <w:lang w:eastAsia="cs-CZ"/>
              </w:rPr>
              <w:t>0,64</w:t>
            </w:r>
          </w:p>
        </w:tc>
        <w:tc>
          <w:tcPr>
            <w:tcW w:w="1449" w:type="dxa"/>
            <w:tcBorders>
              <w:top w:val="nil"/>
              <w:left w:val="single" w:sz="4" w:space="0" w:color="auto"/>
              <w:bottom w:val="nil"/>
              <w:right w:val="nil"/>
            </w:tcBorders>
            <w:shd w:val="clear" w:color="000000" w:fill="FFFFFF"/>
            <w:noWrap/>
            <w:vAlign w:val="center"/>
            <w:hideMark/>
          </w:tcPr>
          <w:p w:rsidR="00CA2422" w:rsidRPr="00CA2422" w:rsidRDefault="00CA2422" w:rsidP="00CA2422">
            <w:pPr>
              <w:spacing w:line="240" w:lineRule="auto"/>
              <w:jc w:val="center"/>
              <w:rPr>
                <w:rFonts w:ascii="Arial" w:eastAsia="Times New Roman" w:hAnsi="Arial" w:cs="Arial"/>
                <w:color w:val="000000"/>
                <w:sz w:val="20"/>
                <w:szCs w:val="20"/>
                <w:lang w:eastAsia="cs-CZ"/>
              </w:rPr>
            </w:pPr>
            <w:r w:rsidRPr="00CA2422">
              <w:rPr>
                <w:rFonts w:ascii="Arial" w:eastAsia="Times New Roman" w:hAnsi="Arial" w:cs="Arial"/>
                <w:color w:val="000000"/>
                <w:sz w:val="20"/>
                <w:szCs w:val="20"/>
                <w:lang w:eastAsia="cs-CZ"/>
              </w:rPr>
              <w:t>0,55</w:t>
            </w:r>
          </w:p>
        </w:tc>
      </w:tr>
      <w:tr w:rsidR="00CA2422" w:rsidRPr="00CA2422" w:rsidTr="00CA2422">
        <w:trPr>
          <w:trHeight w:val="300"/>
        </w:trPr>
        <w:tc>
          <w:tcPr>
            <w:tcW w:w="1348" w:type="dxa"/>
            <w:tcBorders>
              <w:top w:val="nil"/>
              <w:left w:val="nil"/>
              <w:bottom w:val="nil"/>
              <w:right w:val="single" w:sz="4" w:space="0" w:color="auto"/>
            </w:tcBorders>
            <w:shd w:val="clear" w:color="000000" w:fill="FFFFFF"/>
            <w:noWrap/>
            <w:vAlign w:val="center"/>
            <w:hideMark/>
          </w:tcPr>
          <w:p w:rsidR="00CA2422" w:rsidRPr="00CA2422" w:rsidRDefault="00CA2422" w:rsidP="00CA2422">
            <w:pPr>
              <w:spacing w:line="240" w:lineRule="auto"/>
              <w:rPr>
                <w:rFonts w:ascii="Arial" w:eastAsia="Times New Roman" w:hAnsi="Arial" w:cs="Arial"/>
                <w:color w:val="000000"/>
                <w:sz w:val="20"/>
                <w:szCs w:val="20"/>
                <w:lang w:eastAsia="cs-CZ"/>
              </w:rPr>
            </w:pPr>
            <w:r w:rsidRPr="00CA2422">
              <w:rPr>
                <w:rFonts w:ascii="Arial" w:eastAsia="Times New Roman" w:hAnsi="Arial" w:cs="Arial"/>
                <w:color w:val="000000"/>
                <w:sz w:val="20"/>
                <w:szCs w:val="20"/>
                <w:lang w:eastAsia="cs-CZ"/>
              </w:rPr>
              <w:t>30–34</w:t>
            </w:r>
          </w:p>
        </w:tc>
        <w:tc>
          <w:tcPr>
            <w:tcW w:w="1972" w:type="dxa"/>
            <w:tcBorders>
              <w:top w:val="nil"/>
              <w:left w:val="single" w:sz="4" w:space="0" w:color="auto"/>
              <w:bottom w:val="nil"/>
              <w:right w:val="single" w:sz="4" w:space="0" w:color="auto"/>
            </w:tcBorders>
            <w:shd w:val="clear" w:color="000000" w:fill="FFFFFF"/>
            <w:noWrap/>
            <w:vAlign w:val="center"/>
            <w:hideMark/>
          </w:tcPr>
          <w:p w:rsidR="00CA2422" w:rsidRPr="00CA2422" w:rsidRDefault="00CA2422" w:rsidP="00CA2422">
            <w:pPr>
              <w:spacing w:line="240" w:lineRule="auto"/>
              <w:jc w:val="center"/>
              <w:rPr>
                <w:rFonts w:ascii="Arial" w:eastAsia="Times New Roman" w:hAnsi="Arial" w:cs="Arial"/>
                <w:color w:val="000000"/>
                <w:sz w:val="20"/>
                <w:szCs w:val="20"/>
                <w:lang w:eastAsia="cs-CZ"/>
              </w:rPr>
            </w:pPr>
            <w:r w:rsidRPr="00CA2422">
              <w:rPr>
                <w:rFonts w:ascii="Arial" w:eastAsia="Times New Roman" w:hAnsi="Arial" w:cs="Arial"/>
                <w:color w:val="000000"/>
                <w:sz w:val="20"/>
                <w:szCs w:val="20"/>
                <w:lang w:eastAsia="cs-CZ"/>
              </w:rPr>
              <w:t>1,13</w:t>
            </w:r>
          </w:p>
        </w:tc>
        <w:tc>
          <w:tcPr>
            <w:tcW w:w="1972" w:type="dxa"/>
            <w:tcBorders>
              <w:top w:val="nil"/>
              <w:left w:val="nil"/>
              <w:bottom w:val="nil"/>
              <w:right w:val="single" w:sz="4" w:space="0" w:color="auto"/>
            </w:tcBorders>
            <w:shd w:val="clear" w:color="000000" w:fill="FFFFFF"/>
            <w:noWrap/>
            <w:vAlign w:val="center"/>
            <w:hideMark/>
          </w:tcPr>
          <w:p w:rsidR="00CA2422" w:rsidRPr="00CA2422" w:rsidRDefault="00CA2422" w:rsidP="00CA2422">
            <w:pPr>
              <w:spacing w:line="240" w:lineRule="auto"/>
              <w:jc w:val="center"/>
              <w:rPr>
                <w:rFonts w:ascii="Arial" w:eastAsia="Times New Roman" w:hAnsi="Arial" w:cs="Arial"/>
                <w:color w:val="000000"/>
                <w:sz w:val="20"/>
                <w:szCs w:val="20"/>
                <w:lang w:eastAsia="cs-CZ"/>
              </w:rPr>
            </w:pPr>
            <w:r w:rsidRPr="00CA2422">
              <w:rPr>
                <w:rFonts w:ascii="Arial" w:eastAsia="Times New Roman" w:hAnsi="Arial" w:cs="Arial"/>
                <w:color w:val="000000"/>
                <w:sz w:val="20"/>
                <w:szCs w:val="20"/>
                <w:lang w:eastAsia="cs-CZ"/>
              </w:rPr>
              <w:t>1,35</w:t>
            </w:r>
          </w:p>
        </w:tc>
        <w:tc>
          <w:tcPr>
            <w:tcW w:w="1449" w:type="dxa"/>
            <w:tcBorders>
              <w:top w:val="nil"/>
              <w:left w:val="nil"/>
              <w:bottom w:val="nil"/>
              <w:right w:val="single" w:sz="4" w:space="0" w:color="auto"/>
            </w:tcBorders>
            <w:shd w:val="clear" w:color="000000" w:fill="FFFFFF"/>
            <w:noWrap/>
            <w:vAlign w:val="center"/>
            <w:hideMark/>
          </w:tcPr>
          <w:p w:rsidR="00CA2422" w:rsidRPr="00CA2422" w:rsidRDefault="00CA2422" w:rsidP="00CA2422">
            <w:pPr>
              <w:spacing w:line="240" w:lineRule="auto"/>
              <w:jc w:val="center"/>
              <w:rPr>
                <w:rFonts w:ascii="Arial" w:eastAsia="Times New Roman" w:hAnsi="Arial" w:cs="Arial"/>
                <w:color w:val="000000"/>
                <w:sz w:val="20"/>
                <w:szCs w:val="20"/>
                <w:lang w:eastAsia="cs-CZ"/>
              </w:rPr>
            </w:pPr>
            <w:r w:rsidRPr="00CA2422">
              <w:rPr>
                <w:rFonts w:ascii="Arial" w:eastAsia="Times New Roman" w:hAnsi="Arial" w:cs="Arial"/>
                <w:color w:val="000000"/>
                <w:sz w:val="20"/>
                <w:szCs w:val="20"/>
                <w:lang w:eastAsia="cs-CZ"/>
              </w:rPr>
              <w:t>1,21</w:t>
            </w:r>
          </w:p>
        </w:tc>
        <w:tc>
          <w:tcPr>
            <w:tcW w:w="1449" w:type="dxa"/>
            <w:tcBorders>
              <w:top w:val="nil"/>
              <w:left w:val="single" w:sz="4" w:space="0" w:color="auto"/>
              <w:bottom w:val="nil"/>
              <w:right w:val="nil"/>
            </w:tcBorders>
            <w:shd w:val="clear" w:color="000000" w:fill="FFFFFF"/>
            <w:noWrap/>
            <w:vAlign w:val="center"/>
            <w:hideMark/>
          </w:tcPr>
          <w:p w:rsidR="00CA2422" w:rsidRPr="00CA2422" w:rsidRDefault="00CA2422" w:rsidP="00CA2422">
            <w:pPr>
              <w:spacing w:line="240" w:lineRule="auto"/>
              <w:jc w:val="center"/>
              <w:rPr>
                <w:rFonts w:ascii="Arial" w:eastAsia="Times New Roman" w:hAnsi="Arial" w:cs="Arial"/>
                <w:color w:val="000000"/>
                <w:sz w:val="20"/>
                <w:szCs w:val="20"/>
                <w:lang w:eastAsia="cs-CZ"/>
              </w:rPr>
            </w:pPr>
            <w:r w:rsidRPr="00CA2422">
              <w:rPr>
                <w:rFonts w:ascii="Arial" w:eastAsia="Times New Roman" w:hAnsi="Arial" w:cs="Arial"/>
                <w:color w:val="000000"/>
                <w:sz w:val="20"/>
                <w:szCs w:val="20"/>
                <w:lang w:eastAsia="cs-CZ"/>
              </w:rPr>
              <w:t>1,28</w:t>
            </w:r>
          </w:p>
        </w:tc>
        <w:tc>
          <w:tcPr>
            <w:tcW w:w="1449" w:type="dxa"/>
            <w:tcBorders>
              <w:top w:val="nil"/>
              <w:left w:val="single" w:sz="4" w:space="0" w:color="auto"/>
              <w:bottom w:val="nil"/>
              <w:right w:val="nil"/>
            </w:tcBorders>
            <w:shd w:val="clear" w:color="000000" w:fill="FFFFFF"/>
            <w:noWrap/>
            <w:vAlign w:val="center"/>
            <w:hideMark/>
          </w:tcPr>
          <w:p w:rsidR="00CA2422" w:rsidRPr="00CA2422" w:rsidRDefault="00CA2422" w:rsidP="00CA2422">
            <w:pPr>
              <w:spacing w:line="240" w:lineRule="auto"/>
              <w:jc w:val="center"/>
              <w:rPr>
                <w:rFonts w:ascii="Arial" w:eastAsia="Times New Roman" w:hAnsi="Arial" w:cs="Arial"/>
                <w:color w:val="000000"/>
                <w:sz w:val="20"/>
                <w:szCs w:val="20"/>
                <w:lang w:eastAsia="cs-CZ"/>
              </w:rPr>
            </w:pPr>
            <w:r w:rsidRPr="00CA2422">
              <w:rPr>
                <w:rFonts w:ascii="Arial" w:eastAsia="Times New Roman" w:hAnsi="Arial" w:cs="Arial"/>
                <w:color w:val="000000"/>
                <w:sz w:val="20"/>
                <w:szCs w:val="20"/>
                <w:lang w:eastAsia="cs-CZ"/>
              </w:rPr>
              <w:t>1,25</w:t>
            </w:r>
          </w:p>
        </w:tc>
      </w:tr>
      <w:tr w:rsidR="00CA2422" w:rsidRPr="00CA2422" w:rsidTr="00CA2422">
        <w:trPr>
          <w:trHeight w:val="300"/>
        </w:trPr>
        <w:tc>
          <w:tcPr>
            <w:tcW w:w="1348" w:type="dxa"/>
            <w:tcBorders>
              <w:top w:val="nil"/>
              <w:left w:val="nil"/>
              <w:bottom w:val="nil"/>
              <w:right w:val="single" w:sz="4" w:space="0" w:color="auto"/>
            </w:tcBorders>
            <w:shd w:val="clear" w:color="000000" w:fill="FFFFFF"/>
            <w:noWrap/>
            <w:vAlign w:val="center"/>
            <w:hideMark/>
          </w:tcPr>
          <w:p w:rsidR="00CA2422" w:rsidRPr="00CA2422" w:rsidRDefault="00CA2422" w:rsidP="00CA2422">
            <w:pPr>
              <w:spacing w:line="240" w:lineRule="auto"/>
              <w:rPr>
                <w:rFonts w:ascii="Arial" w:eastAsia="Times New Roman" w:hAnsi="Arial" w:cs="Arial"/>
                <w:color w:val="000000"/>
                <w:sz w:val="20"/>
                <w:szCs w:val="20"/>
                <w:lang w:eastAsia="cs-CZ"/>
              </w:rPr>
            </w:pPr>
            <w:r w:rsidRPr="00CA2422">
              <w:rPr>
                <w:rFonts w:ascii="Arial" w:eastAsia="Times New Roman" w:hAnsi="Arial" w:cs="Arial"/>
                <w:color w:val="000000"/>
                <w:sz w:val="20"/>
                <w:szCs w:val="20"/>
                <w:lang w:eastAsia="cs-CZ"/>
              </w:rPr>
              <w:t>35–39</w:t>
            </w:r>
          </w:p>
        </w:tc>
        <w:tc>
          <w:tcPr>
            <w:tcW w:w="1972" w:type="dxa"/>
            <w:tcBorders>
              <w:top w:val="nil"/>
              <w:left w:val="single" w:sz="4" w:space="0" w:color="auto"/>
              <w:bottom w:val="nil"/>
              <w:right w:val="single" w:sz="4" w:space="0" w:color="auto"/>
            </w:tcBorders>
            <w:shd w:val="clear" w:color="000000" w:fill="FFFFFF"/>
            <w:noWrap/>
            <w:vAlign w:val="center"/>
            <w:hideMark/>
          </w:tcPr>
          <w:p w:rsidR="00CA2422" w:rsidRPr="00CA2422" w:rsidRDefault="00CA2422" w:rsidP="00CA2422">
            <w:pPr>
              <w:spacing w:line="240" w:lineRule="auto"/>
              <w:jc w:val="center"/>
              <w:rPr>
                <w:rFonts w:ascii="Arial" w:eastAsia="Times New Roman" w:hAnsi="Arial" w:cs="Arial"/>
                <w:color w:val="000000"/>
                <w:sz w:val="20"/>
                <w:szCs w:val="20"/>
                <w:lang w:eastAsia="cs-CZ"/>
              </w:rPr>
            </w:pPr>
            <w:r w:rsidRPr="00CA2422">
              <w:rPr>
                <w:rFonts w:ascii="Arial" w:eastAsia="Times New Roman" w:hAnsi="Arial" w:cs="Arial"/>
                <w:color w:val="000000"/>
                <w:sz w:val="20"/>
                <w:szCs w:val="20"/>
                <w:lang w:eastAsia="cs-CZ"/>
              </w:rPr>
              <w:t>1,63</w:t>
            </w:r>
          </w:p>
        </w:tc>
        <w:tc>
          <w:tcPr>
            <w:tcW w:w="1972" w:type="dxa"/>
            <w:tcBorders>
              <w:top w:val="nil"/>
              <w:left w:val="nil"/>
              <w:bottom w:val="nil"/>
              <w:right w:val="single" w:sz="4" w:space="0" w:color="auto"/>
            </w:tcBorders>
            <w:shd w:val="clear" w:color="000000" w:fill="FFFFFF"/>
            <w:noWrap/>
            <w:vAlign w:val="center"/>
            <w:hideMark/>
          </w:tcPr>
          <w:p w:rsidR="00CA2422" w:rsidRPr="00CA2422" w:rsidRDefault="00CA2422" w:rsidP="00CA2422">
            <w:pPr>
              <w:spacing w:line="240" w:lineRule="auto"/>
              <w:jc w:val="center"/>
              <w:rPr>
                <w:rFonts w:ascii="Arial" w:eastAsia="Times New Roman" w:hAnsi="Arial" w:cs="Arial"/>
                <w:color w:val="000000"/>
                <w:sz w:val="20"/>
                <w:szCs w:val="20"/>
                <w:lang w:eastAsia="cs-CZ"/>
              </w:rPr>
            </w:pPr>
            <w:r w:rsidRPr="00CA2422">
              <w:rPr>
                <w:rFonts w:ascii="Arial" w:eastAsia="Times New Roman" w:hAnsi="Arial" w:cs="Arial"/>
                <w:color w:val="000000"/>
                <w:sz w:val="20"/>
                <w:szCs w:val="20"/>
                <w:lang w:eastAsia="cs-CZ"/>
              </w:rPr>
              <w:t>1,84</w:t>
            </w:r>
          </w:p>
        </w:tc>
        <w:tc>
          <w:tcPr>
            <w:tcW w:w="1449" w:type="dxa"/>
            <w:tcBorders>
              <w:top w:val="nil"/>
              <w:left w:val="nil"/>
              <w:bottom w:val="nil"/>
              <w:right w:val="single" w:sz="4" w:space="0" w:color="auto"/>
            </w:tcBorders>
            <w:shd w:val="clear" w:color="000000" w:fill="FFFFFF"/>
            <w:noWrap/>
            <w:vAlign w:val="center"/>
            <w:hideMark/>
          </w:tcPr>
          <w:p w:rsidR="00CA2422" w:rsidRPr="00CA2422" w:rsidRDefault="00CA2422" w:rsidP="00CA2422">
            <w:pPr>
              <w:spacing w:line="240" w:lineRule="auto"/>
              <w:jc w:val="center"/>
              <w:rPr>
                <w:rFonts w:ascii="Arial" w:eastAsia="Times New Roman" w:hAnsi="Arial" w:cs="Arial"/>
                <w:color w:val="000000"/>
                <w:sz w:val="20"/>
                <w:szCs w:val="20"/>
                <w:lang w:eastAsia="cs-CZ"/>
              </w:rPr>
            </w:pPr>
            <w:r w:rsidRPr="00CA2422">
              <w:rPr>
                <w:rFonts w:ascii="Arial" w:eastAsia="Times New Roman" w:hAnsi="Arial" w:cs="Arial"/>
                <w:color w:val="000000"/>
                <w:sz w:val="20"/>
                <w:szCs w:val="20"/>
                <w:lang w:eastAsia="cs-CZ"/>
              </w:rPr>
              <w:t>1,69</w:t>
            </w:r>
          </w:p>
        </w:tc>
        <w:tc>
          <w:tcPr>
            <w:tcW w:w="1449" w:type="dxa"/>
            <w:tcBorders>
              <w:top w:val="nil"/>
              <w:left w:val="single" w:sz="4" w:space="0" w:color="auto"/>
              <w:bottom w:val="nil"/>
              <w:right w:val="nil"/>
            </w:tcBorders>
            <w:shd w:val="clear" w:color="000000" w:fill="FFFFFF"/>
            <w:noWrap/>
            <w:vAlign w:val="center"/>
            <w:hideMark/>
          </w:tcPr>
          <w:p w:rsidR="00CA2422" w:rsidRPr="00CA2422" w:rsidRDefault="00CA2422" w:rsidP="00CA2422">
            <w:pPr>
              <w:spacing w:line="240" w:lineRule="auto"/>
              <w:jc w:val="center"/>
              <w:rPr>
                <w:rFonts w:ascii="Arial" w:eastAsia="Times New Roman" w:hAnsi="Arial" w:cs="Arial"/>
                <w:color w:val="000000"/>
                <w:sz w:val="20"/>
                <w:szCs w:val="20"/>
                <w:lang w:eastAsia="cs-CZ"/>
              </w:rPr>
            </w:pPr>
            <w:r w:rsidRPr="00CA2422">
              <w:rPr>
                <w:rFonts w:ascii="Arial" w:eastAsia="Times New Roman" w:hAnsi="Arial" w:cs="Arial"/>
                <w:color w:val="000000"/>
                <w:sz w:val="20"/>
                <w:szCs w:val="20"/>
                <w:lang w:eastAsia="cs-CZ"/>
              </w:rPr>
              <w:t>1,71</w:t>
            </w:r>
          </w:p>
        </w:tc>
        <w:tc>
          <w:tcPr>
            <w:tcW w:w="1449" w:type="dxa"/>
            <w:tcBorders>
              <w:top w:val="nil"/>
              <w:left w:val="single" w:sz="4" w:space="0" w:color="auto"/>
              <w:bottom w:val="nil"/>
              <w:right w:val="nil"/>
            </w:tcBorders>
            <w:shd w:val="clear" w:color="000000" w:fill="FFFFFF"/>
            <w:noWrap/>
            <w:vAlign w:val="center"/>
            <w:hideMark/>
          </w:tcPr>
          <w:p w:rsidR="00CA2422" w:rsidRPr="00CA2422" w:rsidRDefault="00CA2422" w:rsidP="00CA2422">
            <w:pPr>
              <w:spacing w:line="240" w:lineRule="auto"/>
              <w:jc w:val="center"/>
              <w:rPr>
                <w:rFonts w:ascii="Arial" w:eastAsia="Times New Roman" w:hAnsi="Arial" w:cs="Arial"/>
                <w:color w:val="000000"/>
                <w:sz w:val="20"/>
                <w:szCs w:val="20"/>
                <w:lang w:eastAsia="cs-CZ"/>
              </w:rPr>
            </w:pPr>
            <w:r w:rsidRPr="00CA2422">
              <w:rPr>
                <w:rFonts w:ascii="Arial" w:eastAsia="Times New Roman" w:hAnsi="Arial" w:cs="Arial"/>
                <w:color w:val="000000"/>
                <w:sz w:val="20"/>
                <w:szCs w:val="20"/>
                <w:lang w:eastAsia="cs-CZ"/>
              </w:rPr>
              <w:t>1,71</w:t>
            </w:r>
          </w:p>
        </w:tc>
      </w:tr>
      <w:tr w:rsidR="00CA2422" w:rsidRPr="00CA2422" w:rsidTr="00CA2422">
        <w:trPr>
          <w:trHeight w:val="300"/>
        </w:trPr>
        <w:tc>
          <w:tcPr>
            <w:tcW w:w="1348" w:type="dxa"/>
            <w:tcBorders>
              <w:top w:val="nil"/>
              <w:left w:val="nil"/>
              <w:bottom w:val="nil"/>
              <w:right w:val="single" w:sz="4" w:space="0" w:color="auto"/>
            </w:tcBorders>
            <w:shd w:val="clear" w:color="000000" w:fill="FFFFFF"/>
            <w:noWrap/>
            <w:vAlign w:val="center"/>
            <w:hideMark/>
          </w:tcPr>
          <w:p w:rsidR="00CA2422" w:rsidRPr="00CA2422" w:rsidRDefault="00CA2422" w:rsidP="00CA2422">
            <w:pPr>
              <w:spacing w:line="240" w:lineRule="auto"/>
              <w:rPr>
                <w:rFonts w:ascii="Arial" w:eastAsia="Times New Roman" w:hAnsi="Arial" w:cs="Arial"/>
                <w:color w:val="000000"/>
                <w:sz w:val="20"/>
                <w:szCs w:val="20"/>
                <w:lang w:eastAsia="cs-CZ"/>
              </w:rPr>
            </w:pPr>
            <w:r w:rsidRPr="00CA2422">
              <w:rPr>
                <w:rFonts w:ascii="Arial" w:eastAsia="Times New Roman" w:hAnsi="Arial" w:cs="Arial"/>
                <w:color w:val="000000"/>
                <w:sz w:val="20"/>
                <w:szCs w:val="20"/>
                <w:lang w:eastAsia="cs-CZ"/>
              </w:rPr>
              <w:t>40–44</w:t>
            </w:r>
          </w:p>
        </w:tc>
        <w:tc>
          <w:tcPr>
            <w:tcW w:w="1972" w:type="dxa"/>
            <w:tcBorders>
              <w:top w:val="nil"/>
              <w:left w:val="single" w:sz="4" w:space="0" w:color="auto"/>
              <w:bottom w:val="nil"/>
              <w:right w:val="single" w:sz="4" w:space="0" w:color="auto"/>
            </w:tcBorders>
            <w:shd w:val="clear" w:color="000000" w:fill="FFFFFF"/>
            <w:noWrap/>
            <w:vAlign w:val="center"/>
            <w:hideMark/>
          </w:tcPr>
          <w:p w:rsidR="00CA2422" w:rsidRPr="00CA2422" w:rsidRDefault="00CA2422" w:rsidP="00CA2422">
            <w:pPr>
              <w:spacing w:line="240" w:lineRule="auto"/>
              <w:jc w:val="center"/>
              <w:rPr>
                <w:rFonts w:ascii="Arial" w:eastAsia="Times New Roman" w:hAnsi="Arial" w:cs="Arial"/>
                <w:color w:val="000000"/>
                <w:sz w:val="20"/>
                <w:szCs w:val="20"/>
                <w:lang w:eastAsia="cs-CZ"/>
              </w:rPr>
            </w:pPr>
            <w:r w:rsidRPr="00CA2422">
              <w:rPr>
                <w:rFonts w:ascii="Arial" w:eastAsia="Times New Roman" w:hAnsi="Arial" w:cs="Arial"/>
                <w:color w:val="000000"/>
                <w:sz w:val="20"/>
                <w:szCs w:val="20"/>
                <w:lang w:eastAsia="cs-CZ"/>
              </w:rPr>
              <w:t>1,83</w:t>
            </w:r>
          </w:p>
        </w:tc>
        <w:tc>
          <w:tcPr>
            <w:tcW w:w="1972" w:type="dxa"/>
            <w:tcBorders>
              <w:top w:val="nil"/>
              <w:left w:val="nil"/>
              <w:bottom w:val="nil"/>
              <w:right w:val="single" w:sz="4" w:space="0" w:color="auto"/>
            </w:tcBorders>
            <w:shd w:val="clear" w:color="000000" w:fill="FFFFFF"/>
            <w:noWrap/>
            <w:vAlign w:val="center"/>
            <w:hideMark/>
          </w:tcPr>
          <w:p w:rsidR="00CA2422" w:rsidRPr="00CA2422" w:rsidRDefault="00CA2422" w:rsidP="00CA2422">
            <w:pPr>
              <w:spacing w:line="240" w:lineRule="auto"/>
              <w:jc w:val="center"/>
              <w:rPr>
                <w:rFonts w:ascii="Arial" w:eastAsia="Times New Roman" w:hAnsi="Arial" w:cs="Arial"/>
                <w:color w:val="000000"/>
                <w:sz w:val="20"/>
                <w:szCs w:val="20"/>
                <w:lang w:eastAsia="cs-CZ"/>
              </w:rPr>
            </w:pPr>
            <w:r w:rsidRPr="00CA2422">
              <w:rPr>
                <w:rFonts w:ascii="Arial" w:eastAsia="Times New Roman" w:hAnsi="Arial" w:cs="Arial"/>
                <w:color w:val="000000"/>
                <w:sz w:val="20"/>
                <w:szCs w:val="20"/>
                <w:lang w:eastAsia="cs-CZ"/>
              </w:rPr>
              <w:t>2,01</w:t>
            </w:r>
          </w:p>
        </w:tc>
        <w:tc>
          <w:tcPr>
            <w:tcW w:w="1449" w:type="dxa"/>
            <w:tcBorders>
              <w:top w:val="nil"/>
              <w:left w:val="nil"/>
              <w:bottom w:val="nil"/>
              <w:right w:val="single" w:sz="4" w:space="0" w:color="auto"/>
            </w:tcBorders>
            <w:shd w:val="clear" w:color="000000" w:fill="FFFFFF"/>
            <w:noWrap/>
            <w:vAlign w:val="center"/>
            <w:hideMark/>
          </w:tcPr>
          <w:p w:rsidR="00CA2422" w:rsidRPr="00CA2422" w:rsidRDefault="00CA2422" w:rsidP="00CA2422">
            <w:pPr>
              <w:spacing w:line="240" w:lineRule="auto"/>
              <w:jc w:val="center"/>
              <w:rPr>
                <w:rFonts w:ascii="Arial" w:eastAsia="Times New Roman" w:hAnsi="Arial" w:cs="Arial"/>
                <w:color w:val="000000"/>
                <w:sz w:val="20"/>
                <w:szCs w:val="20"/>
                <w:lang w:eastAsia="cs-CZ"/>
              </w:rPr>
            </w:pPr>
            <w:r w:rsidRPr="00CA2422">
              <w:rPr>
                <w:rFonts w:ascii="Arial" w:eastAsia="Times New Roman" w:hAnsi="Arial" w:cs="Arial"/>
                <w:color w:val="000000"/>
                <w:sz w:val="20"/>
                <w:szCs w:val="20"/>
                <w:lang w:eastAsia="cs-CZ"/>
              </w:rPr>
              <w:t>1,84</w:t>
            </w:r>
          </w:p>
        </w:tc>
        <w:tc>
          <w:tcPr>
            <w:tcW w:w="1449" w:type="dxa"/>
            <w:tcBorders>
              <w:top w:val="nil"/>
              <w:left w:val="single" w:sz="4" w:space="0" w:color="auto"/>
              <w:bottom w:val="nil"/>
              <w:right w:val="nil"/>
            </w:tcBorders>
            <w:shd w:val="clear" w:color="000000" w:fill="FFFFFF"/>
            <w:noWrap/>
            <w:vAlign w:val="center"/>
            <w:hideMark/>
          </w:tcPr>
          <w:p w:rsidR="00CA2422" w:rsidRPr="00CA2422" w:rsidRDefault="00CA2422" w:rsidP="00CA2422">
            <w:pPr>
              <w:spacing w:line="240" w:lineRule="auto"/>
              <w:jc w:val="center"/>
              <w:rPr>
                <w:rFonts w:ascii="Arial" w:eastAsia="Times New Roman" w:hAnsi="Arial" w:cs="Arial"/>
                <w:color w:val="000000"/>
                <w:sz w:val="20"/>
                <w:szCs w:val="20"/>
                <w:lang w:eastAsia="cs-CZ"/>
              </w:rPr>
            </w:pPr>
            <w:r w:rsidRPr="00CA2422">
              <w:rPr>
                <w:rFonts w:ascii="Arial" w:eastAsia="Times New Roman" w:hAnsi="Arial" w:cs="Arial"/>
                <w:color w:val="000000"/>
                <w:sz w:val="20"/>
                <w:szCs w:val="20"/>
                <w:lang w:eastAsia="cs-CZ"/>
              </w:rPr>
              <w:t>1,87</w:t>
            </w:r>
          </w:p>
        </w:tc>
        <w:tc>
          <w:tcPr>
            <w:tcW w:w="1449" w:type="dxa"/>
            <w:tcBorders>
              <w:top w:val="nil"/>
              <w:left w:val="single" w:sz="4" w:space="0" w:color="auto"/>
              <w:bottom w:val="nil"/>
              <w:right w:val="nil"/>
            </w:tcBorders>
            <w:shd w:val="clear" w:color="000000" w:fill="FFFFFF"/>
            <w:noWrap/>
            <w:vAlign w:val="center"/>
            <w:hideMark/>
          </w:tcPr>
          <w:p w:rsidR="00CA2422" w:rsidRPr="00CA2422" w:rsidRDefault="00CA2422" w:rsidP="00CA2422">
            <w:pPr>
              <w:spacing w:line="240" w:lineRule="auto"/>
              <w:jc w:val="center"/>
              <w:rPr>
                <w:rFonts w:ascii="Arial" w:eastAsia="Times New Roman" w:hAnsi="Arial" w:cs="Arial"/>
                <w:color w:val="000000"/>
                <w:sz w:val="20"/>
                <w:szCs w:val="20"/>
                <w:lang w:eastAsia="cs-CZ"/>
              </w:rPr>
            </w:pPr>
            <w:r w:rsidRPr="00CA2422">
              <w:rPr>
                <w:rFonts w:ascii="Arial" w:eastAsia="Times New Roman" w:hAnsi="Arial" w:cs="Arial"/>
                <w:color w:val="000000"/>
                <w:sz w:val="20"/>
                <w:szCs w:val="20"/>
                <w:lang w:eastAsia="cs-CZ"/>
              </w:rPr>
              <w:t>1,87</w:t>
            </w:r>
          </w:p>
        </w:tc>
      </w:tr>
      <w:tr w:rsidR="00CA2422" w:rsidRPr="00CA2422" w:rsidTr="00CA2422">
        <w:trPr>
          <w:trHeight w:val="300"/>
        </w:trPr>
        <w:tc>
          <w:tcPr>
            <w:tcW w:w="1348" w:type="dxa"/>
            <w:tcBorders>
              <w:top w:val="nil"/>
              <w:left w:val="nil"/>
              <w:bottom w:val="nil"/>
              <w:right w:val="single" w:sz="4" w:space="0" w:color="auto"/>
            </w:tcBorders>
            <w:shd w:val="clear" w:color="000000" w:fill="FFFFFF"/>
            <w:noWrap/>
            <w:vAlign w:val="center"/>
            <w:hideMark/>
          </w:tcPr>
          <w:p w:rsidR="00CA2422" w:rsidRPr="00CA2422" w:rsidRDefault="00CA2422" w:rsidP="00CA2422">
            <w:pPr>
              <w:spacing w:line="240" w:lineRule="auto"/>
              <w:rPr>
                <w:rFonts w:ascii="Arial" w:eastAsia="Times New Roman" w:hAnsi="Arial" w:cs="Arial"/>
                <w:color w:val="000000"/>
                <w:sz w:val="20"/>
                <w:szCs w:val="20"/>
                <w:lang w:eastAsia="cs-CZ"/>
              </w:rPr>
            </w:pPr>
            <w:r w:rsidRPr="00CA2422">
              <w:rPr>
                <w:rFonts w:ascii="Arial" w:eastAsia="Times New Roman" w:hAnsi="Arial" w:cs="Arial"/>
                <w:color w:val="000000"/>
                <w:sz w:val="20"/>
                <w:szCs w:val="20"/>
                <w:lang w:eastAsia="cs-CZ"/>
              </w:rPr>
              <w:t>45–49</w:t>
            </w:r>
          </w:p>
        </w:tc>
        <w:tc>
          <w:tcPr>
            <w:tcW w:w="1972" w:type="dxa"/>
            <w:tcBorders>
              <w:top w:val="nil"/>
              <w:left w:val="single" w:sz="4" w:space="0" w:color="auto"/>
              <w:bottom w:val="nil"/>
              <w:right w:val="single" w:sz="4" w:space="0" w:color="auto"/>
            </w:tcBorders>
            <w:shd w:val="clear" w:color="000000" w:fill="FFFFFF"/>
            <w:noWrap/>
            <w:vAlign w:val="center"/>
            <w:hideMark/>
          </w:tcPr>
          <w:p w:rsidR="00CA2422" w:rsidRPr="00CA2422" w:rsidRDefault="00CA2422" w:rsidP="00CA2422">
            <w:pPr>
              <w:spacing w:line="240" w:lineRule="auto"/>
              <w:jc w:val="center"/>
              <w:rPr>
                <w:rFonts w:ascii="Arial" w:eastAsia="Times New Roman" w:hAnsi="Arial" w:cs="Arial"/>
                <w:color w:val="000000"/>
                <w:sz w:val="20"/>
                <w:szCs w:val="20"/>
                <w:lang w:eastAsia="cs-CZ"/>
              </w:rPr>
            </w:pPr>
            <w:r w:rsidRPr="00CA2422">
              <w:rPr>
                <w:rFonts w:ascii="Arial" w:eastAsia="Times New Roman" w:hAnsi="Arial" w:cs="Arial"/>
                <w:color w:val="000000"/>
                <w:sz w:val="20"/>
                <w:szCs w:val="20"/>
                <w:lang w:eastAsia="cs-CZ"/>
              </w:rPr>
              <w:t>1,91</w:t>
            </w:r>
          </w:p>
        </w:tc>
        <w:tc>
          <w:tcPr>
            <w:tcW w:w="1972" w:type="dxa"/>
            <w:tcBorders>
              <w:top w:val="nil"/>
              <w:left w:val="nil"/>
              <w:bottom w:val="nil"/>
              <w:right w:val="single" w:sz="4" w:space="0" w:color="auto"/>
            </w:tcBorders>
            <w:shd w:val="clear" w:color="000000" w:fill="FFFFFF"/>
            <w:noWrap/>
            <w:vAlign w:val="center"/>
            <w:hideMark/>
          </w:tcPr>
          <w:p w:rsidR="00CA2422" w:rsidRPr="00CA2422" w:rsidRDefault="00CA2422" w:rsidP="00CA2422">
            <w:pPr>
              <w:spacing w:line="240" w:lineRule="auto"/>
              <w:jc w:val="center"/>
              <w:rPr>
                <w:rFonts w:ascii="Arial" w:eastAsia="Times New Roman" w:hAnsi="Arial" w:cs="Arial"/>
                <w:color w:val="000000"/>
                <w:sz w:val="20"/>
                <w:szCs w:val="20"/>
                <w:lang w:eastAsia="cs-CZ"/>
              </w:rPr>
            </w:pPr>
            <w:r w:rsidRPr="00CA2422">
              <w:rPr>
                <w:rFonts w:ascii="Arial" w:eastAsia="Times New Roman" w:hAnsi="Arial" w:cs="Arial"/>
                <w:color w:val="000000"/>
                <w:sz w:val="20"/>
                <w:szCs w:val="20"/>
                <w:lang w:eastAsia="cs-CZ"/>
              </w:rPr>
              <w:t>2,08</w:t>
            </w:r>
          </w:p>
        </w:tc>
        <w:tc>
          <w:tcPr>
            <w:tcW w:w="1449" w:type="dxa"/>
            <w:tcBorders>
              <w:top w:val="nil"/>
              <w:left w:val="nil"/>
              <w:bottom w:val="nil"/>
              <w:right w:val="single" w:sz="4" w:space="0" w:color="auto"/>
            </w:tcBorders>
            <w:shd w:val="clear" w:color="000000" w:fill="FFFFFF"/>
            <w:noWrap/>
            <w:vAlign w:val="center"/>
            <w:hideMark/>
          </w:tcPr>
          <w:p w:rsidR="00CA2422" w:rsidRPr="00CA2422" w:rsidRDefault="00CA2422" w:rsidP="00CA2422">
            <w:pPr>
              <w:spacing w:line="240" w:lineRule="auto"/>
              <w:jc w:val="center"/>
              <w:rPr>
                <w:rFonts w:ascii="Arial" w:eastAsia="Times New Roman" w:hAnsi="Arial" w:cs="Arial"/>
                <w:color w:val="000000"/>
                <w:sz w:val="20"/>
                <w:szCs w:val="20"/>
                <w:lang w:eastAsia="cs-CZ"/>
              </w:rPr>
            </w:pPr>
            <w:r w:rsidRPr="00CA2422">
              <w:rPr>
                <w:rFonts w:ascii="Arial" w:eastAsia="Times New Roman" w:hAnsi="Arial" w:cs="Arial"/>
                <w:color w:val="000000"/>
                <w:sz w:val="20"/>
                <w:szCs w:val="20"/>
                <w:lang w:eastAsia="cs-CZ"/>
              </w:rPr>
              <w:t>1,91</w:t>
            </w:r>
          </w:p>
        </w:tc>
        <w:tc>
          <w:tcPr>
            <w:tcW w:w="1449" w:type="dxa"/>
            <w:tcBorders>
              <w:top w:val="nil"/>
              <w:left w:val="single" w:sz="4" w:space="0" w:color="auto"/>
              <w:bottom w:val="nil"/>
              <w:right w:val="nil"/>
            </w:tcBorders>
            <w:shd w:val="clear" w:color="000000" w:fill="FFFFFF"/>
            <w:noWrap/>
            <w:vAlign w:val="center"/>
            <w:hideMark/>
          </w:tcPr>
          <w:p w:rsidR="00CA2422" w:rsidRPr="00CA2422" w:rsidRDefault="00CA2422" w:rsidP="00CA2422">
            <w:pPr>
              <w:spacing w:line="240" w:lineRule="auto"/>
              <w:jc w:val="center"/>
              <w:rPr>
                <w:rFonts w:ascii="Arial" w:eastAsia="Times New Roman" w:hAnsi="Arial" w:cs="Arial"/>
                <w:color w:val="000000"/>
                <w:sz w:val="20"/>
                <w:szCs w:val="20"/>
                <w:lang w:eastAsia="cs-CZ"/>
              </w:rPr>
            </w:pPr>
            <w:r w:rsidRPr="00CA2422">
              <w:rPr>
                <w:rFonts w:ascii="Arial" w:eastAsia="Times New Roman" w:hAnsi="Arial" w:cs="Arial"/>
                <w:color w:val="000000"/>
                <w:sz w:val="20"/>
                <w:szCs w:val="20"/>
                <w:lang w:eastAsia="cs-CZ"/>
              </w:rPr>
              <w:t>1,94</w:t>
            </w:r>
          </w:p>
        </w:tc>
        <w:tc>
          <w:tcPr>
            <w:tcW w:w="1449" w:type="dxa"/>
            <w:tcBorders>
              <w:top w:val="nil"/>
              <w:left w:val="single" w:sz="4" w:space="0" w:color="auto"/>
              <w:bottom w:val="nil"/>
              <w:right w:val="nil"/>
            </w:tcBorders>
            <w:shd w:val="clear" w:color="000000" w:fill="FFFFFF"/>
            <w:noWrap/>
            <w:vAlign w:val="center"/>
            <w:hideMark/>
          </w:tcPr>
          <w:p w:rsidR="00CA2422" w:rsidRPr="00CA2422" w:rsidRDefault="00CA2422" w:rsidP="00CA2422">
            <w:pPr>
              <w:spacing w:line="240" w:lineRule="auto"/>
              <w:jc w:val="center"/>
              <w:rPr>
                <w:rFonts w:ascii="Arial" w:eastAsia="Times New Roman" w:hAnsi="Arial" w:cs="Arial"/>
                <w:color w:val="000000"/>
                <w:sz w:val="20"/>
                <w:szCs w:val="20"/>
                <w:lang w:eastAsia="cs-CZ"/>
              </w:rPr>
            </w:pPr>
            <w:r w:rsidRPr="00CA2422">
              <w:rPr>
                <w:rFonts w:ascii="Arial" w:eastAsia="Times New Roman" w:hAnsi="Arial" w:cs="Arial"/>
                <w:color w:val="000000"/>
                <w:sz w:val="20"/>
                <w:szCs w:val="20"/>
                <w:lang w:eastAsia="cs-CZ"/>
              </w:rPr>
              <w:t>1,94</w:t>
            </w:r>
          </w:p>
        </w:tc>
      </w:tr>
      <w:tr w:rsidR="00CA2422" w:rsidRPr="00CA2422" w:rsidTr="00CA2422">
        <w:trPr>
          <w:trHeight w:val="300"/>
        </w:trPr>
        <w:tc>
          <w:tcPr>
            <w:tcW w:w="1348" w:type="dxa"/>
            <w:tcBorders>
              <w:top w:val="nil"/>
              <w:left w:val="nil"/>
              <w:bottom w:val="nil"/>
              <w:right w:val="single" w:sz="4" w:space="0" w:color="auto"/>
            </w:tcBorders>
            <w:shd w:val="clear" w:color="000000" w:fill="FFFFFF"/>
            <w:noWrap/>
            <w:vAlign w:val="center"/>
            <w:hideMark/>
          </w:tcPr>
          <w:p w:rsidR="00CA2422" w:rsidRPr="00CA2422" w:rsidRDefault="00CA2422" w:rsidP="00CA2422">
            <w:pPr>
              <w:spacing w:line="240" w:lineRule="auto"/>
              <w:rPr>
                <w:rFonts w:ascii="Arial" w:eastAsia="Times New Roman" w:hAnsi="Arial" w:cs="Arial"/>
                <w:color w:val="000000"/>
                <w:sz w:val="20"/>
                <w:szCs w:val="20"/>
                <w:lang w:eastAsia="cs-CZ"/>
              </w:rPr>
            </w:pPr>
            <w:r w:rsidRPr="00CA2422">
              <w:rPr>
                <w:rFonts w:ascii="Arial" w:eastAsia="Times New Roman" w:hAnsi="Arial" w:cs="Arial"/>
                <w:color w:val="000000"/>
                <w:sz w:val="20"/>
                <w:szCs w:val="20"/>
                <w:lang w:eastAsia="cs-CZ"/>
              </w:rPr>
              <w:t>50–59</w:t>
            </w:r>
          </w:p>
        </w:tc>
        <w:tc>
          <w:tcPr>
            <w:tcW w:w="1972" w:type="dxa"/>
            <w:tcBorders>
              <w:top w:val="nil"/>
              <w:left w:val="single" w:sz="4" w:space="0" w:color="auto"/>
              <w:bottom w:val="nil"/>
              <w:right w:val="single" w:sz="4" w:space="0" w:color="auto"/>
            </w:tcBorders>
            <w:shd w:val="clear" w:color="000000" w:fill="FFFFFF"/>
            <w:noWrap/>
            <w:vAlign w:val="center"/>
            <w:hideMark/>
          </w:tcPr>
          <w:p w:rsidR="00CA2422" w:rsidRPr="00CA2422" w:rsidRDefault="00CA2422" w:rsidP="00CA2422">
            <w:pPr>
              <w:spacing w:line="240" w:lineRule="auto"/>
              <w:jc w:val="center"/>
              <w:rPr>
                <w:rFonts w:ascii="Arial" w:eastAsia="Times New Roman" w:hAnsi="Arial" w:cs="Arial"/>
                <w:color w:val="000000"/>
                <w:sz w:val="20"/>
                <w:szCs w:val="20"/>
                <w:lang w:eastAsia="cs-CZ"/>
              </w:rPr>
            </w:pPr>
            <w:r w:rsidRPr="00CA2422">
              <w:rPr>
                <w:rFonts w:ascii="Arial" w:eastAsia="Times New Roman" w:hAnsi="Arial" w:cs="Arial"/>
                <w:color w:val="000000"/>
                <w:sz w:val="20"/>
                <w:szCs w:val="20"/>
                <w:lang w:eastAsia="cs-CZ"/>
              </w:rPr>
              <w:t>2,00</w:t>
            </w:r>
          </w:p>
        </w:tc>
        <w:tc>
          <w:tcPr>
            <w:tcW w:w="1972" w:type="dxa"/>
            <w:tcBorders>
              <w:top w:val="nil"/>
              <w:left w:val="nil"/>
              <w:bottom w:val="nil"/>
              <w:right w:val="single" w:sz="4" w:space="0" w:color="auto"/>
            </w:tcBorders>
            <w:shd w:val="clear" w:color="000000" w:fill="FFFFFF"/>
            <w:noWrap/>
            <w:vAlign w:val="center"/>
            <w:hideMark/>
          </w:tcPr>
          <w:p w:rsidR="00CA2422" w:rsidRPr="00CA2422" w:rsidRDefault="00CA2422" w:rsidP="00CA2422">
            <w:pPr>
              <w:spacing w:line="240" w:lineRule="auto"/>
              <w:jc w:val="center"/>
              <w:rPr>
                <w:rFonts w:ascii="Arial" w:eastAsia="Times New Roman" w:hAnsi="Arial" w:cs="Arial"/>
                <w:color w:val="000000"/>
                <w:sz w:val="20"/>
                <w:szCs w:val="20"/>
                <w:lang w:eastAsia="cs-CZ"/>
              </w:rPr>
            </w:pPr>
            <w:r w:rsidRPr="00CA2422">
              <w:rPr>
                <w:rFonts w:ascii="Arial" w:eastAsia="Times New Roman" w:hAnsi="Arial" w:cs="Arial"/>
                <w:color w:val="000000"/>
                <w:sz w:val="20"/>
                <w:szCs w:val="20"/>
                <w:lang w:eastAsia="cs-CZ"/>
              </w:rPr>
              <w:t>2,14</w:t>
            </w:r>
          </w:p>
        </w:tc>
        <w:tc>
          <w:tcPr>
            <w:tcW w:w="1449" w:type="dxa"/>
            <w:tcBorders>
              <w:top w:val="nil"/>
              <w:left w:val="nil"/>
              <w:bottom w:val="nil"/>
              <w:right w:val="single" w:sz="4" w:space="0" w:color="auto"/>
            </w:tcBorders>
            <w:shd w:val="clear" w:color="000000" w:fill="FFFFFF"/>
            <w:noWrap/>
            <w:vAlign w:val="center"/>
            <w:hideMark/>
          </w:tcPr>
          <w:p w:rsidR="00CA2422" w:rsidRPr="00CA2422" w:rsidRDefault="00CA2422" w:rsidP="00CA2422">
            <w:pPr>
              <w:spacing w:line="240" w:lineRule="auto"/>
              <w:jc w:val="center"/>
              <w:rPr>
                <w:rFonts w:ascii="Arial" w:eastAsia="Times New Roman" w:hAnsi="Arial" w:cs="Arial"/>
                <w:color w:val="000000"/>
                <w:sz w:val="20"/>
                <w:szCs w:val="20"/>
                <w:lang w:eastAsia="cs-CZ"/>
              </w:rPr>
            </w:pPr>
            <w:r w:rsidRPr="00CA2422">
              <w:rPr>
                <w:rFonts w:ascii="Arial" w:eastAsia="Times New Roman" w:hAnsi="Arial" w:cs="Arial"/>
                <w:color w:val="000000"/>
                <w:sz w:val="20"/>
                <w:szCs w:val="20"/>
                <w:lang w:eastAsia="cs-CZ"/>
              </w:rPr>
              <w:t>1,99</w:t>
            </w:r>
          </w:p>
        </w:tc>
        <w:tc>
          <w:tcPr>
            <w:tcW w:w="1449" w:type="dxa"/>
            <w:tcBorders>
              <w:top w:val="nil"/>
              <w:left w:val="single" w:sz="4" w:space="0" w:color="auto"/>
              <w:bottom w:val="nil"/>
              <w:right w:val="nil"/>
            </w:tcBorders>
            <w:shd w:val="clear" w:color="000000" w:fill="FFFFFF"/>
            <w:noWrap/>
            <w:vAlign w:val="center"/>
            <w:hideMark/>
          </w:tcPr>
          <w:p w:rsidR="00CA2422" w:rsidRPr="00CA2422" w:rsidRDefault="00CA2422" w:rsidP="00CA2422">
            <w:pPr>
              <w:spacing w:line="240" w:lineRule="auto"/>
              <w:jc w:val="center"/>
              <w:rPr>
                <w:rFonts w:ascii="Arial" w:eastAsia="Times New Roman" w:hAnsi="Arial" w:cs="Arial"/>
                <w:color w:val="000000"/>
                <w:sz w:val="20"/>
                <w:szCs w:val="20"/>
                <w:lang w:eastAsia="cs-CZ"/>
              </w:rPr>
            </w:pPr>
            <w:r w:rsidRPr="00CA2422">
              <w:rPr>
                <w:rFonts w:ascii="Arial" w:eastAsia="Times New Roman" w:hAnsi="Arial" w:cs="Arial"/>
                <w:color w:val="000000"/>
                <w:sz w:val="20"/>
                <w:szCs w:val="20"/>
                <w:lang w:eastAsia="cs-CZ"/>
              </w:rPr>
              <w:t>2,05</w:t>
            </w:r>
          </w:p>
        </w:tc>
        <w:tc>
          <w:tcPr>
            <w:tcW w:w="1449" w:type="dxa"/>
            <w:tcBorders>
              <w:top w:val="nil"/>
              <w:left w:val="single" w:sz="4" w:space="0" w:color="auto"/>
              <w:bottom w:val="nil"/>
              <w:right w:val="nil"/>
            </w:tcBorders>
            <w:shd w:val="clear" w:color="000000" w:fill="FFFFFF"/>
            <w:noWrap/>
            <w:vAlign w:val="center"/>
            <w:hideMark/>
          </w:tcPr>
          <w:p w:rsidR="00CA2422" w:rsidRPr="00CA2422" w:rsidRDefault="00CA2422" w:rsidP="00CA2422">
            <w:pPr>
              <w:spacing w:line="240" w:lineRule="auto"/>
              <w:jc w:val="center"/>
              <w:rPr>
                <w:rFonts w:ascii="Arial" w:eastAsia="Times New Roman" w:hAnsi="Arial" w:cs="Arial"/>
                <w:color w:val="000000"/>
                <w:sz w:val="20"/>
                <w:szCs w:val="20"/>
                <w:lang w:eastAsia="cs-CZ"/>
              </w:rPr>
            </w:pPr>
            <w:r w:rsidRPr="00CA2422">
              <w:rPr>
                <w:rFonts w:ascii="Arial" w:eastAsia="Times New Roman" w:hAnsi="Arial" w:cs="Arial"/>
                <w:color w:val="000000"/>
                <w:sz w:val="20"/>
                <w:szCs w:val="20"/>
                <w:lang w:eastAsia="cs-CZ"/>
              </w:rPr>
              <w:t>2,04</w:t>
            </w:r>
          </w:p>
        </w:tc>
      </w:tr>
      <w:tr w:rsidR="00CA2422" w:rsidRPr="00CA2422" w:rsidTr="00CA2422">
        <w:trPr>
          <w:trHeight w:val="300"/>
        </w:trPr>
        <w:tc>
          <w:tcPr>
            <w:tcW w:w="1348" w:type="dxa"/>
            <w:tcBorders>
              <w:top w:val="nil"/>
              <w:left w:val="nil"/>
              <w:bottom w:val="nil"/>
              <w:right w:val="single" w:sz="4" w:space="0" w:color="auto"/>
            </w:tcBorders>
            <w:shd w:val="clear" w:color="000000" w:fill="FFFFFF"/>
            <w:noWrap/>
            <w:vAlign w:val="center"/>
            <w:hideMark/>
          </w:tcPr>
          <w:p w:rsidR="00CA2422" w:rsidRPr="00CA2422" w:rsidRDefault="00CA2422" w:rsidP="00CA2422">
            <w:pPr>
              <w:spacing w:line="240" w:lineRule="auto"/>
              <w:rPr>
                <w:rFonts w:ascii="Arial" w:eastAsia="Times New Roman" w:hAnsi="Arial" w:cs="Arial"/>
                <w:color w:val="000000"/>
                <w:sz w:val="20"/>
                <w:szCs w:val="20"/>
                <w:lang w:eastAsia="cs-CZ"/>
              </w:rPr>
            </w:pPr>
            <w:r w:rsidRPr="00CA2422">
              <w:rPr>
                <w:rFonts w:ascii="Arial" w:eastAsia="Times New Roman" w:hAnsi="Arial" w:cs="Arial"/>
                <w:color w:val="000000"/>
                <w:sz w:val="20"/>
                <w:szCs w:val="20"/>
                <w:lang w:eastAsia="cs-CZ"/>
              </w:rPr>
              <w:t>60–69</w:t>
            </w:r>
          </w:p>
        </w:tc>
        <w:tc>
          <w:tcPr>
            <w:tcW w:w="1972" w:type="dxa"/>
            <w:tcBorders>
              <w:top w:val="nil"/>
              <w:left w:val="single" w:sz="4" w:space="0" w:color="auto"/>
              <w:bottom w:val="nil"/>
              <w:right w:val="single" w:sz="4" w:space="0" w:color="auto"/>
            </w:tcBorders>
            <w:shd w:val="clear" w:color="000000" w:fill="FFFFFF"/>
            <w:noWrap/>
            <w:vAlign w:val="center"/>
            <w:hideMark/>
          </w:tcPr>
          <w:p w:rsidR="00CA2422" w:rsidRPr="00CA2422" w:rsidRDefault="00CA2422" w:rsidP="00CA2422">
            <w:pPr>
              <w:spacing w:line="240" w:lineRule="auto"/>
              <w:jc w:val="center"/>
              <w:rPr>
                <w:rFonts w:ascii="Arial" w:eastAsia="Times New Roman" w:hAnsi="Arial" w:cs="Arial"/>
                <w:color w:val="000000"/>
                <w:sz w:val="20"/>
                <w:szCs w:val="20"/>
                <w:lang w:eastAsia="cs-CZ"/>
              </w:rPr>
            </w:pPr>
            <w:r w:rsidRPr="00CA2422">
              <w:rPr>
                <w:rFonts w:ascii="Arial" w:eastAsia="Times New Roman" w:hAnsi="Arial" w:cs="Arial"/>
                <w:color w:val="000000"/>
                <w:sz w:val="20"/>
                <w:szCs w:val="20"/>
                <w:lang w:eastAsia="cs-CZ"/>
              </w:rPr>
              <w:t>1,99</w:t>
            </w:r>
          </w:p>
        </w:tc>
        <w:tc>
          <w:tcPr>
            <w:tcW w:w="1972" w:type="dxa"/>
            <w:tcBorders>
              <w:top w:val="nil"/>
              <w:left w:val="nil"/>
              <w:bottom w:val="nil"/>
              <w:right w:val="single" w:sz="4" w:space="0" w:color="auto"/>
            </w:tcBorders>
            <w:shd w:val="clear" w:color="000000" w:fill="FFFFFF"/>
            <w:noWrap/>
            <w:vAlign w:val="center"/>
            <w:hideMark/>
          </w:tcPr>
          <w:p w:rsidR="00CA2422" w:rsidRPr="00CA2422" w:rsidRDefault="00CA2422" w:rsidP="00CA2422">
            <w:pPr>
              <w:spacing w:line="240" w:lineRule="auto"/>
              <w:jc w:val="center"/>
              <w:rPr>
                <w:rFonts w:ascii="Arial" w:eastAsia="Times New Roman" w:hAnsi="Arial" w:cs="Arial"/>
                <w:color w:val="000000"/>
                <w:sz w:val="20"/>
                <w:szCs w:val="20"/>
                <w:lang w:eastAsia="cs-CZ"/>
              </w:rPr>
            </w:pPr>
            <w:r w:rsidRPr="00CA2422">
              <w:rPr>
                <w:rFonts w:ascii="Arial" w:eastAsia="Times New Roman" w:hAnsi="Arial" w:cs="Arial"/>
                <w:color w:val="000000"/>
                <w:sz w:val="20"/>
                <w:szCs w:val="20"/>
                <w:lang w:eastAsia="cs-CZ"/>
              </w:rPr>
              <w:t>2,10</w:t>
            </w:r>
          </w:p>
        </w:tc>
        <w:tc>
          <w:tcPr>
            <w:tcW w:w="1449" w:type="dxa"/>
            <w:tcBorders>
              <w:top w:val="nil"/>
              <w:left w:val="nil"/>
              <w:bottom w:val="nil"/>
              <w:right w:val="single" w:sz="4" w:space="0" w:color="auto"/>
            </w:tcBorders>
            <w:shd w:val="clear" w:color="000000" w:fill="FFFFFF"/>
            <w:noWrap/>
            <w:vAlign w:val="center"/>
            <w:hideMark/>
          </w:tcPr>
          <w:p w:rsidR="00CA2422" w:rsidRPr="00CA2422" w:rsidRDefault="00CA2422" w:rsidP="00CA2422">
            <w:pPr>
              <w:spacing w:line="240" w:lineRule="auto"/>
              <w:jc w:val="center"/>
              <w:rPr>
                <w:rFonts w:ascii="Arial" w:eastAsia="Times New Roman" w:hAnsi="Arial" w:cs="Arial"/>
                <w:color w:val="000000"/>
                <w:sz w:val="20"/>
                <w:szCs w:val="20"/>
                <w:lang w:eastAsia="cs-CZ"/>
              </w:rPr>
            </w:pPr>
            <w:r w:rsidRPr="00CA2422">
              <w:rPr>
                <w:rFonts w:ascii="Arial" w:eastAsia="Times New Roman" w:hAnsi="Arial" w:cs="Arial"/>
                <w:color w:val="000000"/>
                <w:sz w:val="20"/>
                <w:szCs w:val="20"/>
                <w:lang w:eastAsia="cs-CZ"/>
              </w:rPr>
              <w:t>1,99</w:t>
            </w:r>
          </w:p>
        </w:tc>
        <w:tc>
          <w:tcPr>
            <w:tcW w:w="1449" w:type="dxa"/>
            <w:tcBorders>
              <w:top w:val="nil"/>
              <w:left w:val="single" w:sz="4" w:space="0" w:color="auto"/>
              <w:bottom w:val="nil"/>
              <w:right w:val="nil"/>
            </w:tcBorders>
            <w:shd w:val="clear" w:color="000000" w:fill="FFFFFF"/>
            <w:noWrap/>
            <w:vAlign w:val="center"/>
            <w:hideMark/>
          </w:tcPr>
          <w:p w:rsidR="00CA2422" w:rsidRPr="00CA2422" w:rsidRDefault="00CA2422" w:rsidP="00CA2422">
            <w:pPr>
              <w:spacing w:line="240" w:lineRule="auto"/>
              <w:jc w:val="center"/>
              <w:rPr>
                <w:rFonts w:ascii="Arial" w:eastAsia="Times New Roman" w:hAnsi="Arial" w:cs="Arial"/>
                <w:color w:val="000000"/>
                <w:sz w:val="20"/>
                <w:szCs w:val="20"/>
                <w:lang w:eastAsia="cs-CZ"/>
              </w:rPr>
            </w:pPr>
            <w:r w:rsidRPr="00CA2422">
              <w:rPr>
                <w:rFonts w:ascii="Arial" w:eastAsia="Times New Roman" w:hAnsi="Arial" w:cs="Arial"/>
                <w:color w:val="000000"/>
                <w:sz w:val="20"/>
                <w:szCs w:val="20"/>
                <w:lang w:eastAsia="cs-CZ"/>
              </w:rPr>
              <w:t>2,07</w:t>
            </w:r>
          </w:p>
        </w:tc>
        <w:tc>
          <w:tcPr>
            <w:tcW w:w="1449" w:type="dxa"/>
            <w:tcBorders>
              <w:top w:val="nil"/>
              <w:left w:val="single" w:sz="4" w:space="0" w:color="auto"/>
              <w:bottom w:val="nil"/>
              <w:right w:val="nil"/>
            </w:tcBorders>
            <w:shd w:val="clear" w:color="000000" w:fill="FFFFFF"/>
            <w:noWrap/>
            <w:vAlign w:val="center"/>
            <w:hideMark/>
          </w:tcPr>
          <w:p w:rsidR="00CA2422" w:rsidRPr="00CA2422" w:rsidRDefault="00CA2422" w:rsidP="00CA2422">
            <w:pPr>
              <w:spacing w:line="240" w:lineRule="auto"/>
              <w:jc w:val="center"/>
              <w:rPr>
                <w:rFonts w:ascii="Arial" w:eastAsia="Times New Roman" w:hAnsi="Arial" w:cs="Arial"/>
                <w:color w:val="000000"/>
                <w:sz w:val="20"/>
                <w:szCs w:val="20"/>
                <w:lang w:eastAsia="cs-CZ"/>
              </w:rPr>
            </w:pPr>
            <w:r w:rsidRPr="00CA2422">
              <w:rPr>
                <w:rFonts w:ascii="Arial" w:eastAsia="Times New Roman" w:hAnsi="Arial" w:cs="Arial"/>
                <w:color w:val="000000"/>
                <w:sz w:val="20"/>
                <w:szCs w:val="20"/>
                <w:lang w:eastAsia="cs-CZ"/>
              </w:rPr>
              <w:t>2,05</w:t>
            </w:r>
          </w:p>
        </w:tc>
      </w:tr>
      <w:tr w:rsidR="00CA2422" w:rsidRPr="00CA2422" w:rsidTr="00CA2422">
        <w:trPr>
          <w:trHeight w:val="300"/>
        </w:trPr>
        <w:tc>
          <w:tcPr>
            <w:tcW w:w="1348" w:type="dxa"/>
            <w:tcBorders>
              <w:top w:val="nil"/>
              <w:left w:val="nil"/>
              <w:bottom w:val="nil"/>
              <w:right w:val="single" w:sz="4" w:space="0" w:color="auto"/>
            </w:tcBorders>
            <w:shd w:val="clear" w:color="000000" w:fill="FFFFFF"/>
            <w:noWrap/>
            <w:vAlign w:val="center"/>
            <w:hideMark/>
          </w:tcPr>
          <w:p w:rsidR="00CA2422" w:rsidRPr="00CA2422" w:rsidRDefault="00CA2422" w:rsidP="00CA2422">
            <w:pPr>
              <w:spacing w:line="240" w:lineRule="auto"/>
              <w:rPr>
                <w:rFonts w:ascii="Arial" w:eastAsia="Times New Roman" w:hAnsi="Arial" w:cs="Arial"/>
                <w:color w:val="000000"/>
                <w:sz w:val="20"/>
                <w:szCs w:val="20"/>
                <w:lang w:eastAsia="cs-CZ"/>
              </w:rPr>
            </w:pPr>
            <w:r w:rsidRPr="00CA2422">
              <w:rPr>
                <w:rFonts w:ascii="Arial" w:eastAsia="Times New Roman" w:hAnsi="Arial" w:cs="Arial"/>
                <w:color w:val="000000"/>
                <w:sz w:val="20"/>
                <w:szCs w:val="20"/>
                <w:lang w:eastAsia="cs-CZ"/>
              </w:rPr>
              <w:t>70+</w:t>
            </w:r>
          </w:p>
        </w:tc>
        <w:tc>
          <w:tcPr>
            <w:tcW w:w="1972" w:type="dxa"/>
            <w:tcBorders>
              <w:top w:val="nil"/>
              <w:left w:val="single" w:sz="4" w:space="0" w:color="auto"/>
              <w:bottom w:val="nil"/>
              <w:right w:val="single" w:sz="4" w:space="0" w:color="auto"/>
            </w:tcBorders>
            <w:shd w:val="clear" w:color="000000" w:fill="FFFFFF"/>
            <w:noWrap/>
            <w:vAlign w:val="center"/>
            <w:hideMark/>
          </w:tcPr>
          <w:p w:rsidR="00CA2422" w:rsidRPr="00CA2422" w:rsidRDefault="00CA2422" w:rsidP="00CA2422">
            <w:pPr>
              <w:spacing w:line="240" w:lineRule="auto"/>
              <w:jc w:val="center"/>
              <w:rPr>
                <w:rFonts w:ascii="Arial" w:eastAsia="Times New Roman" w:hAnsi="Arial" w:cs="Arial"/>
                <w:color w:val="000000"/>
                <w:sz w:val="20"/>
                <w:szCs w:val="20"/>
                <w:lang w:eastAsia="cs-CZ"/>
              </w:rPr>
            </w:pPr>
            <w:r w:rsidRPr="00CA2422">
              <w:rPr>
                <w:rFonts w:ascii="Arial" w:eastAsia="Times New Roman" w:hAnsi="Arial" w:cs="Arial"/>
                <w:color w:val="000000"/>
                <w:sz w:val="20"/>
                <w:szCs w:val="20"/>
                <w:lang w:eastAsia="cs-CZ"/>
              </w:rPr>
              <w:t>1,98</w:t>
            </w:r>
          </w:p>
        </w:tc>
        <w:tc>
          <w:tcPr>
            <w:tcW w:w="1972" w:type="dxa"/>
            <w:tcBorders>
              <w:top w:val="nil"/>
              <w:left w:val="nil"/>
              <w:bottom w:val="nil"/>
              <w:right w:val="single" w:sz="4" w:space="0" w:color="auto"/>
            </w:tcBorders>
            <w:shd w:val="clear" w:color="000000" w:fill="FFFFFF"/>
            <w:noWrap/>
            <w:vAlign w:val="center"/>
            <w:hideMark/>
          </w:tcPr>
          <w:p w:rsidR="00CA2422" w:rsidRPr="00CA2422" w:rsidRDefault="00CA2422" w:rsidP="00CA2422">
            <w:pPr>
              <w:spacing w:line="240" w:lineRule="auto"/>
              <w:jc w:val="center"/>
              <w:rPr>
                <w:rFonts w:ascii="Arial" w:eastAsia="Times New Roman" w:hAnsi="Arial" w:cs="Arial"/>
                <w:color w:val="000000"/>
                <w:sz w:val="20"/>
                <w:szCs w:val="20"/>
                <w:lang w:eastAsia="cs-CZ"/>
              </w:rPr>
            </w:pPr>
            <w:r w:rsidRPr="00CA2422">
              <w:rPr>
                <w:rFonts w:ascii="Arial" w:eastAsia="Times New Roman" w:hAnsi="Arial" w:cs="Arial"/>
                <w:color w:val="000000"/>
                <w:sz w:val="20"/>
                <w:szCs w:val="20"/>
                <w:lang w:eastAsia="cs-CZ"/>
              </w:rPr>
              <w:t>2,10</w:t>
            </w:r>
          </w:p>
        </w:tc>
        <w:tc>
          <w:tcPr>
            <w:tcW w:w="1449" w:type="dxa"/>
            <w:tcBorders>
              <w:top w:val="nil"/>
              <w:left w:val="nil"/>
              <w:bottom w:val="nil"/>
              <w:right w:val="single" w:sz="4" w:space="0" w:color="auto"/>
            </w:tcBorders>
            <w:shd w:val="clear" w:color="000000" w:fill="FFFFFF"/>
            <w:noWrap/>
            <w:vAlign w:val="center"/>
            <w:hideMark/>
          </w:tcPr>
          <w:p w:rsidR="00CA2422" w:rsidRPr="00CA2422" w:rsidRDefault="00CA2422" w:rsidP="00CA2422">
            <w:pPr>
              <w:spacing w:line="240" w:lineRule="auto"/>
              <w:jc w:val="center"/>
              <w:rPr>
                <w:rFonts w:ascii="Arial" w:eastAsia="Times New Roman" w:hAnsi="Arial" w:cs="Arial"/>
                <w:color w:val="000000"/>
                <w:sz w:val="20"/>
                <w:szCs w:val="20"/>
                <w:lang w:eastAsia="cs-CZ"/>
              </w:rPr>
            </w:pPr>
            <w:r w:rsidRPr="00CA2422">
              <w:rPr>
                <w:rFonts w:ascii="Arial" w:eastAsia="Times New Roman" w:hAnsi="Arial" w:cs="Arial"/>
                <w:color w:val="000000"/>
                <w:sz w:val="20"/>
                <w:szCs w:val="20"/>
                <w:lang w:eastAsia="cs-CZ"/>
              </w:rPr>
              <w:t>2,01</w:t>
            </w:r>
          </w:p>
        </w:tc>
        <w:tc>
          <w:tcPr>
            <w:tcW w:w="1449" w:type="dxa"/>
            <w:tcBorders>
              <w:top w:val="nil"/>
              <w:left w:val="single" w:sz="4" w:space="0" w:color="auto"/>
              <w:bottom w:val="nil"/>
              <w:right w:val="nil"/>
            </w:tcBorders>
            <w:shd w:val="clear" w:color="000000" w:fill="FFFFFF"/>
            <w:noWrap/>
            <w:vAlign w:val="center"/>
            <w:hideMark/>
          </w:tcPr>
          <w:p w:rsidR="00CA2422" w:rsidRPr="00CA2422" w:rsidRDefault="00CA2422" w:rsidP="00CA2422">
            <w:pPr>
              <w:spacing w:line="240" w:lineRule="auto"/>
              <w:jc w:val="center"/>
              <w:rPr>
                <w:rFonts w:ascii="Arial" w:eastAsia="Times New Roman" w:hAnsi="Arial" w:cs="Arial"/>
                <w:color w:val="000000"/>
                <w:sz w:val="20"/>
                <w:szCs w:val="20"/>
                <w:lang w:eastAsia="cs-CZ"/>
              </w:rPr>
            </w:pPr>
            <w:r w:rsidRPr="00CA2422">
              <w:rPr>
                <w:rFonts w:ascii="Arial" w:eastAsia="Times New Roman" w:hAnsi="Arial" w:cs="Arial"/>
                <w:color w:val="000000"/>
                <w:sz w:val="20"/>
                <w:szCs w:val="20"/>
                <w:lang w:eastAsia="cs-CZ"/>
              </w:rPr>
              <w:t>2,07</w:t>
            </w:r>
          </w:p>
        </w:tc>
        <w:tc>
          <w:tcPr>
            <w:tcW w:w="1449" w:type="dxa"/>
            <w:tcBorders>
              <w:top w:val="nil"/>
              <w:left w:val="single" w:sz="4" w:space="0" w:color="auto"/>
              <w:bottom w:val="nil"/>
              <w:right w:val="nil"/>
            </w:tcBorders>
            <w:shd w:val="clear" w:color="000000" w:fill="FFFFFF"/>
            <w:noWrap/>
            <w:vAlign w:val="center"/>
            <w:hideMark/>
          </w:tcPr>
          <w:p w:rsidR="00CA2422" w:rsidRPr="00CA2422" w:rsidRDefault="00CA2422" w:rsidP="00CA2422">
            <w:pPr>
              <w:spacing w:line="240" w:lineRule="auto"/>
              <w:jc w:val="center"/>
              <w:rPr>
                <w:rFonts w:ascii="Arial" w:eastAsia="Times New Roman" w:hAnsi="Arial" w:cs="Arial"/>
                <w:color w:val="000000"/>
                <w:sz w:val="20"/>
                <w:szCs w:val="20"/>
                <w:lang w:eastAsia="cs-CZ"/>
              </w:rPr>
            </w:pPr>
            <w:r w:rsidRPr="00CA2422">
              <w:rPr>
                <w:rFonts w:ascii="Arial" w:eastAsia="Times New Roman" w:hAnsi="Arial" w:cs="Arial"/>
                <w:color w:val="000000"/>
                <w:sz w:val="20"/>
                <w:szCs w:val="20"/>
                <w:lang w:eastAsia="cs-CZ"/>
              </w:rPr>
              <w:t>2,06</w:t>
            </w:r>
          </w:p>
        </w:tc>
      </w:tr>
      <w:tr w:rsidR="00CA2422" w:rsidRPr="00CA2422" w:rsidTr="00CA2422">
        <w:trPr>
          <w:trHeight w:val="300"/>
        </w:trPr>
        <w:tc>
          <w:tcPr>
            <w:tcW w:w="1348" w:type="dxa"/>
            <w:tcBorders>
              <w:top w:val="nil"/>
              <w:left w:val="nil"/>
              <w:bottom w:val="nil"/>
              <w:right w:val="single" w:sz="4" w:space="0" w:color="auto"/>
            </w:tcBorders>
            <w:shd w:val="clear" w:color="000000" w:fill="FFFFFF"/>
            <w:noWrap/>
            <w:vAlign w:val="center"/>
            <w:hideMark/>
          </w:tcPr>
          <w:p w:rsidR="00CA2422" w:rsidRPr="00CA2422" w:rsidRDefault="00CA2422" w:rsidP="00CA2422">
            <w:pPr>
              <w:spacing w:line="240" w:lineRule="auto"/>
              <w:rPr>
                <w:rFonts w:ascii="Arial" w:eastAsia="Times New Roman" w:hAnsi="Arial" w:cs="Arial"/>
                <w:color w:val="000000"/>
                <w:sz w:val="20"/>
                <w:szCs w:val="20"/>
                <w:lang w:eastAsia="cs-CZ"/>
              </w:rPr>
            </w:pPr>
            <w:r w:rsidRPr="00CA2422">
              <w:rPr>
                <w:rFonts w:ascii="Arial" w:eastAsia="Times New Roman" w:hAnsi="Arial" w:cs="Arial"/>
                <w:color w:val="000000"/>
                <w:sz w:val="20"/>
                <w:szCs w:val="20"/>
                <w:lang w:eastAsia="cs-CZ"/>
              </w:rPr>
              <w:t>Nezjištěno</w:t>
            </w:r>
          </w:p>
        </w:tc>
        <w:tc>
          <w:tcPr>
            <w:tcW w:w="1972" w:type="dxa"/>
            <w:tcBorders>
              <w:top w:val="nil"/>
              <w:left w:val="single" w:sz="4" w:space="0" w:color="auto"/>
              <w:bottom w:val="nil"/>
              <w:right w:val="single" w:sz="4" w:space="0" w:color="auto"/>
            </w:tcBorders>
            <w:shd w:val="clear" w:color="000000" w:fill="FFFFFF"/>
            <w:noWrap/>
            <w:vAlign w:val="center"/>
            <w:hideMark/>
          </w:tcPr>
          <w:p w:rsidR="00CA2422" w:rsidRPr="00CA2422" w:rsidRDefault="00CA2422" w:rsidP="00CA2422">
            <w:pPr>
              <w:spacing w:line="240" w:lineRule="auto"/>
              <w:jc w:val="center"/>
              <w:rPr>
                <w:rFonts w:ascii="Arial" w:eastAsia="Times New Roman" w:hAnsi="Arial" w:cs="Arial"/>
                <w:color w:val="000000"/>
                <w:sz w:val="20"/>
                <w:szCs w:val="20"/>
                <w:lang w:eastAsia="cs-CZ"/>
              </w:rPr>
            </w:pPr>
            <w:r w:rsidRPr="00CA2422">
              <w:rPr>
                <w:rFonts w:ascii="Arial" w:eastAsia="Times New Roman" w:hAnsi="Arial" w:cs="Arial"/>
                <w:color w:val="000000"/>
                <w:sz w:val="20"/>
                <w:szCs w:val="20"/>
                <w:lang w:eastAsia="cs-CZ"/>
              </w:rPr>
              <w:t>1,43</w:t>
            </w:r>
          </w:p>
        </w:tc>
        <w:tc>
          <w:tcPr>
            <w:tcW w:w="1972" w:type="dxa"/>
            <w:tcBorders>
              <w:top w:val="nil"/>
              <w:left w:val="nil"/>
              <w:bottom w:val="nil"/>
              <w:right w:val="single" w:sz="4" w:space="0" w:color="auto"/>
            </w:tcBorders>
            <w:shd w:val="clear" w:color="000000" w:fill="FFFFFF"/>
            <w:noWrap/>
            <w:vAlign w:val="center"/>
            <w:hideMark/>
          </w:tcPr>
          <w:p w:rsidR="00CA2422" w:rsidRPr="00CA2422" w:rsidRDefault="00CA2422" w:rsidP="00CA2422">
            <w:pPr>
              <w:spacing w:line="240" w:lineRule="auto"/>
              <w:jc w:val="center"/>
              <w:rPr>
                <w:rFonts w:ascii="Arial" w:eastAsia="Times New Roman" w:hAnsi="Arial" w:cs="Arial"/>
                <w:color w:val="000000"/>
                <w:sz w:val="20"/>
                <w:szCs w:val="20"/>
                <w:lang w:eastAsia="cs-CZ"/>
              </w:rPr>
            </w:pPr>
            <w:r w:rsidRPr="00CA2422">
              <w:rPr>
                <w:rFonts w:ascii="Arial" w:eastAsia="Times New Roman" w:hAnsi="Arial" w:cs="Arial"/>
                <w:color w:val="000000"/>
                <w:sz w:val="20"/>
                <w:szCs w:val="20"/>
                <w:lang w:eastAsia="cs-CZ"/>
              </w:rPr>
              <w:t>1,77</w:t>
            </w:r>
          </w:p>
        </w:tc>
        <w:tc>
          <w:tcPr>
            <w:tcW w:w="1449" w:type="dxa"/>
            <w:tcBorders>
              <w:top w:val="nil"/>
              <w:left w:val="nil"/>
              <w:bottom w:val="nil"/>
              <w:right w:val="single" w:sz="4" w:space="0" w:color="auto"/>
            </w:tcBorders>
            <w:shd w:val="clear" w:color="000000" w:fill="FFFFFF"/>
            <w:noWrap/>
            <w:vAlign w:val="center"/>
            <w:hideMark/>
          </w:tcPr>
          <w:p w:rsidR="00CA2422" w:rsidRPr="00CA2422" w:rsidRDefault="00CA2422" w:rsidP="00CA2422">
            <w:pPr>
              <w:spacing w:line="240" w:lineRule="auto"/>
              <w:jc w:val="center"/>
              <w:rPr>
                <w:rFonts w:ascii="Arial" w:eastAsia="Times New Roman" w:hAnsi="Arial" w:cs="Arial"/>
                <w:color w:val="000000"/>
                <w:sz w:val="20"/>
                <w:szCs w:val="20"/>
                <w:lang w:eastAsia="cs-CZ"/>
              </w:rPr>
            </w:pPr>
            <w:r w:rsidRPr="00CA2422">
              <w:rPr>
                <w:rFonts w:ascii="Arial" w:eastAsia="Times New Roman" w:hAnsi="Arial" w:cs="Arial"/>
                <w:color w:val="000000"/>
                <w:sz w:val="20"/>
                <w:szCs w:val="20"/>
                <w:lang w:eastAsia="cs-CZ"/>
              </w:rPr>
              <w:t>1,16</w:t>
            </w:r>
          </w:p>
        </w:tc>
        <w:tc>
          <w:tcPr>
            <w:tcW w:w="1449" w:type="dxa"/>
            <w:tcBorders>
              <w:top w:val="nil"/>
              <w:left w:val="single" w:sz="4" w:space="0" w:color="auto"/>
              <w:bottom w:val="nil"/>
              <w:right w:val="nil"/>
            </w:tcBorders>
            <w:shd w:val="clear" w:color="000000" w:fill="FFFFFF"/>
            <w:noWrap/>
            <w:vAlign w:val="center"/>
            <w:hideMark/>
          </w:tcPr>
          <w:p w:rsidR="00CA2422" w:rsidRPr="00CA2422" w:rsidRDefault="00CA2422" w:rsidP="00CA2422">
            <w:pPr>
              <w:spacing w:line="240" w:lineRule="auto"/>
              <w:jc w:val="center"/>
              <w:rPr>
                <w:rFonts w:ascii="Arial" w:eastAsia="Times New Roman" w:hAnsi="Arial" w:cs="Arial"/>
                <w:color w:val="000000"/>
                <w:sz w:val="20"/>
                <w:szCs w:val="20"/>
                <w:lang w:eastAsia="cs-CZ"/>
              </w:rPr>
            </w:pPr>
            <w:r w:rsidRPr="00CA2422">
              <w:rPr>
                <w:rFonts w:ascii="Arial" w:eastAsia="Times New Roman" w:hAnsi="Arial" w:cs="Arial"/>
                <w:color w:val="000000"/>
                <w:sz w:val="20"/>
                <w:szCs w:val="20"/>
                <w:lang w:eastAsia="cs-CZ"/>
              </w:rPr>
              <w:t>1,33</w:t>
            </w:r>
          </w:p>
        </w:tc>
        <w:tc>
          <w:tcPr>
            <w:tcW w:w="1449" w:type="dxa"/>
            <w:tcBorders>
              <w:top w:val="nil"/>
              <w:left w:val="single" w:sz="4" w:space="0" w:color="auto"/>
              <w:bottom w:val="nil"/>
              <w:right w:val="nil"/>
            </w:tcBorders>
            <w:shd w:val="clear" w:color="000000" w:fill="FFFFFF"/>
            <w:noWrap/>
            <w:vAlign w:val="center"/>
            <w:hideMark/>
          </w:tcPr>
          <w:p w:rsidR="00CA2422" w:rsidRPr="00CA2422" w:rsidRDefault="00CA2422" w:rsidP="00CA2422">
            <w:pPr>
              <w:spacing w:line="240" w:lineRule="auto"/>
              <w:jc w:val="center"/>
              <w:rPr>
                <w:rFonts w:ascii="Arial" w:eastAsia="Times New Roman" w:hAnsi="Arial" w:cs="Arial"/>
                <w:color w:val="000000"/>
                <w:sz w:val="20"/>
                <w:szCs w:val="20"/>
                <w:lang w:eastAsia="cs-CZ"/>
              </w:rPr>
            </w:pPr>
            <w:r w:rsidRPr="00CA2422">
              <w:rPr>
                <w:rFonts w:ascii="Arial" w:eastAsia="Times New Roman" w:hAnsi="Arial" w:cs="Arial"/>
                <w:color w:val="000000"/>
                <w:sz w:val="20"/>
                <w:szCs w:val="20"/>
                <w:lang w:eastAsia="cs-CZ"/>
              </w:rPr>
              <w:t>1,33</w:t>
            </w:r>
          </w:p>
        </w:tc>
      </w:tr>
      <w:tr w:rsidR="00CA2422" w:rsidRPr="00CA2422" w:rsidTr="00CA2422">
        <w:trPr>
          <w:trHeight w:val="300"/>
        </w:trPr>
        <w:tc>
          <w:tcPr>
            <w:tcW w:w="1348" w:type="dxa"/>
            <w:tcBorders>
              <w:top w:val="nil"/>
              <w:left w:val="nil"/>
              <w:bottom w:val="single" w:sz="4" w:space="0" w:color="auto"/>
              <w:right w:val="single" w:sz="4" w:space="0" w:color="auto"/>
            </w:tcBorders>
            <w:shd w:val="clear" w:color="000000" w:fill="FFFFFF"/>
            <w:noWrap/>
            <w:vAlign w:val="center"/>
            <w:hideMark/>
          </w:tcPr>
          <w:p w:rsidR="00CA2422" w:rsidRPr="00CA2422" w:rsidRDefault="00CA2422" w:rsidP="00CA2422">
            <w:pPr>
              <w:spacing w:line="240" w:lineRule="auto"/>
              <w:rPr>
                <w:rFonts w:ascii="Arial" w:eastAsia="Times New Roman" w:hAnsi="Arial" w:cs="Arial"/>
                <w:color w:val="000000"/>
                <w:sz w:val="20"/>
                <w:szCs w:val="20"/>
                <w:lang w:eastAsia="cs-CZ"/>
              </w:rPr>
            </w:pPr>
            <w:r w:rsidRPr="00CA2422">
              <w:rPr>
                <w:rFonts w:ascii="Arial" w:eastAsia="Times New Roman" w:hAnsi="Arial" w:cs="Arial"/>
                <w:color w:val="000000"/>
                <w:sz w:val="20"/>
                <w:szCs w:val="20"/>
                <w:lang w:eastAsia="cs-CZ"/>
              </w:rPr>
              <w:t>Celkem</w:t>
            </w:r>
          </w:p>
        </w:tc>
        <w:tc>
          <w:tcPr>
            <w:tcW w:w="1972" w:type="dxa"/>
            <w:tcBorders>
              <w:top w:val="nil"/>
              <w:left w:val="single" w:sz="4" w:space="0" w:color="auto"/>
              <w:bottom w:val="single" w:sz="4" w:space="0" w:color="auto"/>
              <w:right w:val="single" w:sz="4" w:space="0" w:color="auto"/>
            </w:tcBorders>
            <w:shd w:val="clear" w:color="000000" w:fill="FFFFFF"/>
            <w:noWrap/>
            <w:vAlign w:val="center"/>
            <w:hideMark/>
          </w:tcPr>
          <w:p w:rsidR="00CA2422" w:rsidRPr="00CA2422" w:rsidRDefault="00CA2422" w:rsidP="00CA2422">
            <w:pPr>
              <w:spacing w:line="240" w:lineRule="auto"/>
              <w:jc w:val="center"/>
              <w:rPr>
                <w:rFonts w:ascii="Arial" w:eastAsia="Times New Roman" w:hAnsi="Arial" w:cs="Arial"/>
                <w:color w:val="000000"/>
                <w:sz w:val="20"/>
                <w:szCs w:val="20"/>
                <w:lang w:eastAsia="cs-CZ"/>
              </w:rPr>
            </w:pPr>
            <w:r w:rsidRPr="00CA2422">
              <w:rPr>
                <w:rFonts w:ascii="Arial" w:eastAsia="Times New Roman" w:hAnsi="Arial" w:cs="Arial"/>
                <w:color w:val="000000"/>
                <w:sz w:val="20"/>
                <w:szCs w:val="20"/>
                <w:lang w:eastAsia="cs-CZ"/>
              </w:rPr>
              <w:t>1,55</w:t>
            </w:r>
          </w:p>
        </w:tc>
        <w:tc>
          <w:tcPr>
            <w:tcW w:w="1972" w:type="dxa"/>
            <w:tcBorders>
              <w:top w:val="nil"/>
              <w:left w:val="nil"/>
              <w:bottom w:val="single" w:sz="4" w:space="0" w:color="auto"/>
              <w:right w:val="single" w:sz="4" w:space="0" w:color="auto"/>
            </w:tcBorders>
            <w:shd w:val="clear" w:color="000000" w:fill="FFFFFF"/>
            <w:noWrap/>
            <w:vAlign w:val="center"/>
            <w:hideMark/>
          </w:tcPr>
          <w:p w:rsidR="00CA2422" w:rsidRPr="00CA2422" w:rsidRDefault="00CA2422" w:rsidP="00CA2422">
            <w:pPr>
              <w:spacing w:line="240" w:lineRule="auto"/>
              <w:jc w:val="center"/>
              <w:rPr>
                <w:rFonts w:ascii="Arial" w:eastAsia="Times New Roman" w:hAnsi="Arial" w:cs="Arial"/>
                <w:color w:val="000000"/>
                <w:sz w:val="20"/>
                <w:szCs w:val="20"/>
                <w:lang w:eastAsia="cs-CZ"/>
              </w:rPr>
            </w:pPr>
            <w:r w:rsidRPr="00CA2422">
              <w:rPr>
                <w:rFonts w:ascii="Arial" w:eastAsia="Times New Roman" w:hAnsi="Arial" w:cs="Arial"/>
                <w:color w:val="000000"/>
                <w:sz w:val="20"/>
                <w:szCs w:val="20"/>
                <w:lang w:eastAsia="cs-CZ"/>
              </w:rPr>
              <w:t>1,81</w:t>
            </w:r>
          </w:p>
        </w:tc>
        <w:tc>
          <w:tcPr>
            <w:tcW w:w="1449" w:type="dxa"/>
            <w:tcBorders>
              <w:top w:val="nil"/>
              <w:left w:val="nil"/>
              <w:bottom w:val="single" w:sz="4" w:space="0" w:color="auto"/>
              <w:right w:val="single" w:sz="4" w:space="0" w:color="auto"/>
            </w:tcBorders>
            <w:shd w:val="clear" w:color="000000" w:fill="FFFFFF"/>
            <w:noWrap/>
            <w:vAlign w:val="center"/>
            <w:hideMark/>
          </w:tcPr>
          <w:p w:rsidR="00CA2422" w:rsidRPr="00CA2422" w:rsidRDefault="00CA2422" w:rsidP="00CA2422">
            <w:pPr>
              <w:spacing w:line="240" w:lineRule="auto"/>
              <w:jc w:val="center"/>
              <w:rPr>
                <w:rFonts w:ascii="Arial" w:eastAsia="Times New Roman" w:hAnsi="Arial" w:cs="Arial"/>
                <w:color w:val="000000"/>
                <w:sz w:val="20"/>
                <w:szCs w:val="20"/>
                <w:lang w:eastAsia="cs-CZ"/>
              </w:rPr>
            </w:pPr>
            <w:r w:rsidRPr="00CA2422">
              <w:rPr>
                <w:rFonts w:ascii="Arial" w:eastAsia="Times New Roman" w:hAnsi="Arial" w:cs="Arial"/>
                <w:color w:val="000000"/>
                <w:sz w:val="20"/>
                <w:szCs w:val="20"/>
                <w:lang w:eastAsia="cs-CZ"/>
              </w:rPr>
              <w:t>1,42</w:t>
            </w:r>
          </w:p>
        </w:tc>
        <w:tc>
          <w:tcPr>
            <w:tcW w:w="1449" w:type="dxa"/>
            <w:tcBorders>
              <w:top w:val="nil"/>
              <w:left w:val="single" w:sz="4" w:space="0" w:color="auto"/>
              <w:bottom w:val="single" w:sz="4" w:space="0" w:color="auto"/>
              <w:right w:val="nil"/>
            </w:tcBorders>
            <w:shd w:val="clear" w:color="000000" w:fill="FFFFFF"/>
            <w:noWrap/>
            <w:vAlign w:val="center"/>
            <w:hideMark/>
          </w:tcPr>
          <w:p w:rsidR="00CA2422" w:rsidRPr="00CA2422" w:rsidRDefault="00CA2422" w:rsidP="00CA2422">
            <w:pPr>
              <w:spacing w:line="240" w:lineRule="auto"/>
              <w:jc w:val="center"/>
              <w:rPr>
                <w:rFonts w:ascii="Arial" w:eastAsia="Times New Roman" w:hAnsi="Arial" w:cs="Arial"/>
                <w:color w:val="000000"/>
                <w:sz w:val="20"/>
                <w:szCs w:val="20"/>
                <w:lang w:eastAsia="cs-CZ"/>
              </w:rPr>
            </w:pPr>
            <w:r w:rsidRPr="00CA2422">
              <w:rPr>
                <w:rFonts w:ascii="Arial" w:eastAsia="Times New Roman" w:hAnsi="Arial" w:cs="Arial"/>
                <w:color w:val="000000"/>
                <w:sz w:val="20"/>
                <w:szCs w:val="20"/>
                <w:lang w:eastAsia="cs-CZ"/>
              </w:rPr>
              <w:t>1,62</w:t>
            </w:r>
          </w:p>
        </w:tc>
        <w:tc>
          <w:tcPr>
            <w:tcW w:w="1449" w:type="dxa"/>
            <w:tcBorders>
              <w:top w:val="nil"/>
              <w:left w:val="single" w:sz="4" w:space="0" w:color="auto"/>
              <w:bottom w:val="single" w:sz="4" w:space="0" w:color="auto"/>
              <w:right w:val="nil"/>
            </w:tcBorders>
            <w:shd w:val="clear" w:color="000000" w:fill="FFFFFF"/>
            <w:noWrap/>
            <w:vAlign w:val="center"/>
            <w:hideMark/>
          </w:tcPr>
          <w:p w:rsidR="00CA2422" w:rsidRPr="00CA2422" w:rsidRDefault="00CA2422" w:rsidP="00CA2422">
            <w:pPr>
              <w:spacing w:line="240" w:lineRule="auto"/>
              <w:jc w:val="center"/>
              <w:rPr>
                <w:rFonts w:ascii="Arial" w:eastAsia="Times New Roman" w:hAnsi="Arial" w:cs="Arial"/>
                <w:color w:val="000000"/>
                <w:sz w:val="20"/>
                <w:szCs w:val="20"/>
                <w:lang w:eastAsia="cs-CZ"/>
              </w:rPr>
            </w:pPr>
            <w:r w:rsidRPr="00CA2422">
              <w:rPr>
                <w:rFonts w:ascii="Arial" w:eastAsia="Times New Roman" w:hAnsi="Arial" w:cs="Arial"/>
                <w:color w:val="000000"/>
                <w:sz w:val="20"/>
                <w:szCs w:val="20"/>
                <w:lang w:eastAsia="cs-CZ"/>
              </w:rPr>
              <w:t>1,58</w:t>
            </w:r>
          </w:p>
        </w:tc>
      </w:tr>
    </w:tbl>
    <w:p w:rsidR="00CA2422" w:rsidRDefault="00CA2422" w:rsidP="00593115">
      <w:pPr>
        <w:pStyle w:val="Dilotext"/>
        <w:spacing w:before="120"/>
        <w:rPr>
          <w:sz w:val="16"/>
          <w:szCs w:val="16"/>
        </w:rPr>
      </w:pPr>
      <w:r w:rsidRPr="00B11C08">
        <w:rPr>
          <w:b/>
          <w:i/>
          <w:sz w:val="16"/>
          <w:szCs w:val="16"/>
        </w:rPr>
        <w:t xml:space="preserve">Zdroj dat: </w:t>
      </w:r>
      <w:r w:rsidRPr="00B11C08">
        <w:rPr>
          <w:sz w:val="16"/>
          <w:szCs w:val="16"/>
        </w:rPr>
        <w:t>Sčítání lidu 2011</w:t>
      </w:r>
    </w:p>
    <w:p w:rsidR="00AB106E" w:rsidRDefault="00AB106E" w:rsidP="00A825D7">
      <w:pPr>
        <w:pStyle w:val="Dilonadpis1"/>
      </w:pPr>
    </w:p>
    <w:p w:rsidR="00A825D7" w:rsidRDefault="004B311B" w:rsidP="00A825D7">
      <w:pPr>
        <w:pStyle w:val="Dilonadpis1"/>
      </w:pPr>
      <w:bookmarkStart w:id="13" w:name="_Toc385411258"/>
      <w:r>
        <w:t>7</w:t>
      </w:r>
      <w:r w:rsidR="00A825D7">
        <w:t>. Územní rozdíly generační plodnosti</w:t>
      </w:r>
      <w:bookmarkEnd w:id="13"/>
    </w:p>
    <w:p w:rsidR="00894991" w:rsidRDefault="00894991" w:rsidP="00097AFD">
      <w:pPr>
        <w:pStyle w:val="Dilonadpis1"/>
      </w:pPr>
    </w:p>
    <w:p w:rsidR="00A825D7" w:rsidRDefault="00A825D7" w:rsidP="00A825D7">
      <w:pPr>
        <w:pStyle w:val="Dilotext"/>
      </w:pPr>
      <w:r w:rsidRPr="00A825D7">
        <w:t xml:space="preserve">Hodnocení </w:t>
      </w:r>
      <w:r>
        <w:t xml:space="preserve">generační </w:t>
      </w:r>
      <w:r w:rsidRPr="00A825D7">
        <w:t xml:space="preserve">plodnosti podle obvyklého pobytu je problematické z důvodu migračních pohybů. Místo bydliště v době </w:t>
      </w:r>
      <w:r>
        <w:t>sčítání lidu</w:t>
      </w:r>
      <w:r w:rsidRPr="00A825D7">
        <w:t xml:space="preserve"> nemusí odpovídat místu bydliště v období rození dětí. Obyvatelstvo České republiky je ovšem stále poměrně konzervativní z hlediska </w:t>
      </w:r>
      <w:r>
        <w:t>intenzity migrace</w:t>
      </w:r>
      <w:r w:rsidRPr="00A825D7">
        <w:t xml:space="preserve"> ve srovnání se starými </w:t>
      </w:r>
      <w:r w:rsidRPr="00A825D7">
        <w:lastRenderedPageBreak/>
        <w:t>členskými státy Evropské unie nebo s</w:t>
      </w:r>
      <w:r>
        <w:t> </w:t>
      </w:r>
      <w:r w:rsidRPr="00A825D7">
        <w:t>USA</w:t>
      </w:r>
      <w:r>
        <w:t xml:space="preserve">. </w:t>
      </w:r>
      <w:r w:rsidRPr="00A825D7">
        <w:t>Například p</w:t>
      </w:r>
      <w:r>
        <w:t>odle výsledků SLDB 2011 žila</w:t>
      </w:r>
      <w:r w:rsidRPr="00A825D7">
        <w:t xml:space="preserve"> téměř polovina obyvatel České republiky v obci svého </w:t>
      </w:r>
      <w:r>
        <w:t>narození</w:t>
      </w:r>
      <w:r w:rsidR="00E77809">
        <w:t xml:space="preserve"> a zhruba 70 % v kraji svého narození</w:t>
      </w:r>
      <w:r>
        <w:t xml:space="preserve">, proto bylo </w:t>
      </w:r>
      <w:r w:rsidRPr="00A825D7">
        <w:t>možné nalézt určité pravidelnosti a koncentrace oblastí s výrazněji vyšší nebo nižš</w:t>
      </w:r>
      <w:r w:rsidR="00E77809">
        <w:t xml:space="preserve">í úrovní </w:t>
      </w:r>
      <w:proofErr w:type="spellStart"/>
      <w:r w:rsidR="00E77809">
        <w:t>kohortní</w:t>
      </w:r>
      <w:proofErr w:type="spellEnd"/>
      <w:r w:rsidR="00E77809">
        <w:t xml:space="preserve"> plodnosti. </w:t>
      </w:r>
    </w:p>
    <w:p w:rsidR="00AB106E" w:rsidRDefault="00AB106E" w:rsidP="00A825D7">
      <w:pPr>
        <w:pStyle w:val="Dilotext"/>
      </w:pPr>
    </w:p>
    <w:p w:rsidR="005C4306" w:rsidRDefault="005C4306" w:rsidP="005C4306">
      <w:pPr>
        <w:pStyle w:val="Dilotext"/>
        <w:rPr>
          <w:b/>
        </w:rPr>
      </w:pPr>
      <w:r>
        <w:rPr>
          <w:b/>
        </w:rPr>
        <w:t>Tab. 12 – Generační plodnost podle velikostních skupin obcí v roce 2011</w:t>
      </w:r>
    </w:p>
    <w:tbl>
      <w:tblPr>
        <w:tblW w:w="9639" w:type="dxa"/>
        <w:tblCellMar>
          <w:left w:w="70" w:type="dxa"/>
          <w:right w:w="70" w:type="dxa"/>
        </w:tblCellMar>
        <w:tblLook w:val="04A0"/>
      </w:tblPr>
      <w:tblGrid>
        <w:gridCol w:w="3512"/>
        <w:gridCol w:w="1531"/>
        <w:gridCol w:w="1532"/>
        <w:gridCol w:w="1532"/>
        <w:gridCol w:w="1532"/>
      </w:tblGrid>
      <w:tr w:rsidR="005C4306" w:rsidRPr="005C4306" w:rsidTr="005C4306">
        <w:trPr>
          <w:trHeight w:val="300"/>
        </w:trPr>
        <w:tc>
          <w:tcPr>
            <w:tcW w:w="3512" w:type="dxa"/>
            <w:vMerge w:val="restart"/>
            <w:tcBorders>
              <w:top w:val="single" w:sz="4" w:space="0" w:color="auto"/>
              <w:left w:val="nil"/>
              <w:bottom w:val="single" w:sz="4" w:space="0" w:color="auto"/>
              <w:right w:val="single" w:sz="4" w:space="0" w:color="auto"/>
            </w:tcBorders>
            <w:shd w:val="clear" w:color="000000" w:fill="FFFFFF"/>
            <w:vAlign w:val="center"/>
            <w:hideMark/>
          </w:tcPr>
          <w:p w:rsidR="005C4306" w:rsidRPr="005C4306" w:rsidRDefault="005C4306" w:rsidP="005C4306">
            <w:pPr>
              <w:spacing w:line="240" w:lineRule="auto"/>
              <w:rPr>
                <w:rFonts w:ascii="Arial" w:eastAsia="Times New Roman" w:hAnsi="Arial" w:cs="Arial"/>
                <w:color w:val="000000"/>
                <w:sz w:val="20"/>
                <w:szCs w:val="20"/>
                <w:lang w:eastAsia="cs-CZ"/>
              </w:rPr>
            </w:pPr>
            <w:r w:rsidRPr="005C4306">
              <w:rPr>
                <w:rFonts w:ascii="Arial" w:eastAsia="Times New Roman" w:hAnsi="Arial" w:cs="Arial"/>
                <w:color w:val="000000"/>
                <w:sz w:val="20"/>
                <w:szCs w:val="20"/>
                <w:lang w:eastAsia="cs-CZ"/>
              </w:rPr>
              <w:t>Velikostní skupina obce podle počtu obyvatel</w:t>
            </w:r>
          </w:p>
        </w:tc>
        <w:tc>
          <w:tcPr>
            <w:tcW w:w="4595" w:type="dxa"/>
            <w:gridSpan w:val="3"/>
            <w:tcBorders>
              <w:top w:val="single" w:sz="4" w:space="0" w:color="auto"/>
              <w:left w:val="nil"/>
              <w:bottom w:val="single" w:sz="4" w:space="0" w:color="auto"/>
              <w:right w:val="single" w:sz="4" w:space="0" w:color="auto"/>
            </w:tcBorders>
            <w:shd w:val="clear" w:color="auto" w:fill="auto"/>
            <w:noWrap/>
            <w:vAlign w:val="center"/>
            <w:hideMark/>
          </w:tcPr>
          <w:p w:rsidR="005C4306" w:rsidRPr="005C4306" w:rsidRDefault="005C4306" w:rsidP="005C4306">
            <w:pPr>
              <w:spacing w:line="240" w:lineRule="auto"/>
              <w:jc w:val="center"/>
              <w:rPr>
                <w:rFonts w:ascii="Arial" w:eastAsia="Times New Roman" w:hAnsi="Arial" w:cs="Arial"/>
                <w:color w:val="000000"/>
                <w:sz w:val="20"/>
                <w:szCs w:val="20"/>
                <w:lang w:eastAsia="cs-CZ"/>
              </w:rPr>
            </w:pPr>
            <w:r w:rsidRPr="005C4306">
              <w:rPr>
                <w:rFonts w:ascii="Arial" w:eastAsia="Times New Roman" w:hAnsi="Arial" w:cs="Arial"/>
                <w:color w:val="000000"/>
                <w:sz w:val="20"/>
                <w:szCs w:val="20"/>
                <w:lang w:eastAsia="cs-CZ"/>
              </w:rPr>
              <w:t>Věková skupina</w:t>
            </w:r>
          </w:p>
        </w:tc>
        <w:tc>
          <w:tcPr>
            <w:tcW w:w="1532" w:type="dxa"/>
            <w:vMerge w:val="restart"/>
            <w:tcBorders>
              <w:top w:val="single" w:sz="4" w:space="0" w:color="auto"/>
              <w:left w:val="single" w:sz="4" w:space="0" w:color="auto"/>
              <w:bottom w:val="single" w:sz="4" w:space="0" w:color="000000"/>
              <w:right w:val="nil"/>
            </w:tcBorders>
            <w:shd w:val="clear" w:color="000000" w:fill="FFFFFF"/>
            <w:vAlign w:val="center"/>
            <w:hideMark/>
          </w:tcPr>
          <w:p w:rsidR="005C4306" w:rsidRPr="005C4306" w:rsidRDefault="005C4306" w:rsidP="005C4306">
            <w:pPr>
              <w:spacing w:line="240" w:lineRule="auto"/>
              <w:jc w:val="center"/>
              <w:rPr>
                <w:rFonts w:ascii="Arial" w:eastAsia="Times New Roman" w:hAnsi="Arial" w:cs="Arial"/>
                <w:color w:val="000000"/>
                <w:sz w:val="20"/>
                <w:szCs w:val="20"/>
                <w:lang w:eastAsia="cs-CZ"/>
              </w:rPr>
            </w:pPr>
            <w:r w:rsidRPr="005C4306">
              <w:rPr>
                <w:rFonts w:ascii="Arial" w:eastAsia="Times New Roman" w:hAnsi="Arial" w:cs="Arial"/>
                <w:color w:val="000000"/>
                <w:sz w:val="20"/>
                <w:szCs w:val="20"/>
                <w:lang w:eastAsia="cs-CZ"/>
              </w:rPr>
              <w:t>Celkem</w:t>
            </w:r>
          </w:p>
        </w:tc>
      </w:tr>
      <w:tr w:rsidR="005C4306" w:rsidRPr="005C4306" w:rsidTr="005C4306">
        <w:trPr>
          <w:trHeight w:val="300"/>
        </w:trPr>
        <w:tc>
          <w:tcPr>
            <w:tcW w:w="3512" w:type="dxa"/>
            <w:vMerge/>
            <w:tcBorders>
              <w:top w:val="single" w:sz="4" w:space="0" w:color="auto"/>
              <w:left w:val="nil"/>
              <w:bottom w:val="single" w:sz="4" w:space="0" w:color="auto"/>
              <w:right w:val="single" w:sz="4" w:space="0" w:color="auto"/>
            </w:tcBorders>
            <w:vAlign w:val="center"/>
            <w:hideMark/>
          </w:tcPr>
          <w:p w:rsidR="005C4306" w:rsidRPr="005C4306" w:rsidRDefault="005C4306" w:rsidP="005C4306">
            <w:pPr>
              <w:spacing w:line="240" w:lineRule="auto"/>
              <w:rPr>
                <w:rFonts w:ascii="Arial" w:eastAsia="Times New Roman" w:hAnsi="Arial" w:cs="Arial"/>
                <w:color w:val="000000"/>
                <w:sz w:val="20"/>
                <w:szCs w:val="20"/>
                <w:lang w:eastAsia="cs-CZ"/>
              </w:rPr>
            </w:pPr>
          </w:p>
        </w:tc>
        <w:tc>
          <w:tcPr>
            <w:tcW w:w="1531" w:type="dxa"/>
            <w:tcBorders>
              <w:top w:val="nil"/>
              <w:left w:val="nil"/>
              <w:bottom w:val="single" w:sz="4" w:space="0" w:color="auto"/>
              <w:right w:val="single" w:sz="4" w:space="0" w:color="auto"/>
            </w:tcBorders>
            <w:shd w:val="clear" w:color="000000" w:fill="FFFFFF"/>
            <w:vAlign w:val="center"/>
            <w:hideMark/>
          </w:tcPr>
          <w:p w:rsidR="005C4306" w:rsidRPr="005C4306" w:rsidRDefault="005C4306" w:rsidP="005C4306">
            <w:pPr>
              <w:spacing w:line="240" w:lineRule="auto"/>
              <w:jc w:val="center"/>
              <w:rPr>
                <w:rFonts w:ascii="Arial" w:eastAsia="Times New Roman" w:hAnsi="Arial" w:cs="Arial"/>
                <w:color w:val="000000"/>
                <w:sz w:val="20"/>
                <w:szCs w:val="20"/>
                <w:lang w:eastAsia="cs-CZ"/>
              </w:rPr>
            </w:pPr>
            <w:r w:rsidRPr="005C4306">
              <w:rPr>
                <w:rFonts w:ascii="Arial" w:eastAsia="Times New Roman" w:hAnsi="Arial" w:cs="Arial"/>
                <w:color w:val="000000"/>
                <w:sz w:val="20"/>
                <w:szCs w:val="20"/>
                <w:lang w:eastAsia="cs-CZ"/>
              </w:rPr>
              <w:t>20–24</w:t>
            </w:r>
          </w:p>
        </w:tc>
        <w:tc>
          <w:tcPr>
            <w:tcW w:w="1532" w:type="dxa"/>
            <w:tcBorders>
              <w:top w:val="nil"/>
              <w:left w:val="nil"/>
              <w:bottom w:val="single" w:sz="4" w:space="0" w:color="auto"/>
              <w:right w:val="single" w:sz="4" w:space="0" w:color="auto"/>
            </w:tcBorders>
            <w:shd w:val="clear" w:color="000000" w:fill="FFFFFF"/>
            <w:vAlign w:val="center"/>
            <w:hideMark/>
          </w:tcPr>
          <w:p w:rsidR="005C4306" w:rsidRPr="005C4306" w:rsidRDefault="005C4306" w:rsidP="005C4306">
            <w:pPr>
              <w:spacing w:line="240" w:lineRule="auto"/>
              <w:jc w:val="center"/>
              <w:rPr>
                <w:rFonts w:ascii="Arial" w:eastAsia="Times New Roman" w:hAnsi="Arial" w:cs="Arial"/>
                <w:color w:val="000000"/>
                <w:sz w:val="20"/>
                <w:szCs w:val="20"/>
                <w:lang w:eastAsia="cs-CZ"/>
              </w:rPr>
            </w:pPr>
            <w:r w:rsidRPr="005C4306">
              <w:rPr>
                <w:rFonts w:ascii="Arial" w:eastAsia="Times New Roman" w:hAnsi="Arial" w:cs="Arial"/>
                <w:color w:val="000000"/>
                <w:sz w:val="20"/>
                <w:szCs w:val="20"/>
                <w:lang w:eastAsia="cs-CZ"/>
              </w:rPr>
              <w:t>35–39</w:t>
            </w:r>
          </w:p>
        </w:tc>
        <w:tc>
          <w:tcPr>
            <w:tcW w:w="1532" w:type="dxa"/>
            <w:tcBorders>
              <w:top w:val="nil"/>
              <w:left w:val="nil"/>
              <w:bottom w:val="single" w:sz="4" w:space="0" w:color="auto"/>
              <w:right w:val="single" w:sz="4" w:space="0" w:color="auto"/>
            </w:tcBorders>
            <w:shd w:val="clear" w:color="000000" w:fill="FFFFFF"/>
            <w:vAlign w:val="center"/>
            <w:hideMark/>
          </w:tcPr>
          <w:p w:rsidR="005C4306" w:rsidRPr="005C4306" w:rsidRDefault="005C4306" w:rsidP="005C4306">
            <w:pPr>
              <w:spacing w:line="240" w:lineRule="auto"/>
              <w:jc w:val="center"/>
              <w:rPr>
                <w:rFonts w:ascii="Arial" w:eastAsia="Times New Roman" w:hAnsi="Arial" w:cs="Arial"/>
                <w:color w:val="000000"/>
                <w:sz w:val="20"/>
                <w:szCs w:val="20"/>
                <w:lang w:eastAsia="cs-CZ"/>
              </w:rPr>
            </w:pPr>
            <w:r w:rsidRPr="005C4306">
              <w:rPr>
                <w:rFonts w:ascii="Arial" w:eastAsia="Times New Roman" w:hAnsi="Arial" w:cs="Arial"/>
                <w:color w:val="000000"/>
                <w:sz w:val="20"/>
                <w:szCs w:val="20"/>
                <w:lang w:eastAsia="cs-CZ"/>
              </w:rPr>
              <w:t>45–49</w:t>
            </w:r>
          </w:p>
        </w:tc>
        <w:tc>
          <w:tcPr>
            <w:tcW w:w="1532" w:type="dxa"/>
            <w:vMerge/>
            <w:tcBorders>
              <w:top w:val="single" w:sz="4" w:space="0" w:color="auto"/>
              <w:left w:val="single" w:sz="4" w:space="0" w:color="auto"/>
              <w:bottom w:val="single" w:sz="4" w:space="0" w:color="000000"/>
              <w:right w:val="nil"/>
            </w:tcBorders>
            <w:vAlign w:val="center"/>
            <w:hideMark/>
          </w:tcPr>
          <w:p w:rsidR="005C4306" w:rsidRPr="005C4306" w:rsidRDefault="005C4306" w:rsidP="005C4306">
            <w:pPr>
              <w:spacing w:line="240" w:lineRule="auto"/>
              <w:rPr>
                <w:rFonts w:ascii="Arial" w:eastAsia="Times New Roman" w:hAnsi="Arial" w:cs="Arial"/>
                <w:color w:val="000000"/>
                <w:sz w:val="20"/>
                <w:szCs w:val="20"/>
                <w:lang w:eastAsia="cs-CZ"/>
              </w:rPr>
            </w:pPr>
          </w:p>
        </w:tc>
      </w:tr>
      <w:tr w:rsidR="005C4306" w:rsidRPr="005C4306" w:rsidTr="005C4306">
        <w:trPr>
          <w:trHeight w:val="300"/>
        </w:trPr>
        <w:tc>
          <w:tcPr>
            <w:tcW w:w="3512" w:type="dxa"/>
            <w:tcBorders>
              <w:top w:val="nil"/>
              <w:left w:val="nil"/>
              <w:bottom w:val="nil"/>
              <w:right w:val="single" w:sz="4" w:space="0" w:color="auto"/>
            </w:tcBorders>
            <w:shd w:val="clear" w:color="000000" w:fill="FFFFFF"/>
            <w:noWrap/>
            <w:vAlign w:val="center"/>
            <w:hideMark/>
          </w:tcPr>
          <w:p w:rsidR="005C4306" w:rsidRPr="005C4306" w:rsidRDefault="005C4306" w:rsidP="005C4306">
            <w:pPr>
              <w:spacing w:line="240" w:lineRule="auto"/>
              <w:rPr>
                <w:rFonts w:ascii="Arial" w:eastAsia="Times New Roman" w:hAnsi="Arial" w:cs="Arial"/>
                <w:color w:val="000000"/>
                <w:sz w:val="20"/>
                <w:szCs w:val="20"/>
                <w:lang w:eastAsia="cs-CZ"/>
              </w:rPr>
            </w:pPr>
            <w:r w:rsidRPr="005C4306">
              <w:rPr>
                <w:rFonts w:ascii="Arial" w:eastAsia="Times New Roman" w:hAnsi="Arial" w:cs="Arial"/>
                <w:color w:val="000000"/>
                <w:sz w:val="20"/>
                <w:szCs w:val="20"/>
                <w:lang w:eastAsia="cs-CZ"/>
              </w:rPr>
              <w:t>do 199</w:t>
            </w:r>
          </w:p>
        </w:tc>
        <w:tc>
          <w:tcPr>
            <w:tcW w:w="1531" w:type="dxa"/>
            <w:tcBorders>
              <w:top w:val="single" w:sz="4" w:space="0" w:color="auto"/>
              <w:left w:val="single" w:sz="4" w:space="0" w:color="auto"/>
              <w:bottom w:val="nil"/>
              <w:right w:val="single" w:sz="4" w:space="0" w:color="auto"/>
            </w:tcBorders>
            <w:shd w:val="clear" w:color="000000" w:fill="FFFFFF"/>
            <w:noWrap/>
            <w:vAlign w:val="center"/>
            <w:hideMark/>
          </w:tcPr>
          <w:p w:rsidR="005C4306" w:rsidRPr="005C4306" w:rsidRDefault="005C4306" w:rsidP="005C4306">
            <w:pPr>
              <w:spacing w:line="240" w:lineRule="auto"/>
              <w:jc w:val="center"/>
              <w:rPr>
                <w:rFonts w:ascii="Arial" w:eastAsia="Times New Roman" w:hAnsi="Arial" w:cs="Arial"/>
                <w:color w:val="000000"/>
                <w:sz w:val="20"/>
                <w:szCs w:val="20"/>
                <w:lang w:eastAsia="cs-CZ"/>
              </w:rPr>
            </w:pPr>
            <w:r w:rsidRPr="005C4306">
              <w:rPr>
                <w:rFonts w:ascii="Arial" w:eastAsia="Times New Roman" w:hAnsi="Arial" w:cs="Arial"/>
                <w:color w:val="000000"/>
                <w:sz w:val="20"/>
                <w:szCs w:val="20"/>
                <w:lang w:eastAsia="cs-CZ"/>
              </w:rPr>
              <w:t>0,19</w:t>
            </w:r>
          </w:p>
        </w:tc>
        <w:tc>
          <w:tcPr>
            <w:tcW w:w="1532" w:type="dxa"/>
            <w:tcBorders>
              <w:top w:val="single" w:sz="4" w:space="0" w:color="auto"/>
              <w:left w:val="nil"/>
              <w:bottom w:val="nil"/>
              <w:right w:val="single" w:sz="4" w:space="0" w:color="auto"/>
            </w:tcBorders>
            <w:shd w:val="clear" w:color="000000" w:fill="FFFFFF"/>
            <w:noWrap/>
            <w:vAlign w:val="center"/>
            <w:hideMark/>
          </w:tcPr>
          <w:p w:rsidR="005C4306" w:rsidRPr="005C4306" w:rsidRDefault="005C4306" w:rsidP="005C4306">
            <w:pPr>
              <w:spacing w:line="240" w:lineRule="auto"/>
              <w:jc w:val="center"/>
              <w:rPr>
                <w:rFonts w:ascii="Arial" w:eastAsia="Times New Roman" w:hAnsi="Arial" w:cs="Arial"/>
                <w:color w:val="000000"/>
                <w:sz w:val="20"/>
                <w:szCs w:val="20"/>
                <w:lang w:eastAsia="cs-CZ"/>
              </w:rPr>
            </w:pPr>
            <w:r w:rsidRPr="005C4306">
              <w:rPr>
                <w:rFonts w:ascii="Arial" w:eastAsia="Times New Roman" w:hAnsi="Arial" w:cs="Arial"/>
                <w:color w:val="000000"/>
                <w:sz w:val="20"/>
                <w:szCs w:val="20"/>
                <w:lang w:eastAsia="cs-CZ"/>
              </w:rPr>
              <w:t>1,93</w:t>
            </w:r>
          </w:p>
        </w:tc>
        <w:tc>
          <w:tcPr>
            <w:tcW w:w="1532" w:type="dxa"/>
            <w:tcBorders>
              <w:top w:val="single" w:sz="4" w:space="0" w:color="auto"/>
              <w:left w:val="nil"/>
              <w:bottom w:val="nil"/>
              <w:right w:val="single" w:sz="4" w:space="0" w:color="auto"/>
            </w:tcBorders>
            <w:shd w:val="clear" w:color="000000" w:fill="FFFFFF"/>
            <w:noWrap/>
            <w:vAlign w:val="center"/>
            <w:hideMark/>
          </w:tcPr>
          <w:p w:rsidR="005C4306" w:rsidRPr="005C4306" w:rsidRDefault="005C4306" w:rsidP="005C4306">
            <w:pPr>
              <w:spacing w:line="240" w:lineRule="auto"/>
              <w:jc w:val="center"/>
              <w:rPr>
                <w:rFonts w:ascii="Arial" w:eastAsia="Times New Roman" w:hAnsi="Arial" w:cs="Arial"/>
                <w:color w:val="000000"/>
                <w:sz w:val="20"/>
                <w:szCs w:val="20"/>
                <w:lang w:eastAsia="cs-CZ"/>
              </w:rPr>
            </w:pPr>
            <w:r w:rsidRPr="005C4306">
              <w:rPr>
                <w:rFonts w:ascii="Arial" w:eastAsia="Times New Roman" w:hAnsi="Arial" w:cs="Arial"/>
                <w:color w:val="000000"/>
                <w:sz w:val="20"/>
                <w:szCs w:val="20"/>
                <w:lang w:eastAsia="cs-CZ"/>
              </w:rPr>
              <w:t>2,16</w:t>
            </w:r>
          </w:p>
        </w:tc>
        <w:tc>
          <w:tcPr>
            <w:tcW w:w="1532" w:type="dxa"/>
            <w:tcBorders>
              <w:top w:val="nil"/>
              <w:left w:val="single" w:sz="4" w:space="0" w:color="auto"/>
              <w:bottom w:val="nil"/>
              <w:right w:val="nil"/>
            </w:tcBorders>
            <w:shd w:val="clear" w:color="000000" w:fill="FFFFFF"/>
            <w:noWrap/>
            <w:vAlign w:val="center"/>
            <w:hideMark/>
          </w:tcPr>
          <w:p w:rsidR="005C4306" w:rsidRPr="005C4306" w:rsidRDefault="005C4306" w:rsidP="005C4306">
            <w:pPr>
              <w:spacing w:line="240" w:lineRule="auto"/>
              <w:jc w:val="center"/>
              <w:rPr>
                <w:rFonts w:ascii="Arial" w:eastAsia="Times New Roman" w:hAnsi="Arial" w:cs="Arial"/>
                <w:color w:val="000000"/>
                <w:sz w:val="20"/>
                <w:szCs w:val="20"/>
                <w:lang w:eastAsia="cs-CZ"/>
              </w:rPr>
            </w:pPr>
            <w:r w:rsidRPr="005C4306">
              <w:rPr>
                <w:rFonts w:ascii="Arial" w:eastAsia="Times New Roman" w:hAnsi="Arial" w:cs="Arial"/>
                <w:color w:val="000000"/>
                <w:sz w:val="20"/>
                <w:szCs w:val="20"/>
                <w:lang w:eastAsia="cs-CZ"/>
              </w:rPr>
              <w:t>1,84</w:t>
            </w:r>
          </w:p>
        </w:tc>
      </w:tr>
      <w:tr w:rsidR="005C4306" w:rsidRPr="005C4306" w:rsidTr="005C4306">
        <w:trPr>
          <w:trHeight w:val="300"/>
        </w:trPr>
        <w:tc>
          <w:tcPr>
            <w:tcW w:w="3512" w:type="dxa"/>
            <w:tcBorders>
              <w:top w:val="nil"/>
              <w:left w:val="nil"/>
              <w:bottom w:val="nil"/>
              <w:right w:val="single" w:sz="4" w:space="0" w:color="auto"/>
            </w:tcBorders>
            <w:shd w:val="clear" w:color="000000" w:fill="FFFFFF"/>
            <w:noWrap/>
            <w:vAlign w:val="center"/>
            <w:hideMark/>
          </w:tcPr>
          <w:p w:rsidR="005C4306" w:rsidRPr="005C4306" w:rsidRDefault="005C4306" w:rsidP="005C4306">
            <w:pPr>
              <w:spacing w:line="240" w:lineRule="auto"/>
              <w:rPr>
                <w:rFonts w:ascii="Arial" w:eastAsia="Times New Roman" w:hAnsi="Arial" w:cs="Arial"/>
                <w:color w:val="000000"/>
                <w:sz w:val="20"/>
                <w:szCs w:val="20"/>
                <w:lang w:eastAsia="cs-CZ"/>
              </w:rPr>
            </w:pPr>
            <w:r w:rsidRPr="005C4306">
              <w:rPr>
                <w:rFonts w:ascii="Arial" w:eastAsia="Times New Roman" w:hAnsi="Arial" w:cs="Arial"/>
                <w:color w:val="000000"/>
                <w:sz w:val="20"/>
                <w:szCs w:val="20"/>
                <w:lang w:eastAsia="cs-CZ"/>
              </w:rPr>
              <w:t>200 - 499</w:t>
            </w:r>
          </w:p>
        </w:tc>
        <w:tc>
          <w:tcPr>
            <w:tcW w:w="1531" w:type="dxa"/>
            <w:tcBorders>
              <w:top w:val="nil"/>
              <w:left w:val="single" w:sz="4" w:space="0" w:color="auto"/>
              <w:bottom w:val="nil"/>
              <w:right w:val="single" w:sz="4" w:space="0" w:color="auto"/>
            </w:tcBorders>
            <w:shd w:val="clear" w:color="000000" w:fill="FFFFFF"/>
            <w:noWrap/>
            <w:vAlign w:val="center"/>
            <w:hideMark/>
          </w:tcPr>
          <w:p w:rsidR="005C4306" w:rsidRPr="005C4306" w:rsidRDefault="005C4306" w:rsidP="005C4306">
            <w:pPr>
              <w:spacing w:line="240" w:lineRule="auto"/>
              <w:jc w:val="center"/>
              <w:rPr>
                <w:rFonts w:ascii="Arial" w:eastAsia="Times New Roman" w:hAnsi="Arial" w:cs="Arial"/>
                <w:color w:val="000000"/>
                <w:sz w:val="20"/>
                <w:szCs w:val="20"/>
                <w:lang w:eastAsia="cs-CZ"/>
              </w:rPr>
            </w:pPr>
            <w:r w:rsidRPr="005C4306">
              <w:rPr>
                <w:rFonts w:ascii="Arial" w:eastAsia="Times New Roman" w:hAnsi="Arial" w:cs="Arial"/>
                <w:color w:val="000000"/>
                <w:sz w:val="20"/>
                <w:szCs w:val="20"/>
                <w:lang w:eastAsia="cs-CZ"/>
              </w:rPr>
              <w:t>0,18</w:t>
            </w:r>
          </w:p>
        </w:tc>
        <w:tc>
          <w:tcPr>
            <w:tcW w:w="1532" w:type="dxa"/>
            <w:tcBorders>
              <w:top w:val="nil"/>
              <w:left w:val="nil"/>
              <w:bottom w:val="nil"/>
              <w:right w:val="single" w:sz="4" w:space="0" w:color="auto"/>
            </w:tcBorders>
            <w:shd w:val="clear" w:color="000000" w:fill="FFFFFF"/>
            <w:noWrap/>
            <w:vAlign w:val="center"/>
            <w:hideMark/>
          </w:tcPr>
          <w:p w:rsidR="005C4306" w:rsidRPr="005C4306" w:rsidRDefault="005C4306" w:rsidP="005C4306">
            <w:pPr>
              <w:spacing w:line="240" w:lineRule="auto"/>
              <w:jc w:val="center"/>
              <w:rPr>
                <w:rFonts w:ascii="Arial" w:eastAsia="Times New Roman" w:hAnsi="Arial" w:cs="Arial"/>
                <w:color w:val="000000"/>
                <w:sz w:val="20"/>
                <w:szCs w:val="20"/>
                <w:lang w:eastAsia="cs-CZ"/>
              </w:rPr>
            </w:pPr>
            <w:r w:rsidRPr="005C4306">
              <w:rPr>
                <w:rFonts w:ascii="Arial" w:eastAsia="Times New Roman" w:hAnsi="Arial" w:cs="Arial"/>
                <w:color w:val="000000"/>
                <w:sz w:val="20"/>
                <w:szCs w:val="20"/>
                <w:lang w:eastAsia="cs-CZ"/>
              </w:rPr>
              <w:t>1,90</w:t>
            </w:r>
          </w:p>
        </w:tc>
        <w:tc>
          <w:tcPr>
            <w:tcW w:w="1532" w:type="dxa"/>
            <w:tcBorders>
              <w:top w:val="nil"/>
              <w:left w:val="nil"/>
              <w:bottom w:val="nil"/>
              <w:right w:val="single" w:sz="4" w:space="0" w:color="auto"/>
            </w:tcBorders>
            <w:shd w:val="clear" w:color="000000" w:fill="FFFFFF"/>
            <w:noWrap/>
            <w:vAlign w:val="center"/>
            <w:hideMark/>
          </w:tcPr>
          <w:p w:rsidR="005C4306" w:rsidRPr="005C4306" w:rsidRDefault="005C4306" w:rsidP="005C4306">
            <w:pPr>
              <w:spacing w:line="240" w:lineRule="auto"/>
              <w:jc w:val="center"/>
              <w:rPr>
                <w:rFonts w:ascii="Arial" w:eastAsia="Times New Roman" w:hAnsi="Arial" w:cs="Arial"/>
                <w:color w:val="000000"/>
                <w:sz w:val="20"/>
                <w:szCs w:val="20"/>
                <w:lang w:eastAsia="cs-CZ"/>
              </w:rPr>
            </w:pPr>
            <w:r w:rsidRPr="005C4306">
              <w:rPr>
                <w:rFonts w:ascii="Arial" w:eastAsia="Times New Roman" w:hAnsi="Arial" w:cs="Arial"/>
                <w:color w:val="000000"/>
                <w:sz w:val="20"/>
                <w:szCs w:val="20"/>
                <w:lang w:eastAsia="cs-CZ"/>
              </w:rPr>
              <w:t>2,14</w:t>
            </w:r>
          </w:p>
        </w:tc>
        <w:tc>
          <w:tcPr>
            <w:tcW w:w="1532" w:type="dxa"/>
            <w:tcBorders>
              <w:top w:val="nil"/>
              <w:left w:val="single" w:sz="4" w:space="0" w:color="auto"/>
              <w:bottom w:val="nil"/>
              <w:right w:val="nil"/>
            </w:tcBorders>
            <w:shd w:val="clear" w:color="000000" w:fill="FFFFFF"/>
            <w:noWrap/>
            <w:vAlign w:val="center"/>
            <w:hideMark/>
          </w:tcPr>
          <w:p w:rsidR="005C4306" w:rsidRPr="005C4306" w:rsidRDefault="005C4306" w:rsidP="005C4306">
            <w:pPr>
              <w:spacing w:line="240" w:lineRule="auto"/>
              <w:jc w:val="center"/>
              <w:rPr>
                <w:rFonts w:ascii="Arial" w:eastAsia="Times New Roman" w:hAnsi="Arial" w:cs="Arial"/>
                <w:color w:val="000000"/>
                <w:sz w:val="20"/>
                <w:szCs w:val="20"/>
                <w:lang w:eastAsia="cs-CZ"/>
              </w:rPr>
            </w:pPr>
            <w:r w:rsidRPr="005C4306">
              <w:rPr>
                <w:rFonts w:ascii="Arial" w:eastAsia="Times New Roman" w:hAnsi="Arial" w:cs="Arial"/>
                <w:color w:val="000000"/>
                <w:sz w:val="20"/>
                <w:szCs w:val="20"/>
                <w:lang w:eastAsia="cs-CZ"/>
              </w:rPr>
              <w:t>1,79</w:t>
            </w:r>
          </w:p>
        </w:tc>
      </w:tr>
      <w:tr w:rsidR="005C4306" w:rsidRPr="005C4306" w:rsidTr="005C4306">
        <w:trPr>
          <w:trHeight w:val="300"/>
        </w:trPr>
        <w:tc>
          <w:tcPr>
            <w:tcW w:w="3512" w:type="dxa"/>
            <w:tcBorders>
              <w:top w:val="nil"/>
              <w:left w:val="nil"/>
              <w:bottom w:val="nil"/>
              <w:right w:val="single" w:sz="4" w:space="0" w:color="auto"/>
            </w:tcBorders>
            <w:shd w:val="clear" w:color="000000" w:fill="FFFFFF"/>
            <w:noWrap/>
            <w:vAlign w:val="center"/>
            <w:hideMark/>
          </w:tcPr>
          <w:p w:rsidR="005C4306" w:rsidRPr="005C4306" w:rsidRDefault="005C4306" w:rsidP="005C4306">
            <w:pPr>
              <w:spacing w:line="240" w:lineRule="auto"/>
              <w:rPr>
                <w:rFonts w:ascii="Arial" w:eastAsia="Times New Roman" w:hAnsi="Arial" w:cs="Arial"/>
                <w:color w:val="000000"/>
                <w:sz w:val="20"/>
                <w:szCs w:val="20"/>
                <w:lang w:eastAsia="cs-CZ"/>
              </w:rPr>
            </w:pPr>
            <w:r w:rsidRPr="005C4306">
              <w:rPr>
                <w:rFonts w:ascii="Arial" w:eastAsia="Times New Roman" w:hAnsi="Arial" w:cs="Arial"/>
                <w:color w:val="000000"/>
                <w:sz w:val="20"/>
                <w:szCs w:val="20"/>
                <w:lang w:eastAsia="cs-CZ"/>
              </w:rPr>
              <w:t>500 až 999</w:t>
            </w:r>
          </w:p>
        </w:tc>
        <w:tc>
          <w:tcPr>
            <w:tcW w:w="1531" w:type="dxa"/>
            <w:tcBorders>
              <w:top w:val="nil"/>
              <w:left w:val="single" w:sz="4" w:space="0" w:color="auto"/>
              <w:bottom w:val="nil"/>
              <w:right w:val="single" w:sz="4" w:space="0" w:color="auto"/>
            </w:tcBorders>
            <w:shd w:val="clear" w:color="000000" w:fill="FFFFFF"/>
            <w:noWrap/>
            <w:vAlign w:val="center"/>
            <w:hideMark/>
          </w:tcPr>
          <w:p w:rsidR="005C4306" w:rsidRPr="005C4306" w:rsidRDefault="005C4306" w:rsidP="005C4306">
            <w:pPr>
              <w:spacing w:line="240" w:lineRule="auto"/>
              <w:jc w:val="center"/>
              <w:rPr>
                <w:rFonts w:ascii="Arial" w:eastAsia="Times New Roman" w:hAnsi="Arial" w:cs="Arial"/>
                <w:color w:val="000000"/>
                <w:sz w:val="20"/>
                <w:szCs w:val="20"/>
                <w:lang w:eastAsia="cs-CZ"/>
              </w:rPr>
            </w:pPr>
            <w:r w:rsidRPr="005C4306">
              <w:rPr>
                <w:rFonts w:ascii="Arial" w:eastAsia="Times New Roman" w:hAnsi="Arial" w:cs="Arial"/>
                <w:color w:val="000000"/>
                <w:sz w:val="20"/>
                <w:szCs w:val="20"/>
                <w:lang w:eastAsia="cs-CZ"/>
              </w:rPr>
              <w:t>0,17</w:t>
            </w:r>
          </w:p>
        </w:tc>
        <w:tc>
          <w:tcPr>
            <w:tcW w:w="1532" w:type="dxa"/>
            <w:tcBorders>
              <w:top w:val="nil"/>
              <w:left w:val="nil"/>
              <w:bottom w:val="nil"/>
              <w:right w:val="single" w:sz="4" w:space="0" w:color="auto"/>
            </w:tcBorders>
            <w:shd w:val="clear" w:color="000000" w:fill="FFFFFF"/>
            <w:noWrap/>
            <w:vAlign w:val="center"/>
            <w:hideMark/>
          </w:tcPr>
          <w:p w:rsidR="005C4306" w:rsidRPr="005C4306" w:rsidRDefault="005C4306" w:rsidP="005C4306">
            <w:pPr>
              <w:spacing w:line="240" w:lineRule="auto"/>
              <w:jc w:val="center"/>
              <w:rPr>
                <w:rFonts w:ascii="Arial" w:eastAsia="Times New Roman" w:hAnsi="Arial" w:cs="Arial"/>
                <w:color w:val="000000"/>
                <w:sz w:val="20"/>
                <w:szCs w:val="20"/>
                <w:lang w:eastAsia="cs-CZ"/>
              </w:rPr>
            </w:pPr>
            <w:r w:rsidRPr="005C4306">
              <w:rPr>
                <w:rFonts w:ascii="Arial" w:eastAsia="Times New Roman" w:hAnsi="Arial" w:cs="Arial"/>
                <w:color w:val="000000"/>
                <w:sz w:val="20"/>
                <w:szCs w:val="20"/>
                <w:lang w:eastAsia="cs-CZ"/>
              </w:rPr>
              <w:t>1,88</w:t>
            </w:r>
          </w:p>
        </w:tc>
        <w:tc>
          <w:tcPr>
            <w:tcW w:w="1532" w:type="dxa"/>
            <w:tcBorders>
              <w:top w:val="nil"/>
              <w:left w:val="nil"/>
              <w:bottom w:val="nil"/>
              <w:right w:val="single" w:sz="4" w:space="0" w:color="auto"/>
            </w:tcBorders>
            <w:shd w:val="clear" w:color="000000" w:fill="FFFFFF"/>
            <w:noWrap/>
            <w:vAlign w:val="center"/>
            <w:hideMark/>
          </w:tcPr>
          <w:p w:rsidR="005C4306" w:rsidRPr="005C4306" w:rsidRDefault="005C4306" w:rsidP="005C4306">
            <w:pPr>
              <w:spacing w:line="240" w:lineRule="auto"/>
              <w:jc w:val="center"/>
              <w:rPr>
                <w:rFonts w:ascii="Arial" w:eastAsia="Times New Roman" w:hAnsi="Arial" w:cs="Arial"/>
                <w:color w:val="000000"/>
                <w:sz w:val="20"/>
                <w:szCs w:val="20"/>
                <w:lang w:eastAsia="cs-CZ"/>
              </w:rPr>
            </w:pPr>
            <w:r w:rsidRPr="005C4306">
              <w:rPr>
                <w:rFonts w:ascii="Arial" w:eastAsia="Times New Roman" w:hAnsi="Arial" w:cs="Arial"/>
                <w:color w:val="000000"/>
                <w:sz w:val="20"/>
                <w:szCs w:val="20"/>
                <w:lang w:eastAsia="cs-CZ"/>
              </w:rPr>
              <w:t>2,10</w:t>
            </w:r>
          </w:p>
        </w:tc>
        <w:tc>
          <w:tcPr>
            <w:tcW w:w="1532" w:type="dxa"/>
            <w:tcBorders>
              <w:top w:val="nil"/>
              <w:left w:val="single" w:sz="4" w:space="0" w:color="auto"/>
              <w:bottom w:val="nil"/>
              <w:right w:val="nil"/>
            </w:tcBorders>
            <w:shd w:val="clear" w:color="000000" w:fill="FFFFFF"/>
            <w:noWrap/>
            <w:vAlign w:val="center"/>
            <w:hideMark/>
          </w:tcPr>
          <w:p w:rsidR="005C4306" w:rsidRPr="005C4306" w:rsidRDefault="005C4306" w:rsidP="005C4306">
            <w:pPr>
              <w:spacing w:line="240" w:lineRule="auto"/>
              <w:jc w:val="center"/>
              <w:rPr>
                <w:rFonts w:ascii="Arial" w:eastAsia="Times New Roman" w:hAnsi="Arial" w:cs="Arial"/>
                <w:color w:val="000000"/>
                <w:sz w:val="20"/>
                <w:szCs w:val="20"/>
                <w:lang w:eastAsia="cs-CZ"/>
              </w:rPr>
            </w:pPr>
            <w:r w:rsidRPr="005C4306">
              <w:rPr>
                <w:rFonts w:ascii="Arial" w:eastAsia="Times New Roman" w:hAnsi="Arial" w:cs="Arial"/>
                <w:color w:val="000000"/>
                <w:sz w:val="20"/>
                <w:szCs w:val="20"/>
                <w:lang w:eastAsia="cs-CZ"/>
              </w:rPr>
              <w:t>1,74</w:t>
            </w:r>
          </w:p>
        </w:tc>
      </w:tr>
      <w:tr w:rsidR="005C4306" w:rsidRPr="005C4306" w:rsidTr="005C4306">
        <w:trPr>
          <w:trHeight w:val="300"/>
        </w:trPr>
        <w:tc>
          <w:tcPr>
            <w:tcW w:w="3512" w:type="dxa"/>
            <w:tcBorders>
              <w:top w:val="nil"/>
              <w:left w:val="nil"/>
              <w:bottom w:val="nil"/>
              <w:right w:val="single" w:sz="4" w:space="0" w:color="auto"/>
            </w:tcBorders>
            <w:shd w:val="clear" w:color="000000" w:fill="FFFFFF"/>
            <w:noWrap/>
            <w:vAlign w:val="center"/>
            <w:hideMark/>
          </w:tcPr>
          <w:p w:rsidR="005C4306" w:rsidRPr="005C4306" w:rsidRDefault="005C4306" w:rsidP="005C4306">
            <w:pPr>
              <w:spacing w:line="240" w:lineRule="auto"/>
              <w:rPr>
                <w:rFonts w:ascii="Arial" w:eastAsia="Times New Roman" w:hAnsi="Arial" w:cs="Arial"/>
                <w:color w:val="000000"/>
                <w:sz w:val="20"/>
                <w:szCs w:val="20"/>
                <w:lang w:eastAsia="cs-CZ"/>
              </w:rPr>
            </w:pPr>
            <w:r w:rsidRPr="005C4306">
              <w:rPr>
                <w:rFonts w:ascii="Arial" w:eastAsia="Times New Roman" w:hAnsi="Arial" w:cs="Arial"/>
                <w:color w:val="000000"/>
                <w:sz w:val="20"/>
                <w:szCs w:val="20"/>
                <w:lang w:eastAsia="cs-CZ"/>
              </w:rPr>
              <w:t>1</w:t>
            </w:r>
            <w:r w:rsidR="00FC55BA">
              <w:rPr>
                <w:rFonts w:ascii="Arial" w:eastAsia="Times New Roman" w:hAnsi="Arial" w:cs="Arial"/>
                <w:color w:val="000000"/>
                <w:sz w:val="20"/>
                <w:szCs w:val="20"/>
                <w:lang w:eastAsia="cs-CZ"/>
              </w:rPr>
              <w:t xml:space="preserve"> </w:t>
            </w:r>
            <w:r w:rsidRPr="005C4306">
              <w:rPr>
                <w:rFonts w:ascii="Arial" w:eastAsia="Times New Roman" w:hAnsi="Arial" w:cs="Arial"/>
                <w:color w:val="000000"/>
                <w:sz w:val="20"/>
                <w:szCs w:val="20"/>
                <w:lang w:eastAsia="cs-CZ"/>
              </w:rPr>
              <w:t>000 až 1</w:t>
            </w:r>
            <w:r w:rsidR="00FC55BA">
              <w:rPr>
                <w:rFonts w:ascii="Arial" w:eastAsia="Times New Roman" w:hAnsi="Arial" w:cs="Arial"/>
                <w:color w:val="000000"/>
                <w:sz w:val="20"/>
                <w:szCs w:val="20"/>
                <w:lang w:eastAsia="cs-CZ"/>
              </w:rPr>
              <w:t xml:space="preserve"> </w:t>
            </w:r>
            <w:r w:rsidRPr="005C4306">
              <w:rPr>
                <w:rFonts w:ascii="Arial" w:eastAsia="Times New Roman" w:hAnsi="Arial" w:cs="Arial"/>
                <w:color w:val="000000"/>
                <w:sz w:val="20"/>
                <w:szCs w:val="20"/>
                <w:lang w:eastAsia="cs-CZ"/>
              </w:rPr>
              <w:t>999</w:t>
            </w:r>
          </w:p>
        </w:tc>
        <w:tc>
          <w:tcPr>
            <w:tcW w:w="1531" w:type="dxa"/>
            <w:tcBorders>
              <w:top w:val="nil"/>
              <w:left w:val="single" w:sz="4" w:space="0" w:color="auto"/>
              <w:bottom w:val="nil"/>
              <w:right w:val="single" w:sz="4" w:space="0" w:color="auto"/>
            </w:tcBorders>
            <w:shd w:val="clear" w:color="000000" w:fill="FFFFFF"/>
            <w:noWrap/>
            <w:vAlign w:val="center"/>
            <w:hideMark/>
          </w:tcPr>
          <w:p w:rsidR="005C4306" w:rsidRPr="005C4306" w:rsidRDefault="005C4306" w:rsidP="005C4306">
            <w:pPr>
              <w:spacing w:line="240" w:lineRule="auto"/>
              <w:jc w:val="center"/>
              <w:rPr>
                <w:rFonts w:ascii="Arial" w:eastAsia="Times New Roman" w:hAnsi="Arial" w:cs="Arial"/>
                <w:color w:val="000000"/>
                <w:sz w:val="20"/>
                <w:szCs w:val="20"/>
                <w:lang w:eastAsia="cs-CZ"/>
              </w:rPr>
            </w:pPr>
            <w:r w:rsidRPr="005C4306">
              <w:rPr>
                <w:rFonts w:ascii="Arial" w:eastAsia="Times New Roman" w:hAnsi="Arial" w:cs="Arial"/>
                <w:color w:val="000000"/>
                <w:sz w:val="20"/>
                <w:szCs w:val="20"/>
                <w:lang w:eastAsia="cs-CZ"/>
              </w:rPr>
              <w:t>0,17</w:t>
            </w:r>
          </w:p>
        </w:tc>
        <w:tc>
          <w:tcPr>
            <w:tcW w:w="1532" w:type="dxa"/>
            <w:tcBorders>
              <w:top w:val="nil"/>
              <w:left w:val="nil"/>
              <w:bottom w:val="nil"/>
              <w:right w:val="single" w:sz="4" w:space="0" w:color="auto"/>
            </w:tcBorders>
            <w:shd w:val="clear" w:color="000000" w:fill="FFFFFF"/>
            <w:noWrap/>
            <w:vAlign w:val="center"/>
            <w:hideMark/>
          </w:tcPr>
          <w:p w:rsidR="005C4306" w:rsidRPr="005C4306" w:rsidRDefault="005C4306" w:rsidP="005C4306">
            <w:pPr>
              <w:spacing w:line="240" w:lineRule="auto"/>
              <w:jc w:val="center"/>
              <w:rPr>
                <w:rFonts w:ascii="Arial" w:eastAsia="Times New Roman" w:hAnsi="Arial" w:cs="Arial"/>
                <w:color w:val="000000"/>
                <w:sz w:val="20"/>
                <w:szCs w:val="20"/>
                <w:lang w:eastAsia="cs-CZ"/>
              </w:rPr>
            </w:pPr>
            <w:r w:rsidRPr="005C4306">
              <w:rPr>
                <w:rFonts w:ascii="Arial" w:eastAsia="Times New Roman" w:hAnsi="Arial" w:cs="Arial"/>
                <w:color w:val="000000"/>
                <w:sz w:val="20"/>
                <w:szCs w:val="20"/>
                <w:lang w:eastAsia="cs-CZ"/>
              </w:rPr>
              <w:t>1,85</w:t>
            </w:r>
          </w:p>
        </w:tc>
        <w:tc>
          <w:tcPr>
            <w:tcW w:w="1532" w:type="dxa"/>
            <w:tcBorders>
              <w:top w:val="nil"/>
              <w:left w:val="nil"/>
              <w:bottom w:val="nil"/>
              <w:right w:val="single" w:sz="4" w:space="0" w:color="auto"/>
            </w:tcBorders>
            <w:shd w:val="clear" w:color="000000" w:fill="FFFFFF"/>
            <w:noWrap/>
            <w:vAlign w:val="center"/>
            <w:hideMark/>
          </w:tcPr>
          <w:p w:rsidR="005C4306" w:rsidRPr="005C4306" w:rsidRDefault="005C4306" w:rsidP="005C4306">
            <w:pPr>
              <w:spacing w:line="240" w:lineRule="auto"/>
              <w:jc w:val="center"/>
              <w:rPr>
                <w:rFonts w:ascii="Arial" w:eastAsia="Times New Roman" w:hAnsi="Arial" w:cs="Arial"/>
                <w:color w:val="000000"/>
                <w:sz w:val="20"/>
                <w:szCs w:val="20"/>
                <w:lang w:eastAsia="cs-CZ"/>
              </w:rPr>
            </w:pPr>
            <w:r w:rsidRPr="005C4306">
              <w:rPr>
                <w:rFonts w:ascii="Arial" w:eastAsia="Times New Roman" w:hAnsi="Arial" w:cs="Arial"/>
                <w:color w:val="000000"/>
                <w:sz w:val="20"/>
                <w:szCs w:val="20"/>
                <w:lang w:eastAsia="cs-CZ"/>
              </w:rPr>
              <w:t>2,08</w:t>
            </w:r>
          </w:p>
        </w:tc>
        <w:tc>
          <w:tcPr>
            <w:tcW w:w="1532" w:type="dxa"/>
            <w:tcBorders>
              <w:top w:val="nil"/>
              <w:left w:val="single" w:sz="4" w:space="0" w:color="auto"/>
              <w:bottom w:val="nil"/>
              <w:right w:val="nil"/>
            </w:tcBorders>
            <w:shd w:val="clear" w:color="000000" w:fill="FFFFFF"/>
            <w:noWrap/>
            <w:vAlign w:val="center"/>
            <w:hideMark/>
          </w:tcPr>
          <w:p w:rsidR="005C4306" w:rsidRPr="005C4306" w:rsidRDefault="005C4306" w:rsidP="005C4306">
            <w:pPr>
              <w:spacing w:line="240" w:lineRule="auto"/>
              <w:jc w:val="center"/>
              <w:rPr>
                <w:rFonts w:ascii="Arial" w:eastAsia="Times New Roman" w:hAnsi="Arial" w:cs="Arial"/>
                <w:color w:val="000000"/>
                <w:sz w:val="20"/>
                <w:szCs w:val="20"/>
                <w:lang w:eastAsia="cs-CZ"/>
              </w:rPr>
            </w:pPr>
            <w:r w:rsidRPr="005C4306">
              <w:rPr>
                <w:rFonts w:ascii="Arial" w:eastAsia="Times New Roman" w:hAnsi="Arial" w:cs="Arial"/>
                <w:color w:val="000000"/>
                <w:sz w:val="20"/>
                <w:szCs w:val="20"/>
                <w:lang w:eastAsia="cs-CZ"/>
              </w:rPr>
              <w:t>1,72</w:t>
            </w:r>
          </w:p>
        </w:tc>
      </w:tr>
      <w:tr w:rsidR="005C4306" w:rsidRPr="005C4306" w:rsidTr="005C4306">
        <w:trPr>
          <w:trHeight w:val="300"/>
        </w:trPr>
        <w:tc>
          <w:tcPr>
            <w:tcW w:w="3512" w:type="dxa"/>
            <w:tcBorders>
              <w:top w:val="nil"/>
              <w:left w:val="nil"/>
              <w:bottom w:val="nil"/>
              <w:right w:val="single" w:sz="4" w:space="0" w:color="auto"/>
            </w:tcBorders>
            <w:shd w:val="clear" w:color="000000" w:fill="FFFFFF"/>
            <w:noWrap/>
            <w:vAlign w:val="center"/>
            <w:hideMark/>
          </w:tcPr>
          <w:p w:rsidR="005C4306" w:rsidRPr="005C4306" w:rsidRDefault="005C4306" w:rsidP="005C4306">
            <w:pPr>
              <w:spacing w:line="240" w:lineRule="auto"/>
              <w:rPr>
                <w:rFonts w:ascii="Arial" w:eastAsia="Times New Roman" w:hAnsi="Arial" w:cs="Arial"/>
                <w:color w:val="000000"/>
                <w:sz w:val="20"/>
                <w:szCs w:val="20"/>
                <w:lang w:eastAsia="cs-CZ"/>
              </w:rPr>
            </w:pPr>
            <w:r w:rsidRPr="005C4306">
              <w:rPr>
                <w:rFonts w:ascii="Arial" w:eastAsia="Times New Roman" w:hAnsi="Arial" w:cs="Arial"/>
                <w:color w:val="000000"/>
                <w:sz w:val="20"/>
                <w:szCs w:val="20"/>
                <w:lang w:eastAsia="cs-CZ"/>
              </w:rPr>
              <w:t>2</w:t>
            </w:r>
            <w:r w:rsidR="00FC55BA">
              <w:rPr>
                <w:rFonts w:ascii="Arial" w:eastAsia="Times New Roman" w:hAnsi="Arial" w:cs="Arial"/>
                <w:color w:val="000000"/>
                <w:sz w:val="20"/>
                <w:szCs w:val="20"/>
                <w:lang w:eastAsia="cs-CZ"/>
              </w:rPr>
              <w:t xml:space="preserve"> </w:t>
            </w:r>
            <w:r w:rsidRPr="005C4306">
              <w:rPr>
                <w:rFonts w:ascii="Arial" w:eastAsia="Times New Roman" w:hAnsi="Arial" w:cs="Arial"/>
                <w:color w:val="000000"/>
                <w:sz w:val="20"/>
                <w:szCs w:val="20"/>
                <w:lang w:eastAsia="cs-CZ"/>
              </w:rPr>
              <w:t>000 až 4</w:t>
            </w:r>
            <w:r w:rsidR="00FC55BA">
              <w:rPr>
                <w:rFonts w:ascii="Arial" w:eastAsia="Times New Roman" w:hAnsi="Arial" w:cs="Arial"/>
                <w:color w:val="000000"/>
                <w:sz w:val="20"/>
                <w:szCs w:val="20"/>
                <w:lang w:eastAsia="cs-CZ"/>
              </w:rPr>
              <w:t xml:space="preserve"> </w:t>
            </w:r>
            <w:r w:rsidRPr="005C4306">
              <w:rPr>
                <w:rFonts w:ascii="Arial" w:eastAsia="Times New Roman" w:hAnsi="Arial" w:cs="Arial"/>
                <w:color w:val="000000"/>
                <w:sz w:val="20"/>
                <w:szCs w:val="20"/>
                <w:lang w:eastAsia="cs-CZ"/>
              </w:rPr>
              <w:t>999</w:t>
            </w:r>
          </w:p>
        </w:tc>
        <w:tc>
          <w:tcPr>
            <w:tcW w:w="1531" w:type="dxa"/>
            <w:tcBorders>
              <w:top w:val="nil"/>
              <w:left w:val="single" w:sz="4" w:space="0" w:color="auto"/>
              <w:bottom w:val="nil"/>
              <w:right w:val="single" w:sz="4" w:space="0" w:color="auto"/>
            </w:tcBorders>
            <w:shd w:val="clear" w:color="000000" w:fill="FFFFFF"/>
            <w:noWrap/>
            <w:vAlign w:val="center"/>
            <w:hideMark/>
          </w:tcPr>
          <w:p w:rsidR="005C4306" w:rsidRPr="005C4306" w:rsidRDefault="005C4306" w:rsidP="005C4306">
            <w:pPr>
              <w:spacing w:line="240" w:lineRule="auto"/>
              <w:jc w:val="center"/>
              <w:rPr>
                <w:rFonts w:ascii="Arial" w:eastAsia="Times New Roman" w:hAnsi="Arial" w:cs="Arial"/>
                <w:color w:val="000000"/>
                <w:sz w:val="20"/>
                <w:szCs w:val="20"/>
                <w:lang w:eastAsia="cs-CZ"/>
              </w:rPr>
            </w:pPr>
            <w:r w:rsidRPr="005C4306">
              <w:rPr>
                <w:rFonts w:ascii="Arial" w:eastAsia="Times New Roman" w:hAnsi="Arial" w:cs="Arial"/>
                <w:color w:val="000000"/>
                <w:sz w:val="20"/>
                <w:szCs w:val="20"/>
                <w:lang w:eastAsia="cs-CZ"/>
              </w:rPr>
              <w:t>0,18</w:t>
            </w:r>
          </w:p>
        </w:tc>
        <w:tc>
          <w:tcPr>
            <w:tcW w:w="1532" w:type="dxa"/>
            <w:tcBorders>
              <w:top w:val="nil"/>
              <w:left w:val="nil"/>
              <w:bottom w:val="nil"/>
              <w:right w:val="single" w:sz="4" w:space="0" w:color="auto"/>
            </w:tcBorders>
            <w:shd w:val="clear" w:color="000000" w:fill="FFFFFF"/>
            <w:noWrap/>
            <w:vAlign w:val="center"/>
            <w:hideMark/>
          </w:tcPr>
          <w:p w:rsidR="005C4306" w:rsidRPr="005C4306" w:rsidRDefault="005C4306" w:rsidP="005C4306">
            <w:pPr>
              <w:spacing w:line="240" w:lineRule="auto"/>
              <w:jc w:val="center"/>
              <w:rPr>
                <w:rFonts w:ascii="Arial" w:eastAsia="Times New Roman" w:hAnsi="Arial" w:cs="Arial"/>
                <w:color w:val="000000"/>
                <w:sz w:val="20"/>
                <w:szCs w:val="20"/>
                <w:lang w:eastAsia="cs-CZ"/>
              </w:rPr>
            </w:pPr>
            <w:r w:rsidRPr="005C4306">
              <w:rPr>
                <w:rFonts w:ascii="Arial" w:eastAsia="Times New Roman" w:hAnsi="Arial" w:cs="Arial"/>
                <w:color w:val="000000"/>
                <w:sz w:val="20"/>
                <w:szCs w:val="20"/>
                <w:lang w:eastAsia="cs-CZ"/>
              </w:rPr>
              <w:t>1,80</w:t>
            </w:r>
          </w:p>
        </w:tc>
        <w:tc>
          <w:tcPr>
            <w:tcW w:w="1532" w:type="dxa"/>
            <w:tcBorders>
              <w:top w:val="nil"/>
              <w:left w:val="nil"/>
              <w:bottom w:val="nil"/>
              <w:right w:val="single" w:sz="4" w:space="0" w:color="auto"/>
            </w:tcBorders>
            <w:shd w:val="clear" w:color="000000" w:fill="FFFFFF"/>
            <w:noWrap/>
            <w:vAlign w:val="center"/>
            <w:hideMark/>
          </w:tcPr>
          <w:p w:rsidR="005C4306" w:rsidRPr="005C4306" w:rsidRDefault="005C4306" w:rsidP="005C4306">
            <w:pPr>
              <w:spacing w:line="240" w:lineRule="auto"/>
              <w:jc w:val="center"/>
              <w:rPr>
                <w:rFonts w:ascii="Arial" w:eastAsia="Times New Roman" w:hAnsi="Arial" w:cs="Arial"/>
                <w:color w:val="000000"/>
                <w:sz w:val="20"/>
                <w:szCs w:val="20"/>
                <w:lang w:eastAsia="cs-CZ"/>
              </w:rPr>
            </w:pPr>
            <w:r w:rsidRPr="005C4306">
              <w:rPr>
                <w:rFonts w:ascii="Arial" w:eastAsia="Times New Roman" w:hAnsi="Arial" w:cs="Arial"/>
                <w:color w:val="000000"/>
                <w:sz w:val="20"/>
                <w:szCs w:val="20"/>
                <w:lang w:eastAsia="cs-CZ"/>
              </w:rPr>
              <w:t>2,03</w:t>
            </w:r>
          </w:p>
        </w:tc>
        <w:tc>
          <w:tcPr>
            <w:tcW w:w="1532" w:type="dxa"/>
            <w:tcBorders>
              <w:top w:val="nil"/>
              <w:left w:val="single" w:sz="4" w:space="0" w:color="auto"/>
              <w:bottom w:val="nil"/>
              <w:right w:val="nil"/>
            </w:tcBorders>
            <w:shd w:val="clear" w:color="000000" w:fill="FFFFFF"/>
            <w:noWrap/>
            <w:vAlign w:val="center"/>
            <w:hideMark/>
          </w:tcPr>
          <w:p w:rsidR="005C4306" w:rsidRPr="005C4306" w:rsidRDefault="005C4306" w:rsidP="005C4306">
            <w:pPr>
              <w:spacing w:line="240" w:lineRule="auto"/>
              <w:jc w:val="center"/>
              <w:rPr>
                <w:rFonts w:ascii="Arial" w:eastAsia="Times New Roman" w:hAnsi="Arial" w:cs="Arial"/>
                <w:color w:val="000000"/>
                <w:sz w:val="20"/>
                <w:szCs w:val="20"/>
                <w:lang w:eastAsia="cs-CZ"/>
              </w:rPr>
            </w:pPr>
            <w:r w:rsidRPr="005C4306">
              <w:rPr>
                <w:rFonts w:ascii="Arial" w:eastAsia="Times New Roman" w:hAnsi="Arial" w:cs="Arial"/>
                <w:color w:val="000000"/>
                <w:sz w:val="20"/>
                <w:szCs w:val="20"/>
                <w:lang w:eastAsia="cs-CZ"/>
              </w:rPr>
              <w:t>1,68</w:t>
            </w:r>
          </w:p>
        </w:tc>
      </w:tr>
      <w:tr w:rsidR="005C4306" w:rsidRPr="005C4306" w:rsidTr="005C4306">
        <w:trPr>
          <w:trHeight w:val="300"/>
        </w:trPr>
        <w:tc>
          <w:tcPr>
            <w:tcW w:w="3512" w:type="dxa"/>
            <w:tcBorders>
              <w:top w:val="nil"/>
              <w:left w:val="nil"/>
              <w:bottom w:val="nil"/>
              <w:right w:val="single" w:sz="4" w:space="0" w:color="auto"/>
            </w:tcBorders>
            <w:shd w:val="clear" w:color="000000" w:fill="FFFFFF"/>
            <w:vAlign w:val="center"/>
            <w:hideMark/>
          </w:tcPr>
          <w:p w:rsidR="005C4306" w:rsidRPr="005C4306" w:rsidRDefault="005C4306" w:rsidP="005C4306">
            <w:pPr>
              <w:spacing w:line="240" w:lineRule="auto"/>
              <w:rPr>
                <w:rFonts w:ascii="Arial" w:eastAsia="Times New Roman" w:hAnsi="Arial" w:cs="Arial"/>
                <w:color w:val="000000"/>
                <w:sz w:val="20"/>
                <w:szCs w:val="20"/>
                <w:lang w:eastAsia="cs-CZ"/>
              </w:rPr>
            </w:pPr>
            <w:r w:rsidRPr="005C4306">
              <w:rPr>
                <w:rFonts w:ascii="Arial" w:eastAsia="Times New Roman" w:hAnsi="Arial" w:cs="Arial"/>
                <w:color w:val="000000"/>
                <w:sz w:val="20"/>
                <w:szCs w:val="20"/>
                <w:lang w:eastAsia="cs-CZ"/>
              </w:rPr>
              <w:t>5</w:t>
            </w:r>
            <w:r w:rsidR="00FC55BA">
              <w:rPr>
                <w:rFonts w:ascii="Arial" w:eastAsia="Times New Roman" w:hAnsi="Arial" w:cs="Arial"/>
                <w:color w:val="000000"/>
                <w:sz w:val="20"/>
                <w:szCs w:val="20"/>
                <w:lang w:eastAsia="cs-CZ"/>
              </w:rPr>
              <w:t xml:space="preserve"> </w:t>
            </w:r>
            <w:r w:rsidRPr="005C4306">
              <w:rPr>
                <w:rFonts w:ascii="Arial" w:eastAsia="Times New Roman" w:hAnsi="Arial" w:cs="Arial"/>
                <w:color w:val="000000"/>
                <w:sz w:val="20"/>
                <w:szCs w:val="20"/>
                <w:lang w:eastAsia="cs-CZ"/>
              </w:rPr>
              <w:t>000 až 9</w:t>
            </w:r>
            <w:r w:rsidR="00FC55BA">
              <w:rPr>
                <w:rFonts w:ascii="Arial" w:eastAsia="Times New Roman" w:hAnsi="Arial" w:cs="Arial"/>
                <w:color w:val="000000"/>
                <w:sz w:val="20"/>
                <w:szCs w:val="20"/>
                <w:lang w:eastAsia="cs-CZ"/>
              </w:rPr>
              <w:t xml:space="preserve"> </w:t>
            </w:r>
            <w:r w:rsidRPr="005C4306">
              <w:rPr>
                <w:rFonts w:ascii="Arial" w:eastAsia="Times New Roman" w:hAnsi="Arial" w:cs="Arial"/>
                <w:color w:val="000000"/>
                <w:sz w:val="20"/>
                <w:szCs w:val="20"/>
                <w:lang w:eastAsia="cs-CZ"/>
              </w:rPr>
              <w:t>999</w:t>
            </w:r>
          </w:p>
        </w:tc>
        <w:tc>
          <w:tcPr>
            <w:tcW w:w="1531" w:type="dxa"/>
            <w:tcBorders>
              <w:top w:val="nil"/>
              <w:left w:val="single" w:sz="4" w:space="0" w:color="auto"/>
              <w:bottom w:val="nil"/>
              <w:right w:val="single" w:sz="4" w:space="0" w:color="auto"/>
            </w:tcBorders>
            <w:shd w:val="clear" w:color="000000" w:fill="FFFFFF"/>
            <w:noWrap/>
            <w:vAlign w:val="center"/>
            <w:hideMark/>
          </w:tcPr>
          <w:p w:rsidR="005C4306" w:rsidRPr="005C4306" w:rsidRDefault="005C4306" w:rsidP="005C4306">
            <w:pPr>
              <w:spacing w:line="240" w:lineRule="auto"/>
              <w:jc w:val="center"/>
              <w:rPr>
                <w:rFonts w:ascii="Arial" w:eastAsia="Times New Roman" w:hAnsi="Arial" w:cs="Arial"/>
                <w:color w:val="000000"/>
                <w:sz w:val="20"/>
                <w:szCs w:val="20"/>
                <w:lang w:eastAsia="cs-CZ"/>
              </w:rPr>
            </w:pPr>
            <w:r w:rsidRPr="005C4306">
              <w:rPr>
                <w:rFonts w:ascii="Arial" w:eastAsia="Times New Roman" w:hAnsi="Arial" w:cs="Arial"/>
                <w:color w:val="000000"/>
                <w:sz w:val="20"/>
                <w:szCs w:val="20"/>
                <w:lang w:eastAsia="cs-CZ"/>
              </w:rPr>
              <w:t>0,18</w:t>
            </w:r>
          </w:p>
        </w:tc>
        <w:tc>
          <w:tcPr>
            <w:tcW w:w="1532" w:type="dxa"/>
            <w:tcBorders>
              <w:top w:val="nil"/>
              <w:left w:val="nil"/>
              <w:bottom w:val="nil"/>
              <w:right w:val="single" w:sz="4" w:space="0" w:color="auto"/>
            </w:tcBorders>
            <w:shd w:val="clear" w:color="000000" w:fill="FFFFFF"/>
            <w:noWrap/>
            <w:vAlign w:val="center"/>
            <w:hideMark/>
          </w:tcPr>
          <w:p w:rsidR="005C4306" w:rsidRPr="005C4306" w:rsidRDefault="005C4306" w:rsidP="005C4306">
            <w:pPr>
              <w:spacing w:line="240" w:lineRule="auto"/>
              <w:jc w:val="center"/>
              <w:rPr>
                <w:rFonts w:ascii="Arial" w:eastAsia="Times New Roman" w:hAnsi="Arial" w:cs="Arial"/>
                <w:color w:val="000000"/>
                <w:sz w:val="20"/>
                <w:szCs w:val="20"/>
                <w:lang w:eastAsia="cs-CZ"/>
              </w:rPr>
            </w:pPr>
            <w:r w:rsidRPr="005C4306">
              <w:rPr>
                <w:rFonts w:ascii="Arial" w:eastAsia="Times New Roman" w:hAnsi="Arial" w:cs="Arial"/>
                <w:color w:val="000000"/>
                <w:sz w:val="20"/>
                <w:szCs w:val="20"/>
                <w:lang w:eastAsia="cs-CZ"/>
              </w:rPr>
              <w:t>1,79</w:t>
            </w:r>
          </w:p>
        </w:tc>
        <w:tc>
          <w:tcPr>
            <w:tcW w:w="1532" w:type="dxa"/>
            <w:tcBorders>
              <w:top w:val="nil"/>
              <w:left w:val="nil"/>
              <w:bottom w:val="nil"/>
              <w:right w:val="single" w:sz="4" w:space="0" w:color="auto"/>
            </w:tcBorders>
            <w:shd w:val="clear" w:color="000000" w:fill="FFFFFF"/>
            <w:noWrap/>
            <w:vAlign w:val="center"/>
            <w:hideMark/>
          </w:tcPr>
          <w:p w:rsidR="005C4306" w:rsidRPr="005C4306" w:rsidRDefault="005C4306" w:rsidP="005C4306">
            <w:pPr>
              <w:spacing w:line="240" w:lineRule="auto"/>
              <w:jc w:val="center"/>
              <w:rPr>
                <w:rFonts w:ascii="Arial" w:eastAsia="Times New Roman" w:hAnsi="Arial" w:cs="Arial"/>
                <w:color w:val="000000"/>
                <w:sz w:val="20"/>
                <w:szCs w:val="20"/>
                <w:lang w:eastAsia="cs-CZ"/>
              </w:rPr>
            </w:pPr>
            <w:r w:rsidRPr="005C4306">
              <w:rPr>
                <w:rFonts w:ascii="Arial" w:eastAsia="Times New Roman" w:hAnsi="Arial" w:cs="Arial"/>
                <w:color w:val="000000"/>
                <w:sz w:val="20"/>
                <w:szCs w:val="20"/>
                <w:lang w:eastAsia="cs-CZ"/>
              </w:rPr>
              <w:t>2,02</w:t>
            </w:r>
          </w:p>
        </w:tc>
        <w:tc>
          <w:tcPr>
            <w:tcW w:w="1532" w:type="dxa"/>
            <w:tcBorders>
              <w:top w:val="nil"/>
              <w:left w:val="single" w:sz="4" w:space="0" w:color="auto"/>
              <w:bottom w:val="nil"/>
              <w:right w:val="nil"/>
            </w:tcBorders>
            <w:shd w:val="clear" w:color="000000" w:fill="FFFFFF"/>
            <w:noWrap/>
            <w:vAlign w:val="center"/>
            <w:hideMark/>
          </w:tcPr>
          <w:p w:rsidR="005C4306" w:rsidRPr="005C4306" w:rsidRDefault="005C4306" w:rsidP="005C4306">
            <w:pPr>
              <w:spacing w:line="240" w:lineRule="auto"/>
              <w:jc w:val="center"/>
              <w:rPr>
                <w:rFonts w:ascii="Arial" w:eastAsia="Times New Roman" w:hAnsi="Arial" w:cs="Arial"/>
                <w:color w:val="000000"/>
                <w:sz w:val="20"/>
                <w:szCs w:val="20"/>
                <w:lang w:eastAsia="cs-CZ"/>
              </w:rPr>
            </w:pPr>
            <w:r w:rsidRPr="005C4306">
              <w:rPr>
                <w:rFonts w:ascii="Arial" w:eastAsia="Times New Roman" w:hAnsi="Arial" w:cs="Arial"/>
                <w:color w:val="000000"/>
                <w:sz w:val="20"/>
                <w:szCs w:val="20"/>
                <w:lang w:eastAsia="cs-CZ"/>
              </w:rPr>
              <w:t>1,65</w:t>
            </w:r>
          </w:p>
        </w:tc>
      </w:tr>
      <w:tr w:rsidR="005C4306" w:rsidRPr="005C4306" w:rsidTr="005C4306">
        <w:trPr>
          <w:trHeight w:val="300"/>
        </w:trPr>
        <w:tc>
          <w:tcPr>
            <w:tcW w:w="3512" w:type="dxa"/>
            <w:tcBorders>
              <w:top w:val="nil"/>
              <w:left w:val="nil"/>
              <w:bottom w:val="nil"/>
              <w:right w:val="single" w:sz="4" w:space="0" w:color="auto"/>
            </w:tcBorders>
            <w:shd w:val="clear" w:color="000000" w:fill="FFFFFF"/>
            <w:noWrap/>
            <w:vAlign w:val="center"/>
            <w:hideMark/>
          </w:tcPr>
          <w:p w:rsidR="005C4306" w:rsidRPr="005C4306" w:rsidRDefault="005C4306" w:rsidP="005C4306">
            <w:pPr>
              <w:spacing w:line="240" w:lineRule="auto"/>
              <w:rPr>
                <w:rFonts w:ascii="Arial" w:eastAsia="Times New Roman" w:hAnsi="Arial" w:cs="Arial"/>
                <w:color w:val="000000"/>
                <w:sz w:val="20"/>
                <w:szCs w:val="20"/>
                <w:lang w:eastAsia="cs-CZ"/>
              </w:rPr>
            </w:pPr>
            <w:r w:rsidRPr="005C4306">
              <w:rPr>
                <w:rFonts w:ascii="Arial" w:eastAsia="Times New Roman" w:hAnsi="Arial" w:cs="Arial"/>
                <w:color w:val="000000"/>
                <w:sz w:val="20"/>
                <w:szCs w:val="20"/>
                <w:lang w:eastAsia="cs-CZ"/>
              </w:rPr>
              <w:t>10 000 až 19 999</w:t>
            </w:r>
          </w:p>
        </w:tc>
        <w:tc>
          <w:tcPr>
            <w:tcW w:w="1531" w:type="dxa"/>
            <w:tcBorders>
              <w:top w:val="nil"/>
              <w:left w:val="single" w:sz="4" w:space="0" w:color="auto"/>
              <w:bottom w:val="nil"/>
              <w:right w:val="single" w:sz="4" w:space="0" w:color="auto"/>
            </w:tcBorders>
            <w:shd w:val="clear" w:color="000000" w:fill="FFFFFF"/>
            <w:noWrap/>
            <w:vAlign w:val="center"/>
            <w:hideMark/>
          </w:tcPr>
          <w:p w:rsidR="005C4306" w:rsidRPr="005C4306" w:rsidRDefault="005C4306" w:rsidP="005C4306">
            <w:pPr>
              <w:spacing w:line="240" w:lineRule="auto"/>
              <w:jc w:val="center"/>
              <w:rPr>
                <w:rFonts w:ascii="Arial" w:eastAsia="Times New Roman" w:hAnsi="Arial" w:cs="Arial"/>
                <w:color w:val="000000"/>
                <w:sz w:val="20"/>
                <w:szCs w:val="20"/>
                <w:lang w:eastAsia="cs-CZ"/>
              </w:rPr>
            </w:pPr>
            <w:r w:rsidRPr="005C4306">
              <w:rPr>
                <w:rFonts w:ascii="Arial" w:eastAsia="Times New Roman" w:hAnsi="Arial" w:cs="Arial"/>
                <w:color w:val="000000"/>
                <w:sz w:val="20"/>
                <w:szCs w:val="20"/>
                <w:lang w:eastAsia="cs-CZ"/>
              </w:rPr>
              <w:t>0,18</w:t>
            </w:r>
          </w:p>
        </w:tc>
        <w:tc>
          <w:tcPr>
            <w:tcW w:w="1532" w:type="dxa"/>
            <w:tcBorders>
              <w:top w:val="nil"/>
              <w:left w:val="nil"/>
              <w:bottom w:val="nil"/>
              <w:right w:val="single" w:sz="4" w:space="0" w:color="auto"/>
            </w:tcBorders>
            <w:shd w:val="clear" w:color="000000" w:fill="FFFFFF"/>
            <w:noWrap/>
            <w:vAlign w:val="center"/>
            <w:hideMark/>
          </w:tcPr>
          <w:p w:rsidR="005C4306" w:rsidRPr="005C4306" w:rsidRDefault="005C4306" w:rsidP="005C4306">
            <w:pPr>
              <w:spacing w:line="240" w:lineRule="auto"/>
              <w:jc w:val="center"/>
              <w:rPr>
                <w:rFonts w:ascii="Arial" w:eastAsia="Times New Roman" w:hAnsi="Arial" w:cs="Arial"/>
                <w:color w:val="000000"/>
                <w:sz w:val="20"/>
                <w:szCs w:val="20"/>
                <w:lang w:eastAsia="cs-CZ"/>
              </w:rPr>
            </w:pPr>
            <w:r w:rsidRPr="005C4306">
              <w:rPr>
                <w:rFonts w:ascii="Arial" w:eastAsia="Times New Roman" w:hAnsi="Arial" w:cs="Arial"/>
                <w:color w:val="000000"/>
                <w:sz w:val="20"/>
                <w:szCs w:val="20"/>
                <w:lang w:eastAsia="cs-CZ"/>
              </w:rPr>
              <w:t>1,72</w:t>
            </w:r>
          </w:p>
        </w:tc>
        <w:tc>
          <w:tcPr>
            <w:tcW w:w="1532" w:type="dxa"/>
            <w:tcBorders>
              <w:top w:val="nil"/>
              <w:left w:val="nil"/>
              <w:bottom w:val="nil"/>
              <w:right w:val="single" w:sz="4" w:space="0" w:color="auto"/>
            </w:tcBorders>
            <w:shd w:val="clear" w:color="000000" w:fill="FFFFFF"/>
            <w:noWrap/>
            <w:vAlign w:val="center"/>
            <w:hideMark/>
          </w:tcPr>
          <w:p w:rsidR="005C4306" w:rsidRPr="005C4306" w:rsidRDefault="005C4306" w:rsidP="005C4306">
            <w:pPr>
              <w:spacing w:line="240" w:lineRule="auto"/>
              <w:jc w:val="center"/>
              <w:rPr>
                <w:rFonts w:ascii="Arial" w:eastAsia="Times New Roman" w:hAnsi="Arial" w:cs="Arial"/>
                <w:color w:val="000000"/>
                <w:sz w:val="20"/>
                <w:szCs w:val="20"/>
                <w:lang w:eastAsia="cs-CZ"/>
              </w:rPr>
            </w:pPr>
            <w:r w:rsidRPr="005C4306">
              <w:rPr>
                <w:rFonts w:ascii="Arial" w:eastAsia="Times New Roman" w:hAnsi="Arial" w:cs="Arial"/>
                <w:color w:val="000000"/>
                <w:sz w:val="20"/>
                <w:szCs w:val="20"/>
                <w:lang w:eastAsia="cs-CZ"/>
              </w:rPr>
              <w:t>1,95</w:t>
            </w:r>
          </w:p>
        </w:tc>
        <w:tc>
          <w:tcPr>
            <w:tcW w:w="1532" w:type="dxa"/>
            <w:tcBorders>
              <w:top w:val="nil"/>
              <w:left w:val="single" w:sz="4" w:space="0" w:color="auto"/>
              <w:bottom w:val="nil"/>
              <w:right w:val="nil"/>
            </w:tcBorders>
            <w:shd w:val="clear" w:color="000000" w:fill="FFFFFF"/>
            <w:noWrap/>
            <w:vAlign w:val="center"/>
            <w:hideMark/>
          </w:tcPr>
          <w:p w:rsidR="005C4306" w:rsidRPr="005C4306" w:rsidRDefault="005C4306" w:rsidP="005C4306">
            <w:pPr>
              <w:spacing w:line="240" w:lineRule="auto"/>
              <w:jc w:val="center"/>
              <w:rPr>
                <w:rFonts w:ascii="Arial" w:eastAsia="Times New Roman" w:hAnsi="Arial" w:cs="Arial"/>
                <w:color w:val="000000"/>
                <w:sz w:val="20"/>
                <w:szCs w:val="20"/>
                <w:lang w:eastAsia="cs-CZ"/>
              </w:rPr>
            </w:pPr>
            <w:r w:rsidRPr="005C4306">
              <w:rPr>
                <w:rFonts w:ascii="Arial" w:eastAsia="Times New Roman" w:hAnsi="Arial" w:cs="Arial"/>
                <w:color w:val="000000"/>
                <w:sz w:val="20"/>
                <w:szCs w:val="20"/>
                <w:lang w:eastAsia="cs-CZ"/>
              </w:rPr>
              <w:t>1,59</w:t>
            </w:r>
          </w:p>
        </w:tc>
      </w:tr>
      <w:tr w:rsidR="005C4306" w:rsidRPr="005C4306" w:rsidTr="005C4306">
        <w:trPr>
          <w:trHeight w:val="300"/>
        </w:trPr>
        <w:tc>
          <w:tcPr>
            <w:tcW w:w="3512" w:type="dxa"/>
            <w:tcBorders>
              <w:top w:val="nil"/>
              <w:left w:val="nil"/>
              <w:bottom w:val="nil"/>
              <w:right w:val="single" w:sz="4" w:space="0" w:color="auto"/>
            </w:tcBorders>
            <w:shd w:val="clear" w:color="000000" w:fill="FFFFFF"/>
            <w:noWrap/>
            <w:vAlign w:val="center"/>
            <w:hideMark/>
          </w:tcPr>
          <w:p w:rsidR="005C4306" w:rsidRPr="005C4306" w:rsidRDefault="005C4306" w:rsidP="005C4306">
            <w:pPr>
              <w:spacing w:line="240" w:lineRule="auto"/>
              <w:rPr>
                <w:rFonts w:ascii="Arial" w:eastAsia="Times New Roman" w:hAnsi="Arial" w:cs="Arial"/>
                <w:color w:val="000000"/>
                <w:sz w:val="20"/>
                <w:szCs w:val="20"/>
                <w:lang w:eastAsia="cs-CZ"/>
              </w:rPr>
            </w:pPr>
            <w:r w:rsidRPr="005C4306">
              <w:rPr>
                <w:rFonts w:ascii="Arial" w:eastAsia="Times New Roman" w:hAnsi="Arial" w:cs="Arial"/>
                <w:color w:val="000000"/>
                <w:sz w:val="20"/>
                <w:szCs w:val="20"/>
                <w:lang w:eastAsia="cs-CZ"/>
              </w:rPr>
              <w:t>20 000 až 49 999</w:t>
            </w:r>
          </w:p>
        </w:tc>
        <w:tc>
          <w:tcPr>
            <w:tcW w:w="1531" w:type="dxa"/>
            <w:tcBorders>
              <w:top w:val="nil"/>
              <w:left w:val="single" w:sz="4" w:space="0" w:color="auto"/>
              <w:bottom w:val="nil"/>
              <w:right w:val="single" w:sz="4" w:space="0" w:color="auto"/>
            </w:tcBorders>
            <w:shd w:val="clear" w:color="000000" w:fill="FFFFFF"/>
            <w:noWrap/>
            <w:vAlign w:val="center"/>
            <w:hideMark/>
          </w:tcPr>
          <w:p w:rsidR="005C4306" w:rsidRPr="005C4306" w:rsidRDefault="005C4306" w:rsidP="005C4306">
            <w:pPr>
              <w:spacing w:line="240" w:lineRule="auto"/>
              <w:jc w:val="center"/>
              <w:rPr>
                <w:rFonts w:ascii="Arial" w:eastAsia="Times New Roman" w:hAnsi="Arial" w:cs="Arial"/>
                <w:color w:val="000000"/>
                <w:sz w:val="20"/>
                <w:szCs w:val="20"/>
                <w:lang w:eastAsia="cs-CZ"/>
              </w:rPr>
            </w:pPr>
            <w:r w:rsidRPr="005C4306">
              <w:rPr>
                <w:rFonts w:ascii="Arial" w:eastAsia="Times New Roman" w:hAnsi="Arial" w:cs="Arial"/>
                <w:color w:val="000000"/>
                <w:sz w:val="20"/>
                <w:szCs w:val="20"/>
                <w:lang w:eastAsia="cs-CZ"/>
              </w:rPr>
              <w:t>0,18</w:t>
            </w:r>
          </w:p>
        </w:tc>
        <w:tc>
          <w:tcPr>
            <w:tcW w:w="1532" w:type="dxa"/>
            <w:tcBorders>
              <w:top w:val="nil"/>
              <w:left w:val="nil"/>
              <w:bottom w:val="nil"/>
              <w:right w:val="single" w:sz="4" w:space="0" w:color="auto"/>
            </w:tcBorders>
            <w:shd w:val="clear" w:color="000000" w:fill="FFFFFF"/>
            <w:noWrap/>
            <w:vAlign w:val="center"/>
            <w:hideMark/>
          </w:tcPr>
          <w:p w:rsidR="005C4306" w:rsidRPr="005C4306" w:rsidRDefault="005C4306" w:rsidP="005C4306">
            <w:pPr>
              <w:spacing w:line="240" w:lineRule="auto"/>
              <w:jc w:val="center"/>
              <w:rPr>
                <w:rFonts w:ascii="Arial" w:eastAsia="Times New Roman" w:hAnsi="Arial" w:cs="Arial"/>
                <w:color w:val="000000"/>
                <w:sz w:val="20"/>
                <w:szCs w:val="20"/>
                <w:lang w:eastAsia="cs-CZ"/>
              </w:rPr>
            </w:pPr>
            <w:r w:rsidRPr="005C4306">
              <w:rPr>
                <w:rFonts w:ascii="Arial" w:eastAsia="Times New Roman" w:hAnsi="Arial" w:cs="Arial"/>
                <w:color w:val="000000"/>
                <w:sz w:val="20"/>
                <w:szCs w:val="20"/>
                <w:lang w:eastAsia="cs-CZ"/>
              </w:rPr>
              <w:t>1,69</w:t>
            </w:r>
          </w:p>
        </w:tc>
        <w:tc>
          <w:tcPr>
            <w:tcW w:w="1532" w:type="dxa"/>
            <w:tcBorders>
              <w:top w:val="nil"/>
              <w:left w:val="nil"/>
              <w:bottom w:val="nil"/>
              <w:right w:val="single" w:sz="4" w:space="0" w:color="auto"/>
            </w:tcBorders>
            <w:shd w:val="clear" w:color="000000" w:fill="FFFFFF"/>
            <w:noWrap/>
            <w:vAlign w:val="center"/>
            <w:hideMark/>
          </w:tcPr>
          <w:p w:rsidR="005C4306" w:rsidRPr="005C4306" w:rsidRDefault="005C4306" w:rsidP="005C4306">
            <w:pPr>
              <w:spacing w:line="240" w:lineRule="auto"/>
              <w:jc w:val="center"/>
              <w:rPr>
                <w:rFonts w:ascii="Arial" w:eastAsia="Times New Roman" w:hAnsi="Arial" w:cs="Arial"/>
                <w:color w:val="000000"/>
                <w:sz w:val="20"/>
                <w:szCs w:val="20"/>
                <w:lang w:eastAsia="cs-CZ"/>
              </w:rPr>
            </w:pPr>
            <w:r w:rsidRPr="005C4306">
              <w:rPr>
                <w:rFonts w:ascii="Arial" w:eastAsia="Times New Roman" w:hAnsi="Arial" w:cs="Arial"/>
                <w:color w:val="000000"/>
                <w:sz w:val="20"/>
                <w:szCs w:val="20"/>
                <w:lang w:eastAsia="cs-CZ"/>
              </w:rPr>
              <w:t>1,92</w:t>
            </w:r>
          </w:p>
        </w:tc>
        <w:tc>
          <w:tcPr>
            <w:tcW w:w="1532" w:type="dxa"/>
            <w:tcBorders>
              <w:top w:val="nil"/>
              <w:left w:val="single" w:sz="4" w:space="0" w:color="auto"/>
              <w:bottom w:val="nil"/>
              <w:right w:val="nil"/>
            </w:tcBorders>
            <w:shd w:val="clear" w:color="000000" w:fill="FFFFFF"/>
            <w:noWrap/>
            <w:vAlign w:val="center"/>
            <w:hideMark/>
          </w:tcPr>
          <w:p w:rsidR="005C4306" w:rsidRPr="005C4306" w:rsidRDefault="005C4306" w:rsidP="005C4306">
            <w:pPr>
              <w:spacing w:line="240" w:lineRule="auto"/>
              <w:jc w:val="center"/>
              <w:rPr>
                <w:rFonts w:ascii="Arial" w:eastAsia="Times New Roman" w:hAnsi="Arial" w:cs="Arial"/>
                <w:color w:val="000000"/>
                <w:sz w:val="20"/>
                <w:szCs w:val="20"/>
                <w:lang w:eastAsia="cs-CZ"/>
              </w:rPr>
            </w:pPr>
            <w:r w:rsidRPr="005C4306">
              <w:rPr>
                <w:rFonts w:ascii="Arial" w:eastAsia="Times New Roman" w:hAnsi="Arial" w:cs="Arial"/>
                <w:color w:val="000000"/>
                <w:sz w:val="20"/>
                <w:szCs w:val="20"/>
                <w:lang w:eastAsia="cs-CZ"/>
              </w:rPr>
              <w:t>1,57</w:t>
            </w:r>
          </w:p>
        </w:tc>
      </w:tr>
      <w:tr w:rsidR="005C4306" w:rsidRPr="005C4306" w:rsidTr="005C4306">
        <w:trPr>
          <w:trHeight w:val="300"/>
        </w:trPr>
        <w:tc>
          <w:tcPr>
            <w:tcW w:w="3512" w:type="dxa"/>
            <w:tcBorders>
              <w:top w:val="nil"/>
              <w:left w:val="nil"/>
              <w:bottom w:val="nil"/>
              <w:right w:val="single" w:sz="4" w:space="0" w:color="auto"/>
            </w:tcBorders>
            <w:shd w:val="clear" w:color="000000" w:fill="FFFFFF"/>
            <w:noWrap/>
            <w:vAlign w:val="center"/>
            <w:hideMark/>
          </w:tcPr>
          <w:p w:rsidR="005C4306" w:rsidRPr="005C4306" w:rsidRDefault="005C4306" w:rsidP="005C4306">
            <w:pPr>
              <w:spacing w:line="240" w:lineRule="auto"/>
              <w:rPr>
                <w:rFonts w:ascii="Arial" w:eastAsia="Times New Roman" w:hAnsi="Arial" w:cs="Arial"/>
                <w:color w:val="000000"/>
                <w:sz w:val="20"/>
                <w:szCs w:val="20"/>
                <w:lang w:eastAsia="cs-CZ"/>
              </w:rPr>
            </w:pPr>
            <w:r w:rsidRPr="005C4306">
              <w:rPr>
                <w:rFonts w:ascii="Arial" w:eastAsia="Times New Roman" w:hAnsi="Arial" w:cs="Arial"/>
                <w:color w:val="000000"/>
                <w:sz w:val="20"/>
                <w:szCs w:val="20"/>
                <w:lang w:eastAsia="cs-CZ"/>
              </w:rPr>
              <w:t>50 000 až 99 999</w:t>
            </w:r>
          </w:p>
        </w:tc>
        <w:tc>
          <w:tcPr>
            <w:tcW w:w="1531" w:type="dxa"/>
            <w:tcBorders>
              <w:top w:val="nil"/>
              <w:left w:val="single" w:sz="4" w:space="0" w:color="auto"/>
              <w:bottom w:val="nil"/>
              <w:right w:val="single" w:sz="4" w:space="0" w:color="auto"/>
            </w:tcBorders>
            <w:shd w:val="clear" w:color="000000" w:fill="FFFFFF"/>
            <w:noWrap/>
            <w:vAlign w:val="center"/>
            <w:hideMark/>
          </w:tcPr>
          <w:p w:rsidR="005C4306" w:rsidRPr="005C4306" w:rsidRDefault="005C4306" w:rsidP="005C4306">
            <w:pPr>
              <w:spacing w:line="240" w:lineRule="auto"/>
              <w:jc w:val="center"/>
              <w:rPr>
                <w:rFonts w:ascii="Arial" w:eastAsia="Times New Roman" w:hAnsi="Arial" w:cs="Arial"/>
                <w:color w:val="000000"/>
                <w:sz w:val="20"/>
                <w:szCs w:val="20"/>
                <w:lang w:eastAsia="cs-CZ"/>
              </w:rPr>
            </w:pPr>
            <w:r w:rsidRPr="005C4306">
              <w:rPr>
                <w:rFonts w:ascii="Arial" w:eastAsia="Times New Roman" w:hAnsi="Arial" w:cs="Arial"/>
                <w:color w:val="000000"/>
                <w:sz w:val="20"/>
                <w:szCs w:val="20"/>
                <w:lang w:eastAsia="cs-CZ"/>
              </w:rPr>
              <w:t>0,18</w:t>
            </w:r>
          </w:p>
        </w:tc>
        <w:tc>
          <w:tcPr>
            <w:tcW w:w="1532" w:type="dxa"/>
            <w:tcBorders>
              <w:top w:val="nil"/>
              <w:left w:val="nil"/>
              <w:bottom w:val="nil"/>
              <w:right w:val="single" w:sz="4" w:space="0" w:color="auto"/>
            </w:tcBorders>
            <w:shd w:val="clear" w:color="000000" w:fill="FFFFFF"/>
            <w:noWrap/>
            <w:vAlign w:val="center"/>
            <w:hideMark/>
          </w:tcPr>
          <w:p w:rsidR="005C4306" w:rsidRPr="005C4306" w:rsidRDefault="005C4306" w:rsidP="005C4306">
            <w:pPr>
              <w:spacing w:line="240" w:lineRule="auto"/>
              <w:jc w:val="center"/>
              <w:rPr>
                <w:rFonts w:ascii="Arial" w:eastAsia="Times New Roman" w:hAnsi="Arial" w:cs="Arial"/>
                <w:color w:val="000000"/>
                <w:sz w:val="20"/>
                <w:szCs w:val="20"/>
                <w:lang w:eastAsia="cs-CZ"/>
              </w:rPr>
            </w:pPr>
            <w:r w:rsidRPr="005C4306">
              <w:rPr>
                <w:rFonts w:ascii="Arial" w:eastAsia="Times New Roman" w:hAnsi="Arial" w:cs="Arial"/>
                <w:color w:val="000000"/>
                <w:sz w:val="20"/>
                <w:szCs w:val="20"/>
                <w:lang w:eastAsia="cs-CZ"/>
              </w:rPr>
              <w:t>1,64</w:t>
            </w:r>
          </w:p>
        </w:tc>
        <w:tc>
          <w:tcPr>
            <w:tcW w:w="1532" w:type="dxa"/>
            <w:tcBorders>
              <w:top w:val="nil"/>
              <w:left w:val="nil"/>
              <w:bottom w:val="nil"/>
              <w:right w:val="single" w:sz="4" w:space="0" w:color="auto"/>
            </w:tcBorders>
            <w:shd w:val="clear" w:color="000000" w:fill="FFFFFF"/>
            <w:noWrap/>
            <w:vAlign w:val="center"/>
            <w:hideMark/>
          </w:tcPr>
          <w:p w:rsidR="005C4306" w:rsidRPr="005C4306" w:rsidRDefault="005C4306" w:rsidP="005C4306">
            <w:pPr>
              <w:spacing w:line="240" w:lineRule="auto"/>
              <w:jc w:val="center"/>
              <w:rPr>
                <w:rFonts w:ascii="Arial" w:eastAsia="Times New Roman" w:hAnsi="Arial" w:cs="Arial"/>
                <w:color w:val="000000"/>
                <w:sz w:val="20"/>
                <w:szCs w:val="20"/>
                <w:lang w:eastAsia="cs-CZ"/>
              </w:rPr>
            </w:pPr>
            <w:r w:rsidRPr="005C4306">
              <w:rPr>
                <w:rFonts w:ascii="Arial" w:eastAsia="Times New Roman" w:hAnsi="Arial" w:cs="Arial"/>
                <w:color w:val="000000"/>
                <w:sz w:val="20"/>
                <w:szCs w:val="20"/>
                <w:lang w:eastAsia="cs-CZ"/>
              </w:rPr>
              <w:t>1,89</w:t>
            </w:r>
          </w:p>
        </w:tc>
        <w:tc>
          <w:tcPr>
            <w:tcW w:w="1532" w:type="dxa"/>
            <w:tcBorders>
              <w:top w:val="nil"/>
              <w:left w:val="single" w:sz="4" w:space="0" w:color="auto"/>
              <w:bottom w:val="nil"/>
              <w:right w:val="nil"/>
            </w:tcBorders>
            <w:shd w:val="clear" w:color="000000" w:fill="FFFFFF"/>
            <w:noWrap/>
            <w:vAlign w:val="center"/>
            <w:hideMark/>
          </w:tcPr>
          <w:p w:rsidR="005C4306" w:rsidRPr="005C4306" w:rsidRDefault="005C4306" w:rsidP="005C4306">
            <w:pPr>
              <w:spacing w:line="240" w:lineRule="auto"/>
              <w:jc w:val="center"/>
              <w:rPr>
                <w:rFonts w:ascii="Arial" w:eastAsia="Times New Roman" w:hAnsi="Arial" w:cs="Arial"/>
                <w:color w:val="000000"/>
                <w:sz w:val="20"/>
                <w:szCs w:val="20"/>
                <w:lang w:eastAsia="cs-CZ"/>
              </w:rPr>
            </w:pPr>
            <w:r w:rsidRPr="005C4306">
              <w:rPr>
                <w:rFonts w:ascii="Arial" w:eastAsia="Times New Roman" w:hAnsi="Arial" w:cs="Arial"/>
                <w:color w:val="000000"/>
                <w:sz w:val="20"/>
                <w:szCs w:val="20"/>
                <w:lang w:eastAsia="cs-CZ"/>
              </w:rPr>
              <w:t>1,53</w:t>
            </w:r>
          </w:p>
        </w:tc>
      </w:tr>
      <w:tr w:rsidR="005C4306" w:rsidRPr="005C4306" w:rsidTr="005C4306">
        <w:trPr>
          <w:trHeight w:val="300"/>
        </w:trPr>
        <w:tc>
          <w:tcPr>
            <w:tcW w:w="3512" w:type="dxa"/>
            <w:tcBorders>
              <w:top w:val="nil"/>
              <w:left w:val="nil"/>
              <w:bottom w:val="nil"/>
              <w:right w:val="single" w:sz="4" w:space="0" w:color="auto"/>
            </w:tcBorders>
            <w:shd w:val="clear" w:color="000000" w:fill="FFFFFF"/>
            <w:noWrap/>
            <w:vAlign w:val="center"/>
            <w:hideMark/>
          </w:tcPr>
          <w:p w:rsidR="005C4306" w:rsidRPr="005C4306" w:rsidRDefault="005C4306" w:rsidP="005C4306">
            <w:pPr>
              <w:spacing w:line="240" w:lineRule="auto"/>
              <w:rPr>
                <w:rFonts w:ascii="Arial" w:eastAsia="Times New Roman" w:hAnsi="Arial" w:cs="Arial"/>
                <w:color w:val="000000"/>
                <w:sz w:val="20"/>
                <w:szCs w:val="20"/>
                <w:lang w:eastAsia="cs-CZ"/>
              </w:rPr>
            </w:pPr>
            <w:r w:rsidRPr="005C4306">
              <w:rPr>
                <w:rFonts w:ascii="Arial" w:eastAsia="Times New Roman" w:hAnsi="Arial" w:cs="Arial"/>
                <w:color w:val="000000"/>
                <w:sz w:val="20"/>
                <w:szCs w:val="20"/>
                <w:lang w:eastAsia="cs-CZ"/>
              </w:rPr>
              <w:t>100 000 a více</w:t>
            </w:r>
          </w:p>
        </w:tc>
        <w:tc>
          <w:tcPr>
            <w:tcW w:w="1531" w:type="dxa"/>
            <w:tcBorders>
              <w:top w:val="nil"/>
              <w:left w:val="single" w:sz="4" w:space="0" w:color="auto"/>
              <w:bottom w:val="nil"/>
              <w:right w:val="single" w:sz="4" w:space="0" w:color="auto"/>
            </w:tcBorders>
            <w:shd w:val="clear" w:color="000000" w:fill="FFFFFF"/>
            <w:noWrap/>
            <w:vAlign w:val="center"/>
            <w:hideMark/>
          </w:tcPr>
          <w:p w:rsidR="005C4306" w:rsidRPr="005C4306" w:rsidRDefault="005C4306" w:rsidP="005C4306">
            <w:pPr>
              <w:spacing w:line="240" w:lineRule="auto"/>
              <w:jc w:val="center"/>
              <w:rPr>
                <w:rFonts w:ascii="Arial" w:eastAsia="Times New Roman" w:hAnsi="Arial" w:cs="Arial"/>
                <w:color w:val="000000"/>
                <w:sz w:val="20"/>
                <w:szCs w:val="20"/>
                <w:lang w:eastAsia="cs-CZ"/>
              </w:rPr>
            </w:pPr>
            <w:r w:rsidRPr="005C4306">
              <w:rPr>
                <w:rFonts w:ascii="Arial" w:eastAsia="Times New Roman" w:hAnsi="Arial" w:cs="Arial"/>
                <w:color w:val="000000"/>
                <w:sz w:val="20"/>
                <w:szCs w:val="20"/>
                <w:lang w:eastAsia="cs-CZ"/>
              </w:rPr>
              <w:t>0,13</w:t>
            </w:r>
          </w:p>
        </w:tc>
        <w:tc>
          <w:tcPr>
            <w:tcW w:w="1532" w:type="dxa"/>
            <w:tcBorders>
              <w:top w:val="nil"/>
              <w:left w:val="nil"/>
              <w:bottom w:val="nil"/>
              <w:right w:val="single" w:sz="4" w:space="0" w:color="auto"/>
            </w:tcBorders>
            <w:shd w:val="clear" w:color="000000" w:fill="FFFFFF"/>
            <w:noWrap/>
            <w:vAlign w:val="center"/>
            <w:hideMark/>
          </w:tcPr>
          <w:p w:rsidR="005C4306" w:rsidRPr="005C4306" w:rsidRDefault="005C4306" w:rsidP="005C4306">
            <w:pPr>
              <w:spacing w:line="240" w:lineRule="auto"/>
              <w:jc w:val="center"/>
              <w:rPr>
                <w:rFonts w:ascii="Arial" w:eastAsia="Times New Roman" w:hAnsi="Arial" w:cs="Arial"/>
                <w:color w:val="000000"/>
                <w:sz w:val="20"/>
                <w:szCs w:val="20"/>
                <w:lang w:eastAsia="cs-CZ"/>
              </w:rPr>
            </w:pPr>
            <w:r w:rsidRPr="005C4306">
              <w:rPr>
                <w:rFonts w:ascii="Arial" w:eastAsia="Times New Roman" w:hAnsi="Arial" w:cs="Arial"/>
                <w:color w:val="000000"/>
                <w:sz w:val="20"/>
                <w:szCs w:val="20"/>
                <w:lang w:eastAsia="cs-CZ"/>
              </w:rPr>
              <w:t>1,57</w:t>
            </w:r>
          </w:p>
        </w:tc>
        <w:tc>
          <w:tcPr>
            <w:tcW w:w="1532" w:type="dxa"/>
            <w:tcBorders>
              <w:top w:val="nil"/>
              <w:left w:val="nil"/>
              <w:bottom w:val="nil"/>
              <w:right w:val="single" w:sz="4" w:space="0" w:color="auto"/>
            </w:tcBorders>
            <w:shd w:val="clear" w:color="000000" w:fill="FFFFFF"/>
            <w:noWrap/>
            <w:vAlign w:val="center"/>
            <w:hideMark/>
          </w:tcPr>
          <w:p w:rsidR="005C4306" w:rsidRPr="005C4306" w:rsidRDefault="005C4306" w:rsidP="005C4306">
            <w:pPr>
              <w:spacing w:line="240" w:lineRule="auto"/>
              <w:jc w:val="center"/>
              <w:rPr>
                <w:rFonts w:ascii="Arial" w:eastAsia="Times New Roman" w:hAnsi="Arial" w:cs="Arial"/>
                <w:color w:val="000000"/>
                <w:sz w:val="20"/>
                <w:szCs w:val="20"/>
                <w:lang w:eastAsia="cs-CZ"/>
              </w:rPr>
            </w:pPr>
            <w:r w:rsidRPr="005C4306">
              <w:rPr>
                <w:rFonts w:ascii="Arial" w:eastAsia="Times New Roman" w:hAnsi="Arial" w:cs="Arial"/>
                <w:color w:val="000000"/>
                <w:sz w:val="20"/>
                <w:szCs w:val="20"/>
                <w:lang w:eastAsia="cs-CZ"/>
              </w:rPr>
              <w:t>1,82</w:t>
            </w:r>
          </w:p>
        </w:tc>
        <w:tc>
          <w:tcPr>
            <w:tcW w:w="1532" w:type="dxa"/>
            <w:tcBorders>
              <w:top w:val="nil"/>
              <w:left w:val="single" w:sz="4" w:space="0" w:color="auto"/>
              <w:bottom w:val="nil"/>
              <w:right w:val="nil"/>
            </w:tcBorders>
            <w:shd w:val="clear" w:color="000000" w:fill="FFFFFF"/>
            <w:noWrap/>
            <w:vAlign w:val="center"/>
            <w:hideMark/>
          </w:tcPr>
          <w:p w:rsidR="005C4306" w:rsidRPr="005C4306" w:rsidRDefault="005C4306" w:rsidP="005C4306">
            <w:pPr>
              <w:spacing w:line="240" w:lineRule="auto"/>
              <w:jc w:val="center"/>
              <w:rPr>
                <w:rFonts w:ascii="Arial" w:eastAsia="Times New Roman" w:hAnsi="Arial" w:cs="Arial"/>
                <w:color w:val="000000"/>
                <w:sz w:val="20"/>
                <w:szCs w:val="20"/>
                <w:lang w:eastAsia="cs-CZ"/>
              </w:rPr>
            </w:pPr>
            <w:r w:rsidRPr="005C4306">
              <w:rPr>
                <w:rFonts w:ascii="Arial" w:eastAsia="Times New Roman" w:hAnsi="Arial" w:cs="Arial"/>
                <w:color w:val="000000"/>
                <w:sz w:val="20"/>
                <w:szCs w:val="20"/>
                <w:lang w:eastAsia="cs-CZ"/>
              </w:rPr>
              <w:t>1,44</w:t>
            </w:r>
          </w:p>
        </w:tc>
      </w:tr>
      <w:tr w:rsidR="005C4306" w:rsidRPr="005C4306" w:rsidTr="005C4306">
        <w:trPr>
          <w:trHeight w:val="300"/>
        </w:trPr>
        <w:tc>
          <w:tcPr>
            <w:tcW w:w="3512" w:type="dxa"/>
            <w:tcBorders>
              <w:top w:val="nil"/>
              <w:left w:val="nil"/>
              <w:bottom w:val="single" w:sz="4" w:space="0" w:color="auto"/>
              <w:right w:val="single" w:sz="4" w:space="0" w:color="auto"/>
            </w:tcBorders>
            <w:shd w:val="clear" w:color="000000" w:fill="FFFFFF"/>
            <w:noWrap/>
            <w:vAlign w:val="center"/>
            <w:hideMark/>
          </w:tcPr>
          <w:p w:rsidR="005C4306" w:rsidRPr="005C4306" w:rsidRDefault="005C4306" w:rsidP="005C4306">
            <w:pPr>
              <w:spacing w:line="240" w:lineRule="auto"/>
              <w:rPr>
                <w:rFonts w:ascii="Arial" w:eastAsia="Times New Roman" w:hAnsi="Arial" w:cs="Arial"/>
                <w:color w:val="000000"/>
                <w:sz w:val="20"/>
                <w:szCs w:val="20"/>
                <w:lang w:eastAsia="cs-CZ"/>
              </w:rPr>
            </w:pPr>
            <w:r w:rsidRPr="005C4306">
              <w:rPr>
                <w:rFonts w:ascii="Arial" w:eastAsia="Times New Roman" w:hAnsi="Arial" w:cs="Arial"/>
                <w:color w:val="000000"/>
                <w:sz w:val="20"/>
                <w:szCs w:val="20"/>
                <w:lang w:eastAsia="cs-CZ"/>
              </w:rPr>
              <w:t>Česká republika</w:t>
            </w:r>
          </w:p>
        </w:tc>
        <w:tc>
          <w:tcPr>
            <w:tcW w:w="1531" w:type="dxa"/>
            <w:tcBorders>
              <w:top w:val="nil"/>
              <w:left w:val="single" w:sz="4" w:space="0" w:color="auto"/>
              <w:bottom w:val="single" w:sz="4" w:space="0" w:color="auto"/>
              <w:right w:val="single" w:sz="4" w:space="0" w:color="auto"/>
            </w:tcBorders>
            <w:shd w:val="clear" w:color="000000" w:fill="FFFFFF"/>
            <w:noWrap/>
            <w:vAlign w:val="center"/>
            <w:hideMark/>
          </w:tcPr>
          <w:p w:rsidR="005C4306" w:rsidRPr="005C4306" w:rsidRDefault="005C4306" w:rsidP="005C4306">
            <w:pPr>
              <w:spacing w:line="240" w:lineRule="auto"/>
              <w:jc w:val="center"/>
              <w:rPr>
                <w:rFonts w:ascii="Arial" w:eastAsia="Times New Roman" w:hAnsi="Arial" w:cs="Arial"/>
                <w:color w:val="000000"/>
                <w:sz w:val="20"/>
                <w:szCs w:val="20"/>
                <w:lang w:eastAsia="cs-CZ"/>
              </w:rPr>
            </w:pPr>
            <w:r w:rsidRPr="005C4306">
              <w:rPr>
                <w:rFonts w:ascii="Arial" w:eastAsia="Times New Roman" w:hAnsi="Arial" w:cs="Arial"/>
                <w:color w:val="000000"/>
                <w:sz w:val="20"/>
                <w:szCs w:val="20"/>
                <w:lang w:eastAsia="cs-CZ"/>
              </w:rPr>
              <w:t>0,16</w:t>
            </w:r>
          </w:p>
        </w:tc>
        <w:tc>
          <w:tcPr>
            <w:tcW w:w="1532" w:type="dxa"/>
            <w:tcBorders>
              <w:top w:val="nil"/>
              <w:left w:val="nil"/>
              <w:bottom w:val="single" w:sz="4" w:space="0" w:color="auto"/>
              <w:right w:val="single" w:sz="4" w:space="0" w:color="auto"/>
            </w:tcBorders>
            <w:shd w:val="clear" w:color="000000" w:fill="FFFFFF"/>
            <w:noWrap/>
            <w:vAlign w:val="center"/>
            <w:hideMark/>
          </w:tcPr>
          <w:p w:rsidR="005C4306" w:rsidRPr="005C4306" w:rsidRDefault="005C4306" w:rsidP="005C4306">
            <w:pPr>
              <w:spacing w:line="240" w:lineRule="auto"/>
              <w:jc w:val="center"/>
              <w:rPr>
                <w:rFonts w:ascii="Arial" w:eastAsia="Times New Roman" w:hAnsi="Arial" w:cs="Arial"/>
                <w:color w:val="000000"/>
                <w:sz w:val="20"/>
                <w:szCs w:val="20"/>
                <w:lang w:eastAsia="cs-CZ"/>
              </w:rPr>
            </w:pPr>
            <w:r w:rsidRPr="005C4306">
              <w:rPr>
                <w:rFonts w:ascii="Arial" w:eastAsia="Times New Roman" w:hAnsi="Arial" w:cs="Arial"/>
                <w:color w:val="000000"/>
                <w:sz w:val="20"/>
                <w:szCs w:val="20"/>
                <w:lang w:eastAsia="cs-CZ"/>
              </w:rPr>
              <w:t>1,71</w:t>
            </w:r>
          </w:p>
        </w:tc>
        <w:tc>
          <w:tcPr>
            <w:tcW w:w="1532" w:type="dxa"/>
            <w:tcBorders>
              <w:top w:val="nil"/>
              <w:left w:val="nil"/>
              <w:bottom w:val="single" w:sz="4" w:space="0" w:color="auto"/>
              <w:right w:val="single" w:sz="4" w:space="0" w:color="auto"/>
            </w:tcBorders>
            <w:shd w:val="clear" w:color="000000" w:fill="FFFFFF"/>
            <w:noWrap/>
            <w:vAlign w:val="center"/>
            <w:hideMark/>
          </w:tcPr>
          <w:p w:rsidR="005C4306" w:rsidRPr="005C4306" w:rsidRDefault="005C4306" w:rsidP="005C4306">
            <w:pPr>
              <w:spacing w:line="240" w:lineRule="auto"/>
              <w:jc w:val="center"/>
              <w:rPr>
                <w:rFonts w:ascii="Arial" w:eastAsia="Times New Roman" w:hAnsi="Arial" w:cs="Arial"/>
                <w:color w:val="000000"/>
                <w:sz w:val="20"/>
                <w:szCs w:val="20"/>
                <w:lang w:eastAsia="cs-CZ"/>
              </w:rPr>
            </w:pPr>
            <w:r w:rsidRPr="005C4306">
              <w:rPr>
                <w:rFonts w:ascii="Arial" w:eastAsia="Times New Roman" w:hAnsi="Arial" w:cs="Arial"/>
                <w:color w:val="000000"/>
                <w:sz w:val="20"/>
                <w:szCs w:val="20"/>
                <w:lang w:eastAsia="cs-CZ"/>
              </w:rPr>
              <w:t>1,94</w:t>
            </w:r>
          </w:p>
        </w:tc>
        <w:tc>
          <w:tcPr>
            <w:tcW w:w="1532" w:type="dxa"/>
            <w:tcBorders>
              <w:top w:val="nil"/>
              <w:left w:val="single" w:sz="4" w:space="0" w:color="auto"/>
              <w:bottom w:val="single" w:sz="4" w:space="0" w:color="auto"/>
              <w:right w:val="nil"/>
            </w:tcBorders>
            <w:shd w:val="clear" w:color="000000" w:fill="FFFFFF"/>
            <w:noWrap/>
            <w:vAlign w:val="center"/>
            <w:hideMark/>
          </w:tcPr>
          <w:p w:rsidR="005C4306" w:rsidRPr="005C4306" w:rsidRDefault="005C4306" w:rsidP="005C4306">
            <w:pPr>
              <w:spacing w:line="240" w:lineRule="auto"/>
              <w:jc w:val="center"/>
              <w:rPr>
                <w:rFonts w:ascii="Arial" w:eastAsia="Times New Roman" w:hAnsi="Arial" w:cs="Arial"/>
                <w:color w:val="000000"/>
                <w:sz w:val="20"/>
                <w:szCs w:val="20"/>
                <w:lang w:eastAsia="cs-CZ"/>
              </w:rPr>
            </w:pPr>
            <w:r w:rsidRPr="005C4306">
              <w:rPr>
                <w:rFonts w:ascii="Arial" w:eastAsia="Times New Roman" w:hAnsi="Arial" w:cs="Arial"/>
                <w:color w:val="000000"/>
                <w:sz w:val="20"/>
                <w:szCs w:val="20"/>
                <w:lang w:eastAsia="cs-CZ"/>
              </w:rPr>
              <w:t>1,58</w:t>
            </w:r>
          </w:p>
        </w:tc>
      </w:tr>
    </w:tbl>
    <w:p w:rsidR="005C4306" w:rsidRDefault="005C4306" w:rsidP="005C4306">
      <w:pPr>
        <w:pStyle w:val="Dilotext"/>
        <w:spacing w:before="120"/>
        <w:rPr>
          <w:sz w:val="16"/>
          <w:szCs w:val="16"/>
        </w:rPr>
      </w:pPr>
      <w:r w:rsidRPr="00B11C08">
        <w:rPr>
          <w:b/>
          <w:i/>
          <w:sz w:val="16"/>
          <w:szCs w:val="16"/>
        </w:rPr>
        <w:t xml:space="preserve">Zdroj dat: </w:t>
      </w:r>
      <w:r w:rsidRPr="00B11C08">
        <w:rPr>
          <w:sz w:val="16"/>
          <w:szCs w:val="16"/>
        </w:rPr>
        <w:t>Sčítání lidu 2011</w:t>
      </w:r>
    </w:p>
    <w:p w:rsidR="005C4306" w:rsidRDefault="005C4306" w:rsidP="005C4306">
      <w:pPr>
        <w:pStyle w:val="Dilotext"/>
        <w:rPr>
          <w:b/>
        </w:rPr>
      </w:pPr>
    </w:p>
    <w:p w:rsidR="00894991" w:rsidRDefault="00894991" w:rsidP="00894991">
      <w:pPr>
        <w:pStyle w:val="Dilotext"/>
        <w:rPr>
          <w:b/>
        </w:rPr>
      </w:pPr>
      <w:r>
        <w:rPr>
          <w:b/>
        </w:rPr>
        <w:t>Tab. 13 – Generační plodnost podle krajů v roce 2011</w:t>
      </w:r>
    </w:p>
    <w:tbl>
      <w:tblPr>
        <w:tblW w:w="9639" w:type="dxa"/>
        <w:tblCellMar>
          <w:left w:w="70" w:type="dxa"/>
          <w:right w:w="70" w:type="dxa"/>
        </w:tblCellMar>
        <w:tblLook w:val="04A0"/>
      </w:tblPr>
      <w:tblGrid>
        <w:gridCol w:w="3512"/>
        <w:gridCol w:w="1531"/>
        <w:gridCol w:w="1532"/>
        <w:gridCol w:w="1532"/>
        <w:gridCol w:w="1532"/>
      </w:tblGrid>
      <w:tr w:rsidR="00894991" w:rsidRPr="00894991" w:rsidTr="005C4306">
        <w:trPr>
          <w:trHeight w:val="300"/>
        </w:trPr>
        <w:tc>
          <w:tcPr>
            <w:tcW w:w="3512" w:type="dxa"/>
            <w:vMerge w:val="restart"/>
            <w:tcBorders>
              <w:top w:val="single" w:sz="4" w:space="0" w:color="auto"/>
              <w:left w:val="nil"/>
              <w:bottom w:val="single" w:sz="4" w:space="0" w:color="auto"/>
              <w:right w:val="single" w:sz="4" w:space="0" w:color="auto"/>
            </w:tcBorders>
            <w:shd w:val="clear" w:color="000000" w:fill="FFFFFF"/>
            <w:vAlign w:val="center"/>
            <w:hideMark/>
          </w:tcPr>
          <w:p w:rsidR="00894991" w:rsidRPr="00894991" w:rsidRDefault="00894991" w:rsidP="00894991">
            <w:pPr>
              <w:spacing w:line="240" w:lineRule="auto"/>
              <w:rPr>
                <w:rFonts w:ascii="Arial" w:eastAsia="Times New Roman" w:hAnsi="Arial" w:cs="Arial"/>
                <w:color w:val="000000"/>
                <w:sz w:val="20"/>
                <w:szCs w:val="20"/>
                <w:lang w:eastAsia="cs-CZ"/>
              </w:rPr>
            </w:pPr>
            <w:r w:rsidRPr="00894991">
              <w:rPr>
                <w:rFonts w:ascii="Arial" w:eastAsia="Times New Roman" w:hAnsi="Arial" w:cs="Arial"/>
                <w:color w:val="000000"/>
                <w:sz w:val="20"/>
                <w:szCs w:val="20"/>
                <w:lang w:eastAsia="cs-CZ"/>
              </w:rPr>
              <w:t>Kraj obvyklého pobytu</w:t>
            </w:r>
          </w:p>
        </w:tc>
        <w:tc>
          <w:tcPr>
            <w:tcW w:w="4595" w:type="dxa"/>
            <w:gridSpan w:val="3"/>
            <w:tcBorders>
              <w:top w:val="single" w:sz="4" w:space="0" w:color="auto"/>
              <w:left w:val="nil"/>
              <w:bottom w:val="single" w:sz="4" w:space="0" w:color="auto"/>
              <w:right w:val="single" w:sz="4" w:space="0" w:color="auto"/>
            </w:tcBorders>
            <w:shd w:val="clear" w:color="auto" w:fill="auto"/>
            <w:noWrap/>
            <w:vAlign w:val="center"/>
            <w:hideMark/>
          </w:tcPr>
          <w:p w:rsidR="00894991" w:rsidRPr="00894991" w:rsidRDefault="00894991" w:rsidP="00894991">
            <w:pPr>
              <w:spacing w:line="240" w:lineRule="auto"/>
              <w:jc w:val="center"/>
              <w:rPr>
                <w:rFonts w:ascii="Arial" w:eastAsia="Times New Roman" w:hAnsi="Arial" w:cs="Arial"/>
                <w:color w:val="000000"/>
                <w:sz w:val="20"/>
                <w:szCs w:val="20"/>
                <w:lang w:eastAsia="cs-CZ"/>
              </w:rPr>
            </w:pPr>
            <w:r w:rsidRPr="00894991">
              <w:rPr>
                <w:rFonts w:ascii="Arial" w:eastAsia="Times New Roman" w:hAnsi="Arial" w:cs="Arial"/>
                <w:color w:val="000000"/>
                <w:sz w:val="20"/>
                <w:szCs w:val="20"/>
                <w:lang w:eastAsia="cs-CZ"/>
              </w:rPr>
              <w:t>Věková skupina</w:t>
            </w:r>
          </w:p>
        </w:tc>
        <w:tc>
          <w:tcPr>
            <w:tcW w:w="1532" w:type="dxa"/>
            <w:vMerge w:val="restart"/>
            <w:tcBorders>
              <w:top w:val="single" w:sz="4" w:space="0" w:color="auto"/>
              <w:left w:val="single" w:sz="4" w:space="0" w:color="auto"/>
              <w:bottom w:val="single" w:sz="4" w:space="0" w:color="000000"/>
              <w:right w:val="nil"/>
            </w:tcBorders>
            <w:shd w:val="clear" w:color="000000" w:fill="FFFFFF"/>
            <w:vAlign w:val="center"/>
            <w:hideMark/>
          </w:tcPr>
          <w:p w:rsidR="00894991" w:rsidRPr="00894991" w:rsidRDefault="00894991" w:rsidP="00894991">
            <w:pPr>
              <w:spacing w:line="240" w:lineRule="auto"/>
              <w:jc w:val="center"/>
              <w:rPr>
                <w:rFonts w:ascii="Arial" w:eastAsia="Times New Roman" w:hAnsi="Arial" w:cs="Arial"/>
                <w:color w:val="000000"/>
                <w:sz w:val="20"/>
                <w:szCs w:val="20"/>
                <w:lang w:eastAsia="cs-CZ"/>
              </w:rPr>
            </w:pPr>
            <w:r w:rsidRPr="00894991">
              <w:rPr>
                <w:rFonts w:ascii="Arial" w:eastAsia="Times New Roman" w:hAnsi="Arial" w:cs="Arial"/>
                <w:color w:val="000000"/>
                <w:sz w:val="20"/>
                <w:szCs w:val="20"/>
                <w:lang w:eastAsia="cs-CZ"/>
              </w:rPr>
              <w:t>Celkem</w:t>
            </w:r>
          </w:p>
        </w:tc>
      </w:tr>
      <w:tr w:rsidR="00894991" w:rsidRPr="00894991" w:rsidTr="005C4306">
        <w:trPr>
          <w:trHeight w:val="300"/>
        </w:trPr>
        <w:tc>
          <w:tcPr>
            <w:tcW w:w="3512" w:type="dxa"/>
            <w:vMerge/>
            <w:tcBorders>
              <w:top w:val="single" w:sz="4" w:space="0" w:color="auto"/>
              <w:left w:val="nil"/>
              <w:bottom w:val="single" w:sz="4" w:space="0" w:color="auto"/>
              <w:right w:val="single" w:sz="4" w:space="0" w:color="auto"/>
            </w:tcBorders>
            <w:vAlign w:val="center"/>
            <w:hideMark/>
          </w:tcPr>
          <w:p w:rsidR="00894991" w:rsidRPr="00894991" w:rsidRDefault="00894991" w:rsidP="00894991">
            <w:pPr>
              <w:spacing w:line="240" w:lineRule="auto"/>
              <w:rPr>
                <w:rFonts w:ascii="Arial" w:eastAsia="Times New Roman" w:hAnsi="Arial" w:cs="Arial"/>
                <w:color w:val="000000"/>
                <w:sz w:val="20"/>
                <w:szCs w:val="20"/>
                <w:lang w:eastAsia="cs-CZ"/>
              </w:rPr>
            </w:pPr>
          </w:p>
        </w:tc>
        <w:tc>
          <w:tcPr>
            <w:tcW w:w="1531" w:type="dxa"/>
            <w:tcBorders>
              <w:top w:val="nil"/>
              <w:left w:val="nil"/>
              <w:bottom w:val="single" w:sz="4" w:space="0" w:color="auto"/>
              <w:right w:val="single" w:sz="4" w:space="0" w:color="auto"/>
            </w:tcBorders>
            <w:shd w:val="clear" w:color="000000" w:fill="FFFFFF"/>
            <w:vAlign w:val="center"/>
            <w:hideMark/>
          </w:tcPr>
          <w:p w:rsidR="00894991" w:rsidRPr="00894991" w:rsidRDefault="00894991" w:rsidP="00894991">
            <w:pPr>
              <w:spacing w:line="240" w:lineRule="auto"/>
              <w:jc w:val="center"/>
              <w:rPr>
                <w:rFonts w:ascii="Arial" w:eastAsia="Times New Roman" w:hAnsi="Arial" w:cs="Arial"/>
                <w:color w:val="000000"/>
                <w:sz w:val="20"/>
                <w:szCs w:val="20"/>
                <w:lang w:eastAsia="cs-CZ"/>
              </w:rPr>
            </w:pPr>
            <w:r w:rsidRPr="00894991">
              <w:rPr>
                <w:rFonts w:ascii="Arial" w:eastAsia="Times New Roman" w:hAnsi="Arial" w:cs="Arial"/>
                <w:color w:val="000000"/>
                <w:sz w:val="20"/>
                <w:szCs w:val="20"/>
                <w:lang w:eastAsia="cs-CZ"/>
              </w:rPr>
              <w:t>20–24</w:t>
            </w:r>
          </w:p>
        </w:tc>
        <w:tc>
          <w:tcPr>
            <w:tcW w:w="1532" w:type="dxa"/>
            <w:tcBorders>
              <w:top w:val="nil"/>
              <w:left w:val="nil"/>
              <w:bottom w:val="single" w:sz="4" w:space="0" w:color="auto"/>
              <w:right w:val="single" w:sz="4" w:space="0" w:color="auto"/>
            </w:tcBorders>
            <w:shd w:val="clear" w:color="000000" w:fill="FFFFFF"/>
            <w:vAlign w:val="center"/>
            <w:hideMark/>
          </w:tcPr>
          <w:p w:rsidR="00894991" w:rsidRPr="00894991" w:rsidRDefault="00894991" w:rsidP="00894991">
            <w:pPr>
              <w:spacing w:line="240" w:lineRule="auto"/>
              <w:jc w:val="center"/>
              <w:rPr>
                <w:rFonts w:ascii="Arial" w:eastAsia="Times New Roman" w:hAnsi="Arial" w:cs="Arial"/>
                <w:color w:val="000000"/>
                <w:sz w:val="20"/>
                <w:szCs w:val="20"/>
                <w:lang w:eastAsia="cs-CZ"/>
              </w:rPr>
            </w:pPr>
            <w:r w:rsidRPr="00894991">
              <w:rPr>
                <w:rFonts w:ascii="Arial" w:eastAsia="Times New Roman" w:hAnsi="Arial" w:cs="Arial"/>
                <w:color w:val="000000"/>
                <w:sz w:val="20"/>
                <w:szCs w:val="20"/>
                <w:lang w:eastAsia="cs-CZ"/>
              </w:rPr>
              <w:t>35–39</w:t>
            </w:r>
          </w:p>
        </w:tc>
        <w:tc>
          <w:tcPr>
            <w:tcW w:w="1532" w:type="dxa"/>
            <w:tcBorders>
              <w:top w:val="nil"/>
              <w:left w:val="nil"/>
              <w:bottom w:val="single" w:sz="4" w:space="0" w:color="auto"/>
              <w:right w:val="single" w:sz="4" w:space="0" w:color="auto"/>
            </w:tcBorders>
            <w:shd w:val="clear" w:color="000000" w:fill="FFFFFF"/>
            <w:vAlign w:val="center"/>
            <w:hideMark/>
          </w:tcPr>
          <w:p w:rsidR="00894991" w:rsidRPr="00894991" w:rsidRDefault="00894991" w:rsidP="00894991">
            <w:pPr>
              <w:spacing w:line="240" w:lineRule="auto"/>
              <w:jc w:val="center"/>
              <w:rPr>
                <w:rFonts w:ascii="Arial" w:eastAsia="Times New Roman" w:hAnsi="Arial" w:cs="Arial"/>
                <w:color w:val="000000"/>
                <w:sz w:val="20"/>
                <w:szCs w:val="20"/>
                <w:lang w:eastAsia="cs-CZ"/>
              </w:rPr>
            </w:pPr>
            <w:r w:rsidRPr="00894991">
              <w:rPr>
                <w:rFonts w:ascii="Arial" w:eastAsia="Times New Roman" w:hAnsi="Arial" w:cs="Arial"/>
                <w:color w:val="000000"/>
                <w:sz w:val="20"/>
                <w:szCs w:val="20"/>
                <w:lang w:eastAsia="cs-CZ"/>
              </w:rPr>
              <w:t>45–49</w:t>
            </w:r>
          </w:p>
        </w:tc>
        <w:tc>
          <w:tcPr>
            <w:tcW w:w="1532" w:type="dxa"/>
            <w:vMerge/>
            <w:tcBorders>
              <w:top w:val="single" w:sz="4" w:space="0" w:color="auto"/>
              <w:left w:val="single" w:sz="4" w:space="0" w:color="auto"/>
              <w:bottom w:val="single" w:sz="4" w:space="0" w:color="000000"/>
              <w:right w:val="nil"/>
            </w:tcBorders>
            <w:vAlign w:val="center"/>
            <w:hideMark/>
          </w:tcPr>
          <w:p w:rsidR="00894991" w:rsidRPr="00894991" w:rsidRDefault="00894991" w:rsidP="00894991">
            <w:pPr>
              <w:spacing w:line="240" w:lineRule="auto"/>
              <w:rPr>
                <w:rFonts w:ascii="Arial" w:eastAsia="Times New Roman" w:hAnsi="Arial" w:cs="Arial"/>
                <w:color w:val="000000"/>
                <w:sz w:val="20"/>
                <w:szCs w:val="20"/>
                <w:lang w:eastAsia="cs-CZ"/>
              </w:rPr>
            </w:pPr>
          </w:p>
        </w:tc>
      </w:tr>
      <w:tr w:rsidR="00894991" w:rsidRPr="00894991" w:rsidTr="005C4306">
        <w:trPr>
          <w:trHeight w:val="300"/>
        </w:trPr>
        <w:tc>
          <w:tcPr>
            <w:tcW w:w="3512" w:type="dxa"/>
            <w:tcBorders>
              <w:top w:val="nil"/>
              <w:left w:val="nil"/>
              <w:bottom w:val="nil"/>
              <w:right w:val="single" w:sz="4" w:space="0" w:color="auto"/>
            </w:tcBorders>
            <w:shd w:val="clear" w:color="000000" w:fill="FFFFFF"/>
            <w:noWrap/>
            <w:vAlign w:val="center"/>
            <w:hideMark/>
          </w:tcPr>
          <w:p w:rsidR="00894991" w:rsidRPr="00894991" w:rsidRDefault="00894991" w:rsidP="00894991">
            <w:pPr>
              <w:spacing w:line="240" w:lineRule="auto"/>
              <w:rPr>
                <w:rFonts w:ascii="Arial" w:eastAsia="Times New Roman" w:hAnsi="Arial" w:cs="Arial"/>
                <w:color w:val="000000"/>
                <w:sz w:val="20"/>
                <w:szCs w:val="20"/>
                <w:lang w:eastAsia="cs-CZ"/>
              </w:rPr>
            </w:pPr>
            <w:r w:rsidRPr="00894991">
              <w:rPr>
                <w:rFonts w:ascii="Arial" w:eastAsia="Times New Roman" w:hAnsi="Arial" w:cs="Arial"/>
                <w:color w:val="000000"/>
                <w:sz w:val="20"/>
                <w:szCs w:val="20"/>
                <w:lang w:eastAsia="cs-CZ"/>
              </w:rPr>
              <w:t>Hlavní město Praha</w:t>
            </w:r>
          </w:p>
        </w:tc>
        <w:tc>
          <w:tcPr>
            <w:tcW w:w="1531" w:type="dxa"/>
            <w:tcBorders>
              <w:top w:val="single" w:sz="4" w:space="0" w:color="auto"/>
              <w:left w:val="single" w:sz="4" w:space="0" w:color="auto"/>
              <w:bottom w:val="nil"/>
              <w:right w:val="single" w:sz="4" w:space="0" w:color="auto"/>
            </w:tcBorders>
            <w:shd w:val="clear" w:color="000000" w:fill="FFFFFF"/>
            <w:noWrap/>
            <w:vAlign w:val="center"/>
            <w:hideMark/>
          </w:tcPr>
          <w:p w:rsidR="00894991" w:rsidRPr="00894991" w:rsidRDefault="00894991" w:rsidP="00894991">
            <w:pPr>
              <w:spacing w:line="240" w:lineRule="auto"/>
              <w:jc w:val="center"/>
              <w:rPr>
                <w:rFonts w:ascii="Arial" w:eastAsia="Times New Roman" w:hAnsi="Arial" w:cs="Arial"/>
                <w:color w:val="000000"/>
                <w:sz w:val="20"/>
                <w:szCs w:val="20"/>
                <w:lang w:eastAsia="cs-CZ"/>
              </w:rPr>
            </w:pPr>
            <w:r w:rsidRPr="00894991">
              <w:rPr>
                <w:rFonts w:ascii="Arial" w:eastAsia="Times New Roman" w:hAnsi="Arial" w:cs="Arial"/>
                <w:color w:val="000000"/>
                <w:sz w:val="20"/>
                <w:szCs w:val="20"/>
                <w:lang w:eastAsia="cs-CZ"/>
              </w:rPr>
              <w:t>0,08</w:t>
            </w:r>
          </w:p>
        </w:tc>
        <w:tc>
          <w:tcPr>
            <w:tcW w:w="1532" w:type="dxa"/>
            <w:tcBorders>
              <w:top w:val="single" w:sz="4" w:space="0" w:color="auto"/>
              <w:left w:val="nil"/>
              <w:bottom w:val="nil"/>
              <w:right w:val="single" w:sz="4" w:space="0" w:color="auto"/>
            </w:tcBorders>
            <w:shd w:val="clear" w:color="000000" w:fill="FFFFFF"/>
            <w:noWrap/>
            <w:vAlign w:val="center"/>
            <w:hideMark/>
          </w:tcPr>
          <w:p w:rsidR="00894991" w:rsidRPr="00894991" w:rsidRDefault="00894991" w:rsidP="00894991">
            <w:pPr>
              <w:spacing w:line="240" w:lineRule="auto"/>
              <w:jc w:val="center"/>
              <w:rPr>
                <w:rFonts w:ascii="Arial" w:eastAsia="Times New Roman" w:hAnsi="Arial" w:cs="Arial"/>
                <w:color w:val="000000"/>
                <w:sz w:val="20"/>
                <w:szCs w:val="20"/>
                <w:lang w:eastAsia="cs-CZ"/>
              </w:rPr>
            </w:pPr>
            <w:r w:rsidRPr="00894991">
              <w:rPr>
                <w:rFonts w:ascii="Arial" w:eastAsia="Times New Roman" w:hAnsi="Arial" w:cs="Arial"/>
                <w:color w:val="000000"/>
                <w:sz w:val="20"/>
                <w:szCs w:val="20"/>
                <w:lang w:eastAsia="cs-CZ"/>
              </w:rPr>
              <w:t>1,36</w:t>
            </w:r>
          </w:p>
        </w:tc>
        <w:tc>
          <w:tcPr>
            <w:tcW w:w="1532" w:type="dxa"/>
            <w:tcBorders>
              <w:top w:val="single" w:sz="4" w:space="0" w:color="auto"/>
              <w:left w:val="nil"/>
              <w:bottom w:val="nil"/>
              <w:right w:val="single" w:sz="4" w:space="0" w:color="auto"/>
            </w:tcBorders>
            <w:shd w:val="clear" w:color="000000" w:fill="FFFFFF"/>
            <w:noWrap/>
            <w:vAlign w:val="center"/>
            <w:hideMark/>
          </w:tcPr>
          <w:p w:rsidR="00894991" w:rsidRPr="00894991" w:rsidRDefault="00894991" w:rsidP="00894991">
            <w:pPr>
              <w:spacing w:line="240" w:lineRule="auto"/>
              <w:jc w:val="center"/>
              <w:rPr>
                <w:rFonts w:ascii="Arial" w:eastAsia="Times New Roman" w:hAnsi="Arial" w:cs="Arial"/>
                <w:color w:val="000000"/>
                <w:sz w:val="20"/>
                <w:szCs w:val="20"/>
                <w:lang w:eastAsia="cs-CZ"/>
              </w:rPr>
            </w:pPr>
            <w:r w:rsidRPr="00894991">
              <w:rPr>
                <w:rFonts w:ascii="Arial" w:eastAsia="Times New Roman" w:hAnsi="Arial" w:cs="Arial"/>
                <w:color w:val="000000"/>
                <w:sz w:val="20"/>
                <w:szCs w:val="20"/>
                <w:lang w:eastAsia="cs-CZ"/>
              </w:rPr>
              <w:t>1,63</w:t>
            </w:r>
          </w:p>
        </w:tc>
        <w:tc>
          <w:tcPr>
            <w:tcW w:w="1532" w:type="dxa"/>
            <w:tcBorders>
              <w:top w:val="nil"/>
              <w:left w:val="single" w:sz="4" w:space="0" w:color="auto"/>
              <w:bottom w:val="nil"/>
              <w:right w:val="nil"/>
            </w:tcBorders>
            <w:shd w:val="clear" w:color="000000" w:fill="FFFFFF"/>
            <w:noWrap/>
            <w:vAlign w:val="center"/>
            <w:hideMark/>
          </w:tcPr>
          <w:p w:rsidR="00894991" w:rsidRPr="00894991" w:rsidRDefault="00894991" w:rsidP="00894991">
            <w:pPr>
              <w:spacing w:line="240" w:lineRule="auto"/>
              <w:jc w:val="center"/>
              <w:rPr>
                <w:rFonts w:ascii="Arial" w:eastAsia="Times New Roman" w:hAnsi="Arial" w:cs="Arial"/>
                <w:color w:val="000000"/>
                <w:sz w:val="20"/>
                <w:szCs w:val="20"/>
                <w:lang w:eastAsia="cs-CZ"/>
              </w:rPr>
            </w:pPr>
            <w:r w:rsidRPr="00894991">
              <w:rPr>
                <w:rFonts w:ascii="Arial" w:eastAsia="Times New Roman" w:hAnsi="Arial" w:cs="Arial"/>
                <w:color w:val="000000"/>
                <w:sz w:val="20"/>
                <w:szCs w:val="20"/>
                <w:lang w:eastAsia="cs-CZ"/>
              </w:rPr>
              <w:t>1,23</w:t>
            </w:r>
          </w:p>
        </w:tc>
      </w:tr>
      <w:tr w:rsidR="00894991" w:rsidRPr="00894991" w:rsidTr="005C4306">
        <w:trPr>
          <w:trHeight w:val="300"/>
        </w:trPr>
        <w:tc>
          <w:tcPr>
            <w:tcW w:w="3512" w:type="dxa"/>
            <w:tcBorders>
              <w:top w:val="nil"/>
              <w:left w:val="nil"/>
              <w:bottom w:val="nil"/>
              <w:right w:val="single" w:sz="4" w:space="0" w:color="auto"/>
            </w:tcBorders>
            <w:shd w:val="clear" w:color="000000" w:fill="FFFFFF"/>
            <w:noWrap/>
            <w:vAlign w:val="center"/>
            <w:hideMark/>
          </w:tcPr>
          <w:p w:rsidR="00894991" w:rsidRPr="00894991" w:rsidRDefault="00894991" w:rsidP="00894991">
            <w:pPr>
              <w:spacing w:line="240" w:lineRule="auto"/>
              <w:rPr>
                <w:rFonts w:ascii="Arial" w:eastAsia="Times New Roman" w:hAnsi="Arial" w:cs="Arial"/>
                <w:color w:val="000000"/>
                <w:sz w:val="20"/>
                <w:szCs w:val="20"/>
                <w:lang w:eastAsia="cs-CZ"/>
              </w:rPr>
            </w:pPr>
            <w:r w:rsidRPr="00894991">
              <w:rPr>
                <w:rFonts w:ascii="Arial" w:eastAsia="Times New Roman" w:hAnsi="Arial" w:cs="Arial"/>
                <w:color w:val="000000"/>
                <w:sz w:val="20"/>
                <w:szCs w:val="20"/>
                <w:lang w:eastAsia="cs-CZ"/>
              </w:rPr>
              <w:t>Středočeský kraj</w:t>
            </w:r>
          </w:p>
        </w:tc>
        <w:tc>
          <w:tcPr>
            <w:tcW w:w="1531" w:type="dxa"/>
            <w:tcBorders>
              <w:top w:val="nil"/>
              <w:left w:val="single" w:sz="4" w:space="0" w:color="auto"/>
              <w:bottom w:val="nil"/>
              <w:right w:val="single" w:sz="4" w:space="0" w:color="auto"/>
            </w:tcBorders>
            <w:shd w:val="clear" w:color="000000" w:fill="FFFFFF"/>
            <w:noWrap/>
            <w:vAlign w:val="center"/>
            <w:hideMark/>
          </w:tcPr>
          <w:p w:rsidR="00894991" w:rsidRPr="00894991" w:rsidRDefault="00894991" w:rsidP="00894991">
            <w:pPr>
              <w:spacing w:line="240" w:lineRule="auto"/>
              <w:jc w:val="center"/>
              <w:rPr>
                <w:rFonts w:ascii="Arial" w:eastAsia="Times New Roman" w:hAnsi="Arial" w:cs="Arial"/>
                <w:color w:val="000000"/>
                <w:sz w:val="20"/>
                <w:szCs w:val="20"/>
                <w:lang w:eastAsia="cs-CZ"/>
              </w:rPr>
            </w:pPr>
            <w:r w:rsidRPr="00894991">
              <w:rPr>
                <w:rFonts w:ascii="Arial" w:eastAsia="Times New Roman" w:hAnsi="Arial" w:cs="Arial"/>
                <w:color w:val="000000"/>
                <w:sz w:val="20"/>
                <w:szCs w:val="20"/>
                <w:lang w:eastAsia="cs-CZ"/>
              </w:rPr>
              <w:t>0,16</w:t>
            </w:r>
          </w:p>
        </w:tc>
        <w:tc>
          <w:tcPr>
            <w:tcW w:w="1532" w:type="dxa"/>
            <w:tcBorders>
              <w:top w:val="nil"/>
              <w:left w:val="nil"/>
              <w:bottom w:val="nil"/>
              <w:right w:val="single" w:sz="4" w:space="0" w:color="auto"/>
            </w:tcBorders>
            <w:shd w:val="clear" w:color="000000" w:fill="FFFFFF"/>
            <w:noWrap/>
            <w:vAlign w:val="center"/>
            <w:hideMark/>
          </w:tcPr>
          <w:p w:rsidR="00894991" w:rsidRPr="00894991" w:rsidRDefault="00894991" w:rsidP="00894991">
            <w:pPr>
              <w:spacing w:line="240" w:lineRule="auto"/>
              <w:jc w:val="center"/>
              <w:rPr>
                <w:rFonts w:ascii="Arial" w:eastAsia="Times New Roman" w:hAnsi="Arial" w:cs="Arial"/>
                <w:color w:val="000000"/>
                <w:sz w:val="20"/>
                <w:szCs w:val="20"/>
                <w:lang w:eastAsia="cs-CZ"/>
              </w:rPr>
            </w:pPr>
            <w:r w:rsidRPr="00894991">
              <w:rPr>
                <w:rFonts w:ascii="Arial" w:eastAsia="Times New Roman" w:hAnsi="Arial" w:cs="Arial"/>
                <w:color w:val="000000"/>
                <w:sz w:val="20"/>
                <w:szCs w:val="20"/>
                <w:lang w:eastAsia="cs-CZ"/>
              </w:rPr>
              <w:t>1,71</w:t>
            </w:r>
          </w:p>
        </w:tc>
        <w:tc>
          <w:tcPr>
            <w:tcW w:w="1532" w:type="dxa"/>
            <w:tcBorders>
              <w:top w:val="nil"/>
              <w:left w:val="nil"/>
              <w:bottom w:val="nil"/>
              <w:right w:val="single" w:sz="4" w:space="0" w:color="auto"/>
            </w:tcBorders>
            <w:shd w:val="clear" w:color="000000" w:fill="FFFFFF"/>
            <w:noWrap/>
            <w:vAlign w:val="center"/>
            <w:hideMark/>
          </w:tcPr>
          <w:p w:rsidR="00894991" w:rsidRPr="00894991" w:rsidRDefault="00894991" w:rsidP="00894991">
            <w:pPr>
              <w:spacing w:line="240" w:lineRule="auto"/>
              <w:jc w:val="center"/>
              <w:rPr>
                <w:rFonts w:ascii="Arial" w:eastAsia="Times New Roman" w:hAnsi="Arial" w:cs="Arial"/>
                <w:color w:val="000000"/>
                <w:sz w:val="20"/>
                <w:szCs w:val="20"/>
                <w:lang w:eastAsia="cs-CZ"/>
              </w:rPr>
            </w:pPr>
            <w:r w:rsidRPr="00894991">
              <w:rPr>
                <w:rFonts w:ascii="Arial" w:eastAsia="Times New Roman" w:hAnsi="Arial" w:cs="Arial"/>
                <w:color w:val="000000"/>
                <w:sz w:val="20"/>
                <w:szCs w:val="20"/>
                <w:lang w:eastAsia="cs-CZ"/>
              </w:rPr>
              <w:t>1,94</w:t>
            </w:r>
          </w:p>
        </w:tc>
        <w:tc>
          <w:tcPr>
            <w:tcW w:w="1532" w:type="dxa"/>
            <w:tcBorders>
              <w:top w:val="nil"/>
              <w:left w:val="single" w:sz="4" w:space="0" w:color="auto"/>
              <w:bottom w:val="nil"/>
              <w:right w:val="nil"/>
            </w:tcBorders>
            <w:shd w:val="clear" w:color="000000" w:fill="FFFFFF"/>
            <w:noWrap/>
            <w:vAlign w:val="center"/>
            <w:hideMark/>
          </w:tcPr>
          <w:p w:rsidR="00894991" w:rsidRPr="00894991" w:rsidRDefault="00894991" w:rsidP="00894991">
            <w:pPr>
              <w:spacing w:line="240" w:lineRule="auto"/>
              <w:jc w:val="center"/>
              <w:rPr>
                <w:rFonts w:ascii="Arial" w:eastAsia="Times New Roman" w:hAnsi="Arial" w:cs="Arial"/>
                <w:color w:val="000000"/>
                <w:sz w:val="20"/>
                <w:szCs w:val="20"/>
                <w:lang w:eastAsia="cs-CZ"/>
              </w:rPr>
            </w:pPr>
            <w:r w:rsidRPr="00894991">
              <w:rPr>
                <w:rFonts w:ascii="Arial" w:eastAsia="Times New Roman" w:hAnsi="Arial" w:cs="Arial"/>
                <w:color w:val="000000"/>
                <w:sz w:val="20"/>
                <w:szCs w:val="20"/>
                <w:lang w:eastAsia="cs-CZ"/>
              </w:rPr>
              <w:t>1,56</w:t>
            </w:r>
          </w:p>
        </w:tc>
      </w:tr>
      <w:tr w:rsidR="00894991" w:rsidRPr="00894991" w:rsidTr="005C4306">
        <w:trPr>
          <w:trHeight w:val="300"/>
        </w:trPr>
        <w:tc>
          <w:tcPr>
            <w:tcW w:w="3512" w:type="dxa"/>
            <w:tcBorders>
              <w:top w:val="nil"/>
              <w:left w:val="nil"/>
              <w:bottom w:val="nil"/>
              <w:right w:val="single" w:sz="4" w:space="0" w:color="auto"/>
            </w:tcBorders>
            <w:shd w:val="clear" w:color="000000" w:fill="FFFFFF"/>
            <w:noWrap/>
            <w:vAlign w:val="center"/>
            <w:hideMark/>
          </w:tcPr>
          <w:p w:rsidR="00894991" w:rsidRPr="00894991" w:rsidRDefault="00894991" w:rsidP="00894991">
            <w:pPr>
              <w:spacing w:line="240" w:lineRule="auto"/>
              <w:rPr>
                <w:rFonts w:ascii="Arial" w:eastAsia="Times New Roman" w:hAnsi="Arial" w:cs="Arial"/>
                <w:color w:val="000000"/>
                <w:sz w:val="20"/>
                <w:szCs w:val="20"/>
                <w:lang w:eastAsia="cs-CZ"/>
              </w:rPr>
            </w:pPr>
            <w:r w:rsidRPr="00894991">
              <w:rPr>
                <w:rFonts w:ascii="Arial" w:eastAsia="Times New Roman" w:hAnsi="Arial" w:cs="Arial"/>
                <w:color w:val="000000"/>
                <w:sz w:val="20"/>
                <w:szCs w:val="20"/>
                <w:lang w:eastAsia="cs-CZ"/>
              </w:rPr>
              <w:t>Jihočeský kraj</w:t>
            </w:r>
          </w:p>
        </w:tc>
        <w:tc>
          <w:tcPr>
            <w:tcW w:w="1531" w:type="dxa"/>
            <w:tcBorders>
              <w:top w:val="nil"/>
              <w:left w:val="single" w:sz="4" w:space="0" w:color="auto"/>
              <w:bottom w:val="nil"/>
              <w:right w:val="single" w:sz="4" w:space="0" w:color="auto"/>
            </w:tcBorders>
            <w:shd w:val="clear" w:color="000000" w:fill="FFFFFF"/>
            <w:noWrap/>
            <w:vAlign w:val="center"/>
            <w:hideMark/>
          </w:tcPr>
          <w:p w:rsidR="00894991" w:rsidRPr="00894991" w:rsidRDefault="00894991" w:rsidP="00894991">
            <w:pPr>
              <w:spacing w:line="240" w:lineRule="auto"/>
              <w:jc w:val="center"/>
              <w:rPr>
                <w:rFonts w:ascii="Arial" w:eastAsia="Times New Roman" w:hAnsi="Arial" w:cs="Arial"/>
                <w:color w:val="000000"/>
                <w:sz w:val="20"/>
                <w:szCs w:val="20"/>
                <w:lang w:eastAsia="cs-CZ"/>
              </w:rPr>
            </w:pPr>
            <w:r w:rsidRPr="00894991">
              <w:rPr>
                <w:rFonts w:ascii="Arial" w:eastAsia="Times New Roman" w:hAnsi="Arial" w:cs="Arial"/>
                <w:color w:val="000000"/>
                <w:sz w:val="20"/>
                <w:szCs w:val="20"/>
                <w:lang w:eastAsia="cs-CZ"/>
              </w:rPr>
              <w:t>0,16</w:t>
            </w:r>
          </w:p>
        </w:tc>
        <w:tc>
          <w:tcPr>
            <w:tcW w:w="1532" w:type="dxa"/>
            <w:tcBorders>
              <w:top w:val="nil"/>
              <w:left w:val="nil"/>
              <w:bottom w:val="nil"/>
              <w:right w:val="single" w:sz="4" w:space="0" w:color="auto"/>
            </w:tcBorders>
            <w:shd w:val="clear" w:color="000000" w:fill="FFFFFF"/>
            <w:noWrap/>
            <w:vAlign w:val="center"/>
            <w:hideMark/>
          </w:tcPr>
          <w:p w:rsidR="00894991" w:rsidRPr="00894991" w:rsidRDefault="00894991" w:rsidP="00894991">
            <w:pPr>
              <w:spacing w:line="240" w:lineRule="auto"/>
              <w:jc w:val="center"/>
              <w:rPr>
                <w:rFonts w:ascii="Arial" w:eastAsia="Times New Roman" w:hAnsi="Arial" w:cs="Arial"/>
                <w:color w:val="000000"/>
                <w:sz w:val="20"/>
                <w:szCs w:val="20"/>
                <w:lang w:eastAsia="cs-CZ"/>
              </w:rPr>
            </w:pPr>
            <w:r w:rsidRPr="00894991">
              <w:rPr>
                <w:rFonts w:ascii="Arial" w:eastAsia="Times New Roman" w:hAnsi="Arial" w:cs="Arial"/>
                <w:color w:val="000000"/>
                <w:sz w:val="20"/>
                <w:szCs w:val="20"/>
                <w:lang w:eastAsia="cs-CZ"/>
              </w:rPr>
              <w:t>1,78</w:t>
            </w:r>
          </w:p>
        </w:tc>
        <w:tc>
          <w:tcPr>
            <w:tcW w:w="1532" w:type="dxa"/>
            <w:tcBorders>
              <w:top w:val="nil"/>
              <w:left w:val="nil"/>
              <w:bottom w:val="nil"/>
              <w:right w:val="single" w:sz="4" w:space="0" w:color="auto"/>
            </w:tcBorders>
            <w:shd w:val="clear" w:color="000000" w:fill="FFFFFF"/>
            <w:noWrap/>
            <w:vAlign w:val="center"/>
            <w:hideMark/>
          </w:tcPr>
          <w:p w:rsidR="00894991" w:rsidRPr="00894991" w:rsidRDefault="00894991" w:rsidP="00894991">
            <w:pPr>
              <w:spacing w:line="240" w:lineRule="auto"/>
              <w:jc w:val="center"/>
              <w:rPr>
                <w:rFonts w:ascii="Arial" w:eastAsia="Times New Roman" w:hAnsi="Arial" w:cs="Arial"/>
                <w:color w:val="000000"/>
                <w:sz w:val="20"/>
                <w:szCs w:val="20"/>
                <w:lang w:eastAsia="cs-CZ"/>
              </w:rPr>
            </w:pPr>
            <w:r w:rsidRPr="00894991">
              <w:rPr>
                <w:rFonts w:ascii="Arial" w:eastAsia="Times New Roman" w:hAnsi="Arial" w:cs="Arial"/>
                <w:color w:val="000000"/>
                <w:sz w:val="20"/>
                <w:szCs w:val="20"/>
                <w:lang w:eastAsia="cs-CZ"/>
              </w:rPr>
              <w:t>2,00</w:t>
            </w:r>
          </w:p>
        </w:tc>
        <w:tc>
          <w:tcPr>
            <w:tcW w:w="1532" w:type="dxa"/>
            <w:tcBorders>
              <w:top w:val="nil"/>
              <w:left w:val="single" w:sz="4" w:space="0" w:color="auto"/>
              <w:bottom w:val="nil"/>
              <w:right w:val="nil"/>
            </w:tcBorders>
            <w:shd w:val="clear" w:color="000000" w:fill="FFFFFF"/>
            <w:noWrap/>
            <w:vAlign w:val="center"/>
            <w:hideMark/>
          </w:tcPr>
          <w:p w:rsidR="00894991" w:rsidRPr="00894991" w:rsidRDefault="00894991" w:rsidP="00894991">
            <w:pPr>
              <w:spacing w:line="240" w:lineRule="auto"/>
              <w:jc w:val="center"/>
              <w:rPr>
                <w:rFonts w:ascii="Arial" w:eastAsia="Times New Roman" w:hAnsi="Arial" w:cs="Arial"/>
                <w:color w:val="000000"/>
                <w:sz w:val="20"/>
                <w:szCs w:val="20"/>
                <w:lang w:eastAsia="cs-CZ"/>
              </w:rPr>
            </w:pPr>
            <w:r w:rsidRPr="00894991">
              <w:rPr>
                <w:rFonts w:ascii="Arial" w:eastAsia="Times New Roman" w:hAnsi="Arial" w:cs="Arial"/>
                <w:color w:val="000000"/>
                <w:sz w:val="20"/>
                <w:szCs w:val="20"/>
                <w:lang w:eastAsia="cs-CZ"/>
              </w:rPr>
              <w:t>1,63</w:t>
            </w:r>
          </w:p>
        </w:tc>
      </w:tr>
      <w:tr w:rsidR="00894991" w:rsidRPr="00894991" w:rsidTr="005C4306">
        <w:trPr>
          <w:trHeight w:val="300"/>
        </w:trPr>
        <w:tc>
          <w:tcPr>
            <w:tcW w:w="3512" w:type="dxa"/>
            <w:tcBorders>
              <w:top w:val="nil"/>
              <w:left w:val="nil"/>
              <w:bottom w:val="nil"/>
              <w:right w:val="single" w:sz="4" w:space="0" w:color="auto"/>
            </w:tcBorders>
            <w:shd w:val="clear" w:color="000000" w:fill="FFFFFF"/>
            <w:noWrap/>
            <w:vAlign w:val="center"/>
            <w:hideMark/>
          </w:tcPr>
          <w:p w:rsidR="00894991" w:rsidRPr="00894991" w:rsidRDefault="00894991" w:rsidP="00894991">
            <w:pPr>
              <w:spacing w:line="240" w:lineRule="auto"/>
              <w:rPr>
                <w:rFonts w:ascii="Arial" w:eastAsia="Times New Roman" w:hAnsi="Arial" w:cs="Arial"/>
                <w:color w:val="000000"/>
                <w:sz w:val="20"/>
                <w:szCs w:val="20"/>
                <w:lang w:eastAsia="cs-CZ"/>
              </w:rPr>
            </w:pPr>
            <w:r w:rsidRPr="00894991">
              <w:rPr>
                <w:rFonts w:ascii="Arial" w:eastAsia="Times New Roman" w:hAnsi="Arial" w:cs="Arial"/>
                <w:color w:val="000000"/>
                <w:sz w:val="20"/>
                <w:szCs w:val="20"/>
                <w:lang w:eastAsia="cs-CZ"/>
              </w:rPr>
              <w:t>Plzeňský kraj</w:t>
            </w:r>
          </w:p>
        </w:tc>
        <w:tc>
          <w:tcPr>
            <w:tcW w:w="1531" w:type="dxa"/>
            <w:tcBorders>
              <w:top w:val="nil"/>
              <w:left w:val="single" w:sz="4" w:space="0" w:color="auto"/>
              <w:bottom w:val="nil"/>
              <w:right w:val="single" w:sz="4" w:space="0" w:color="auto"/>
            </w:tcBorders>
            <w:shd w:val="clear" w:color="000000" w:fill="FFFFFF"/>
            <w:noWrap/>
            <w:vAlign w:val="center"/>
            <w:hideMark/>
          </w:tcPr>
          <w:p w:rsidR="00894991" w:rsidRPr="00894991" w:rsidRDefault="00894991" w:rsidP="00894991">
            <w:pPr>
              <w:spacing w:line="240" w:lineRule="auto"/>
              <w:jc w:val="center"/>
              <w:rPr>
                <w:rFonts w:ascii="Arial" w:eastAsia="Times New Roman" w:hAnsi="Arial" w:cs="Arial"/>
                <w:color w:val="000000"/>
                <w:sz w:val="20"/>
                <w:szCs w:val="20"/>
                <w:lang w:eastAsia="cs-CZ"/>
              </w:rPr>
            </w:pPr>
            <w:r w:rsidRPr="00894991">
              <w:rPr>
                <w:rFonts w:ascii="Arial" w:eastAsia="Times New Roman" w:hAnsi="Arial" w:cs="Arial"/>
                <w:color w:val="000000"/>
                <w:sz w:val="20"/>
                <w:szCs w:val="20"/>
                <w:lang w:eastAsia="cs-CZ"/>
              </w:rPr>
              <w:t>0,18</w:t>
            </w:r>
          </w:p>
        </w:tc>
        <w:tc>
          <w:tcPr>
            <w:tcW w:w="1532" w:type="dxa"/>
            <w:tcBorders>
              <w:top w:val="nil"/>
              <w:left w:val="nil"/>
              <w:bottom w:val="nil"/>
              <w:right w:val="single" w:sz="4" w:space="0" w:color="auto"/>
            </w:tcBorders>
            <w:shd w:val="clear" w:color="000000" w:fill="FFFFFF"/>
            <w:noWrap/>
            <w:vAlign w:val="center"/>
            <w:hideMark/>
          </w:tcPr>
          <w:p w:rsidR="00894991" w:rsidRPr="00894991" w:rsidRDefault="00894991" w:rsidP="00894991">
            <w:pPr>
              <w:spacing w:line="240" w:lineRule="auto"/>
              <w:jc w:val="center"/>
              <w:rPr>
                <w:rFonts w:ascii="Arial" w:eastAsia="Times New Roman" w:hAnsi="Arial" w:cs="Arial"/>
                <w:color w:val="000000"/>
                <w:sz w:val="20"/>
                <w:szCs w:val="20"/>
                <w:lang w:eastAsia="cs-CZ"/>
              </w:rPr>
            </w:pPr>
            <w:r w:rsidRPr="00894991">
              <w:rPr>
                <w:rFonts w:ascii="Arial" w:eastAsia="Times New Roman" w:hAnsi="Arial" w:cs="Arial"/>
                <w:color w:val="000000"/>
                <w:sz w:val="20"/>
                <w:szCs w:val="20"/>
                <w:lang w:eastAsia="cs-CZ"/>
              </w:rPr>
              <w:t>1,71</w:t>
            </w:r>
          </w:p>
        </w:tc>
        <w:tc>
          <w:tcPr>
            <w:tcW w:w="1532" w:type="dxa"/>
            <w:tcBorders>
              <w:top w:val="nil"/>
              <w:left w:val="nil"/>
              <w:bottom w:val="nil"/>
              <w:right w:val="single" w:sz="4" w:space="0" w:color="auto"/>
            </w:tcBorders>
            <w:shd w:val="clear" w:color="000000" w:fill="FFFFFF"/>
            <w:noWrap/>
            <w:vAlign w:val="center"/>
            <w:hideMark/>
          </w:tcPr>
          <w:p w:rsidR="00894991" w:rsidRPr="00894991" w:rsidRDefault="00894991" w:rsidP="00894991">
            <w:pPr>
              <w:spacing w:line="240" w:lineRule="auto"/>
              <w:jc w:val="center"/>
              <w:rPr>
                <w:rFonts w:ascii="Arial" w:eastAsia="Times New Roman" w:hAnsi="Arial" w:cs="Arial"/>
                <w:color w:val="000000"/>
                <w:sz w:val="20"/>
                <w:szCs w:val="20"/>
                <w:lang w:eastAsia="cs-CZ"/>
              </w:rPr>
            </w:pPr>
            <w:r w:rsidRPr="00894991">
              <w:rPr>
                <w:rFonts w:ascii="Arial" w:eastAsia="Times New Roman" w:hAnsi="Arial" w:cs="Arial"/>
                <w:color w:val="000000"/>
                <w:sz w:val="20"/>
                <w:szCs w:val="20"/>
                <w:lang w:eastAsia="cs-CZ"/>
              </w:rPr>
              <w:t>1,93</w:t>
            </w:r>
          </w:p>
        </w:tc>
        <w:tc>
          <w:tcPr>
            <w:tcW w:w="1532" w:type="dxa"/>
            <w:tcBorders>
              <w:top w:val="nil"/>
              <w:left w:val="single" w:sz="4" w:space="0" w:color="auto"/>
              <w:bottom w:val="nil"/>
              <w:right w:val="nil"/>
            </w:tcBorders>
            <w:shd w:val="clear" w:color="000000" w:fill="FFFFFF"/>
            <w:noWrap/>
            <w:vAlign w:val="center"/>
            <w:hideMark/>
          </w:tcPr>
          <w:p w:rsidR="00894991" w:rsidRPr="00894991" w:rsidRDefault="00894991" w:rsidP="00894991">
            <w:pPr>
              <w:spacing w:line="240" w:lineRule="auto"/>
              <w:jc w:val="center"/>
              <w:rPr>
                <w:rFonts w:ascii="Arial" w:eastAsia="Times New Roman" w:hAnsi="Arial" w:cs="Arial"/>
                <w:color w:val="000000"/>
                <w:sz w:val="20"/>
                <w:szCs w:val="20"/>
                <w:lang w:eastAsia="cs-CZ"/>
              </w:rPr>
            </w:pPr>
            <w:r w:rsidRPr="00894991">
              <w:rPr>
                <w:rFonts w:ascii="Arial" w:eastAsia="Times New Roman" w:hAnsi="Arial" w:cs="Arial"/>
                <w:color w:val="000000"/>
                <w:sz w:val="20"/>
                <w:szCs w:val="20"/>
                <w:lang w:eastAsia="cs-CZ"/>
              </w:rPr>
              <w:t>1,57</w:t>
            </w:r>
          </w:p>
        </w:tc>
      </w:tr>
      <w:tr w:rsidR="00894991" w:rsidRPr="00894991" w:rsidTr="005C4306">
        <w:trPr>
          <w:trHeight w:val="300"/>
        </w:trPr>
        <w:tc>
          <w:tcPr>
            <w:tcW w:w="3512" w:type="dxa"/>
            <w:tcBorders>
              <w:top w:val="nil"/>
              <w:left w:val="nil"/>
              <w:bottom w:val="nil"/>
              <w:right w:val="single" w:sz="4" w:space="0" w:color="auto"/>
            </w:tcBorders>
            <w:shd w:val="clear" w:color="000000" w:fill="FFFFFF"/>
            <w:noWrap/>
            <w:vAlign w:val="center"/>
            <w:hideMark/>
          </w:tcPr>
          <w:p w:rsidR="00894991" w:rsidRPr="00894991" w:rsidRDefault="00894991" w:rsidP="00894991">
            <w:pPr>
              <w:spacing w:line="240" w:lineRule="auto"/>
              <w:rPr>
                <w:rFonts w:ascii="Arial" w:eastAsia="Times New Roman" w:hAnsi="Arial" w:cs="Arial"/>
                <w:color w:val="000000"/>
                <w:sz w:val="20"/>
                <w:szCs w:val="20"/>
                <w:lang w:eastAsia="cs-CZ"/>
              </w:rPr>
            </w:pPr>
            <w:r w:rsidRPr="00894991">
              <w:rPr>
                <w:rFonts w:ascii="Arial" w:eastAsia="Times New Roman" w:hAnsi="Arial" w:cs="Arial"/>
                <w:color w:val="000000"/>
                <w:sz w:val="20"/>
                <w:szCs w:val="20"/>
                <w:lang w:eastAsia="cs-CZ"/>
              </w:rPr>
              <w:t>Karlovarský kraj</w:t>
            </w:r>
          </w:p>
        </w:tc>
        <w:tc>
          <w:tcPr>
            <w:tcW w:w="1531" w:type="dxa"/>
            <w:tcBorders>
              <w:top w:val="nil"/>
              <w:left w:val="single" w:sz="4" w:space="0" w:color="auto"/>
              <w:bottom w:val="nil"/>
              <w:right w:val="single" w:sz="4" w:space="0" w:color="auto"/>
            </w:tcBorders>
            <w:shd w:val="clear" w:color="000000" w:fill="FFFFFF"/>
            <w:noWrap/>
            <w:vAlign w:val="center"/>
            <w:hideMark/>
          </w:tcPr>
          <w:p w:rsidR="00894991" w:rsidRPr="00894991" w:rsidRDefault="00894991" w:rsidP="00894991">
            <w:pPr>
              <w:spacing w:line="240" w:lineRule="auto"/>
              <w:jc w:val="center"/>
              <w:rPr>
                <w:rFonts w:ascii="Arial" w:eastAsia="Times New Roman" w:hAnsi="Arial" w:cs="Arial"/>
                <w:color w:val="000000"/>
                <w:sz w:val="20"/>
                <w:szCs w:val="20"/>
                <w:lang w:eastAsia="cs-CZ"/>
              </w:rPr>
            </w:pPr>
            <w:r w:rsidRPr="00894991">
              <w:rPr>
                <w:rFonts w:ascii="Arial" w:eastAsia="Times New Roman" w:hAnsi="Arial" w:cs="Arial"/>
                <w:color w:val="000000"/>
                <w:sz w:val="20"/>
                <w:szCs w:val="20"/>
                <w:lang w:eastAsia="cs-CZ"/>
              </w:rPr>
              <w:t>0,26</w:t>
            </w:r>
          </w:p>
        </w:tc>
        <w:tc>
          <w:tcPr>
            <w:tcW w:w="1532" w:type="dxa"/>
            <w:tcBorders>
              <w:top w:val="nil"/>
              <w:left w:val="nil"/>
              <w:bottom w:val="nil"/>
              <w:right w:val="single" w:sz="4" w:space="0" w:color="auto"/>
            </w:tcBorders>
            <w:shd w:val="clear" w:color="000000" w:fill="FFFFFF"/>
            <w:noWrap/>
            <w:vAlign w:val="center"/>
            <w:hideMark/>
          </w:tcPr>
          <w:p w:rsidR="00894991" w:rsidRPr="00894991" w:rsidRDefault="00894991" w:rsidP="00894991">
            <w:pPr>
              <w:spacing w:line="240" w:lineRule="auto"/>
              <w:jc w:val="center"/>
              <w:rPr>
                <w:rFonts w:ascii="Arial" w:eastAsia="Times New Roman" w:hAnsi="Arial" w:cs="Arial"/>
                <w:color w:val="000000"/>
                <w:sz w:val="20"/>
                <w:szCs w:val="20"/>
                <w:lang w:eastAsia="cs-CZ"/>
              </w:rPr>
            </w:pPr>
            <w:r w:rsidRPr="00894991">
              <w:rPr>
                <w:rFonts w:ascii="Arial" w:eastAsia="Times New Roman" w:hAnsi="Arial" w:cs="Arial"/>
                <w:color w:val="000000"/>
                <w:sz w:val="20"/>
                <w:szCs w:val="20"/>
                <w:lang w:eastAsia="cs-CZ"/>
              </w:rPr>
              <w:t>1,69</w:t>
            </w:r>
          </w:p>
        </w:tc>
        <w:tc>
          <w:tcPr>
            <w:tcW w:w="1532" w:type="dxa"/>
            <w:tcBorders>
              <w:top w:val="nil"/>
              <w:left w:val="nil"/>
              <w:bottom w:val="nil"/>
              <w:right w:val="single" w:sz="4" w:space="0" w:color="auto"/>
            </w:tcBorders>
            <w:shd w:val="clear" w:color="000000" w:fill="FFFFFF"/>
            <w:noWrap/>
            <w:vAlign w:val="center"/>
            <w:hideMark/>
          </w:tcPr>
          <w:p w:rsidR="00894991" w:rsidRPr="00894991" w:rsidRDefault="00894991" w:rsidP="00894991">
            <w:pPr>
              <w:spacing w:line="240" w:lineRule="auto"/>
              <w:jc w:val="center"/>
              <w:rPr>
                <w:rFonts w:ascii="Arial" w:eastAsia="Times New Roman" w:hAnsi="Arial" w:cs="Arial"/>
                <w:color w:val="000000"/>
                <w:sz w:val="20"/>
                <w:szCs w:val="20"/>
                <w:lang w:eastAsia="cs-CZ"/>
              </w:rPr>
            </w:pPr>
            <w:r w:rsidRPr="00894991">
              <w:rPr>
                <w:rFonts w:ascii="Arial" w:eastAsia="Times New Roman" w:hAnsi="Arial" w:cs="Arial"/>
                <w:color w:val="000000"/>
                <w:sz w:val="20"/>
                <w:szCs w:val="20"/>
                <w:lang w:eastAsia="cs-CZ"/>
              </w:rPr>
              <w:t>1,92</w:t>
            </w:r>
          </w:p>
        </w:tc>
        <w:tc>
          <w:tcPr>
            <w:tcW w:w="1532" w:type="dxa"/>
            <w:tcBorders>
              <w:top w:val="nil"/>
              <w:left w:val="single" w:sz="4" w:space="0" w:color="auto"/>
              <w:bottom w:val="nil"/>
              <w:right w:val="nil"/>
            </w:tcBorders>
            <w:shd w:val="clear" w:color="000000" w:fill="FFFFFF"/>
            <w:noWrap/>
            <w:vAlign w:val="center"/>
            <w:hideMark/>
          </w:tcPr>
          <w:p w:rsidR="00894991" w:rsidRPr="00894991" w:rsidRDefault="00894991" w:rsidP="00894991">
            <w:pPr>
              <w:spacing w:line="240" w:lineRule="auto"/>
              <w:jc w:val="center"/>
              <w:rPr>
                <w:rFonts w:ascii="Arial" w:eastAsia="Times New Roman" w:hAnsi="Arial" w:cs="Arial"/>
                <w:color w:val="000000"/>
                <w:sz w:val="20"/>
                <w:szCs w:val="20"/>
                <w:lang w:eastAsia="cs-CZ"/>
              </w:rPr>
            </w:pPr>
            <w:r w:rsidRPr="00894991">
              <w:rPr>
                <w:rFonts w:ascii="Arial" w:eastAsia="Times New Roman" w:hAnsi="Arial" w:cs="Arial"/>
                <w:color w:val="000000"/>
                <w:sz w:val="20"/>
                <w:szCs w:val="20"/>
                <w:lang w:eastAsia="cs-CZ"/>
              </w:rPr>
              <w:t>1,65</w:t>
            </w:r>
          </w:p>
        </w:tc>
      </w:tr>
      <w:tr w:rsidR="00894991" w:rsidRPr="00894991" w:rsidTr="005C4306">
        <w:trPr>
          <w:trHeight w:val="300"/>
        </w:trPr>
        <w:tc>
          <w:tcPr>
            <w:tcW w:w="3512" w:type="dxa"/>
            <w:tcBorders>
              <w:top w:val="nil"/>
              <w:left w:val="nil"/>
              <w:bottom w:val="nil"/>
              <w:right w:val="single" w:sz="4" w:space="0" w:color="auto"/>
            </w:tcBorders>
            <w:shd w:val="clear" w:color="000000" w:fill="FFFFFF"/>
            <w:vAlign w:val="center"/>
            <w:hideMark/>
          </w:tcPr>
          <w:p w:rsidR="00894991" w:rsidRPr="00894991" w:rsidRDefault="00894991" w:rsidP="00894991">
            <w:pPr>
              <w:spacing w:line="240" w:lineRule="auto"/>
              <w:rPr>
                <w:rFonts w:ascii="Arial" w:eastAsia="Times New Roman" w:hAnsi="Arial" w:cs="Arial"/>
                <w:color w:val="000000"/>
                <w:sz w:val="20"/>
                <w:szCs w:val="20"/>
                <w:lang w:eastAsia="cs-CZ"/>
              </w:rPr>
            </w:pPr>
            <w:r w:rsidRPr="00894991">
              <w:rPr>
                <w:rFonts w:ascii="Arial" w:eastAsia="Times New Roman" w:hAnsi="Arial" w:cs="Arial"/>
                <w:color w:val="000000"/>
                <w:sz w:val="20"/>
                <w:szCs w:val="20"/>
                <w:lang w:eastAsia="cs-CZ"/>
              </w:rPr>
              <w:t>Ústecký kraj</w:t>
            </w:r>
          </w:p>
        </w:tc>
        <w:tc>
          <w:tcPr>
            <w:tcW w:w="1531" w:type="dxa"/>
            <w:tcBorders>
              <w:top w:val="nil"/>
              <w:left w:val="single" w:sz="4" w:space="0" w:color="auto"/>
              <w:bottom w:val="nil"/>
              <w:right w:val="single" w:sz="4" w:space="0" w:color="auto"/>
            </w:tcBorders>
            <w:shd w:val="clear" w:color="000000" w:fill="FFFFFF"/>
            <w:noWrap/>
            <w:vAlign w:val="center"/>
            <w:hideMark/>
          </w:tcPr>
          <w:p w:rsidR="00894991" w:rsidRPr="00894991" w:rsidRDefault="00894991" w:rsidP="00894991">
            <w:pPr>
              <w:spacing w:line="240" w:lineRule="auto"/>
              <w:jc w:val="center"/>
              <w:rPr>
                <w:rFonts w:ascii="Arial" w:eastAsia="Times New Roman" w:hAnsi="Arial" w:cs="Arial"/>
                <w:color w:val="000000"/>
                <w:sz w:val="20"/>
                <w:szCs w:val="20"/>
                <w:lang w:eastAsia="cs-CZ"/>
              </w:rPr>
            </w:pPr>
            <w:r w:rsidRPr="00894991">
              <w:rPr>
                <w:rFonts w:ascii="Arial" w:eastAsia="Times New Roman" w:hAnsi="Arial" w:cs="Arial"/>
                <w:color w:val="000000"/>
                <w:sz w:val="20"/>
                <w:szCs w:val="20"/>
                <w:lang w:eastAsia="cs-CZ"/>
              </w:rPr>
              <w:t>0,29</w:t>
            </w:r>
          </w:p>
        </w:tc>
        <w:tc>
          <w:tcPr>
            <w:tcW w:w="1532" w:type="dxa"/>
            <w:tcBorders>
              <w:top w:val="nil"/>
              <w:left w:val="nil"/>
              <w:bottom w:val="nil"/>
              <w:right w:val="single" w:sz="4" w:space="0" w:color="auto"/>
            </w:tcBorders>
            <w:shd w:val="clear" w:color="000000" w:fill="FFFFFF"/>
            <w:noWrap/>
            <w:vAlign w:val="center"/>
            <w:hideMark/>
          </w:tcPr>
          <w:p w:rsidR="00894991" w:rsidRPr="00894991" w:rsidRDefault="00894991" w:rsidP="00894991">
            <w:pPr>
              <w:spacing w:line="240" w:lineRule="auto"/>
              <w:jc w:val="center"/>
              <w:rPr>
                <w:rFonts w:ascii="Arial" w:eastAsia="Times New Roman" w:hAnsi="Arial" w:cs="Arial"/>
                <w:color w:val="000000"/>
                <w:sz w:val="20"/>
                <w:szCs w:val="20"/>
                <w:lang w:eastAsia="cs-CZ"/>
              </w:rPr>
            </w:pPr>
            <w:r w:rsidRPr="00894991">
              <w:rPr>
                <w:rFonts w:ascii="Arial" w:eastAsia="Times New Roman" w:hAnsi="Arial" w:cs="Arial"/>
                <w:color w:val="000000"/>
                <w:sz w:val="20"/>
                <w:szCs w:val="20"/>
                <w:lang w:eastAsia="cs-CZ"/>
              </w:rPr>
              <w:t>1,76</w:t>
            </w:r>
          </w:p>
        </w:tc>
        <w:tc>
          <w:tcPr>
            <w:tcW w:w="1532" w:type="dxa"/>
            <w:tcBorders>
              <w:top w:val="nil"/>
              <w:left w:val="nil"/>
              <w:bottom w:val="nil"/>
              <w:right w:val="single" w:sz="4" w:space="0" w:color="auto"/>
            </w:tcBorders>
            <w:shd w:val="clear" w:color="000000" w:fill="FFFFFF"/>
            <w:noWrap/>
            <w:vAlign w:val="center"/>
            <w:hideMark/>
          </w:tcPr>
          <w:p w:rsidR="00894991" w:rsidRPr="00894991" w:rsidRDefault="00894991" w:rsidP="00894991">
            <w:pPr>
              <w:spacing w:line="240" w:lineRule="auto"/>
              <w:jc w:val="center"/>
              <w:rPr>
                <w:rFonts w:ascii="Arial" w:eastAsia="Times New Roman" w:hAnsi="Arial" w:cs="Arial"/>
                <w:color w:val="000000"/>
                <w:sz w:val="20"/>
                <w:szCs w:val="20"/>
                <w:lang w:eastAsia="cs-CZ"/>
              </w:rPr>
            </w:pPr>
            <w:r w:rsidRPr="00894991">
              <w:rPr>
                <w:rFonts w:ascii="Arial" w:eastAsia="Times New Roman" w:hAnsi="Arial" w:cs="Arial"/>
                <w:color w:val="000000"/>
                <w:sz w:val="20"/>
                <w:szCs w:val="20"/>
                <w:lang w:eastAsia="cs-CZ"/>
              </w:rPr>
              <w:t>2,00</w:t>
            </w:r>
          </w:p>
        </w:tc>
        <w:tc>
          <w:tcPr>
            <w:tcW w:w="1532" w:type="dxa"/>
            <w:tcBorders>
              <w:top w:val="nil"/>
              <w:left w:val="single" w:sz="4" w:space="0" w:color="auto"/>
              <w:bottom w:val="nil"/>
              <w:right w:val="nil"/>
            </w:tcBorders>
            <w:shd w:val="clear" w:color="000000" w:fill="FFFFFF"/>
            <w:noWrap/>
            <w:vAlign w:val="center"/>
            <w:hideMark/>
          </w:tcPr>
          <w:p w:rsidR="00894991" w:rsidRPr="00894991" w:rsidRDefault="00894991" w:rsidP="00894991">
            <w:pPr>
              <w:spacing w:line="240" w:lineRule="auto"/>
              <w:jc w:val="center"/>
              <w:rPr>
                <w:rFonts w:ascii="Arial" w:eastAsia="Times New Roman" w:hAnsi="Arial" w:cs="Arial"/>
                <w:color w:val="000000"/>
                <w:sz w:val="20"/>
                <w:szCs w:val="20"/>
                <w:lang w:eastAsia="cs-CZ"/>
              </w:rPr>
            </w:pPr>
            <w:r w:rsidRPr="00894991">
              <w:rPr>
                <w:rFonts w:ascii="Arial" w:eastAsia="Times New Roman" w:hAnsi="Arial" w:cs="Arial"/>
                <w:color w:val="000000"/>
                <w:sz w:val="20"/>
                <w:szCs w:val="20"/>
                <w:lang w:eastAsia="cs-CZ"/>
              </w:rPr>
              <w:t>1,66</w:t>
            </w:r>
          </w:p>
        </w:tc>
      </w:tr>
      <w:tr w:rsidR="00894991" w:rsidRPr="00894991" w:rsidTr="005C4306">
        <w:trPr>
          <w:trHeight w:val="300"/>
        </w:trPr>
        <w:tc>
          <w:tcPr>
            <w:tcW w:w="3512" w:type="dxa"/>
            <w:tcBorders>
              <w:top w:val="nil"/>
              <w:left w:val="nil"/>
              <w:bottom w:val="nil"/>
              <w:right w:val="single" w:sz="4" w:space="0" w:color="auto"/>
            </w:tcBorders>
            <w:shd w:val="clear" w:color="000000" w:fill="FFFFFF"/>
            <w:noWrap/>
            <w:vAlign w:val="center"/>
            <w:hideMark/>
          </w:tcPr>
          <w:p w:rsidR="00894991" w:rsidRPr="00894991" w:rsidRDefault="00894991" w:rsidP="00894991">
            <w:pPr>
              <w:spacing w:line="240" w:lineRule="auto"/>
              <w:rPr>
                <w:rFonts w:ascii="Arial" w:eastAsia="Times New Roman" w:hAnsi="Arial" w:cs="Arial"/>
                <w:color w:val="000000"/>
                <w:sz w:val="20"/>
                <w:szCs w:val="20"/>
                <w:lang w:eastAsia="cs-CZ"/>
              </w:rPr>
            </w:pPr>
            <w:r w:rsidRPr="00894991">
              <w:rPr>
                <w:rFonts w:ascii="Arial" w:eastAsia="Times New Roman" w:hAnsi="Arial" w:cs="Arial"/>
                <w:color w:val="000000"/>
                <w:sz w:val="20"/>
                <w:szCs w:val="20"/>
                <w:lang w:eastAsia="cs-CZ"/>
              </w:rPr>
              <w:t>Liberecký kraj</w:t>
            </w:r>
          </w:p>
        </w:tc>
        <w:tc>
          <w:tcPr>
            <w:tcW w:w="1531" w:type="dxa"/>
            <w:tcBorders>
              <w:top w:val="nil"/>
              <w:left w:val="single" w:sz="4" w:space="0" w:color="auto"/>
              <w:bottom w:val="nil"/>
              <w:right w:val="single" w:sz="4" w:space="0" w:color="auto"/>
            </w:tcBorders>
            <w:shd w:val="clear" w:color="000000" w:fill="FFFFFF"/>
            <w:noWrap/>
            <w:vAlign w:val="center"/>
            <w:hideMark/>
          </w:tcPr>
          <w:p w:rsidR="00894991" w:rsidRPr="00894991" w:rsidRDefault="00894991" w:rsidP="00894991">
            <w:pPr>
              <w:spacing w:line="240" w:lineRule="auto"/>
              <w:jc w:val="center"/>
              <w:rPr>
                <w:rFonts w:ascii="Arial" w:eastAsia="Times New Roman" w:hAnsi="Arial" w:cs="Arial"/>
                <w:color w:val="000000"/>
                <w:sz w:val="20"/>
                <w:szCs w:val="20"/>
                <w:lang w:eastAsia="cs-CZ"/>
              </w:rPr>
            </w:pPr>
            <w:r w:rsidRPr="00894991">
              <w:rPr>
                <w:rFonts w:ascii="Arial" w:eastAsia="Times New Roman" w:hAnsi="Arial" w:cs="Arial"/>
                <w:color w:val="000000"/>
                <w:sz w:val="20"/>
                <w:szCs w:val="20"/>
                <w:lang w:eastAsia="cs-CZ"/>
              </w:rPr>
              <w:t>0,20</w:t>
            </w:r>
          </w:p>
        </w:tc>
        <w:tc>
          <w:tcPr>
            <w:tcW w:w="1532" w:type="dxa"/>
            <w:tcBorders>
              <w:top w:val="nil"/>
              <w:left w:val="nil"/>
              <w:bottom w:val="nil"/>
              <w:right w:val="single" w:sz="4" w:space="0" w:color="auto"/>
            </w:tcBorders>
            <w:shd w:val="clear" w:color="000000" w:fill="FFFFFF"/>
            <w:noWrap/>
            <w:vAlign w:val="center"/>
            <w:hideMark/>
          </w:tcPr>
          <w:p w:rsidR="00894991" w:rsidRPr="00894991" w:rsidRDefault="00894991" w:rsidP="00894991">
            <w:pPr>
              <w:spacing w:line="240" w:lineRule="auto"/>
              <w:jc w:val="center"/>
              <w:rPr>
                <w:rFonts w:ascii="Arial" w:eastAsia="Times New Roman" w:hAnsi="Arial" w:cs="Arial"/>
                <w:color w:val="000000"/>
                <w:sz w:val="20"/>
                <w:szCs w:val="20"/>
                <w:lang w:eastAsia="cs-CZ"/>
              </w:rPr>
            </w:pPr>
            <w:r w:rsidRPr="00894991">
              <w:rPr>
                <w:rFonts w:ascii="Arial" w:eastAsia="Times New Roman" w:hAnsi="Arial" w:cs="Arial"/>
                <w:color w:val="000000"/>
                <w:sz w:val="20"/>
                <w:szCs w:val="20"/>
                <w:lang w:eastAsia="cs-CZ"/>
              </w:rPr>
              <w:t>1,77</w:t>
            </w:r>
          </w:p>
        </w:tc>
        <w:tc>
          <w:tcPr>
            <w:tcW w:w="1532" w:type="dxa"/>
            <w:tcBorders>
              <w:top w:val="nil"/>
              <w:left w:val="nil"/>
              <w:bottom w:val="nil"/>
              <w:right w:val="single" w:sz="4" w:space="0" w:color="auto"/>
            </w:tcBorders>
            <w:shd w:val="clear" w:color="000000" w:fill="FFFFFF"/>
            <w:noWrap/>
            <w:vAlign w:val="center"/>
            <w:hideMark/>
          </w:tcPr>
          <w:p w:rsidR="00894991" w:rsidRPr="00894991" w:rsidRDefault="00894991" w:rsidP="00894991">
            <w:pPr>
              <w:spacing w:line="240" w:lineRule="auto"/>
              <w:jc w:val="center"/>
              <w:rPr>
                <w:rFonts w:ascii="Arial" w:eastAsia="Times New Roman" w:hAnsi="Arial" w:cs="Arial"/>
                <w:color w:val="000000"/>
                <w:sz w:val="20"/>
                <w:szCs w:val="20"/>
                <w:lang w:eastAsia="cs-CZ"/>
              </w:rPr>
            </w:pPr>
            <w:r w:rsidRPr="00894991">
              <w:rPr>
                <w:rFonts w:ascii="Arial" w:eastAsia="Times New Roman" w:hAnsi="Arial" w:cs="Arial"/>
                <w:color w:val="000000"/>
                <w:sz w:val="20"/>
                <w:szCs w:val="20"/>
                <w:lang w:eastAsia="cs-CZ"/>
              </w:rPr>
              <w:t>1,99</w:t>
            </w:r>
          </w:p>
        </w:tc>
        <w:tc>
          <w:tcPr>
            <w:tcW w:w="1532" w:type="dxa"/>
            <w:tcBorders>
              <w:top w:val="nil"/>
              <w:left w:val="single" w:sz="4" w:space="0" w:color="auto"/>
              <w:bottom w:val="nil"/>
              <w:right w:val="nil"/>
            </w:tcBorders>
            <w:shd w:val="clear" w:color="000000" w:fill="FFFFFF"/>
            <w:noWrap/>
            <w:vAlign w:val="center"/>
            <w:hideMark/>
          </w:tcPr>
          <w:p w:rsidR="00894991" w:rsidRPr="00894991" w:rsidRDefault="00894991" w:rsidP="00894991">
            <w:pPr>
              <w:spacing w:line="240" w:lineRule="auto"/>
              <w:jc w:val="center"/>
              <w:rPr>
                <w:rFonts w:ascii="Arial" w:eastAsia="Times New Roman" w:hAnsi="Arial" w:cs="Arial"/>
                <w:color w:val="000000"/>
                <w:sz w:val="20"/>
                <w:szCs w:val="20"/>
                <w:lang w:eastAsia="cs-CZ"/>
              </w:rPr>
            </w:pPr>
            <w:r w:rsidRPr="00894991">
              <w:rPr>
                <w:rFonts w:ascii="Arial" w:eastAsia="Times New Roman" w:hAnsi="Arial" w:cs="Arial"/>
                <w:color w:val="000000"/>
                <w:sz w:val="20"/>
                <w:szCs w:val="20"/>
                <w:lang w:eastAsia="cs-CZ"/>
              </w:rPr>
              <w:t>1,61</w:t>
            </w:r>
          </w:p>
        </w:tc>
      </w:tr>
      <w:tr w:rsidR="00894991" w:rsidRPr="00894991" w:rsidTr="005C4306">
        <w:trPr>
          <w:trHeight w:val="300"/>
        </w:trPr>
        <w:tc>
          <w:tcPr>
            <w:tcW w:w="3512" w:type="dxa"/>
            <w:tcBorders>
              <w:top w:val="nil"/>
              <w:left w:val="nil"/>
              <w:bottom w:val="nil"/>
              <w:right w:val="single" w:sz="4" w:space="0" w:color="auto"/>
            </w:tcBorders>
            <w:shd w:val="clear" w:color="000000" w:fill="FFFFFF"/>
            <w:noWrap/>
            <w:vAlign w:val="center"/>
            <w:hideMark/>
          </w:tcPr>
          <w:p w:rsidR="00894991" w:rsidRPr="00894991" w:rsidRDefault="00894991" w:rsidP="00894991">
            <w:pPr>
              <w:spacing w:line="240" w:lineRule="auto"/>
              <w:rPr>
                <w:rFonts w:ascii="Arial" w:eastAsia="Times New Roman" w:hAnsi="Arial" w:cs="Arial"/>
                <w:color w:val="000000"/>
                <w:sz w:val="20"/>
                <w:szCs w:val="20"/>
                <w:lang w:eastAsia="cs-CZ"/>
              </w:rPr>
            </w:pPr>
            <w:r w:rsidRPr="00894991">
              <w:rPr>
                <w:rFonts w:ascii="Arial" w:eastAsia="Times New Roman" w:hAnsi="Arial" w:cs="Arial"/>
                <w:color w:val="000000"/>
                <w:sz w:val="20"/>
                <w:szCs w:val="20"/>
                <w:lang w:eastAsia="cs-CZ"/>
              </w:rPr>
              <w:t>Královéhradecký kraj</w:t>
            </w:r>
          </w:p>
        </w:tc>
        <w:tc>
          <w:tcPr>
            <w:tcW w:w="1531" w:type="dxa"/>
            <w:tcBorders>
              <w:top w:val="nil"/>
              <w:left w:val="single" w:sz="4" w:space="0" w:color="auto"/>
              <w:bottom w:val="nil"/>
              <w:right w:val="single" w:sz="4" w:space="0" w:color="auto"/>
            </w:tcBorders>
            <w:shd w:val="clear" w:color="000000" w:fill="FFFFFF"/>
            <w:noWrap/>
            <w:vAlign w:val="center"/>
            <w:hideMark/>
          </w:tcPr>
          <w:p w:rsidR="00894991" w:rsidRPr="00894991" w:rsidRDefault="00894991" w:rsidP="00894991">
            <w:pPr>
              <w:spacing w:line="240" w:lineRule="auto"/>
              <w:jc w:val="center"/>
              <w:rPr>
                <w:rFonts w:ascii="Arial" w:eastAsia="Times New Roman" w:hAnsi="Arial" w:cs="Arial"/>
                <w:color w:val="000000"/>
                <w:sz w:val="20"/>
                <w:szCs w:val="20"/>
                <w:lang w:eastAsia="cs-CZ"/>
              </w:rPr>
            </w:pPr>
            <w:r w:rsidRPr="00894991">
              <w:rPr>
                <w:rFonts w:ascii="Arial" w:eastAsia="Times New Roman" w:hAnsi="Arial" w:cs="Arial"/>
                <w:color w:val="000000"/>
                <w:sz w:val="20"/>
                <w:szCs w:val="20"/>
                <w:lang w:eastAsia="cs-CZ"/>
              </w:rPr>
              <w:t>0,17</w:t>
            </w:r>
          </w:p>
        </w:tc>
        <w:tc>
          <w:tcPr>
            <w:tcW w:w="1532" w:type="dxa"/>
            <w:tcBorders>
              <w:top w:val="nil"/>
              <w:left w:val="nil"/>
              <w:bottom w:val="nil"/>
              <w:right w:val="single" w:sz="4" w:space="0" w:color="auto"/>
            </w:tcBorders>
            <w:shd w:val="clear" w:color="000000" w:fill="FFFFFF"/>
            <w:noWrap/>
            <w:vAlign w:val="center"/>
            <w:hideMark/>
          </w:tcPr>
          <w:p w:rsidR="00894991" w:rsidRPr="00894991" w:rsidRDefault="00894991" w:rsidP="00894991">
            <w:pPr>
              <w:spacing w:line="240" w:lineRule="auto"/>
              <w:jc w:val="center"/>
              <w:rPr>
                <w:rFonts w:ascii="Arial" w:eastAsia="Times New Roman" w:hAnsi="Arial" w:cs="Arial"/>
                <w:color w:val="000000"/>
                <w:sz w:val="20"/>
                <w:szCs w:val="20"/>
                <w:lang w:eastAsia="cs-CZ"/>
              </w:rPr>
            </w:pPr>
            <w:r w:rsidRPr="00894991">
              <w:rPr>
                <w:rFonts w:ascii="Arial" w:eastAsia="Times New Roman" w:hAnsi="Arial" w:cs="Arial"/>
                <w:color w:val="000000"/>
                <w:sz w:val="20"/>
                <w:szCs w:val="20"/>
                <w:lang w:eastAsia="cs-CZ"/>
              </w:rPr>
              <w:t>1,80</w:t>
            </w:r>
          </w:p>
        </w:tc>
        <w:tc>
          <w:tcPr>
            <w:tcW w:w="1532" w:type="dxa"/>
            <w:tcBorders>
              <w:top w:val="nil"/>
              <w:left w:val="nil"/>
              <w:bottom w:val="nil"/>
              <w:right w:val="single" w:sz="4" w:space="0" w:color="auto"/>
            </w:tcBorders>
            <w:shd w:val="clear" w:color="000000" w:fill="FFFFFF"/>
            <w:noWrap/>
            <w:vAlign w:val="center"/>
            <w:hideMark/>
          </w:tcPr>
          <w:p w:rsidR="00894991" w:rsidRPr="00894991" w:rsidRDefault="00894991" w:rsidP="00894991">
            <w:pPr>
              <w:spacing w:line="240" w:lineRule="auto"/>
              <w:jc w:val="center"/>
              <w:rPr>
                <w:rFonts w:ascii="Arial" w:eastAsia="Times New Roman" w:hAnsi="Arial" w:cs="Arial"/>
                <w:color w:val="000000"/>
                <w:sz w:val="20"/>
                <w:szCs w:val="20"/>
                <w:lang w:eastAsia="cs-CZ"/>
              </w:rPr>
            </w:pPr>
            <w:r w:rsidRPr="00894991">
              <w:rPr>
                <w:rFonts w:ascii="Arial" w:eastAsia="Times New Roman" w:hAnsi="Arial" w:cs="Arial"/>
                <w:color w:val="000000"/>
                <w:sz w:val="20"/>
                <w:szCs w:val="20"/>
                <w:lang w:eastAsia="cs-CZ"/>
              </w:rPr>
              <w:t>1,99</w:t>
            </w:r>
          </w:p>
        </w:tc>
        <w:tc>
          <w:tcPr>
            <w:tcW w:w="1532" w:type="dxa"/>
            <w:tcBorders>
              <w:top w:val="nil"/>
              <w:left w:val="single" w:sz="4" w:space="0" w:color="auto"/>
              <w:bottom w:val="nil"/>
              <w:right w:val="nil"/>
            </w:tcBorders>
            <w:shd w:val="clear" w:color="000000" w:fill="FFFFFF"/>
            <w:noWrap/>
            <w:vAlign w:val="center"/>
            <w:hideMark/>
          </w:tcPr>
          <w:p w:rsidR="00894991" w:rsidRPr="00894991" w:rsidRDefault="00894991" w:rsidP="00894991">
            <w:pPr>
              <w:spacing w:line="240" w:lineRule="auto"/>
              <w:jc w:val="center"/>
              <w:rPr>
                <w:rFonts w:ascii="Arial" w:eastAsia="Times New Roman" w:hAnsi="Arial" w:cs="Arial"/>
                <w:color w:val="000000"/>
                <w:sz w:val="20"/>
                <w:szCs w:val="20"/>
                <w:lang w:eastAsia="cs-CZ"/>
              </w:rPr>
            </w:pPr>
            <w:r w:rsidRPr="00894991">
              <w:rPr>
                <w:rFonts w:ascii="Arial" w:eastAsia="Times New Roman" w:hAnsi="Arial" w:cs="Arial"/>
                <w:color w:val="000000"/>
                <w:sz w:val="20"/>
                <w:szCs w:val="20"/>
                <w:lang w:eastAsia="cs-CZ"/>
              </w:rPr>
              <w:t>1,63</w:t>
            </w:r>
          </w:p>
        </w:tc>
      </w:tr>
      <w:tr w:rsidR="00894991" w:rsidRPr="00894991" w:rsidTr="005C4306">
        <w:trPr>
          <w:trHeight w:val="300"/>
        </w:trPr>
        <w:tc>
          <w:tcPr>
            <w:tcW w:w="3512" w:type="dxa"/>
            <w:tcBorders>
              <w:top w:val="nil"/>
              <w:left w:val="nil"/>
              <w:bottom w:val="nil"/>
              <w:right w:val="single" w:sz="4" w:space="0" w:color="auto"/>
            </w:tcBorders>
            <w:shd w:val="clear" w:color="000000" w:fill="FFFFFF"/>
            <w:noWrap/>
            <w:vAlign w:val="center"/>
            <w:hideMark/>
          </w:tcPr>
          <w:p w:rsidR="00894991" w:rsidRPr="00894991" w:rsidRDefault="00894991" w:rsidP="00894991">
            <w:pPr>
              <w:spacing w:line="240" w:lineRule="auto"/>
              <w:rPr>
                <w:rFonts w:ascii="Arial" w:eastAsia="Times New Roman" w:hAnsi="Arial" w:cs="Arial"/>
                <w:color w:val="000000"/>
                <w:sz w:val="20"/>
                <w:szCs w:val="20"/>
                <w:lang w:eastAsia="cs-CZ"/>
              </w:rPr>
            </w:pPr>
            <w:r w:rsidRPr="00894991">
              <w:rPr>
                <w:rFonts w:ascii="Arial" w:eastAsia="Times New Roman" w:hAnsi="Arial" w:cs="Arial"/>
                <w:color w:val="000000"/>
                <w:sz w:val="20"/>
                <w:szCs w:val="20"/>
                <w:lang w:eastAsia="cs-CZ"/>
              </w:rPr>
              <w:t>Pardubický kraj</w:t>
            </w:r>
          </w:p>
        </w:tc>
        <w:tc>
          <w:tcPr>
            <w:tcW w:w="1531" w:type="dxa"/>
            <w:tcBorders>
              <w:top w:val="nil"/>
              <w:left w:val="single" w:sz="4" w:space="0" w:color="auto"/>
              <w:bottom w:val="nil"/>
              <w:right w:val="single" w:sz="4" w:space="0" w:color="auto"/>
            </w:tcBorders>
            <w:shd w:val="clear" w:color="000000" w:fill="FFFFFF"/>
            <w:noWrap/>
            <w:vAlign w:val="center"/>
            <w:hideMark/>
          </w:tcPr>
          <w:p w:rsidR="00894991" w:rsidRPr="00894991" w:rsidRDefault="00894991" w:rsidP="00894991">
            <w:pPr>
              <w:spacing w:line="240" w:lineRule="auto"/>
              <w:jc w:val="center"/>
              <w:rPr>
                <w:rFonts w:ascii="Arial" w:eastAsia="Times New Roman" w:hAnsi="Arial" w:cs="Arial"/>
                <w:color w:val="000000"/>
                <w:sz w:val="20"/>
                <w:szCs w:val="20"/>
                <w:lang w:eastAsia="cs-CZ"/>
              </w:rPr>
            </w:pPr>
            <w:r w:rsidRPr="00894991">
              <w:rPr>
                <w:rFonts w:ascii="Arial" w:eastAsia="Times New Roman" w:hAnsi="Arial" w:cs="Arial"/>
                <w:color w:val="000000"/>
                <w:sz w:val="20"/>
                <w:szCs w:val="20"/>
                <w:lang w:eastAsia="cs-CZ"/>
              </w:rPr>
              <w:t>0,15</w:t>
            </w:r>
          </w:p>
        </w:tc>
        <w:tc>
          <w:tcPr>
            <w:tcW w:w="1532" w:type="dxa"/>
            <w:tcBorders>
              <w:top w:val="nil"/>
              <w:left w:val="nil"/>
              <w:bottom w:val="nil"/>
              <w:right w:val="single" w:sz="4" w:space="0" w:color="auto"/>
            </w:tcBorders>
            <w:shd w:val="clear" w:color="000000" w:fill="FFFFFF"/>
            <w:noWrap/>
            <w:vAlign w:val="center"/>
            <w:hideMark/>
          </w:tcPr>
          <w:p w:rsidR="00894991" w:rsidRPr="00894991" w:rsidRDefault="00894991" w:rsidP="00894991">
            <w:pPr>
              <w:spacing w:line="240" w:lineRule="auto"/>
              <w:jc w:val="center"/>
              <w:rPr>
                <w:rFonts w:ascii="Arial" w:eastAsia="Times New Roman" w:hAnsi="Arial" w:cs="Arial"/>
                <w:color w:val="000000"/>
                <w:sz w:val="20"/>
                <w:szCs w:val="20"/>
                <w:lang w:eastAsia="cs-CZ"/>
              </w:rPr>
            </w:pPr>
            <w:r w:rsidRPr="00894991">
              <w:rPr>
                <w:rFonts w:ascii="Arial" w:eastAsia="Times New Roman" w:hAnsi="Arial" w:cs="Arial"/>
                <w:color w:val="000000"/>
                <w:sz w:val="20"/>
                <w:szCs w:val="20"/>
                <w:lang w:eastAsia="cs-CZ"/>
              </w:rPr>
              <w:t>1,84</w:t>
            </w:r>
          </w:p>
        </w:tc>
        <w:tc>
          <w:tcPr>
            <w:tcW w:w="1532" w:type="dxa"/>
            <w:tcBorders>
              <w:top w:val="nil"/>
              <w:left w:val="nil"/>
              <w:bottom w:val="nil"/>
              <w:right w:val="single" w:sz="4" w:space="0" w:color="auto"/>
            </w:tcBorders>
            <w:shd w:val="clear" w:color="000000" w:fill="FFFFFF"/>
            <w:noWrap/>
            <w:vAlign w:val="center"/>
            <w:hideMark/>
          </w:tcPr>
          <w:p w:rsidR="00894991" w:rsidRPr="00894991" w:rsidRDefault="00894991" w:rsidP="00894991">
            <w:pPr>
              <w:spacing w:line="240" w:lineRule="auto"/>
              <w:jc w:val="center"/>
              <w:rPr>
                <w:rFonts w:ascii="Arial" w:eastAsia="Times New Roman" w:hAnsi="Arial" w:cs="Arial"/>
                <w:color w:val="000000"/>
                <w:sz w:val="20"/>
                <w:szCs w:val="20"/>
                <w:lang w:eastAsia="cs-CZ"/>
              </w:rPr>
            </w:pPr>
            <w:r w:rsidRPr="00894991">
              <w:rPr>
                <w:rFonts w:ascii="Arial" w:eastAsia="Times New Roman" w:hAnsi="Arial" w:cs="Arial"/>
                <w:color w:val="000000"/>
                <w:sz w:val="20"/>
                <w:szCs w:val="20"/>
                <w:lang w:eastAsia="cs-CZ"/>
              </w:rPr>
              <w:t>2,05</w:t>
            </w:r>
          </w:p>
        </w:tc>
        <w:tc>
          <w:tcPr>
            <w:tcW w:w="1532" w:type="dxa"/>
            <w:tcBorders>
              <w:top w:val="nil"/>
              <w:left w:val="single" w:sz="4" w:space="0" w:color="auto"/>
              <w:bottom w:val="nil"/>
              <w:right w:val="nil"/>
            </w:tcBorders>
            <w:shd w:val="clear" w:color="000000" w:fill="FFFFFF"/>
            <w:noWrap/>
            <w:vAlign w:val="center"/>
            <w:hideMark/>
          </w:tcPr>
          <w:p w:rsidR="00894991" w:rsidRPr="00894991" w:rsidRDefault="00894991" w:rsidP="00894991">
            <w:pPr>
              <w:spacing w:line="240" w:lineRule="auto"/>
              <w:jc w:val="center"/>
              <w:rPr>
                <w:rFonts w:ascii="Arial" w:eastAsia="Times New Roman" w:hAnsi="Arial" w:cs="Arial"/>
                <w:color w:val="000000"/>
                <w:sz w:val="20"/>
                <w:szCs w:val="20"/>
                <w:lang w:eastAsia="cs-CZ"/>
              </w:rPr>
            </w:pPr>
            <w:r w:rsidRPr="00894991">
              <w:rPr>
                <w:rFonts w:ascii="Arial" w:eastAsia="Times New Roman" w:hAnsi="Arial" w:cs="Arial"/>
                <w:color w:val="000000"/>
                <w:sz w:val="20"/>
                <w:szCs w:val="20"/>
                <w:lang w:eastAsia="cs-CZ"/>
              </w:rPr>
              <w:t>1,67</w:t>
            </w:r>
          </w:p>
        </w:tc>
      </w:tr>
      <w:tr w:rsidR="00894991" w:rsidRPr="00894991" w:rsidTr="005C4306">
        <w:trPr>
          <w:trHeight w:val="300"/>
        </w:trPr>
        <w:tc>
          <w:tcPr>
            <w:tcW w:w="3512" w:type="dxa"/>
            <w:tcBorders>
              <w:top w:val="nil"/>
              <w:left w:val="nil"/>
              <w:bottom w:val="nil"/>
              <w:right w:val="single" w:sz="4" w:space="0" w:color="auto"/>
            </w:tcBorders>
            <w:shd w:val="clear" w:color="000000" w:fill="FFFFFF"/>
            <w:noWrap/>
            <w:vAlign w:val="center"/>
            <w:hideMark/>
          </w:tcPr>
          <w:p w:rsidR="00894991" w:rsidRPr="00894991" w:rsidRDefault="00894991" w:rsidP="00894991">
            <w:pPr>
              <w:spacing w:line="240" w:lineRule="auto"/>
              <w:rPr>
                <w:rFonts w:ascii="Arial" w:eastAsia="Times New Roman" w:hAnsi="Arial" w:cs="Arial"/>
                <w:color w:val="000000"/>
                <w:sz w:val="20"/>
                <w:szCs w:val="20"/>
                <w:lang w:eastAsia="cs-CZ"/>
              </w:rPr>
            </w:pPr>
            <w:r w:rsidRPr="00894991">
              <w:rPr>
                <w:rFonts w:ascii="Arial" w:eastAsia="Times New Roman" w:hAnsi="Arial" w:cs="Arial"/>
                <w:color w:val="000000"/>
                <w:sz w:val="20"/>
                <w:szCs w:val="20"/>
                <w:lang w:eastAsia="cs-CZ"/>
              </w:rPr>
              <w:t>Kraj Vysočina</w:t>
            </w:r>
          </w:p>
        </w:tc>
        <w:tc>
          <w:tcPr>
            <w:tcW w:w="1531" w:type="dxa"/>
            <w:tcBorders>
              <w:top w:val="nil"/>
              <w:left w:val="single" w:sz="4" w:space="0" w:color="auto"/>
              <w:bottom w:val="nil"/>
              <w:right w:val="single" w:sz="4" w:space="0" w:color="auto"/>
            </w:tcBorders>
            <w:shd w:val="clear" w:color="000000" w:fill="FFFFFF"/>
            <w:noWrap/>
            <w:vAlign w:val="center"/>
            <w:hideMark/>
          </w:tcPr>
          <w:p w:rsidR="00894991" w:rsidRPr="00894991" w:rsidRDefault="00894991" w:rsidP="00894991">
            <w:pPr>
              <w:spacing w:line="240" w:lineRule="auto"/>
              <w:jc w:val="center"/>
              <w:rPr>
                <w:rFonts w:ascii="Arial" w:eastAsia="Times New Roman" w:hAnsi="Arial" w:cs="Arial"/>
                <w:color w:val="000000"/>
                <w:sz w:val="20"/>
                <w:szCs w:val="20"/>
                <w:lang w:eastAsia="cs-CZ"/>
              </w:rPr>
            </w:pPr>
            <w:r w:rsidRPr="00894991">
              <w:rPr>
                <w:rFonts w:ascii="Arial" w:eastAsia="Times New Roman" w:hAnsi="Arial" w:cs="Arial"/>
                <w:color w:val="000000"/>
                <w:sz w:val="20"/>
                <w:szCs w:val="20"/>
                <w:lang w:eastAsia="cs-CZ"/>
              </w:rPr>
              <w:t>0,13</w:t>
            </w:r>
          </w:p>
        </w:tc>
        <w:tc>
          <w:tcPr>
            <w:tcW w:w="1532" w:type="dxa"/>
            <w:tcBorders>
              <w:top w:val="nil"/>
              <w:left w:val="nil"/>
              <w:bottom w:val="nil"/>
              <w:right w:val="single" w:sz="4" w:space="0" w:color="auto"/>
            </w:tcBorders>
            <w:shd w:val="clear" w:color="000000" w:fill="FFFFFF"/>
            <w:noWrap/>
            <w:vAlign w:val="center"/>
            <w:hideMark/>
          </w:tcPr>
          <w:p w:rsidR="00894991" w:rsidRPr="00894991" w:rsidRDefault="00894991" w:rsidP="00894991">
            <w:pPr>
              <w:spacing w:line="240" w:lineRule="auto"/>
              <w:jc w:val="center"/>
              <w:rPr>
                <w:rFonts w:ascii="Arial" w:eastAsia="Times New Roman" w:hAnsi="Arial" w:cs="Arial"/>
                <w:color w:val="000000"/>
                <w:sz w:val="20"/>
                <w:szCs w:val="20"/>
                <w:lang w:eastAsia="cs-CZ"/>
              </w:rPr>
            </w:pPr>
            <w:r w:rsidRPr="00894991">
              <w:rPr>
                <w:rFonts w:ascii="Arial" w:eastAsia="Times New Roman" w:hAnsi="Arial" w:cs="Arial"/>
                <w:color w:val="000000"/>
                <w:sz w:val="20"/>
                <w:szCs w:val="20"/>
                <w:lang w:eastAsia="cs-CZ"/>
              </w:rPr>
              <w:t>1,90</w:t>
            </w:r>
          </w:p>
        </w:tc>
        <w:tc>
          <w:tcPr>
            <w:tcW w:w="1532" w:type="dxa"/>
            <w:tcBorders>
              <w:top w:val="nil"/>
              <w:left w:val="nil"/>
              <w:bottom w:val="nil"/>
              <w:right w:val="single" w:sz="4" w:space="0" w:color="auto"/>
            </w:tcBorders>
            <w:shd w:val="clear" w:color="000000" w:fill="FFFFFF"/>
            <w:noWrap/>
            <w:vAlign w:val="center"/>
            <w:hideMark/>
          </w:tcPr>
          <w:p w:rsidR="00894991" w:rsidRPr="00894991" w:rsidRDefault="00894991" w:rsidP="00894991">
            <w:pPr>
              <w:spacing w:line="240" w:lineRule="auto"/>
              <w:jc w:val="center"/>
              <w:rPr>
                <w:rFonts w:ascii="Arial" w:eastAsia="Times New Roman" w:hAnsi="Arial" w:cs="Arial"/>
                <w:color w:val="000000"/>
                <w:sz w:val="20"/>
                <w:szCs w:val="20"/>
                <w:lang w:eastAsia="cs-CZ"/>
              </w:rPr>
            </w:pPr>
            <w:r w:rsidRPr="00894991">
              <w:rPr>
                <w:rFonts w:ascii="Arial" w:eastAsia="Times New Roman" w:hAnsi="Arial" w:cs="Arial"/>
                <w:color w:val="000000"/>
                <w:sz w:val="20"/>
                <w:szCs w:val="20"/>
                <w:lang w:eastAsia="cs-CZ"/>
              </w:rPr>
              <w:t>2,11</w:t>
            </w:r>
          </w:p>
        </w:tc>
        <w:tc>
          <w:tcPr>
            <w:tcW w:w="1532" w:type="dxa"/>
            <w:tcBorders>
              <w:top w:val="nil"/>
              <w:left w:val="single" w:sz="4" w:space="0" w:color="auto"/>
              <w:bottom w:val="nil"/>
              <w:right w:val="nil"/>
            </w:tcBorders>
            <w:shd w:val="clear" w:color="000000" w:fill="FFFFFF"/>
            <w:noWrap/>
            <w:vAlign w:val="center"/>
            <w:hideMark/>
          </w:tcPr>
          <w:p w:rsidR="00894991" w:rsidRPr="00894991" w:rsidRDefault="00894991" w:rsidP="00894991">
            <w:pPr>
              <w:spacing w:line="240" w:lineRule="auto"/>
              <w:jc w:val="center"/>
              <w:rPr>
                <w:rFonts w:ascii="Arial" w:eastAsia="Times New Roman" w:hAnsi="Arial" w:cs="Arial"/>
                <w:color w:val="000000"/>
                <w:sz w:val="20"/>
                <w:szCs w:val="20"/>
                <w:lang w:eastAsia="cs-CZ"/>
              </w:rPr>
            </w:pPr>
            <w:r w:rsidRPr="00894991">
              <w:rPr>
                <w:rFonts w:ascii="Arial" w:eastAsia="Times New Roman" w:hAnsi="Arial" w:cs="Arial"/>
                <w:color w:val="000000"/>
                <w:sz w:val="20"/>
                <w:szCs w:val="20"/>
                <w:lang w:eastAsia="cs-CZ"/>
              </w:rPr>
              <w:t>1,73</w:t>
            </w:r>
          </w:p>
        </w:tc>
      </w:tr>
      <w:tr w:rsidR="00894991" w:rsidRPr="00894991" w:rsidTr="005C4306">
        <w:trPr>
          <w:trHeight w:val="300"/>
        </w:trPr>
        <w:tc>
          <w:tcPr>
            <w:tcW w:w="3512" w:type="dxa"/>
            <w:tcBorders>
              <w:top w:val="nil"/>
              <w:left w:val="nil"/>
              <w:bottom w:val="nil"/>
              <w:right w:val="single" w:sz="4" w:space="0" w:color="auto"/>
            </w:tcBorders>
            <w:shd w:val="clear" w:color="000000" w:fill="FFFFFF"/>
            <w:noWrap/>
            <w:vAlign w:val="center"/>
            <w:hideMark/>
          </w:tcPr>
          <w:p w:rsidR="00894991" w:rsidRPr="00894991" w:rsidRDefault="00894991" w:rsidP="00894991">
            <w:pPr>
              <w:spacing w:line="240" w:lineRule="auto"/>
              <w:rPr>
                <w:rFonts w:ascii="Arial" w:eastAsia="Times New Roman" w:hAnsi="Arial" w:cs="Arial"/>
                <w:color w:val="000000"/>
                <w:sz w:val="20"/>
                <w:szCs w:val="20"/>
                <w:lang w:eastAsia="cs-CZ"/>
              </w:rPr>
            </w:pPr>
            <w:r w:rsidRPr="00894991">
              <w:rPr>
                <w:rFonts w:ascii="Arial" w:eastAsia="Times New Roman" w:hAnsi="Arial" w:cs="Arial"/>
                <w:color w:val="000000"/>
                <w:sz w:val="20"/>
                <w:szCs w:val="20"/>
                <w:lang w:eastAsia="cs-CZ"/>
              </w:rPr>
              <w:t>Jihomoravský kraj</w:t>
            </w:r>
          </w:p>
        </w:tc>
        <w:tc>
          <w:tcPr>
            <w:tcW w:w="1531" w:type="dxa"/>
            <w:tcBorders>
              <w:top w:val="nil"/>
              <w:left w:val="single" w:sz="4" w:space="0" w:color="auto"/>
              <w:bottom w:val="nil"/>
              <w:right w:val="single" w:sz="4" w:space="0" w:color="auto"/>
            </w:tcBorders>
            <w:shd w:val="clear" w:color="000000" w:fill="FFFFFF"/>
            <w:noWrap/>
            <w:vAlign w:val="center"/>
            <w:hideMark/>
          </w:tcPr>
          <w:p w:rsidR="00894991" w:rsidRPr="00894991" w:rsidRDefault="00894991" w:rsidP="00894991">
            <w:pPr>
              <w:spacing w:line="240" w:lineRule="auto"/>
              <w:jc w:val="center"/>
              <w:rPr>
                <w:rFonts w:ascii="Arial" w:eastAsia="Times New Roman" w:hAnsi="Arial" w:cs="Arial"/>
                <w:color w:val="000000"/>
                <w:sz w:val="20"/>
                <w:szCs w:val="20"/>
                <w:lang w:eastAsia="cs-CZ"/>
              </w:rPr>
            </w:pPr>
            <w:r w:rsidRPr="00894991">
              <w:rPr>
                <w:rFonts w:ascii="Arial" w:eastAsia="Times New Roman" w:hAnsi="Arial" w:cs="Arial"/>
                <w:color w:val="000000"/>
                <w:sz w:val="20"/>
                <w:szCs w:val="20"/>
                <w:lang w:eastAsia="cs-CZ"/>
              </w:rPr>
              <w:t>0,13</w:t>
            </w:r>
          </w:p>
        </w:tc>
        <w:tc>
          <w:tcPr>
            <w:tcW w:w="1532" w:type="dxa"/>
            <w:tcBorders>
              <w:top w:val="nil"/>
              <w:left w:val="nil"/>
              <w:bottom w:val="nil"/>
              <w:right w:val="single" w:sz="4" w:space="0" w:color="auto"/>
            </w:tcBorders>
            <w:shd w:val="clear" w:color="000000" w:fill="FFFFFF"/>
            <w:noWrap/>
            <w:vAlign w:val="center"/>
            <w:hideMark/>
          </w:tcPr>
          <w:p w:rsidR="00894991" w:rsidRPr="00894991" w:rsidRDefault="00894991" w:rsidP="00894991">
            <w:pPr>
              <w:spacing w:line="240" w:lineRule="auto"/>
              <w:jc w:val="center"/>
              <w:rPr>
                <w:rFonts w:ascii="Arial" w:eastAsia="Times New Roman" w:hAnsi="Arial" w:cs="Arial"/>
                <w:color w:val="000000"/>
                <w:sz w:val="20"/>
                <w:szCs w:val="20"/>
                <w:lang w:eastAsia="cs-CZ"/>
              </w:rPr>
            </w:pPr>
            <w:r w:rsidRPr="00894991">
              <w:rPr>
                <w:rFonts w:ascii="Arial" w:eastAsia="Times New Roman" w:hAnsi="Arial" w:cs="Arial"/>
                <w:color w:val="000000"/>
                <w:sz w:val="20"/>
                <w:szCs w:val="20"/>
                <w:lang w:eastAsia="cs-CZ"/>
              </w:rPr>
              <w:t>1,71</w:t>
            </w:r>
          </w:p>
        </w:tc>
        <w:tc>
          <w:tcPr>
            <w:tcW w:w="1532" w:type="dxa"/>
            <w:tcBorders>
              <w:top w:val="nil"/>
              <w:left w:val="nil"/>
              <w:bottom w:val="nil"/>
              <w:right w:val="single" w:sz="4" w:space="0" w:color="auto"/>
            </w:tcBorders>
            <w:shd w:val="clear" w:color="000000" w:fill="FFFFFF"/>
            <w:noWrap/>
            <w:vAlign w:val="center"/>
            <w:hideMark/>
          </w:tcPr>
          <w:p w:rsidR="00894991" w:rsidRPr="00894991" w:rsidRDefault="00894991" w:rsidP="00894991">
            <w:pPr>
              <w:spacing w:line="240" w:lineRule="auto"/>
              <w:jc w:val="center"/>
              <w:rPr>
                <w:rFonts w:ascii="Arial" w:eastAsia="Times New Roman" w:hAnsi="Arial" w:cs="Arial"/>
                <w:color w:val="000000"/>
                <w:sz w:val="20"/>
                <w:szCs w:val="20"/>
                <w:lang w:eastAsia="cs-CZ"/>
              </w:rPr>
            </w:pPr>
            <w:r w:rsidRPr="00894991">
              <w:rPr>
                <w:rFonts w:ascii="Arial" w:eastAsia="Times New Roman" w:hAnsi="Arial" w:cs="Arial"/>
                <w:color w:val="000000"/>
                <w:sz w:val="20"/>
                <w:szCs w:val="20"/>
                <w:lang w:eastAsia="cs-CZ"/>
              </w:rPr>
              <w:t>1,95</w:t>
            </w:r>
          </w:p>
        </w:tc>
        <w:tc>
          <w:tcPr>
            <w:tcW w:w="1532" w:type="dxa"/>
            <w:tcBorders>
              <w:top w:val="nil"/>
              <w:left w:val="single" w:sz="4" w:space="0" w:color="auto"/>
              <w:bottom w:val="nil"/>
              <w:right w:val="nil"/>
            </w:tcBorders>
            <w:shd w:val="clear" w:color="000000" w:fill="FFFFFF"/>
            <w:noWrap/>
            <w:vAlign w:val="center"/>
            <w:hideMark/>
          </w:tcPr>
          <w:p w:rsidR="00894991" w:rsidRPr="00894991" w:rsidRDefault="00894991" w:rsidP="00894991">
            <w:pPr>
              <w:spacing w:line="240" w:lineRule="auto"/>
              <w:jc w:val="center"/>
              <w:rPr>
                <w:rFonts w:ascii="Arial" w:eastAsia="Times New Roman" w:hAnsi="Arial" w:cs="Arial"/>
                <w:color w:val="000000"/>
                <w:sz w:val="20"/>
                <w:szCs w:val="20"/>
                <w:lang w:eastAsia="cs-CZ"/>
              </w:rPr>
            </w:pPr>
            <w:r w:rsidRPr="00894991">
              <w:rPr>
                <w:rFonts w:ascii="Arial" w:eastAsia="Times New Roman" w:hAnsi="Arial" w:cs="Arial"/>
                <w:color w:val="000000"/>
                <w:sz w:val="20"/>
                <w:szCs w:val="20"/>
                <w:lang w:eastAsia="cs-CZ"/>
              </w:rPr>
              <w:t>1,57</w:t>
            </w:r>
          </w:p>
        </w:tc>
      </w:tr>
      <w:tr w:rsidR="00894991" w:rsidRPr="00894991" w:rsidTr="005C4306">
        <w:trPr>
          <w:trHeight w:val="300"/>
        </w:trPr>
        <w:tc>
          <w:tcPr>
            <w:tcW w:w="3512" w:type="dxa"/>
            <w:tcBorders>
              <w:top w:val="nil"/>
              <w:left w:val="nil"/>
              <w:bottom w:val="nil"/>
              <w:right w:val="single" w:sz="4" w:space="0" w:color="auto"/>
            </w:tcBorders>
            <w:shd w:val="clear" w:color="000000" w:fill="FFFFFF"/>
            <w:noWrap/>
            <w:vAlign w:val="center"/>
            <w:hideMark/>
          </w:tcPr>
          <w:p w:rsidR="00894991" w:rsidRPr="00894991" w:rsidRDefault="00894991" w:rsidP="00894991">
            <w:pPr>
              <w:spacing w:line="240" w:lineRule="auto"/>
              <w:rPr>
                <w:rFonts w:ascii="Arial" w:eastAsia="Times New Roman" w:hAnsi="Arial" w:cs="Arial"/>
                <w:color w:val="000000"/>
                <w:sz w:val="20"/>
                <w:szCs w:val="20"/>
                <w:lang w:eastAsia="cs-CZ"/>
              </w:rPr>
            </w:pPr>
            <w:r w:rsidRPr="00894991">
              <w:rPr>
                <w:rFonts w:ascii="Arial" w:eastAsia="Times New Roman" w:hAnsi="Arial" w:cs="Arial"/>
                <w:color w:val="000000"/>
                <w:sz w:val="20"/>
                <w:szCs w:val="20"/>
                <w:lang w:eastAsia="cs-CZ"/>
              </w:rPr>
              <w:t>Olomoucký kraj</w:t>
            </w:r>
          </w:p>
        </w:tc>
        <w:tc>
          <w:tcPr>
            <w:tcW w:w="1531" w:type="dxa"/>
            <w:tcBorders>
              <w:top w:val="nil"/>
              <w:left w:val="single" w:sz="4" w:space="0" w:color="auto"/>
              <w:bottom w:val="nil"/>
              <w:right w:val="single" w:sz="4" w:space="0" w:color="auto"/>
            </w:tcBorders>
            <w:shd w:val="clear" w:color="000000" w:fill="FFFFFF"/>
            <w:noWrap/>
            <w:vAlign w:val="center"/>
            <w:hideMark/>
          </w:tcPr>
          <w:p w:rsidR="00894991" w:rsidRPr="00894991" w:rsidRDefault="00894991" w:rsidP="00894991">
            <w:pPr>
              <w:spacing w:line="240" w:lineRule="auto"/>
              <w:jc w:val="center"/>
              <w:rPr>
                <w:rFonts w:ascii="Arial" w:eastAsia="Times New Roman" w:hAnsi="Arial" w:cs="Arial"/>
                <w:color w:val="000000"/>
                <w:sz w:val="20"/>
                <w:szCs w:val="20"/>
                <w:lang w:eastAsia="cs-CZ"/>
              </w:rPr>
            </w:pPr>
            <w:r w:rsidRPr="00894991">
              <w:rPr>
                <w:rFonts w:ascii="Arial" w:eastAsia="Times New Roman" w:hAnsi="Arial" w:cs="Arial"/>
                <w:color w:val="000000"/>
                <w:sz w:val="20"/>
                <w:szCs w:val="20"/>
                <w:lang w:eastAsia="cs-CZ"/>
              </w:rPr>
              <w:t>0,15</w:t>
            </w:r>
          </w:p>
        </w:tc>
        <w:tc>
          <w:tcPr>
            <w:tcW w:w="1532" w:type="dxa"/>
            <w:tcBorders>
              <w:top w:val="nil"/>
              <w:left w:val="nil"/>
              <w:bottom w:val="nil"/>
              <w:right w:val="single" w:sz="4" w:space="0" w:color="auto"/>
            </w:tcBorders>
            <w:shd w:val="clear" w:color="000000" w:fill="FFFFFF"/>
            <w:noWrap/>
            <w:vAlign w:val="center"/>
            <w:hideMark/>
          </w:tcPr>
          <w:p w:rsidR="00894991" w:rsidRPr="00894991" w:rsidRDefault="00894991" w:rsidP="00894991">
            <w:pPr>
              <w:spacing w:line="240" w:lineRule="auto"/>
              <w:jc w:val="center"/>
              <w:rPr>
                <w:rFonts w:ascii="Arial" w:eastAsia="Times New Roman" w:hAnsi="Arial" w:cs="Arial"/>
                <w:color w:val="000000"/>
                <w:sz w:val="20"/>
                <w:szCs w:val="20"/>
                <w:lang w:eastAsia="cs-CZ"/>
              </w:rPr>
            </w:pPr>
            <w:r w:rsidRPr="00894991">
              <w:rPr>
                <w:rFonts w:ascii="Arial" w:eastAsia="Times New Roman" w:hAnsi="Arial" w:cs="Arial"/>
                <w:color w:val="000000"/>
                <w:sz w:val="20"/>
                <w:szCs w:val="20"/>
                <w:lang w:eastAsia="cs-CZ"/>
              </w:rPr>
              <w:t>1,77</w:t>
            </w:r>
          </w:p>
        </w:tc>
        <w:tc>
          <w:tcPr>
            <w:tcW w:w="1532" w:type="dxa"/>
            <w:tcBorders>
              <w:top w:val="nil"/>
              <w:left w:val="nil"/>
              <w:bottom w:val="nil"/>
              <w:right w:val="single" w:sz="4" w:space="0" w:color="auto"/>
            </w:tcBorders>
            <w:shd w:val="clear" w:color="000000" w:fill="FFFFFF"/>
            <w:noWrap/>
            <w:vAlign w:val="center"/>
            <w:hideMark/>
          </w:tcPr>
          <w:p w:rsidR="00894991" w:rsidRPr="00894991" w:rsidRDefault="00894991" w:rsidP="00894991">
            <w:pPr>
              <w:spacing w:line="240" w:lineRule="auto"/>
              <w:jc w:val="center"/>
              <w:rPr>
                <w:rFonts w:ascii="Arial" w:eastAsia="Times New Roman" w:hAnsi="Arial" w:cs="Arial"/>
                <w:color w:val="000000"/>
                <w:sz w:val="20"/>
                <w:szCs w:val="20"/>
                <w:lang w:eastAsia="cs-CZ"/>
              </w:rPr>
            </w:pPr>
            <w:r w:rsidRPr="00894991">
              <w:rPr>
                <w:rFonts w:ascii="Arial" w:eastAsia="Times New Roman" w:hAnsi="Arial" w:cs="Arial"/>
                <w:color w:val="000000"/>
                <w:sz w:val="20"/>
                <w:szCs w:val="20"/>
                <w:lang w:eastAsia="cs-CZ"/>
              </w:rPr>
              <w:t>2,02</w:t>
            </w:r>
          </w:p>
        </w:tc>
        <w:tc>
          <w:tcPr>
            <w:tcW w:w="1532" w:type="dxa"/>
            <w:tcBorders>
              <w:top w:val="nil"/>
              <w:left w:val="single" w:sz="4" w:space="0" w:color="auto"/>
              <w:bottom w:val="nil"/>
              <w:right w:val="nil"/>
            </w:tcBorders>
            <w:shd w:val="clear" w:color="000000" w:fill="FFFFFF"/>
            <w:noWrap/>
            <w:vAlign w:val="center"/>
            <w:hideMark/>
          </w:tcPr>
          <w:p w:rsidR="00894991" w:rsidRPr="00894991" w:rsidRDefault="00894991" w:rsidP="00894991">
            <w:pPr>
              <w:spacing w:line="240" w:lineRule="auto"/>
              <w:jc w:val="center"/>
              <w:rPr>
                <w:rFonts w:ascii="Arial" w:eastAsia="Times New Roman" w:hAnsi="Arial" w:cs="Arial"/>
                <w:color w:val="000000"/>
                <w:sz w:val="20"/>
                <w:szCs w:val="20"/>
                <w:lang w:eastAsia="cs-CZ"/>
              </w:rPr>
            </w:pPr>
            <w:r w:rsidRPr="00894991">
              <w:rPr>
                <w:rFonts w:ascii="Arial" w:eastAsia="Times New Roman" w:hAnsi="Arial" w:cs="Arial"/>
                <w:color w:val="000000"/>
                <w:sz w:val="20"/>
                <w:szCs w:val="20"/>
                <w:lang w:eastAsia="cs-CZ"/>
              </w:rPr>
              <w:t>1,66</w:t>
            </w:r>
          </w:p>
        </w:tc>
      </w:tr>
      <w:tr w:rsidR="00894991" w:rsidRPr="00894991" w:rsidTr="005C4306">
        <w:trPr>
          <w:trHeight w:val="300"/>
        </w:trPr>
        <w:tc>
          <w:tcPr>
            <w:tcW w:w="3512" w:type="dxa"/>
            <w:tcBorders>
              <w:top w:val="nil"/>
              <w:left w:val="nil"/>
              <w:bottom w:val="nil"/>
              <w:right w:val="single" w:sz="4" w:space="0" w:color="auto"/>
            </w:tcBorders>
            <w:shd w:val="clear" w:color="000000" w:fill="FFFFFF"/>
            <w:noWrap/>
            <w:vAlign w:val="center"/>
            <w:hideMark/>
          </w:tcPr>
          <w:p w:rsidR="00894991" w:rsidRPr="00894991" w:rsidRDefault="00894991" w:rsidP="00894991">
            <w:pPr>
              <w:spacing w:line="240" w:lineRule="auto"/>
              <w:rPr>
                <w:rFonts w:ascii="Arial" w:eastAsia="Times New Roman" w:hAnsi="Arial" w:cs="Arial"/>
                <w:color w:val="000000"/>
                <w:sz w:val="20"/>
                <w:szCs w:val="20"/>
                <w:lang w:eastAsia="cs-CZ"/>
              </w:rPr>
            </w:pPr>
            <w:r w:rsidRPr="00894991">
              <w:rPr>
                <w:rFonts w:ascii="Arial" w:eastAsia="Times New Roman" w:hAnsi="Arial" w:cs="Arial"/>
                <w:color w:val="000000"/>
                <w:sz w:val="20"/>
                <w:szCs w:val="20"/>
                <w:lang w:eastAsia="cs-CZ"/>
              </w:rPr>
              <w:t>Zlínský kraj</w:t>
            </w:r>
          </w:p>
        </w:tc>
        <w:tc>
          <w:tcPr>
            <w:tcW w:w="1531" w:type="dxa"/>
            <w:tcBorders>
              <w:top w:val="nil"/>
              <w:left w:val="single" w:sz="4" w:space="0" w:color="auto"/>
              <w:bottom w:val="nil"/>
              <w:right w:val="single" w:sz="4" w:space="0" w:color="auto"/>
            </w:tcBorders>
            <w:shd w:val="clear" w:color="000000" w:fill="FFFFFF"/>
            <w:noWrap/>
            <w:vAlign w:val="center"/>
            <w:hideMark/>
          </w:tcPr>
          <w:p w:rsidR="00894991" w:rsidRPr="00894991" w:rsidRDefault="00894991" w:rsidP="00894991">
            <w:pPr>
              <w:spacing w:line="240" w:lineRule="auto"/>
              <w:jc w:val="center"/>
              <w:rPr>
                <w:rFonts w:ascii="Arial" w:eastAsia="Times New Roman" w:hAnsi="Arial" w:cs="Arial"/>
                <w:color w:val="000000"/>
                <w:sz w:val="20"/>
                <w:szCs w:val="20"/>
                <w:lang w:eastAsia="cs-CZ"/>
              </w:rPr>
            </w:pPr>
            <w:r w:rsidRPr="00894991">
              <w:rPr>
                <w:rFonts w:ascii="Arial" w:eastAsia="Times New Roman" w:hAnsi="Arial" w:cs="Arial"/>
                <w:color w:val="000000"/>
                <w:sz w:val="20"/>
                <w:szCs w:val="20"/>
                <w:lang w:eastAsia="cs-CZ"/>
              </w:rPr>
              <w:t>0,11</w:t>
            </w:r>
          </w:p>
        </w:tc>
        <w:tc>
          <w:tcPr>
            <w:tcW w:w="1532" w:type="dxa"/>
            <w:tcBorders>
              <w:top w:val="nil"/>
              <w:left w:val="nil"/>
              <w:bottom w:val="nil"/>
              <w:right w:val="single" w:sz="4" w:space="0" w:color="auto"/>
            </w:tcBorders>
            <w:shd w:val="clear" w:color="000000" w:fill="FFFFFF"/>
            <w:noWrap/>
            <w:vAlign w:val="center"/>
            <w:hideMark/>
          </w:tcPr>
          <w:p w:rsidR="00894991" w:rsidRPr="00894991" w:rsidRDefault="00894991" w:rsidP="00894991">
            <w:pPr>
              <w:spacing w:line="240" w:lineRule="auto"/>
              <w:jc w:val="center"/>
              <w:rPr>
                <w:rFonts w:ascii="Arial" w:eastAsia="Times New Roman" w:hAnsi="Arial" w:cs="Arial"/>
                <w:color w:val="000000"/>
                <w:sz w:val="20"/>
                <w:szCs w:val="20"/>
                <w:lang w:eastAsia="cs-CZ"/>
              </w:rPr>
            </w:pPr>
            <w:r w:rsidRPr="00894991">
              <w:rPr>
                <w:rFonts w:ascii="Arial" w:eastAsia="Times New Roman" w:hAnsi="Arial" w:cs="Arial"/>
                <w:color w:val="000000"/>
                <w:sz w:val="20"/>
                <w:szCs w:val="20"/>
                <w:lang w:eastAsia="cs-CZ"/>
              </w:rPr>
              <w:t>1,77</w:t>
            </w:r>
          </w:p>
        </w:tc>
        <w:tc>
          <w:tcPr>
            <w:tcW w:w="1532" w:type="dxa"/>
            <w:tcBorders>
              <w:top w:val="nil"/>
              <w:left w:val="nil"/>
              <w:bottom w:val="nil"/>
              <w:right w:val="single" w:sz="4" w:space="0" w:color="auto"/>
            </w:tcBorders>
            <w:shd w:val="clear" w:color="000000" w:fill="FFFFFF"/>
            <w:noWrap/>
            <w:vAlign w:val="center"/>
            <w:hideMark/>
          </w:tcPr>
          <w:p w:rsidR="00894991" w:rsidRPr="00894991" w:rsidRDefault="00894991" w:rsidP="00894991">
            <w:pPr>
              <w:spacing w:line="240" w:lineRule="auto"/>
              <w:jc w:val="center"/>
              <w:rPr>
                <w:rFonts w:ascii="Arial" w:eastAsia="Times New Roman" w:hAnsi="Arial" w:cs="Arial"/>
                <w:color w:val="000000"/>
                <w:sz w:val="20"/>
                <w:szCs w:val="20"/>
                <w:lang w:eastAsia="cs-CZ"/>
              </w:rPr>
            </w:pPr>
            <w:r w:rsidRPr="00894991">
              <w:rPr>
                <w:rFonts w:ascii="Arial" w:eastAsia="Times New Roman" w:hAnsi="Arial" w:cs="Arial"/>
                <w:color w:val="000000"/>
                <w:sz w:val="20"/>
                <w:szCs w:val="20"/>
                <w:lang w:eastAsia="cs-CZ"/>
              </w:rPr>
              <w:t>2,02</w:t>
            </w:r>
          </w:p>
        </w:tc>
        <w:tc>
          <w:tcPr>
            <w:tcW w:w="1532" w:type="dxa"/>
            <w:tcBorders>
              <w:top w:val="nil"/>
              <w:left w:val="single" w:sz="4" w:space="0" w:color="auto"/>
              <w:bottom w:val="nil"/>
              <w:right w:val="nil"/>
            </w:tcBorders>
            <w:shd w:val="clear" w:color="000000" w:fill="FFFFFF"/>
            <w:noWrap/>
            <w:vAlign w:val="center"/>
            <w:hideMark/>
          </w:tcPr>
          <w:p w:rsidR="00894991" w:rsidRPr="00894991" w:rsidRDefault="00894991" w:rsidP="00894991">
            <w:pPr>
              <w:spacing w:line="240" w:lineRule="auto"/>
              <w:jc w:val="center"/>
              <w:rPr>
                <w:rFonts w:ascii="Arial" w:eastAsia="Times New Roman" w:hAnsi="Arial" w:cs="Arial"/>
                <w:color w:val="000000"/>
                <w:sz w:val="20"/>
                <w:szCs w:val="20"/>
                <w:lang w:eastAsia="cs-CZ"/>
              </w:rPr>
            </w:pPr>
            <w:r w:rsidRPr="00894991">
              <w:rPr>
                <w:rFonts w:ascii="Arial" w:eastAsia="Times New Roman" w:hAnsi="Arial" w:cs="Arial"/>
                <w:color w:val="000000"/>
                <w:sz w:val="20"/>
                <w:szCs w:val="20"/>
                <w:lang w:eastAsia="cs-CZ"/>
              </w:rPr>
              <w:t>1,67</w:t>
            </w:r>
          </w:p>
        </w:tc>
      </w:tr>
      <w:tr w:rsidR="00894991" w:rsidRPr="00894991" w:rsidTr="005C4306">
        <w:trPr>
          <w:trHeight w:val="300"/>
        </w:trPr>
        <w:tc>
          <w:tcPr>
            <w:tcW w:w="3512" w:type="dxa"/>
            <w:tcBorders>
              <w:top w:val="nil"/>
              <w:left w:val="nil"/>
              <w:bottom w:val="nil"/>
              <w:right w:val="single" w:sz="4" w:space="0" w:color="auto"/>
            </w:tcBorders>
            <w:shd w:val="clear" w:color="000000" w:fill="FFFFFF"/>
            <w:noWrap/>
            <w:vAlign w:val="center"/>
            <w:hideMark/>
          </w:tcPr>
          <w:p w:rsidR="00894991" w:rsidRPr="00894991" w:rsidRDefault="00894991" w:rsidP="00894991">
            <w:pPr>
              <w:spacing w:line="240" w:lineRule="auto"/>
              <w:rPr>
                <w:rFonts w:ascii="Arial" w:eastAsia="Times New Roman" w:hAnsi="Arial" w:cs="Arial"/>
                <w:color w:val="000000"/>
                <w:sz w:val="20"/>
                <w:szCs w:val="20"/>
                <w:lang w:eastAsia="cs-CZ"/>
              </w:rPr>
            </w:pPr>
            <w:r w:rsidRPr="00894991">
              <w:rPr>
                <w:rFonts w:ascii="Arial" w:eastAsia="Times New Roman" w:hAnsi="Arial" w:cs="Arial"/>
                <w:color w:val="000000"/>
                <w:sz w:val="20"/>
                <w:szCs w:val="20"/>
                <w:lang w:eastAsia="cs-CZ"/>
              </w:rPr>
              <w:t>Moravskoslezský kraj</w:t>
            </w:r>
          </w:p>
        </w:tc>
        <w:tc>
          <w:tcPr>
            <w:tcW w:w="1531" w:type="dxa"/>
            <w:tcBorders>
              <w:top w:val="nil"/>
              <w:left w:val="single" w:sz="4" w:space="0" w:color="auto"/>
              <w:bottom w:val="nil"/>
              <w:right w:val="single" w:sz="4" w:space="0" w:color="auto"/>
            </w:tcBorders>
            <w:shd w:val="clear" w:color="000000" w:fill="FFFFFF"/>
            <w:noWrap/>
            <w:vAlign w:val="center"/>
            <w:hideMark/>
          </w:tcPr>
          <w:p w:rsidR="00894991" w:rsidRPr="00894991" w:rsidRDefault="00894991" w:rsidP="00894991">
            <w:pPr>
              <w:spacing w:line="240" w:lineRule="auto"/>
              <w:jc w:val="center"/>
              <w:rPr>
                <w:rFonts w:ascii="Arial" w:eastAsia="Times New Roman" w:hAnsi="Arial" w:cs="Arial"/>
                <w:color w:val="000000"/>
                <w:sz w:val="20"/>
                <w:szCs w:val="20"/>
                <w:lang w:eastAsia="cs-CZ"/>
              </w:rPr>
            </w:pPr>
            <w:r w:rsidRPr="00894991">
              <w:rPr>
                <w:rFonts w:ascii="Arial" w:eastAsia="Times New Roman" w:hAnsi="Arial" w:cs="Arial"/>
                <w:color w:val="000000"/>
                <w:sz w:val="20"/>
                <w:szCs w:val="20"/>
                <w:lang w:eastAsia="cs-CZ"/>
              </w:rPr>
              <w:t>0,20</w:t>
            </w:r>
          </w:p>
        </w:tc>
        <w:tc>
          <w:tcPr>
            <w:tcW w:w="1532" w:type="dxa"/>
            <w:tcBorders>
              <w:top w:val="nil"/>
              <w:left w:val="nil"/>
              <w:bottom w:val="nil"/>
              <w:right w:val="single" w:sz="4" w:space="0" w:color="auto"/>
            </w:tcBorders>
            <w:shd w:val="clear" w:color="000000" w:fill="FFFFFF"/>
            <w:noWrap/>
            <w:vAlign w:val="center"/>
            <w:hideMark/>
          </w:tcPr>
          <w:p w:rsidR="00894991" w:rsidRPr="00894991" w:rsidRDefault="00894991" w:rsidP="00894991">
            <w:pPr>
              <w:spacing w:line="240" w:lineRule="auto"/>
              <w:jc w:val="center"/>
              <w:rPr>
                <w:rFonts w:ascii="Arial" w:eastAsia="Times New Roman" w:hAnsi="Arial" w:cs="Arial"/>
                <w:color w:val="000000"/>
                <w:sz w:val="20"/>
                <w:szCs w:val="20"/>
                <w:lang w:eastAsia="cs-CZ"/>
              </w:rPr>
            </w:pPr>
            <w:r w:rsidRPr="00894991">
              <w:rPr>
                <w:rFonts w:ascii="Arial" w:eastAsia="Times New Roman" w:hAnsi="Arial" w:cs="Arial"/>
                <w:color w:val="000000"/>
                <w:sz w:val="20"/>
                <w:szCs w:val="20"/>
                <w:lang w:eastAsia="cs-CZ"/>
              </w:rPr>
              <w:t>1,77</w:t>
            </w:r>
          </w:p>
        </w:tc>
        <w:tc>
          <w:tcPr>
            <w:tcW w:w="1532" w:type="dxa"/>
            <w:tcBorders>
              <w:top w:val="nil"/>
              <w:left w:val="nil"/>
              <w:bottom w:val="nil"/>
              <w:right w:val="single" w:sz="4" w:space="0" w:color="auto"/>
            </w:tcBorders>
            <w:shd w:val="clear" w:color="000000" w:fill="FFFFFF"/>
            <w:noWrap/>
            <w:vAlign w:val="center"/>
            <w:hideMark/>
          </w:tcPr>
          <w:p w:rsidR="00894991" w:rsidRPr="00894991" w:rsidRDefault="00894991" w:rsidP="00894991">
            <w:pPr>
              <w:spacing w:line="240" w:lineRule="auto"/>
              <w:jc w:val="center"/>
              <w:rPr>
                <w:rFonts w:ascii="Arial" w:eastAsia="Times New Roman" w:hAnsi="Arial" w:cs="Arial"/>
                <w:color w:val="000000"/>
                <w:sz w:val="20"/>
                <w:szCs w:val="20"/>
                <w:lang w:eastAsia="cs-CZ"/>
              </w:rPr>
            </w:pPr>
            <w:r w:rsidRPr="00894991">
              <w:rPr>
                <w:rFonts w:ascii="Arial" w:eastAsia="Times New Roman" w:hAnsi="Arial" w:cs="Arial"/>
                <w:color w:val="000000"/>
                <w:sz w:val="20"/>
                <w:szCs w:val="20"/>
                <w:lang w:eastAsia="cs-CZ"/>
              </w:rPr>
              <w:t>1,99</w:t>
            </w:r>
          </w:p>
        </w:tc>
        <w:tc>
          <w:tcPr>
            <w:tcW w:w="1532" w:type="dxa"/>
            <w:tcBorders>
              <w:top w:val="nil"/>
              <w:left w:val="single" w:sz="4" w:space="0" w:color="auto"/>
              <w:bottom w:val="nil"/>
              <w:right w:val="nil"/>
            </w:tcBorders>
            <w:shd w:val="clear" w:color="000000" w:fill="FFFFFF"/>
            <w:noWrap/>
            <w:vAlign w:val="center"/>
            <w:hideMark/>
          </w:tcPr>
          <w:p w:rsidR="00894991" w:rsidRPr="00894991" w:rsidRDefault="00894991" w:rsidP="00894991">
            <w:pPr>
              <w:spacing w:line="240" w:lineRule="auto"/>
              <w:jc w:val="center"/>
              <w:rPr>
                <w:rFonts w:ascii="Arial" w:eastAsia="Times New Roman" w:hAnsi="Arial" w:cs="Arial"/>
                <w:color w:val="000000"/>
                <w:sz w:val="20"/>
                <w:szCs w:val="20"/>
                <w:lang w:eastAsia="cs-CZ"/>
              </w:rPr>
            </w:pPr>
            <w:r w:rsidRPr="00894991">
              <w:rPr>
                <w:rFonts w:ascii="Arial" w:eastAsia="Times New Roman" w:hAnsi="Arial" w:cs="Arial"/>
                <w:color w:val="000000"/>
                <w:sz w:val="20"/>
                <w:szCs w:val="20"/>
                <w:lang w:eastAsia="cs-CZ"/>
              </w:rPr>
              <w:t>1,65</w:t>
            </w:r>
          </w:p>
        </w:tc>
      </w:tr>
      <w:tr w:rsidR="00894991" w:rsidRPr="00894991" w:rsidTr="005C4306">
        <w:trPr>
          <w:trHeight w:val="300"/>
        </w:trPr>
        <w:tc>
          <w:tcPr>
            <w:tcW w:w="3512" w:type="dxa"/>
            <w:tcBorders>
              <w:top w:val="nil"/>
              <w:left w:val="nil"/>
              <w:bottom w:val="single" w:sz="4" w:space="0" w:color="auto"/>
              <w:right w:val="single" w:sz="4" w:space="0" w:color="auto"/>
            </w:tcBorders>
            <w:shd w:val="clear" w:color="000000" w:fill="FFFFFF"/>
            <w:noWrap/>
            <w:vAlign w:val="center"/>
            <w:hideMark/>
          </w:tcPr>
          <w:p w:rsidR="00894991" w:rsidRPr="00894991" w:rsidRDefault="00894991" w:rsidP="00894991">
            <w:pPr>
              <w:spacing w:line="240" w:lineRule="auto"/>
              <w:rPr>
                <w:rFonts w:ascii="Arial" w:eastAsia="Times New Roman" w:hAnsi="Arial" w:cs="Arial"/>
                <w:color w:val="000000"/>
                <w:sz w:val="20"/>
                <w:szCs w:val="20"/>
                <w:lang w:eastAsia="cs-CZ"/>
              </w:rPr>
            </w:pPr>
            <w:r w:rsidRPr="00894991">
              <w:rPr>
                <w:rFonts w:ascii="Arial" w:eastAsia="Times New Roman" w:hAnsi="Arial" w:cs="Arial"/>
                <w:color w:val="000000"/>
                <w:sz w:val="20"/>
                <w:szCs w:val="20"/>
                <w:lang w:eastAsia="cs-CZ"/>
              </w:rPr>
              <w:t>Česká republika</w:t>
            </w:r>
          </w:p>
        </w:tc>
        <w:tc>
          <w:tcPr>
            <w:tcW w:w="1531" w:type="dxa"/>
            <w:tcBorders>
              <w:top w:val="nil"/>
              <w:left w:val="single" w:sz="4" w:space="0" w:color="auto"/>
              <w:bottom w:val="single" w:sz="4" w:space="0" w:color="auto"/>
              <w:right w:val="single" w:sz="4" w:space="0" w:color="auto"/>
            </w:tcBorders>
            <w:shd w:val="clear" w:color="000000" w:fill="FFFFFF"/>
            <w:noWrap/>
            <w:vAlign w:val="center"/>
            <w:hideMark/>
          </w:tcPr>
          <w:p w:rsidR="00894991" w:rsidRPr="00894991" w:rsidRDefault="00894991" w:rsidP="00894991">
            <w:pPr>
              <w:spacing w:line="240" w:lineRule="auto"/>
              <w:jc w:val="center"/>
              <w:rPr>
                <w:rFonts w:ascii="Arial" w:eastAsia="Times New Roman" w:hAnsi="Arial" w:cs="Arial"/>
                <w:color w:val="000000"/>
                <w:sz w:val="20"/>
                <w:szCs w:val="20"/>
                <w:lang w:eastAsia="cs-CZ"/>
              </w:rPr>
            </w:pPr>
            <w:r w:rsidRPr="00894991">
              <w:rPr>
                <w:rFonts w:ascii="Arial" w:eastAsia="Times New Roman" w:hAnsi="Arial" w:cs="Arial"/>
                <w:color w:val="000000"/>
                <w:sz w:val="20"/>
                <w:szCs w:val="20"/>
                <w:lang w:eastAsia="cs-CZ"/>
              </w:rPr>
              <w:t>0,16</w:t>
            </w:r>
          </w:p>
        </w:tc>
        <w:tc>
          <w:tcPr>
            <w:tcW w:w="1532" w:type="dxa"/>
            <w:tcBorders>
              <w:top w:val="nil"/>
              <w:left w:val="nil"/>
              <w:bottom w:val="single" w:sz="4" w:space="0" w:color="auto"/>
              <w:right w:val="single" w:sz="4" w:space="0" w:color="auto"/>
            </w:tcBorders>
            <w:shd w:val="clear" w:color="000000" w:fill="FFFFFF"/>
            <w:noWrap/>
            <w:vAlign w:val="center"/>
            <w:hideMark/>
          </w:tcPr>
          <w:p w:rsidR="00894991" w:rsidRPr="00894991" w:rsidRDefault="00894991" w:rsidP="00894991">
            <w:pPr>
              <w:spacing w:line="240" w:lineRule="auto"/>
              <w:jc w:val="center"/>
              <w:rPr>
                <w:rFonts w:ascii="Arial" w:eastAsia="Times New Roman" w:hAnsi="Arial" w:cs="Arial"/>
                <w:color w:val="000000"/>
                <w:sz w:val="20"/>
                <w:szCs w:val="20"/>
                <w:lang w:eastAsia="cs-CZ"/>
              </w:rPr>
            </w:pPr>
            <w:r w:rsidRPr="00894991">
              <w:rPr>
                <w:rFonts w:ascii="Arial" w:eastAsia="Times New Roman" w:hAnsi="Arial" w:cs="Arial"/>
                <w:color w:val="000000"/>
                <w:sz w:val="20"/>
                <w:szCs w:val="20"/>
                <w:lang w:eastAsia="cs-CZ"/>
              </w:rPr>
              <w:t>1,71</w:t>
            </w:r>
          </w:p>
        </w:tc>
        <w:tc>
          <w:tcPr>
            <w:tcW w:w="1532" w:type="dxa"/>
            <w:tcBorders>
              <w:top w:val="nil"/>
              <w:left w:val="nil"/>
              <w:bottom w:val="single" w:sz="4" w:space="0" w:color="auto"/>
              <w:right w:val="single" w:sz="4" w:space="0" w:color="auto"/>
            </w:tcBorders>
            <w:shd w:val="clear" w:color="000000" w:fill="FFFFFF"/>
            <w:noWrap/>
            <w:vAlign w:val="center"/>
            <w:hideMark/>
          </w:tcPr>
          <w:p w:rsidR="00894991" w:rsidRPr="00894991" w:rsidRDefault="00894991" w:rsidP="00894991">
            <w:pPr>
              <w:spacing w:line="240" w:lineRule="auto"/>
              <w:jc w:val="center"/>
              <w:rPr>
                <w:rFonts w:ascii="Arial" w:eastAsia="Times New Roman" w:hAnsi="Arial" w:cs="Arial"/>
                <w:color w:val="000000"/>
                <w:sz w:val="20"/>
                <w:szCs w:val="20"/>
                <w:lang w:eastAsia="cs-CZ"/>
              </w:rPr>
            </w:pPr>
            <w:r w:rsidRPr="00894991">
              <w:rPr>
                <w:rFonts w:ascii="Arial" w:eastAsia="Times New Roman" w:hAnsi="Arial" w:cs="Arial"/>
                <w:color w:val="000000"/>
                <w:sz w:val="20"/>
                <w:szCs w:val="20"/>
                <w:lang w:eastAsia="cs-CZ"/>
              </w:rPr>
              <w:t>1,94</w:t>
            </w:r>
          </w:p>
        </w:tc>
        <w:tc>
          <w:tcPr>
            <w:tcW w:w="1532" w:type="dxa"/>
            <w:tcBorders>
              <w:top w:val="nil"/>
              <w:left w:val="single" w:sz="4" w:space="0" w:color="auto"/>
              <w:bottom w:val="single" w:sz="4" w:space="0" w:color="auto"/>
              <w:right w:val="nil"/>
            </w:tcBorders>
            <w:shd w:val="clear" w:color="000000" w:fill="FFFFFF"/>
            <w:noWrap/>
            <w:vAlign w:val="center"/>
            <w:hideMark/>
          </w:tcPr>
          <w:p w:rsidR="00894991" w:rsidRPr="00894991" w:rsidRDefault="00894991" w:rsidP="00894991">
            <w:pPr>
              <w:spacing w:line="240" w:lineRule="auto"/>
              <w:jc w:val="center"/>
              <w:rPr>
                <w:rFonts w:ascii="Arial" w:eastAsia="Times New Roman" w:hAnsi="Arial" w:cs="Arial"/>
                <w:color w:val="000000"/>
                <w:sz w:val="20"/>
                <w:szCs w:val="20"/>
                <w:lang w:eastAsia="cs-CZ"/>
              </w:rPr>
            </w:pPr>
            <w:r w:rsidRPr="00894991">
              <w:rPr>
                <w:rFonts w:ascii="Arial" w:eastAsia="Times New Roman" w:hAnsi="Arial" w:cs="Arial"/>
                <w:color w:val="000000"/>
                <w:sz w:val="20"/>
                <w:szCs w:val="20"/>
                <w:lang w:eastAsia="cs-CZ"/>
              </w:rPr>
              <w:t>1,58</w:t>
            </w:r>
          </w:p>
        </w:tc>
      </w:tr>
    </w:tbl>
    <w:p w:rsidR="005C4306" w:rsidRDefault="005C4306" w:rsidP="005C4306">
      <w:pPr>
        <w:pStyle w:val="Dilotext"/>
        <w:spacing w:before="120"/>
        <w:rPr>
          <w:sz w:val="16"/>
          <w:szCs w:val="16"/>
        </w:rPr>
      </w:pPr>
      <w:r w:rsidRPr="00B11C08">
        <w:rPr>
          <w:b/>
          <w:i/>
          <w:sz w:val="16"/>
          <w:szCs w:val="16"/>
        </w:rPr>
        <w:t xml:space="preserve">Zdroj dat: </w:t>
      </w:r>
      <w:r w:rsidRPr="00B11C08">
        <w:rPr>
          <w:sz w:val="16"/>
          <w:szCs w:val="16"/>
        </w:rPr>
        <w:t>Sčítání lidu 2011</w:t>
      </w:r>
    </w:p>
    <w:p w:rsidR="00894991" w:rsidRDefault="00894991" w:rsidP="00894991">
      <w:pPr>
        <w:pStyle w:val="Dilotext"/>
        <w:rPr>
          <w:b/>
        </w:rPr>
      </w:pPr>
    </w:p>
    <w:p w:rsidR="00DE0EF4" w:rsidRDefault="00DE0EF4" w:rsidP="00DE0EF4">
      <w:pPr>
        <w:pStyle w:val="Dilotext"/>
      </w:pPr>
      <w:r>
        <w:t xml:space="preserve">S rostoucí velikostní skupinou obce podle počtu obyvatel klesala dle výsledků sčítání lidu 2011 generační plodnost (tab. 12). U obcí do deseti tisíc obyvatel se průměrný počet dětí na jednu ženu ve věku 45 až 49 let pohyboval nad hranicí dvou dětí. Na druhou stranu u měst nad sto tisíc obyvatel se ženám narodilo v průměru cca 1,8 dítěte. V menších obcích nebo městech není tolik pracovních příležitostí, vzdělanostní struktura obyvatelstva je horší a větší důraz je kladen na tradiční rodinné hodnoty, což může vést k vyšším </w:t>
      </w:r>
      <w:r>
        <w:lastRenderedPageBreak/>
        <w:t xml:space="preserve">hodnotám generační plodnosti. V určitých lokalitách mohou navíc být tyto obce atraktivní pro mladé páry s dětmi (zázemí Prahy a Brna). </w:t>
      </w:r>
    </w:p>
    <w:p w:rsidR="00DE0EF4" w:rsidRDefault="00DE0EF4" w:rsidP="00DE0EF4">
      <w:pPr>
        <w:pStyle w:val="Dilotext"/>
      </w:pPr>
    </w:p>
    <w:p w:rsidR="00DE0EF4" w:rsidRPr="002E7D3F" w:rsidRDefault="00DE0EF4" w:rsidP="00DE0EF4">
      <w:pPr>
        <w:pStyle w:val="Dilotext"/>
        <w:rPr>
          <w:rFonts w:eastAsia="Times New Roman"/>
          <w:color w:val="000000"/>
          <w:lang w:eastAsia="cs-CZ"/>
        </w:rPr>
      </w:pPr>
      <w:r>
        <w:t xml:space="preserve">Územní rozdíly generační plodnosti podle jednotlivých krajů nebyly příliš výrazné. Pouze </w:t>
      </w:r>
      <w:r w:rsidRPr="00894991">
        <w:rPr>
          <w:rFonts w:eastAsia="Times New Roman"/>
          <w:color w:val="000000"/>
          <w:lang w:eastAsia="cs-CZ"/>
        </w:rPr>
        <w:t>Hlavní město Praha</w:t>
      </w:r>
      <w:r>
        <w:rPr>
          <w:rFonts w:eastAsia="Times New Roman"/>
          <w:color w:val="000000"/>
          <w:lang w:eastAsia="cs-CZ"/>
        </w:rPr>
        <w:t xml:space="preserve"> se vymykalo dlouhodobě nejnižší intenzitou plodnosti ve všech věkových kategoriích (tab. 13). V Praze je totiž nejlepší vzdělaností struktura obyvatelstva a více pracovních míst s vysokou přidanou hodnotou, což vede k preferenci spíše malých rodin. Na nízkou úroveň plodnosti v Praze má vliv i vysoký podíl cizinců, kteří většinou v Praze pobývají z pracovních důvodů. V mladších věkových kategoriích 20–24 let dosahovaly nejvyšších hodnot generační plodnosti ženy z Karlovarského a Ústeckého kraje. V nejmladší věkové skupině žen s ukončenou reprodukcí (45–49 let) měly již nejvyšší průměrný počet dětí ženy s obvyklým pobytem na Vysočině a v Pardubickém kraji, stejně jako ve sčítání lidu 2001. </w:t>
      </w:r>
    </w:p>
    <w:p w:rsidR="00DE0EF4" w:rsidRDefault="00DE0EF4" w:rsidP="00DE0EF4">
      <w:pPr>
        <w:pStyle w:val="Dilotext"/>
        <w:rPr>
          <w:b/>
        </w:rPr>
      </w:pPr>
    </w:p>
    <w:p w:rsidR="003A7B55" w:rsidRDefault="00AB106E" w:rsidP="00DE0EF4">
      <w:pPr>
        <w:pStyle w:val="Dilotext"/>
        <w:spacing w:after="120"/>
        <w:rPr>
          <w:rFonts w:eastAsia="Times New Roman"/>
          <w:color w:val="000000"/>
          <w:lang w:eastAsia="cs-CZ"/>
        </w:rPr>
      </w:pPr>
      <w:r>
        <w:rPr>
          <w:rFonts w:eastAsia="Times New Roman"/>
          <w:color w:val="000000"/>
          <w:lang w:eastAsia="cs-CZ"/>
        </w:rPr>
        <w:t xml:space="preserve">Detailnější územní obraz plodnosti podávají obrázky 1 a 2. Těžiště vyšších hodnot generační plodnosti u generace žen narozených v letech 1981 až 1985, které </w:t>
      </w:r>
      <w:r w:rsidR="006A3DE1">
        <w:rPr>
          <w:rFonts w:eastAsia="Times New Roman"/>
          <w:color w:val="000000"/>
          <w:lang w:eastAsia="cs-CZ"/>
        </w:rPr>
        <w:t>byly k</w:t>
      </w:r>
      <w:r>
        <w:rPr>
          <w:rFonts w:eastAsia="Times New Roman"/>
          <w:color w:val="000000"/>
          <w:lang w:eastAsia="cs-CZ"/>
        </w:rPr>
        <w:t xml:space="preserve"> </w:t>
      </w:r>
      <w:r w:rsidR="006A3DE1">
        <w:rPr>
          <w:rFonts w:eastAsia="Times New Roman"/>
          <w:color w:val="000000"/>
          <w:lang w:eastAsia="cs-CZ"/>
        </w:rPr>
        <w:t xml:space="preserve">rozhodnému </w:t>
      </w:r>
      <w:r>
        <w:rPr>
          <w:rFonts w:eastAsia="Times New Roman"/>
          <w:color w:val="000000"/>
          <w:lang w:eastAsia="cs-CZ"/>
        </w:rPr>
        <w:t xml:space="preserve">okamžiku sčítání lidu 2011 </w:t>
      </w:r>
      <w:r w:rsidR="006A3DE1">
        <w:rPr>
          <w:rFonts w:eastAsia="Times New Roman"/>
          <w:color w:val="000000"/>
          <w:lang w:eastAsia="cs-CZ"/>
        </w:rPr>
        <w:t xml:space="preserve">ve věku </w:t>
      </w:r>
      <w:r>
        <w:rPr>
          <w:rFonts w:eastAsia="Times New Roman"/>
          <w:color w:val="000000"/>
          <w:lang w:eastAsia="cs-CZ"/>
        </w:rPr>
        <w:t xml:space="preserve">25 až 30 let, lze nalézt zejména v západních a severozápadních Čechách a také na severu Moravy (obr. 1). Nejnižší intenzita plodnosti </w:t>
      </w:r>
      <w:r w:rsidR="006A3DE1">
        <w:rPr>
          <w:rFonts w:eastAsia="Times New Roman"/>
          <w:color w:val="000000"/>
          <w:lang w:eastAsia="cs-CZ"/>
        </w:rPr>
        <w:t xml:space="preserve">byla naopak </w:t>
      </w:r>
      <w:r>
        <w:rPr>
          <w:rFonts w:eastAsia="Times New Roman"/>
          <w:color w:val="000000"/>
          <w:lang w:eastAsia="cs-CZ"/>
        </w:rPr>
        <w:t xml:space="preserve">v největších městech a v jejich zázemí. U starší generace </w:t>
      </w:r>
      <w:r w:rsidR="006A3DE1">
        <w:rPr>
          <w:rFonts w:eastAsia="Times New Roman"/>
          <w:color w:val="000000"/>
          <w:lang w:eastAsia="cs-CZ"/>
        </w:rPr>
        <w:t xml:space="preserve">(1941-1965) </w:t>
      </w:r>
      <w:r>
        <w:rPr>
          <w:rFonts w:eastAsia="Times New Roman"/>
          <w:color w:val="000000"/>
          <w:lang w:eastAsia="cs-CZ"/>
        </w:rPr>
        <w:t>s již ukončenou reprodukcí (45 až 70 let v době sčítání lidu 2011) měly v průměru nejméně dětí ženy z Prahy a jejího zázemí, případně z dalších velkých měst (Plzeň, Brno). Koncentrace vysokých hodnot plodnosti se však přesunula do hraniční oblasti mezi Čechy a Moravou, které je často označovaná jako „vnitřní periferie“ (obr. 2). Dlouhodobě n</w:t>
      </w:r>
      <w:r w:rsidR="003A7B55">
        <w:rPr>
          <w:rFonts w:eastAsia="Times New Roman"/>
          <w:color w:val="000000"/>
          <w:lang w:eastAsia="cs-CZ"/>
        </w:rPr>
        <w:t>ejvyšší úroveň plodnosti</w:t>
      </w:r>
      <w:r w:rsidR="00DE0EF4">
        <w:rPr>
          <w:rFonts w:eastAsia="Times New Roman"/>
          <w:color w:val="000000"/>
          <w:lang w:eastAsia="cs-CZ"/>
        </w:rPr>
        <w:t>, jak dokládají i výsledky minulých sčítání lidu,</w:t>
      </w:r>
      <w:r w:rsidR="003A7B55">
        <w:rPr>
          <w:rFonts w:eastAsia="Times New Roman"/>
          <w:color w:val="000000"/>
          <w:lang w:eastAsia="cs-CZ"/>
        </w:rPr>
        <w:t xml:space="preserve"> je zde pravděpodobně z důvodu orientace obyvatel na tradiční rodinné hodnoty</w:t>
      </w:r>
      <w:r w:rsidR="000A1D14">
        <w:rPr>
          <w:rFonts w:eastAsia="Times New Roman"/>
          <w:color w:val="000000"/>
          <w:lang w:eastAsia="cs-CZ"/>
        </w:rPr>
        <w:t>.</w:t>
      </w:r>
    </w:p>
    <w:p w:rsidR="003A7B55" w:rsidRDefault="00FC4D81" w:rsidP="00FC4D81">
      <w:pPr>
        <w:pStyle w:val="Dilotext"/>
        <w:rPr>
          <w:b/>
        </w:rPr>
      </w:pPr>
      <w:r>
        <w:rPr>
          <w:b/>
        </w:rPr>
        <w:t>Obr. 1 – Generační plodnost</w:t>
      </w:r>
      <w:r w:rsidR="00844B77">
        <w:rPr>
          <w:b/>
        </w:rPr>
        <w:t xml:space="preserve"> žen (generace 1981–1985)</w:t>
      </w:r>
      <w:r>
        <w:rPr>
          <w:b/>
        </w:rPr>
        <w:t xml:space="preserve"> podle </w:t>
      </w:r>
      <w:r w:rsidR="00844B77">
        <w:rPr>
          <w:b/>
        </w:rPr>
        <w:t xml:space="preserve">správních </w:t>
      </w:r>
    </w:p>
    <w:p w:rsidR="00FC4D81" w:rsidRDefault="00844B77" w:rsidP="00FC4D81">
      <w:pPr>
        <w:pStyle w:val="Dilotext"/>
        <w:rPr>
          <w:b/>
        </w:rPr>
      </w:pPr>
      <w:r>
        <w:rPr>
          <w:b/>
        </w:rPr>
        <w:t>obvodů obcí s rozšířenou působností</w:t>
      </w:r>
      <w:r w:rsidR="00FC4D81">
        <w:rPr>
          <w:b/>
        </w:rPr>
        <w:t xml:space="preserve"> v roce 2011</w:t>
      </w:r>
    </w:p>
    <w:p w:rsidR="00844B77" w:rsidRDefault="00844B77" w:rsidP="003A7B55">
      <w:pPr>
        <w:pStyle w:val="Dilotext"/>
        <w:jc w:val="left"/>
        <w:rPr>
          <w:b/>
        </w:rPr>
      </w:pPr>
      <w:r>
        <w:rPr>
          <w:b/>
          <w:noProof/>
          <w:lang w:eastAsia="cs-CZ"/>
        </w:rPr>
        <w:drawing>
          <wp:inline distT="0" distB="0" distL="0" distR="0">
            <wp:extent cx="5220000" cy="3647998"/>
            <wp:effectExtent l="19050" t="19050" r="18750" b="9602"/>
            <wp:docPr id="6" name="Obrázek 5" descr="1981_19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81_1985.jpg"/>
                    <pic:cNvPicPr/>
                  </pic:nvPicPr>
                  <pic:blipFill>
                    <a:blip r:embed="rId13" cstate="print"/>
                    <a:stretch>
                      <a:fillRect/>
                    </a:stretch>
                  </pic:blipFill>
                  <pic:spPr>
                    <a:xfrm>
                      <a:off x="0" y="0"/>
                      <a:ext cx="5220000" cy="3647998"/>
                    </a:xfrm>
                    <a:prstGeom prst="rect">
                      <a:avLst/>
                    </a:prstGeom>
                    <a:ln w="3175">
                      <a:solidFill>
                        <a:schemeClr val="tx1"/>
                      </a:solidFill>
                    </a:ln>
                  </pic:spPr>
                </pic:pic>
              </a:graphicData>
            </a:graphic>
          </wp:inline>
        </w:drawing>
      </w:r>
    </w:p>
    <w:p w:rsidR="00844B77" w:rsidRDefault="00844B77" w:rsidP="00DE0EF4">
      <w:pPr>
        <w:pStyle w:val="Dilotext"/>
        <w:spacing w:before="60" w:line="240" w:lineRule="auto"/>
        <w:rPr>
          <w:sz w:val="16"/>
          <w:szCs w:val="16"/>
        </w:rPr>
      </w:pPr>
      <w:r w:rsidRPr="00B11C08">
        <w:rPr>
          <w:b/>
          <w:i/>
          <w:sz w:val="16"/>
          <w:szCs w:val="16"/>
        </w:rPr>
        <w:t xml:space="preserve">Zdroj dat: </w:t>
      </w:r>
      <w:r w:rsidRPr="00B11C08">
        <w:rPr>
          <w:sz w:val="16"/>
          <w:szCs w:val="16"/>
        </w:rPr>
        <w:t>Sčítání lidu 2011</w:t>
      </w:r>
    </w:p>
    <w:p w:rsidR="00DE0EF4" w:rsidRDefault="00DE0EF4" w:rsidP="00844B77">
      <w:pPr>
        <w:pStyle w:val="Dilotext"/>
        <w:rPr>
          <w:b/>
        </w:rPr>
      </w:pPr>
    </w:p>
    <w:p w:rsidR="00DE0EF4" w:rsidRDefault="00DE0EF4" w:rsidP="00844B77">
      <w:pPr>
        <w:pStyle w:val="Dilotext"/>
        <w:rPr>
          <w:b/>
        </w:rPr>
      </w:pPr>
    </w:p>
    <w:p w:rsidR="00DE0EF4" w:rsidRDefault="00DE0EF4" w:rsidP="00844B77">
      <w:pPr>
        <w:pStyle w:val="Dilotext"/>
        <w:rPr>
          <w:b/>
        </w:rPr>
      </w:pPr>
    </w:p>
    <w:p w:rsidR="00DE0EF4" w:rsidRDefault="00DE0EF4" w:rsidP="00844B77">
      <w:pPr>
        <w:pStyle w:val="Dilotext"/>
        <w:rPr>
          <w:b/>
        </w:rPr>
      </w:pPr>
    </w:p>
    <w:p w:rsidR="00DE0EF4" w:rsidRDefault="00DE0EF4" w:rsidP="00844B77">
      <w:pPr>
        <w:pStyle w:val="Dilotext"/>
        <w:rPr>
          <w:b/>
        </w:rPr>
      </w:pPr>
    </w:p>
    <w:p w:rsidR="003A7B55" w:rsidRDefault="00844B77" w:rsidP="00844B77">
      <w:pPr>
        <w:pStyle w:val="Dilotext"/>
        <w:rPr>
          <w:b/>
        </w:rPr>
      </w:pPr>
      <w:r>
        <w:rPr>
          <w:b/>
        </w:rPr>
        <w:lastRenderedPageBreak/>
        <w:t xml:space="preserve">Obr. 2 – Generační plodnost žen (generace 1941–1965) podle správních </w:t>
      </w:r>
    </w:p>
    <w:p w:rsidR="00844B77" w:rsidRDefault="00844B77" w:rsidP="00844B77">
      <w:pPr>
        <w:pStyle w:val="Dilotext"/>
        <w:rPr>
          <w:b/>
        </w:rPr>
      </w:pPr>
      <w:r>
        <w:rPr>
          <w:b/>
        </w:rPr>
        <w:t>obvodů obcí s rozšířenou působností v roce 2011</w:t>
      </w:r>
    </w:p>
    <w:p w:rsidR="00844B77" w:rsidRDefault="00844B77" w:rsidP="003A7B55">
      <w:pPr>
        <w:pStyle w:val="Dilotext"/>
        <w:jc w:val="left"/>
        <w:rPr>
          <w:b/>
        </w:rPr>
      </w:pPr>
      <w:r>
        <w:rPr>
          <w:b/>
          <w:noProof/>
          <w:lang w:eastAsia="cs-CZ"/>
        </w:rPr>
        <w:drawing>
          <wp:inline distT="0" distB="0" distL="0" distR="0">
            <wp:extent cx="5220000" cy="3632734"/>
            <wp:effectExtent l="19050" t="19050" r="18750" b="24866"/>
            <wp:docPr id="7" name="Obrázek 6" descr="1941_19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1_1965.jpg"/>
                    <pic:cNvPicPr/>
                  </pic:nvPicPr>
                  <pic:blipFill>
                    <a:blip r:embed="rId14" cstate="print"/>
                    <a:stretch>
                      <a:fillRect/>
                    </a:stretch>
                  </pic:blipFill>
                  <pic:spPr>
                    <a:xfrm>
                      <a:off x="0" y="0"/>
                      <a:ext cx="5220000" cy="3632734"/>
                    </a:xfrm>
                    <a:prstGeom prst="rect">
                      <a:avLst/>
                    </a:prstGeom>
                    <a:ln w="3175">
                      <a:solidFill>
                        <a:schemeClr val="tx1"/>
                      </a:solidFill>
                    </a:ln>
                  </pic:spPr>
                </pic:pic>
              </a:graphicData>
            </a:graphic>
          </wp:inline>
        </w:drawing>
      </w:r>
    </w:p>
    <w:p w:rsidR="00844B77" w:rsidRDefault="00844B77" w:rsidP="00844B77">
      <w:pPr>
        <w:pStyle w:val="Dilotext"/>
        <w:spacing w:before="120"/>
        <w:rPr>
          <w:sz w:val="16"/>
          <w:szCs w:val="16"/>
        </w:rPr>
      </w:pPr>
      <w:r w:rsidRPr="00B11C08">
        <w:rPr>
          <w:b/>
          <w:i/>
          <w:sz w:val="16"/>
          <w:szCs w:val="16"/>
        </w:rPr>
        <w:t xml:space="preserve">Zdroj dat: </w:t>
      </w:r>
      <w:r w:rsidRPr="00B11C08">
        <w:rPr>
          <w:sz w:val="16"/>
          <w:szCs w:val="16"/>
        </w:rPr>
        <w:t>Sčítání lidu 2011</w:t>
      </w:r>
    </w:p>
    <w:p w:rsidR="000A1D14" w:rsidRDefault="000A1D14" w:rsidP="00E431ED">
      <w:pPr>
        <w:pStyle w:val="Dilonadpis1"/>
      </w:pPr>
    </w:p>
    <w:p w:rsidR="00E431ED" w:rsidRDefault="004B311B" w:rsidP="00E431ED">
      <w:pPr>
        <w:pStyle w:val="Dilonadpis1"/>
      </w:pPr>
      <w:bookmarkStart w:id="14" w:name="_Toc385411259"/>
      <w:r>
        <w:t>8</w:t>
      </w:r>
      <w:r w:rsidR="00A10477">
        <w:t>. Mezinárodní srovnání plodnosti</w:t>
      </w:r>
      <w:bookmarkEnd w:id="14"/>
    </w:p>
    <w:p w:rsidR="00E431ED" w:rsidRDefault="00E431ED" w:rsidP="00E431ED">
      <w:pPr>
        <w:pStyle w:val="Dilonadpis1"/>
      </w:pPr>
    </w:p>
    <w:p w:rsidR="00E431ED" w:rsidRDefault="006F72C9" w:rsidP="00056D7E">
      <w:pPr>
        <w:pStyle w:val="Dilotext"/>
      </w:pPr>
      <w:r>
        <w:t xml:space="preserve">Česká republika se stejně jako většina zemí bývalého východního bloku řadila </w:t>
      </w:r>
      <w:r w:rsidR="001A3204">
        <w:t>na počátku 90. let 20. století</w:t>
      </w:r>
      <w:r w:rsidR="0021532E">
        <w:t xml:space="preserve"> </w:t>
      </w:r>
      <w:r>
        <w:t>mezi státy s nízkým průměrným věkem matky při narození dítěte a vyšší intenzitou plodnosti</w:t>
      </w:r>
      <w:r w:rsidR="001A3204">
        <w:t xml:space="preserve"> v rámci Evropy</w:t>
      </w:r>
      <w:r>
        <w:t>.</w:t>
      </w:r>
      <w:r w:rsidR="00D75540">
        <w:t xml:space="preserve"> Důvodem byla poměrně štědrá rodinná politika a relativně nízká cena výchovy dětí.</w:t>
      </w:r>
      <w:r>
        <w:t xml:space="preserve"> </w:t>
      </w:r>
      <w:r w:rsidR="001A3204">
        <w:t xml:space="preserve">Na Západě byl v plném proudu komplexní proces změn demografického chování, který souvisel s nárůstem individualismu, hmotného zajištění, </w:t>
      </w:r>
      <w:r w:rsidR="00850DD6">
        <w:t>vzdělanosti či</w:t>
      </w:r>
      <w:r w:rsidR="001A3204">
        <w:t xml:space="preserve"> dostupností moderních antikoncepčních prostředků.</w:t>
      </w:r>
      <w:r w:rsidR="00D10E60">
        <w:t xml:space="preserve"> Díky těmto změnám došlo nejprve v severní a západní Evropě</w:t>
      </w:r>
      <w:r w:rsidR="00006F2E">
        <w:t xml:space="preserve"> (již v 70. letech)</w:t>
      </w:r>
      <w:r w:rsidR="00D10E60">
        <w:t>, později v jižní Evropě</w:t>
      </w:r>
      <w:r w:rsidR="00006F2E">
        <w:t xml:space="preserve"> (v 80. letech)</w:t>
      </w:r>
      <w:r w:rsidR="00D10E60">
        <w:t>, k poklesu intenzity sňatečnosti a p</w:t>
      </w:r>
      <w:r w:rsidR="000A1D14">
        <w:t>osouvání</w:t>
      </w:r>
      <w:r w:rsidR="00D10E60">
        <w:t xml:space="preserve"> průměrného věku při sňatku, nárůstu podíl</w:t>
      </w:r>
      <w:r w:rsidR="00FA7D69">
        <w:t>u</w:t>
      </w:r>
      <w:r w:rsidR="00D10E60">
        <w:t xml:space="preserve"> alternativních forem soužití a zejména k poklesu intenzity plodnosti a nárůstu průměrného věku při narození dítěte.</w:t>
      </w:r>
      <w:r w:rsidR="00660E96">
        <w:t xml:space="preserve"> V zemích, kde nebyl vztah mezi sňatkem a rození</w:t>
      </w:r>
      <w:r w:rsidR="002021B5">
        <w:t>m</w:t>
      </w:r>
      <w:r w:rsidR="00660E96">
        <w:t xml:space="preserve"> dětí tak těsný</w:t>
      </w:r>
      <w:r w:rsidR="002021B5">
        <w:t>,</w:t>
      </w:r>
      <w:r w:rsidR="00660E96">
        <w:t xml:space="preserve"> se děti začaly výrazně častěji rodit mimo manželství. </w:t>
      </w:r>
      <w:r w:rsidR="00006F2E">
        <w:t xml:space="preserve">Na druhou stranu v jižní Evropě s výraznou křesťanskou tradicí byl pokles úrovně plodnosti výraznější, protože </w:t>
      </w:r>
      <w:r w:rsidR="00EF577E">
        <w:t>víra nedovolovala obyvatelům rození dětí mimo manželství.</w:t>
      </w:r>
      <w:r w:rsidR="00DD7DA4">
        <w:t xml:space="preserve"> Na začátku 90. let 20. století byla proto úhrnná plodnost ve státech jižní Evropy nejnižší (</w:t>
      </w:r>
      <w:r w:rsidR="00285ED9">
        <w:t>tab. 14), zatímco v zemích severní a západní E</w:t>
      </w:r>
      <w:r w:rsidR="00CD776C">
        <w:t>vropy se již pomalu zotavovala z</w:t>
      </w:r>
      <w:r w:rsidR="00285ED9">
        <w:t> nízkých hodnot předchozích let.</w:t>
      </w:r>
      <w:r w:rsidR="00DD7DA4">
        <w:t xml:space="preserve"> </w:t>
      </w:r>
      <w:r w:rsidR="00006F2E">
        <w:t xml:space="preserve"> </w:t>
      </w:r>
      <w:r w:rsidR="00D10E60">
        <w:t xml:space="preserve">    </w:t>
      </w:r>
      <w:r w:rsidR="001A3204">
        <w:t xml:space="preserve"> </w:t>
      </w:r>
    </w:p>
    <w:p w:rsidR="00DE0EF4" w:rsidRDefault="00DE0EF4" w:rsidP="00056D7E">
      <w:pPr>
        <w:pStyle w:val="Dilotext"/>
      </w:pPr>
    </w:p>
    <w:p w:rsidR="00DE0EF4" w:rsidRDefault="00DE0EF4" w:rsidP="00DE0EF4">
      <w:pPr>
        <w:pStyle w:val="Dilotext"/>
      </w:pPr>
      <w:r>
        <w:t xml:space="preserve">V období let 1991–2011 úhrnná plodnost v severní a západní Evropě většinou stagnovala nebo mírně rostla, zatímco v jižní, střední a východní Evropě došlo v 90. letech k poklesu intenzity plodnosti spolu s nárůstem průměrného věku při narození dítěte. Zotavení z rekordně nízkých hodnot úhrnné plodnosti přišlo zhruba s novým tisíciletím, kdy se začala projevovat částečná realizace odkládaných porodů z minulých let. Okolo roku 2010 lze potom sledovat určitou stabilizaci a vytvoření dvou </w:t>
      </w:r>
      <w:proofErr w:type="spellStart"/>
      <w:r>
        <w:t>makroregionů</w:t>
      </w:r>
      <w:proofErr w:type="spellEnd"/>
      <w:r>
        <w:t xml:space="preserve">. První tvořený severní a západní Evropou je charakterizován vyšší intenzitou plodnosti spojenou s rodinnou politikou se zaměřením na slučování rodinných a pracovních rolí a v některých zemích i na </w:t>
      </w:r>
      <w:proofErr w:type="spellStart"/>
      <w:r>
        <w:t>genderovou</w:t>
      </w:r>
      <w:proofErr w:type="spellEnd"/>
      <w:r>
        <w:t xml:space="preserve"> rovnost, zatímco v druhém </w:t>
      </w:r>
      <w:proofErr w:type="spellStart"/>
      <w:r>
        <w:lastRenderedPageBreak/>
        <w:t>makroregionu</w:t>
      </w:r>
      <w:proofErr w:type="spellEnd"/>
      <w:r>
        <w:t xml:space="preserve"> složeném ze střední, východní a jižní Evropy není podpora skrze rodinnou politiku tak výrazná a ideální model se teprve hledá. Úhrnná plodnost se zde stabilizovala okolo hodnoty 1,5 dítěte na jednu ženu. Generační plodnost žen s ukončenou reprodukcí se ale i v tomto </w:t>
      </w:r>
      <w:proofErr w:type="spellStart"/>
      <w:r>
        <w:t>makroregionu</w:t>
      </w:r>
      <w:proofErr w:type="spellEnd"/>
      <w:r>
        <w:t xml:space="preserve"> pohybuje okolo 2 dětí na jednu ženu, takže zde stále hraje významnou roli deprivace intenzit plodnosti v důsledku odkládání rození dětí. Výjimkou je Německo, Rakousko a Švýcarsko, kde generační plodnost spadla pod 2 děti na jednu ženu již u generací žen narozených po druhé světové válce.  </w:t>
      </w:r>
    </w:p>
    <w:p w:rsidR="00DE0EF4" w:rsidRDefault="00DE0EF4" w:rsidP="00056D7E">
      <w:pPr>
        <w:pStyle w:val="Dilotext"/>
      </w:pPr>
    </w:p>
    <w:p w:rsidR="00E431ED" w:rsidRDefault="00E431ED" w:rsidP="00056D7E">
      <w:pPr>
        <w:pStyle w:val="Dilotext"/>
        <w:rPr>
          <w:b/>
        </w:rPr>
      </w:pPr>
      <w:r>
        <w:rPr>
          <w:b/>
        </w:rPr>
        <w:t>Tab. 14 – Vývoj úhrnné plodnosti</w:t>
      </w:r>
      <w:r w:rsidR="00056D7E">
        <w:rPr>
          <w:b/>
        </w:rPr>
        <w:t xml:space="preserve"> </w:t>
      </w:r>
      <w:r w:rsidR="00056D7E">
        <w:rPr>
          <w:b/>
          <w:vertAlign w:val="superscript"/>
        </w:rPr>
        <w:t>1)</w:t>
      </w:r>
      <w:r>
        <w:rPr>
          <w:b/>
        </w:rPr>
        <w:t xml:space="preserve"> ve vybraných evropských zemích mezi roky 1991 a 2011</w:t>
      </w:r>
    </w:p>
    <w:tbl>
      <w:tblPr>
        <w:tblW w:w="9660" w:type="dxa"/>
        <w:tblLayout w:type="fixed"/>
        <w:tblCellMar>
          <w:left w:w="70" w:type="dxa"/>
          <w:right w:w="70" w:type="dxa"/>
        </w:tblCellMar>
        <w:tblLook w:val="04A0"/>
      </w:tblPr>
      <w:tblGrid>
        <w:gridCol w:w="1913"/>
        <w:gridCol w:w="968"/>
        <w:gridCol w:w="968"/>
        <w:gridCol w:w="969"/>
        <w:gridCol w:w="968"/>
        <w:gridCol w:w="968"/>
        <w:gridCol w:w="969"/>
        <w:gridCol w:w="968"/>
        <w:gridCol w:w="969"/>
      </w:tblGrid>
      <w:tr w:rsidR="00056D7E" w:rsidRPr="00056D7E" w:rsidTr="006E7CA3">
        <w:trPr>
          <w:trHeight w:val="810"/>
        </w:trPr>
        <w:tc>
          <w:tcPr>
            <w:tcW w:w="1913" w:type="dxa"/>
            <w:tcBorders>
              <w:top w:val="single" w:sz="4" w:space="0" w:color="auto"/>
              <w:left w:val="nil"/>
              <w:bottom w:val="nil"/>
              <w:right w:val="single" w:sz="4" w:space="0" w:color="auto"/>
            </w:tcBorders>
            <w:shd w:val="clear" w:color="000000" w:fill="FFFFFF"/>
            <w:vAlign w:val="center"/>
            <w:hideMark/>
          </w:tcPr>
          <w:p w:rsidR="00056D7E" w:rsidRPr="00056D7E" w:rsidRDefault="00056D7E" w:rsidP="00056D7E">
            <w:pPr>
              <w:spacing w:line="240" w:lineRule="auto"/>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Stát</w:t>
            </w:r>
          </w:p>
        </w:tc>
        <w:tc>
          <w:tcPr>
            <w:tcW w:w="968" w:type="dxa"/>
            <w:tcBorders>
              <w:top w:val="single" w:sz="4" w:space="0" w:color="auto"/>
              <w:left w:val="nil"/>
              <w:bottom w:val="single" w:sz="4" w:space="0" w:color="auto"/>
              <w:right w:val="single" w:sz="4" w:space="0" w:color="auto"/>
            </w:tcBorders>
            <w:shd w:val="clear" w:color="000000" w:fill="FFFFFF"/>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1991</w:t>
            </w:r>
          </w:p>
        </w:tc>
        <w:tc>
          <w:tcPr>
            <w:tcW w:w="968" w:type="dxa"/>
            <w:tcBorders>
              <w:top w:val="single" w:sz="4" w:space="0" w:color="auto"/>
              <w:left w:val="nil"/>
              <w:bottom w:val="single" w:sz="4" w:space="0" w:color="auto"/>
              <w:right w:val="single" w:sz="4" w:space="0" w:color="auto"/>
            </w:tcBorders>
            <w:shd w:val="clear" w:color="000000" w:fill="FFFFFF"/>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1994</w:t>
            </w:r>
          </w:p>
        </w:tc>
        <w:tc>
          <w:tcPr>
            <w:tcW w:w="969" w:type="dxa"/>
            <w:tcBorders>
              <w:top w:val="single" w:sz="4" w:space="0" w:color="auto"/>
              <w:left w:val="nil"/>
              <w:bottom w:val="single" w:sz="4" w:space="0" w:color="auto"/>
              <w:right w:val="single" w:sz="4" w:space="0" w:color="auto"/>
            </w:tcBorders>
            <w:shd w:val="clear" w:color="000000" w:fill="FFFFFF"/>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1997</w:t>
            </w:r>
          </w:p>
        </w:tc>
        <w:tc>
          <w:tcPr>
            <w:tcW w:w="968" w:type="dxa"/>
            <w:tcBorders>
              <w:top w:val="single" w:sz="4" w:space="0" w:color="auto"/>
              <w:left w:val="nil"/>
              <w:bottom w:val="single" w:sz="4" w:space="0" w:color="auto"/>
              <w:right w:val="single" w:sz="4" w:space="0" w:color="auto"/>
            </w:tcBorders>
            <w:shd w:val="clear" w:color="000000" w:fill="FFFFFF"/>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2000</w:t>
            </w:r>
          </w:p>
        </w:tc>
        <w:tc>
          <w:tcPr>
            <w:tcW w:w="968" w:type="dxa"/>
            <w:tcBorders>
              <w:top w:val="single" w:sz="4" w:space="0" w:color="auto"/>
              <w:left w:val="nil"/>
              <w:bottom w:val="single" w:sz="4" w:space="0" w:color="auto"/>
              <w:right w:val="single" w:sz="4" w:space="0" w:color="auto"/>
            </w:tcBorders>
            <w:shd w:val="clear" w:color="000000" w:fill="FFFFFF"/>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2003</w:t>
            </w:r>
          </w:p>
        </w:tc>
        <w:tc>
          <w:tcPr>
            <w:tcW w:w="969" w:type="dxa"/>
            <w:tcBorders>
              <w:top w:val="single" w:sz="4" w:space="0" w:color="auto"/>
              <w:left w:val="nil"/>
              <w:bottom w:val="single" w:sz="4" w:space="0" w:color="auto"/>
              <w:right w:val="nil"/>
            </w:tcBorders>
            <w:shd w:val="clear" w:color="000000" w:fill="FFFFFF"/>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2006</w:t>
            </w:r>
          </w:p>
        </w:tc>
        <w:tc>
          <w:tcPr>
            <w:tcW w:w="968" w:type="dxa"/>
            <w:tcBorders>
              <w:top w:val="single" w:sz="4" w:space="0" w:color="auto"/>
              <w:left w:val="single" w:sz="4" w:space="0" w:color="auto"/>
              <w:bottom w:val="single" w:sz="4" w:space="0" w:color="auto"/>
              <w:right w:val="nil"/>
            </w:tcBorders>
            <w:shd w:val="clear" w:color="000000" w:fill="FFFFFF"/>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2009</w:t>
            </w:r>
          </w:p>
        </w:tc>
        <w:tc>
          <w:tcPr>
            <w:tcW w:w="969" w:type="dxa"/>
            <w:tcBorders>
              <w:top w:val="single" w:sz="4" w:space="0" w:color="auto"/>
              <w:left w:val="single" w:sz="4" w:space="0" w:color="auto"/>
              <w:bottom w:val="single" w:sz="4" w:space="0" w:color="auto"/>
              <w:right w:val="nil"/>
            </w:tcBorders>
            <w:shd w:val="clear" w:color="000000" w:fill="FFFFFF"/>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2011</w:t>
            </w:r>
          </w:p>
        </w:tc>
      </w:tr>
      <w:tr w:rsidR="00056D7E" w:rsidRPr="00056D7E" w:rsidTr="006E7CA3">
        <w:trPr>
          <w:trHeight w:val="300"/>
        </w:trPr>
        <w:tc>
          <w:tcPr>
            <w:tcW w:w="1913" w:type="dxa"/>
            <w:tcBorders>
              <w:top w:val="single" w:sz="4" w:space="0" w:color="auto"/>
              <w:left w:val="nil"/>
              <w:bottom w:val="nil"/>
              <w:right w:val="single" w:sz="4" w:space="0" w:color="auto"/>
            </w:tcBorders>
            <w:shd w:val="clear" w:color="000000" w:fill="FFFFFF"/>
            <w:noWrap/>
            <w:vAlign w:val="center"/>
            <w:hideMark/>
          </w:tcPr>
          <w:p w:rsidR="00056D7E" w:rsidRPr="00056D7E" w:rsidRDefault="00056D7E" w:rsidP="00056D7E">
            <w:pPr>
              <w:spacing w:line="240" w:lineRule="auto"/>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Česká republika</w:t>
            </w:r>
          </w:p>
        </w:tc>
        <w:tc>
          <w:tcPr>
            <w:tcW w:w="968" w:type="dxa"/>
            <w:tcBorders>
              <w:top w:val="single" w:sz="4" w:space="0" w:color="auto"/>
              <w:left w:val="single" w:sz="4" w:space="0" w:color="auto"/>
              <w:bottom w:val="nil"/>
              <w:right w:val="single" w:sz="4" w:space="0" w:color="auto"/>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1,86</w:t>
            </w:r>
          </w:p>
        </w:tc>
        <w:tc>
          <w:tcPr>
            <w:tcW w:w="968" w:type="dxa"/>
            <w:tcBorders>
              <w:top w:val="single" w:sz="4" w:space="0" w:color="auto"/>
              <w:left w:val="nil"/>
              <w:bottom w:val="nil"/>
              <w:right w:val="single" w:sz="4" w:space="0" w:color="auto"/>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1,44</w:t>
            </w:r>
          </w:p>
        </w:tc>
        <w:tc>
          <w:tcPr>
            <w:tcW w:w="969" w:type="dxa"/>
            <w:tcBorders>
              <w:top w:val="single" w:sz="4" w:space="0" w:color="auto"/>
              <w:left w:val="nil"/>
              <w:bottom w:val="nil"/>
              <w:right w:val="single" w:sz="4" w:space="0" w:color="auto"/>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1,17</w:t>
            </w:r>
          </w:p>
        </w:tc>
        <w:tc>
          <w:tcPr>
            <w:tcW w:w="968" w:type="dxa"/>
            <w:tcBorders>
              <w:top w:val="single" w:sz="4" w:space="0" w:color="auto"/>
              <w:left w:val="nil"/>
              <w:bottom w:val="nil"/>
              <w:right w:val="single" w:sz="4" w:space="0" w:color="auto"/>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1,15</w:t>
            </w:r>
          </w:p>
        </w:tc>
        <w:tc>
          <w:tcPr>
            <w:tcW w:w="968" w:type="dxa"/>
            <w:tcBorders>
              <w:top w:val="single" w:sz="4" w:space="0" w:color="auto"/>
              <w:left w:val="nil"/>
              <w:bottom w:val="nil"/>
              <w:right w:val="single" w:sz="4" w:space="0" w:color="auto"/>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1,18</w:t>
            </w:r>
          </w:p>
        </w:tc>
        <w:tc>
          <w:tcPr>
            <w:tcW w:w="969" w:type="dxa"/>
            <w:tcBorders>
              <w:top w:val="single" w:sz="4" w:space="0" w:color="auto"/>
              <w:left w:val="single" w:sz="4" w:space="0" w:color="auto"/>
              <w:bottom w:val="nil"/>
              <w:right w:val="nil"/>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1,34</w:t>
            </w:r>
          </w:p>
        </w:tc>
        <w:tc>
          <w:tcPr>
            <w:tcW w:w="968" w:type="dxa"/>
            <w:tcBorders>
              <w:top w:val="nil"/>
              <w:left w:val="single" w:sz="4" w:space="0" w:color="auto"/>
              <w:bottom w:val="nil"/>
              <w:right w:val="nil"/>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1,51</w:t>
            </w:r>
          </w:p>
        </w:tc>
        <w:tc>
          <w:tcPr>
            <w:tcW w:w="969" w:type="dxa"/>
            <w:tcBorders>
              <w:top w:val="nil"/>
              <w:left w:val="single" w:sz="4" w:space="0" w:color="auto"/>
              <w:bottom w:val="nil"/>
              <w:right w:val="nil"/>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1,43</w:t>
            </w:r>
          </w:p>
        </w:tc>
      </w:tr>
      <w:tr w:rsidR="00056D7E" w:rsidRPr="00056D7E" w:rsidTr="006E7CA3">
        <w:trPr>
          <w:trHeight w:val="300"/>
        </w:trPr>
        <w:tc>
          <w:tcPr>
            <w:tcW w:w="1913" w:type="dxa"/>
            <w:tcBorders>
              <w:top w:val="nil"/>
              <w:left w:val="nil"/>
              <w:bottom w:val="nil"/>
              <w:right w:val="single" w:sz="4" w:space="0" w:color="auto"/>
            </w:tcBorders>
            <w:shd w:val="clear" w:color="000000" w:fill="FFFFFF"/>
            <w:noWrap/>
            <w:vAlign w:val="center"/>
            <w:hideMark/>
          </w:tcPr>
          <w:p w:rsidR="00056D7E" w:rsidRPr="00056D7E" w:rsidRDefault="00056D7E" w:rsidP="00056D7E">
            <w:pPr>
              <w:spacing w:line="240" w:lineRule="auto"/>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Finsko</w:t>
            </w:r>
          </w:p>
        </w:tc>
        <w:tc>
          <w:tcPr>
            <w:tcW w:w="968" w:type="dxa"/>
            <w:tcBorders>
              <w:top w:val="nil"/>
              <w:left w:val="single" w:sz="4" w:space="0" w:color="auto"/>
              <w:bottom w:val="nil"/>
              <w:right w:val="single" w:sz="4" w:space="0" w:color="auto"/>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1,79</w:t>
            </w:r>
          </w:p>
        </w:tc>
        <w:tc>
          <w:tcPr>
            <w:tcW w:w="968" w:type="dxa"/>
            <w:tcBorders>
              <w:top w:val="nil"/>
              <w:left w:val="nil"/>
              <w:bottom w:val="nil"/>
              <w:right w:val="single" w:sz="4" w:space="0" w:color="auto"/>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1,85</w:t>
            </w:r>
          </w:p>
        </w:tc>
        <w:tc>
          <w:tcPr>
            <w:tcW w:w="969" w:type="dxa"/>
            <w:tcBorders>
              <w:top w:val="nil"/>
              <w:left w:val="nil"/>
              <w:bottom w:val="nil"/>
              <w:right w:val="single" w:sz="4" w:space="0" w:color="auto"/>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1,75</w:t>
            </w:r>
          </w:p>
        </w:tc>
        <w:tc>
          <w:tcPr>
            <w:tcW w:w="968" w:type="dxa"/>
            <w:tcBorders>
              <w:top w:val="nil"/>
              <w:left w:val="nil"/>
              <w:bottom w:val="nil"/>
              <w:right w:val="single" w:sz="4" w:space="0" w:color="auto"/>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1,73</w:t>
            </w:r>
          </w:p>
        </w:tc>
        <w:tc>
          <w:tcPr>
            <w:tcW w:w="968" w:type="dxa"/>
            <w:tcBorders>
              <w:top w:val="nil"/>
              <w:left w:val="nil"/>
              <w:bottom w:val="nil"/>
              <w:right w:val="single" w:sz="4" w:space="0" w:color="auto"/>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1,76</w:t>
            </w:r>
          </w:p>
        </w:tc>
        <w:tc>
          <w:tcPr>
            <w:tcW w:w="969" w:type="dxa"/>
            <w:tcBorders>
              <w:top w:val="nil"/>
              <w:left w:val="single" w:sz="4" w:space="0" w:color="auto"/>
              <w:bottom w:val="nil"/>
              <w:right w:val="nil"/>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1,84</w:t>
            </w:r>
          </w:p>
        </w:tc>
        <w:tc>
          <w:tcPr>
            <w:tcW w:w="968" w:type="dxa"/>
            <w:tcBorders>
              <w:top w:val="nil"/>
              <w:left w:val="single" w:sz="4" w:space="0" w:color="auto"/>
              <w:bottom w:val="nil"/>
              <w:right w:val="nil"/>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1,86</w:t>
            </w:r>
          </w:p>
        </w:tc>
        <w:tc>
          <w:tcPr>
            <w:tcW w:w="969" w:type="dxa"/>
            <w:tcBorders>
              <w:top w:val="nil"/>
              <w:left w:val="single" w:sz="4" w:space="0" w:color="auto"/>
              <w:bottom w:val="nil"/>
              <w:right w:val="nil"/>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1,83</w:t>
            </w:r>
          </w:p>
        </w:tc>
      </w:tr>
      <w:tr w:rsidR="00056D7E" w:rsidRPr="00056D7E" w:rsidTr="006E7CA3">
        <w:trPr>
          <w:trHeight w:val="300"/>
        </w:trPr>
        <w:tc>
          <w:tcPr>
            <w:tcW w:w="1913" w:type="dxa"/>
            <w:tcBorders>
              <w:top w:val="nil"/>
              <w:left w:val="nil"/>
              <w:bottom w:val="nil"/>
              <w:right w:val="single" w:sz="4" w:space="0" w:color="auto"/>
            </w:tcBorders>
            <w:shd w:val="clear" w:color="000000" w:fill="FFFFFF"/>
            <w:noWrap/>
            <w:vAlign w:val="center"/>
            <w:hideMark/>
          </w:tcPr>
          <w:p w:rsidR="00056D7E" w:rsidRPr="00056D7E" w:rsidRDefault="00056D7E" w:rsidP="00056D7E">
            <w:pPr>
              <w:spacing w:line="240" w:lineRule="auto"/>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Francie</w:t>
            </w:r>
          </w:p>
        </w:tc>
        <w:tc>
          <w:tcPr>
            <w:tcW w:w="968" w:type="dxa"/>
            <w:tcBorders>
              <w:top w:val="nil"/>
              <w:left w:val="single" w:sz="4" w:space="0" w:color="auto"/>
              <w:bottom w:val="nil"/>
              <w:right w:val="single" w:sz="4" w:space="0" w:color="auto"/>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1,77</w:t>
            </w:r>
          </w:p>
        </w:tc>
        <w:tc>
          <w:tcPr>
            <w:tcW w:w="968" w:type="dxa"/>
            <w:tcBorders>
              <w:top w:val="nil"/>
              <w:left w:val="nil"/>
              <w:bottom w:val="nil"/>
              <w:right w:val="single" w:sz="4" w:space="0" w:color="auto"/>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1,66</w:t>
            </w:r>
          </w:p>
        </w:tc>
        <w:tc>
          <w:tcPr>
            <w:tcW w:w="969" w:type="dxa"/>
            <w:tcBorders>
              <w:top w:val="nil"/>
              <w:left w:val="nil"/>
              <w:bottom w:val="nil"/>
              <w:right w:val="single" w:sz="4" w:space="0" w:color="auto"/>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1,73</w:t>
            </w:r>
          </w:p>
        </w:tc>
        <w:tc>
          <w:tcPr>
            <w:tcW w:w="968" w:type="dxa"/>
            <w:tcBorders>
              <w:top w:val="nil"/>
              <w:left w:val="nil"/>
              <w:bottom w:val="nil"/>
              <w:right w:val="single" w:sz="4" w:space="0" w:color="auto"/>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1,87</w:t>
            </w:r>
          </w:p>
        </w:tc>
        <w:tc>
          <w:tcPr>
            <w:tcW w:w="968" w:type="dxa"/>
            <w:tcBorders>
              <w:top w:val="nil"/>
              <w:left w:val="nil"/>
              <w:bottom w:val="nil"/>
              <w:right w:val="single" w:sz="4" w:space="0" w:color="auto"/>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1,87</w:t>
            </w:r>
          </w:p>
        </w:tc>
        <w:tc>
          <w:tcPr>
            <w:tcW w:w="969" w:type="dxa"/>
            <w:tcBorders>
              <w:top w:val="nil"/>
              <w:left w:val="single" w:sz="4" w:space="0" w:color="auto"/>
              <w:bottom w:val="nil"/>
              <w:right w:val="nil"/>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1,98</w:t>
            </w:r>
          </w:p>
        </w:tc>
        <w:tc>
          <w:tcPr>
            <w:tcW w:w="968" w:type="dxa"/>
            <w:tcBorders>
              <w:top w:val="nil"/>
              <w:left w:val="single" w:sz="4" w:space="0" w:color="auto"/>
              <w:bottom w:val="nil"/>
              <w:right w:val="nil"/>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1,99</w:t>
            </w:r>
          </w:p>
        </w:tc>
        <w:tc>
          <w:tcPr>
            <w:tcW w:w="969" w:type="dxa"/>
            <w:tcBorders>
              <w:top w:val="nil"/>
              <w:left w:val="single" w:sz="4" w:space="0" w:color="auto"/>
              <w:bottom w:val="nil"/>
              <w:right w:val="nil"/>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2,00</w:t>
            </w:r>
          </w:p>
        </w:tc>
      </w:tr>
      <w:tr w:rsidR="00056D7E" w:rsidRPr="00056D7E" w:rsidTr="006E7CA3">
        <w:trPr>
          <w:trHeight w:val="300"/>
        </w:trPr>
        <w:tc>
          <w:tcPr>
            <w:tcW w:w="1913" w:type="dxa"/>
            <w:tcBorders>
              <w:top w:val="nil"/>
              <w:left w:val="nil"/>
              <w:bottom w:val="nil"/>
              <w:right w:val="single" w:sz="4" w:space="0" w:color="auto"/>
            </w:tcBorders>
            <w:shd w:val="clear" w:color="000000" w:fill="FFFFFF"/>
            <w:noWrap/>
            <w:vAlign w:val="center"/>
            <w:hideMark/>
          </w:tcPr>
          <w:p w:rsidR="00056D7E" w:rsidRPr="00056D7E" w:rsidRDefault="00056D7E" w:rsidP="00056D7E">
            <w:pPr>
              <w:spacing w:line="240" w:lineRule="auto"/>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Itálie</w:t>
            </w:r>
          </w:p>
        </w:tc>
        <w:tc>
          <w:tcPr>
            <w:tcW w:w="968" w:type="dxa"/>
            <w:tcBorders>
              <w:top w:val="nil"/>
              <w:left w:val="single" w:sz="4" w:space="0" w:color="auto"/>
              <w:bottom w:val="nil"/>
              <w:right w:val="single" w:sz="4" w:space="0" w:color="auto"/>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1,30</w:t>
            </w:r>
          </w:p>
        </w:tc>
        <w:tc>
          <w:tcPr>
            <w:tcW w:w="968" w:type="dxa"/>
            <w:tcBorders>
              <w:top w:val="nil"/>
              <w:left w:val="nil"/>
              <w:bottom w:val="nil"/>
              <w:right w:val="single" w:sz="4" w:space="0" w:color="auto"/>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1,21</w:t>
            </w:r>
          </w:p>
        </w:tc>
        <w:tc>
          <w:tcPr>
            <w:tcW w:w="969" w:type="dxa"/>
            <w:tcBorders>
              <w:top w:val="nil"/>
              <w:left w:val="nil"/>
              <w:bottom w:val="nil"/>
              <w:right w:val="single" w:sz="4" w:space="0" w:color="auto"/>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1,21</w:t>
            </w:r>
          </w:p>
        </w:tc>
        <w:tc>
          <w:tcPr>
            <w:tcW w:w="968" w:type="dxa"/>
            <w:tcBorders>
              <w:top w:val="nil"/>
              <w:left w:val="nil"/>
              <w:bottom w:val="nil"/>
              <w:right w:val="single" w:sz="4" w:space="0" w:color="auto"/>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1,26</w:t>
            </w:r>
          </w:p>
        </w:tc>
        <w:tc>
          <w:tcPr>
            <w:tcW w:w="968" w:type="dxa"/>
            <w:tcBorders>
              <w:top w:val="nil"/>
              <w:left w:val="nil"/>
              <w:bottom w:val="nil"/>
              <w:right w:val="single" w:sz="4" w:space="0" w:color="auto"/>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1,29</w:t>
            </w:r>
          </w:p>
        </w:tc>
        <w:tc>
          <w:tcPr>
            <w:tcW w:w="969" w:type="dxa"/>
            <w:tcBorders>
              <w:top w:val="nil"/>
              <w:left w:val="single" w:sz="4" w:space="0" w:color="auto"/>
              <w:bottom w:val="nil"/>
              <w:right w:val="nil"/>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1,37</w:t>
            </w:r>
          </w:p>
        </w:tc>
        <w:tc>
          <w:tcPr>
            <w:tcW w:w="968" w:type="dxa"/>
            <w:tcBorders>
              <w:top w:val="nil"/>
              <w:left w:val="single" w:sz="4" w:space="0" w:color="auto"/>
              <w:bottom w:val="nil"/>
              <w:right w:val="nil"/>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1,45</w:t>
            </w:r>
          </w:p>
        </w:tc>
        <w:tc>
          <w:tcPr>
            <w:tcW w:w="969" w:type="dxa"/>
            <w:tcBorders>
              <w:top w:val="nil"/>
              <w:left w:val="single" w:sz="4" w:space="0" w:color="auto"/>
              <w:bottom w:val="nil"/>
              <w:right w:val="nil"/>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1,44</w:t>
            </w:r>
          </w:p>
        </w:tc>
      </w:tr>
      <w:tr w:rsidR="00056D7E" w:rsidRPr="00056D7E" w:rsidTr="006E7CA3">
        <w:trPr>
          <w:trHeight w:val="300"/>
        </w:trPr>
        <w:tc>
          <w:tcPr>
            <w:tcW w:w="1913" w:type="dxa"/>
            <w:tcBorders>
              <w:top w:val="nil"/>
              <w:left w:val="nil"/>
              <w:bottom w:val="nil"/>
              <w:right w:val="single" w:sz="4" w:space="0" w:color="auto"/>
            </w:tcBorders>
            <w:shd w:val="clear" w:color="000000" w:fill="FFFFFF"/>
            <w:noWrap/>
            <w:vAlign w:val="center"/>
            <w:hideMark/>
          </w:tcPr>
          <w:p w:rsidR="00056D7E" w:rsidRPr="00056D7E" w:rsidRDefault="00056D7E" w:rsidP="00056D7E">
            <w:pPr>
              <w:spacing w:line="240" w:lineRule="auto"/>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Litva</w:t>
            </w:r>
          </w:p>
        </w:tc>
        <w:tc>
          <w:tcPr>
            <w:tcW w:w="968" w:type="dxa"/>
            <w:tcBorders>
              <w:top w:val="nil"/>
              <w:left w:val="single" w:sz="4" w:space="0" w:color="auto"/>
              <w:bottom w:val="nil"/>
              <w:right w:val="single" w:sz="4" w:space="0" w:color="auto"/>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2,01</w:t>
            </w:r>
          </w:p>
        </w:tc>
        <w:tc>
          <w:tcPr>
            <w:tcW w:w="968" w:type="dxa"/>
            <w:tcBorders>
              <w:top w:val="nil"/>
              <w:left w:val="nil"/>
              <w:bottom w:val="nil"/>
              <w:right w:val="single" w:sz="4" w:space="0" w:color="auto"/>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1,57</w:t>
            </w:r>
          </w:p>
        </w:tc>
        <w:tc>
          <w:tcPr>
            <w:tcW w:w="969" w:type="dxa"/>
            <w:tcBorders>
              <w:top w:val="nil"/>
              <w:left w:val="nil"/>
              <w:bottom w:val="nil"/>
              <w:right w:val="single" w:sz="4" w:space="0" w:color="auto"/>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1,47</w:t>
            </w:r>
          </w:p>
        </w:tc>
        <w:tc>
          <w:tcPr>
            <w:tcW w:w="968" w:type="dxa"/>
            <w:tcBorders>
              <w:top w:val="nil"/>
              <w:left w:val="nil"/>
              <w:bottom w:val="nil"/>
              <w:right w:val="single" w:sz="4" w:space="0" w:color="auto"/>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1,39</w:t>
            </w:r>
          </w:p>
        </w:tc>
        <w:tc>
          <w:tcPr>
            <w:tcW w:w="968" w:type="dxa"/>
            <w:tcBorders>
              <w:top w:val="nil"/>
              <w:left w:val="nil"/>
              <w:bottom w:val="nil"/>
              <w:right w:val="single" w:sz="4" w:space="0" w:color="auto"/>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1,26</w:t>
            </w:r>
          </w:p>
        </w:tc>
        <w:tc>
          <w:tcPr>
            <w:tcW w:w="969" w:type="dxa"/>
            <w:tcBorders>
              <w:top w:val="nil"/>
              <w:left w:val="single" w:sz="4" w:space="0" w:color="auto"/>
              <w:bottom w:val="nil"/>
              <w:right w:val="nil"/>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1,33</w:t>
            </w:r>
          </w:p>
        </w:tc>
        <w:tc>
          <w:tcPr>
            <w:tcW w:w="968" w:type="dxa"/>
            <w:tcBorders>
              <w:top w:val="nil"/>
              <w:left w:val="single" w:sz="4" w:space="0" w:color="auto"/>
              <w:bottom w:val="nil"/>
              <w:right w:val="nil"/>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1,50</w:t>
            </w:r>
          </w:p>
        </w:tc>
        <w:tc>
          <w:tcPr>
            <w:tcW w:w="969" w:type="dxa"/>
            <w:tcBorders>
              <w:top w:val="nil"/>
              <w:left w:val="single" w:sz="4" w:space="0" w:color="auto"/>
              <w:bottom w:val="nil"/>
              <w:right w:val="nil"/>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1,55</w:t>
            </w:r>
          </w:p>
        </w:tc>
      </w:tr>
      <w:tr w:rsidR="00056D7E" w:rsidRPr="00056D7E" w:rsidTr="006E7CA3">
        <w:trPr>
          <w:trHeight w:val="300"/>
        </w:trPr>
        <w:tc>
          <w:tcPr>
            <w:tcW w:w="1913" w:type="dxa"/>
            <w:tcBorders>
              <w:top w:val="nil"/>
              <w:left w:val="nil"/>
              <w:bottom w:val="nil"/>
              <w:right w:val="single" w:sz="4" w:space="0" w:color="auto"/>
            </w:tcBorders>
            <w:shd w:val="clear" w:color="000000" w:fill="FFFFFF"/>
            <w:noWrap/>
            <w:vAlign w:val="center"/>
            <w:hideMark/>
          </w:tcPr>
          <w:p w:rsidR="00056D7E" w:rsidRPr="00056D7E" w:rsidRDefault="00056D7E" w:rsidP="00056D7E">
            <w:pPr>
              <w:spacing w:line="240" w:lineRule="auto"/>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Maďarsko</w:t>
            </w:r>
          </w:p>
        </w:tc>
        <w:tc>
          <w:tcPr>
            <w:tcW w:w="968" w:type="dxa"/>
            <w:tcBorders>
              <w:top w:val="nil"/>
              <w:left w:val="single" w:sz="4" w:space="0" w:color="auto"/>
              <w:bottom w:val="nil"/>
              <w:right w:val="single" w:sz="4" w:space="0" w:color="auto"/>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1,87</w:t>
            </w:r>
          </w:p>
        </w:tc>
        <w:tc>
          <w:tcPr>
            <w:tcW w:w="968" w:type="dxa"/>
            <w:tcBorders>
              <w:top w:val="nil"/>
              <w:left w:val="nil"/>
              <w:bottom w:val="nil"/>
              <w:right w:val="single" w:sz="4" w:space="0" w:color="auto"/>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1,64</w:t>
            </w:r>
          </w:p>
        </w:tc>
        <w:tc>
          <w:tcPr>
            <w:tcW w:w="969" w:type="dxa"/>
            <w:tcBorders>
              <w:top w:val="nil"/>
              <w:left w:val="nil"/>
              <w:bottom w:val="nil"/>
              <w:right w:val="single" w:sz="4" w:space="0" w:color="auto"/>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1,37</w:t>
            </w:r>
          </w:p>
        </w:tc>
        <w:tc>
          <w:tcPr>
            <w:tcW w:w="968" w:type="dxa"/>
            <w:tcBorders>
              <w:top w:val="nil"/>
              <w:left w:val="nil"/>
              <w:bottom w:val="nil"/>
              <w:right w:val="single" w:sz="4" w:space="0" w:color="auto"/>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1,32</w:t>
            </w:r>
          </w:p>
        </w:tc>
        <w:tc>
          <w:tcPr>
            <w:tcW w:w="968" w:type="dxa"/>
            <w:tcBorders>
              <w:top w:val="nil"/>
              <w:left w:val="nil"/>
              <w:bottom w:val="nil"/>
              <w:right w:val="single" w:sz="4" w:space="0" w:color="auto"/>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1,27</w:t>
            </w:r>
          </w:p>
        </w:tc>
        <w:tc>
          <w:tcPr>
            <w:tcW w:w="969" w:type="dxa"/>
            <w:tcBorders>
              <w:top w:val="nil"/>
              <w:left w:val="single" w:sz="4" w:space="0" w:color="auto"/>
              <w:bottom w:val="nil"/>
              <w:right w:val="nil"/>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1,34</w:t>
            </w:r>
          </w:p>
        </w:tc>
        <w:tc>
          <w:tcPr>
            <w:tcW w:w="968" w:type="dxa"/>
            <w:tcBorders>
              <w:top w:val="nil"/>
              <w:left w:val="single" w:sz="4" w:space="0" w:color="auto"/>
              <w:bottom w:val="nil"/>
              <w:right w:val="nil"/>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1,32</w:t>
            </w:r>
          </w:p>
        </w:tc>
        <w:tc>
          <w:tcPr>
            <w:tcW w:w="969" w:type="dxa"/>
            <w:tcBorders>
              <w:top w:val="nil"/>
              <w:left w:val="single" w:sz="4" w:space="0" w:color="auto"/>
              <w:bottom w:val="nil"/>
              <w:right w:val="nil"/>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1,26</w:t>
            </w:r>
          </w:p>
        </w:tc>
      </w:tr>
      <w:tr w:rsidR="00056D7E" w:rsidRPr="00056D7E" w:rsidTr="006E7CA3">
        <w:trPr>
          <w:trHeight w:val="300"/>
        </w:trPr>
        <w:tc>
          <w:tcPr>
            <w:tcW w:w="1913" w:type="dxa"/>
            <w:tcBorders>
              <w:top w:val="nil"/>
              <w:left w:val="nil"/>
              <w:bottom w:val="nil"/>
              <w:right w:val="single" w:sz="4" w:space="0" w:color="auto"/>
            </w:tcBorders>
            <w:shd w:val="clear" w:color="000000" w:fill="FFFFFF"/>
            <w:noWrap/>
            <w:vAlign w:val="center"/>
            <w:hideMark/>
          </w:tcPr>
          <w:p w:rsidR="00056D7E" w:rsidRPr="00056D7E" w:rsidRDefault="00056D7E" w:rsidP="00056D7E">
            <w:pPr>
              <w:spacing w:line="240" w:lineRule="auto"/>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Nizozemsko</w:t>
            </w:r>
          </w:p>
        </w:tc>
        <w:tc>
          <w:tcPr>
            <w:tcW w:w="968" w:type="dxa"/>
            <w:tcBorders>
              <w:top w:val="nil"/>
              <w:left w:val="single" w:sz="4" w:space="0" w:color="auto"/>
              <w:bottom w:val="nil"/>
              <w:right w:val="single" w:sz="4" w:space="0" w:color="auto"/>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1,61</w:t>
            </w:r>
          </w:p>
        </w:tc>
        <w:tc>
          <w:tcPr>
            <w:tcW w:w="968" w:type="dxa"/>
            <w:tcBorders>
              <w:top w:val="nil"/>
              <w:left w:val="nil"/>
              <w:bottom w:val="nil"/>
              <w:right w:val="single" w:sz="4" w:space="0" w:color="auto"/>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1,57</w:t>
            </w:r>
          </w:p>
        </w:tc>
        <w:tc>
          <w:tcPr>
            <w:tcW w:w="969" w:type="dxa"/>
            <w:tcBorders>
              <w:top w:val="nil"/>
              <w:left w:val="nil"/>
              <w:bottom w:val="nil"/>
              <w:right w:val="single" w:sz="4" w:space="0" w:color="auto"/>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1,56</w:t>
            </w:r>
          </w:p>
        </w:tc>
        <w:tc>
          <w:tcPr>
            <w:tcW w:w="968" w:type="dxa"/>
            <w:tcBorders>
              <w:top w:val="nil"/>
              <w:left w:val="nil"/>
              <w:bottom w:val="nil"/>
              <w:right w:val="single" w:sz="4" w:space="0" w:color="auto"/>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1,72</w:t>
            </w:r>
          </w:p>
        </w:tc>
        <w:tc>
          <w:tcPr>
            <w:tcW w:w="968" w:type="dxa"/>
            <w:tcBorders>
              <w:top w:val="nil"/>
              <w:left w:val="nil"/>
              <w:bottom w:val="nil"/>
              <w:right w:val="single" w:sz="4" w:space="0" w:color="auto"/>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1,75</w:t>
            </w:r>
          </w:p>
        </w:tc>
        <w:tc>
          <w:tcPr>
            <w:tcW w:w="969" w:type="dxa"/>
            <w:tcBorders>
              <w:top w:val="nil"/>
              <w:left w:val="single" w:sz="4" w:space="0" w:color="auto"/>
              <w:bottom w:val="nil"/>
              <w:right w:val="nil"/>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1,72</w:t>
            </w:r>
          </w:p>
        </w:tc>
        <w:tc>
          <w:tcPr>
            <w:tcW w:w="968" w:type="dxa"/>
            <w:tcBorders>
              <w:top w:val="nil"/>
              <w:left w:val="single" w:sz="4" w:space="0" w:color="auto"/>
              <w:bottom w:val="nil"/>
              <w:right w:val="nil"/>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1,79</w:t>
            </w:r>
          </w:p>
        </w:tc>
        <w:tc>
          <w:tcPr>
            <w:tcW w:w="969" w:type="dxa"/>
            <w:tcBorders>
              <w:top w:val="nil"/>
              <w:left w:val="single" w:sz="4" w:space="0" w:color="auto"/>
              <w:bottom w:val="nil"/>
              <w:right w:val="nil"/>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1,76</w:t>
            </w:r>
          </w:p>
        </w:tc>
      </w:tr>
      <w:tr w:rsidR="00056D7E" w:rsidRPr="00056D7E" w:rsidTr="006E7CA3">
        <w:trPr>
          <w:trHeight w:val="300"/>
        </w:trPr>
        <w:tc>
          <w:tcPr>
            <w:tcW w:w="1913" w:type="dxa"/>
            <w:tcBorders>
              <w:top w:val="nil"/>
              <w:left w:val="nil"/>
              <w:bottom w:val="nil"/>
              <w:right w:val="single" w:sz="4" w:space="0" w:color="auto"/>
            </w:tcBorders>
            <w:shd w:val="clear" w:color="000000" w:fill="FFFFFF"/>
            <w:noWrap/>
            <w:vAlign w:val="center"/>
            <w:hideMark/>
          </w:tcPr>
          <w:p w:rsidR="00056D7E" w:rsidRPr="00056D7E" w:rsidRDefault="00056D7E" w:rsidP="00056D7E">
            <w:pPr>
              <w:spacing w:line="240" w:lineRule="auto"/>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Polsko</w:t>
            </w:r>
          </w:p>
        </w:tc>
        <w:tc>
          <w:tcPr>
            <w:tcW w:w="968" w:type="dxa"/>
            <w:tcBorders>
              <w:top w:val="nil"/>
              <w:left w:val="single" w:sz="4" w:space="0" w:color="auto"/>
              <w:bottom w:val="nil"/>
              <w:right w:val="single" w:sz="4" w:space="0" w:color="auto"/>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2,07</w:t>
            </w:r>
          </w:p>
        </w:tc>
        <w:tc>
          <w:tcPr>
            <w:tcW w:w="968" w:type="dxa"/>
            <w:tcBorders>
              <w:top w:val="nil"/>
              <w:left w:val="nil"/>
              <w:bottom w:val="nil"/>
              <w:right w:val="single" w:sz="4" w:space="0" w:color="auto"/>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1,81</w:t>
            </w:r>
          </w:p>
        </w:tc>
        <w:tc>
          <w:tcPr>
            <w:tcW w:w="969" w:type="dxa"/>
            <w:tcBorders>
              <w:top w:val="nil"/>
              <w:left w:val="nil"/>
              <w:bottom w:val="nil"/>
              <w:right w:val="single" w:sz="4" w:space="0" w:color="auto"/>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1,51</w:t>
            </w:r>
          </w:p>
        </w:tc>
        <w:tc>
          <w:tcPr>
            <w:tcW w:w="968" w:type="dxa"/>
            <w:tcBorders>
              <w:top w:val="nil"/>
              <w:left w:val="nil"/>
              <w:bottom w:val="nil"/>
              <w:right w:val="single" w:sz="4" w:space="0" w:color="auto"/>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1,37</w:t>
            </w:r>
          </w:p>
        </w:tc>
        <w:tc>
          <w:tcPr>
            <w:tcW w:w="968" w:type="dxa"/>
            <w:tcBorders>
              <w:top w:val="nil"/>
              <w:left w:val="nil"/>
              <w:bottom w:val="nil"/>
              <w:right w:val="single" w:sz="4" w:space="0" w:color="auto"/>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1,22</w:t>
            </w:r>
          </w:p>
        </w:tc>
        <w:tc>
          <w:tcPr>
            <w:tcW w:w="969" w:type="dxa"/>
            <w:tcBorders>
              <w:top w:val="nil"/>
              <w:left w:val="single" w:sz="4" w:space="0" w:color="auto"/>
              <w:bottom w:val="nil"/>
              <w:right w:val="nil"/>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1,27</w:t>
            </w:r>
          </w:p>
        </w:tc>
        <w:tc>
          <w:tcPr>
            <w:tcW w:w="968" w:type="dxa"/>
            <w:tcBorders>
              <w:top w:val="nil"/>
              <w:left w:val="single" w:sz="4" w:space="0" w:color="auto"/>
              <w:bottom w:val="nil"/>
              <w:right w:val="nil"/>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1,40</w:t>
            </w:r>
          </w:p>
        </w:tc>
        <w:tc>
          <w:tcPr>
            <w:tcW w:w="969" w:type="dxa"/>
            <w:tcBorders>
              <w:top w:val="nil"/>
              <w:left w:val="single" w:sz="4" w:space="0" w:color="auto"/>
              <w:bottom w:val="nil"/>
              <w:right w:val="nil"/>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1,30</w:t>
            </w:r>
          </w:p>
        </w:tc>
      </w:tr>
      <w:tr w:rsidR="00056D7E" w:rsidRPr="00056D7E" w:rsidTr="006E7CA3">
        <w:trPr>
          <w:trHeight w:val="300"/>
        </w:trPr>
        <w:tc>
          <w:tcPr>
            <w:tcW w:w="1913" w:type="dxa"/>
            <w:tcBorders>
              <w:top w:val="nil"/>
              <w:left w:val="nil"/>
              <w:bottom w:val="nil"/>
              <w:right w:val="single" w:sz="4" w:space="0" w:color="auto"/>
            </w:tcBorders>
            <w:shd w:val="clear" w:color="000000" w:fill="FFFFFF"/>
            <w:noWrap/>
            <w:vAlign w:val="center"/>
            <w:hideMark/>
          </w:tcPr>
          <w:p w:rsidR="00056D7E" w:rsidRPr="00056D7E" w:rsidRDefault="00056D7E" w:rsidP="00056D7E">
            <w:pPr>
              <w:spacing w:line="240" w:lineRule="auto"/>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Rakousko</w:t>
            </w:r>
          </w:p>
        </w:tc>
        <w:tc>
          <w:tcPr>
            <w:tcW w:w="968" w:type="dxa"/>
            <w:tcBorders>
              <w:top w:val="nil"/>
              <w:left w:val="single" w:sz="4" w:space="0" w:color="auto"/>
              <w:bottom w:val="nil"/>
              <w:right w:val="single" w:sz="4" w:space="0" w:color="auto"/>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1,51</w:t>
            </w:r>
          </w:p>
        </w:tc>
        <w:tc>
          <w:tcPr>
            <w:tcW w:w="968" w:type="dxa"/>
            <w:tcBorders>
              <w:top w:val="nil"/>
              <w:left w:val="nil"/>
              <w:bottom w:val="nil"/>
              <w:right w:val="single" w:sz="4" w:space="0" w:color="auto"/>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1,47</w:t>
            </w:r>
          </w:p>
        </w:tc>
        <w:tc>
          <w:tcPr>
            <w:tcW w:w="969" w:type="dxa"/>
            <w:tcBorders>
              <w:top w:val="nil"/>
              <w:left w:val="nil"/>
              <w:bottom w:val="nil"/>
              <w:right w:val="single" w:sz="4" w:space="0" w:color="auto"/>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1,39</w:t>
            </w:r>
          </w:p>
        </w:tc>
        <w:tc>
          <w:tcPr>
            <w:tcW w:w="968" w:type="dxa"/>
            <w:tcBorders>
              <w:top w:val="nil"/>
              <w:left w:val="nil"/>
              <w:bottom w:val="nil"/>
              <w:right w:val="single" w:sz="4" w:space="0" w:color="auto"/>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1,36</w:t>
            </w:r>
          </w:p>
        </w:tc>
        <w:tc>
          <w:tcPr>
            <w:tcW w:w="968" w:type="dxa"/>
            <w:tcBorders>
              <w:top w:val="nil"/>
              <w:left w:val="nil"/>
              <w:bottom w:val="nil"/>
              <w:right w:val="single" w:sz="4" w:space="0" w:color="auto"/>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1,38</w:t>
            </w:r>
          </w:p>
        </w:tc>
        <w:tc>
          <w:tcPr>
            <w:tcW w:w="969" w:type="dxa"/>
            <w:tcBorders>
              <w:top w:val="nil"/>
              <w:left w:val="single" w:sz="4" w:space="0" w:color="auto"/>
              <w:bottom w:val="nil"/>
              <w:right w:val="nil"/>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1,41</w:t>
            </w:r>
          </w:p>
        </w:tc>
        <w:tc>
          <w:tcPr>
            <w:tcW w:w="968" w:type="dxa"/>
            <w:tcBorders>
              <w:top w:val="nil"/>
              <w:left w:val="single" w:sz="4" w:space="0" w:color="auto"/>
              <w:bottom w:val="nil"/>
              <w:right w:val="nil"/>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1,39</w:t>
            </w:r>
          </w:p>
        </w:tc>
        <w:tc>
          <w:tcPr>
            <w:tcW w:w="969" w:type="dxa"/>
            <w:tcBorders>
              <w:top w:val="nil"/>
              <w:left w:val="single" w:sz="4" w:space="0" w:color="auto"/>
              <w:bottom w:val="nil"/>
              <w:right w:val="nil"/>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1,43</w:t>
            </w:r>
          </w:p>
        </w:tc>
      </w:tr>
      <w:tr w:rsidR="00056D7E" w:rsidRPr="00056D7E" w:rsidTr="006E7CA3">
        <w:trPr>
          <w:trHeight w:val="300"/>
        </w:trPr>
        <w:tc>
          <w:tcPr>
            <w:tcW w:w="1913" w:type="dxa"/>
            <w:tcBorders>
              <w:top w:val="nil"/>
              <w:left w:val="nil"/>
              <w:bottom w:val="nil"/>
              <w:right w:val="single" w:sz="4" w:space="0" w:color="auto"/>
            </w:tcBorders>
            <w:shd w:val="clear" w:color="000000" w:fill="FFFFFF"/>
            <w:noWrap/>
            <w:vAlign w:val="center"/>
            <w:hideMark/>
          </w:tcPr>
          <w:p w:rsidR="00056D7E" w:rsidRPr="00056D7E" w:rsidRDefault="00056D7E" w:rsidP="00056D7E">
            <w:pPr>
              <w:spacing w:line="240" w:lineRule="auto"/>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Řecko</w:t>
            </w:r>
          </w:p>
        </w:tc>
        <w:tc>
          <w:tcPr>
            <w:tcW w:w="968" w:type="dxa"/>
            <w:tcBorders>
              <w:top w:val="nil"/>
              <w:left w:val="single" w:sz="4" w:space="0" w:color="auto"/>
              <w:bottom w:val="nil"/>
              <w:right w:val="single" w:sz="4" w:space="0" w:color="auto"/>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1,38</w:t>
            </w:r>
          </w:p>
        </w:tc>
        <w:tc>
          <w:tcPr>
            <w:tcW w:w="968" w:type="dxa"/>
            <w:tcBorders>
              <w:top w:val="nil"/>
              <w:left w:val="nil"/>
              <w:bottom w:val="nil"/>
              <w:right w:val="single" w:sz="4" w:space="0" w:color="auto"/>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1,35</w:t>
            </w:r>
          </w:p>
        </w:tc>
        <w:tc>
          <w:tcPr>
            <w:tcW w:w="969" w:type="dxa"/>
            <w:tcBorders>
              <w:top w:val="nil"/>
              <w:left w:val="nil"/>
              <w:bottom w:val="nil"/>
              <w:right w:val="single" w:sz="4" w:space="0" w:color="auto"/>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1,28</w:t>
            </w:r>
          </w:p>
        </w:tc>
        <w:tc>
          <w:tcPr>
            <w:tcW w:w="968" w:type="dxa"/>
            <w:tcBorders>
              <w:top w:val="nil"/>
              <w:left w:val="nil"/>
              <w:bottom w:val="nil"/>
              <w:right w:val="single" w:sz="4" w:space="0" w:color="auto"/>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1,27</w:t>
            </w:r>
          </w:p>
        </w:tc>
        <w:tc>
          <w:tcPr>
            <w:tcW w:w="968" w:type="dxa"/>
            <w:tcBorders>
              <w:top w:val="nil"/>
              <w:left w:val="nil"/>
              <w:bottom w:val="nil"/>
              <w:right w:val="single" w:sz="4" w:space="0" w:color="auto"/>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1,28</w:t>
            </w:r>
          </w:p>
        </w:tc>
        <w:tc>
          <w:tcPr>
            <w:tcW w:w="969" w:type="dxa"/>
            <w:tcBorders>
              <w:top w:val="nil"/>
              <w:left w:val="single" w:sz="4" w:space="0" w:color="auto"/>
              <w:bottom w:val="nil"/>
              <w:right w:val="nil"/>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1,40</w:t>
            </w:r>
          </w:p>
        </w:tc>
        <w:tc>
          <w:tcPr>
            <w:tcW w:w="968" w:type="dxa"/>
            <w:tcBorders>
              <w:top w:val="nil"/>
              <w:left w:val="single" w:sz="4" w:space="0" w:color="auto"/>
              <w:bottom w:val="nil"/>
              <w:right w:val="nil"/>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1,49</w:t>
            </w:r>
          </w:p>
        </w:tc>
        <w:tc>
          <w:tcPr>
            <w:tcW w:w="969" w:type="dxa"/>
            <w:tcBorders>
              <w:top w:val="nil"/>
              <w:left w:val="single" w:sz="4" w:space="0" w:color="auto"/>
              <w:bottom w:val="nil"/>
              <w:right w:val="nil"/>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1,39</w:t>
            </w:r>
          </w:p>
        </w:tc>
      </w:tr>
      <w:tr w:rsidR="009D3D88" w:rsidRPr="00056D7E" w:rsidTr="006E7CA3">
        <w:trPr>
          <w:trHeight w:val="300"/>
        </w:trPr>
        <w:tc>
          <w:tcPr>
            <w:tcW w:w="1913" w:type="dxa"/>
            <w:tcBorders>
              <w:top w:val="nil"/>
              <w:left w:val="nil"/>
              <w:bottom w:val="nil"/>
              <w:right w:val="single" w:sz="4" w:space="0" w:color="auto"/>
            </w:tcBorders>
            <w:shd w:val="clear" w:color="000000" w:fill="FFFFFF"/>
            <w:noWrap/>
            <w:vAlign w:val="center"/>
            <w:hideMark/>
          </w:tcPr>
          <w:p w:rsidR="009D3D88" w:rsidRPr="00056D7E" w:rsidRDefault="009D3D88" w:rsidP="00056D7E">
            <w:pPr>
              <w:spacing w:line="240" w:lineRule="auto"/>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Slovensko</w:t>
            </w:r>
          </w:p>
        </w:tc>
        <w:tc>
          <w:tcPr>
            <w:tcW w:w="968" w:type="dxa"/>
            <w:tcBorders>
              <w:top w:val="nil"/>
              <w:left w:val="single" w:sz="4" w:space="0" w:color="auto"/>
              <w:bottom w:val="nil"/>
              <w:right w:val="single" w:sz="4" w:space="0" w:color="auto"/>
            </w:tcBorders>
            <w:shd w:val="clear" w:color="000000" w:fill="FFFFFF"/>
            <w:noWrap/>
            <w:vAlign w:val="center"/>
            <w:hideMark/>
          </w:tcPr>
          <w:p w:rsidR="009D3D88" w:rsidRPr="00056D7E" w:rsidRDefault="009D3D88" w:rsidP="00056D7E">
            <w:pPr>
              <w:spacing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2,05</w:t>
            </w:r>
          </w:p>
        </w:tc>
        <w:tc>
          <w:tcPr>
            <w:tcW w:w="968" w:type="dxa"/>
            <w:tcBorders>
              <w:top w:val="nil"/>
              <w:left w:val="nil"/>
              <w:bottom w:val="nil"/>
              <w:right w:val="single" w:sz="4" w:space="0" w:color="auto"/>
            </w:tcBorders>
            <w:shd w:val="clear" w:color="000000" w:fill="FFFFFF"/>
            <w:noWrap/>
            <w:vAlign w:val="center"/>
            <w:hideMark/>
          </w:tcPr>
          <w:p w:rsidR="009D3D88" w:rsidRPr="00056D7E" w:rsidRDefault="009D3D88" w:rsidP="00056D7E">
            <w:pPr>
              <w:spacing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1,67</w:t>
            </w:r>
          </w:p>
        </w:tc>
        <w:tc>
          <w:tcPr>
            <w:tcW w:w="969" w:type="dxa"/>
            <w:tcBorders>
              <w:top w:val="nil"/>
              <w:left w:val="nil"/>
              <w:bottom w:val="nil"/>
              <w:right w:val="single" w:sz="4" w:space="0" w:color="auto"/>
            </w:tcBorders>
            <w:shd w:val="clear" w:color="000000" w:fill="FFFFFF"/>
            <w:noWrap/>
            <w:vAlign w:val="center"/>
            <w:hideMark/>
          </w:tcPr>
          <w:p w:rsidR="009D3D88" w:rsidRPr="00056D7E" w:rsidRDefault="009D3D88" w:rsidP="00056D7E">
            <w:pPr>
              <w:spacing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1,43</w:t>
            </w:r>
          </w:p>
        </w:tc>
        <w:tc>
          <w:tcPr>
            <w:tcW w:w="968" w:type="dxa"/>
            <w:tcBorders>
              <w:top w:val="nil"/>
              <w:left w:val="nil"/>
              <w:bottom w:val="nil"/>
              <w:right w:val="single" w:sz="4" w:space="0" w:color="auto"/>
            </w:tcBorders>
            <w:shd w:val="clear" w:color="000000" w:fill="FFFFFF"/>
            <w:noWrap/>
            <w:vAlign w:val="center"/>
            <w:hideMark/>
          </w:tcPr>
          <w:p w:rsidR="009D3D88" w:rsidRPr="00056D7E" w:rsidRDefault="009D3D88" w:rsidP="00056D7E">
            <w:pPr>
              <w:spacing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1,30</w:t>
            </w:r>
          </w:p>
        </w:tc>
        <w:tc>
          <w:tcPr>
            <w:tcW w:w="968" w:type="dxa"/>
            <w:tcBorders>
              <w:top w:val="nil"/>
              <w:left w:val="nil"/>
              <w:bottom w:val="nil"/>
              <w:right w:val="single" w:sz="4" w:space="0" w:color="auto"/>
            </w:tcBorders>
            <w:shd w:val="clear" w:color="000000" w:fill="FFFFFF"/>
            <w:noWrap/>
            <w:vAlign w:val="center"/>
            <w:hideMark/>
          </w:tcPr>
          <w:p w:rsidR="009D3D88" w:rsidRPr="00056D7E" w:rsidRDefault="009D3D88" w:rsidP="00056D7E">
            <w:pPr>
              <w:spacing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1,20</w:t>
            </w:r>
          </w:p>
        </w:tc>
        <w:tc>
          <w:tcPr>
            <w:tcW w:w="969" w:type="dxa"/>
            <w:tcBorders>
              <w:top w:val="nil"/>
              <w:left w:val="single" w:sz="4" w:space="0" w:color="auto"/>
              <w:bottom w:val="nil"/>
              <w:right w:val="nil"/>
            </w:tcBorders>
            <w:shd w:val="clear" w:color="000000" w:fill="FFFFFF"/>
            <w:noWrap/>
            <w:vAlign w:val="center"/>
            <w:hideMark/>
          </w:tcPr>
          <w:p w:rsidR="009D3D88" w:rsidRPr="00056D7E" w:rsidRDefault="009D3D88" w:rsidP="00056D7E">
            <w:pPr>
              <w:spacing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1,25</w:t>
            </w:r>
          </w:p>
        </w:tc>
        <w:tc>
          <w:tcPr>
            <w:tcW w:w="968" w:type="dxa"/>
            <w:tcBorders>
              <w:top w:val="nil"/>
              <w:left w:val="single" w:sz="4" w:space="0" w:color="auto"/>
              <w:bottom w:val="nil"/>
              <w:right w:val="nil"/>
            </w:tcBorders>
            <w:shd w:val="clear" w:color="000000" w:fill="FFFFFF"/>
            <w:noWrap/>
            <w:vAlign w:val="center"/>
            <w:hideMark/>
          </w:tcPr>
          <w:p w:rsidR="009D3D88" w:rsidRPr="00056D7E" w:rsidRDefault="009D3D88" w:rsidP="00056D7E">
            <w:pPr>
              <w:spacing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1,44</w:t>
            </w:r>
          </w:p>
        </w:tc>
        <w:tc>
          <w:tcPr>
            <w:tcW w:w="969" w:type="dxa"/>
            <w:tcBorders>
              <w:top w:val="nil"/>
              <w:left w:val="single" w:sz="4" w:space="0" w:color="auto"/>
              <w:bottom w:val="nil"/>
              <w:right w:val="nil"/>
            </w:tcBorders>
            <w:shd w:val="clear" w:color="000000" w:fill="FFFFFF"/>
            <w:noWrap/>
            <w:vAlign w:val="center"/>
            <w:hideMark/>
          </w:tcPr>
          <w:p w:rsidR="009D3D88" w:rsidRPr="00056D7E" w:rsidRDefault="009D3D88" w:rsidP="00056D7E">
            <w:pPr>
              <w:spacing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1,45</w:t>
            </w:r>
          </w:p>
        </w:tc>
      </w:tr>
      <w:tr w:rsidR="00056D7E" w:rsidRPr="00056D7E" w:rsidTr="006E7CA3">
        <w:trPr>
          <w:trHeight w:val="300"/>
        </w:trPr>
        <w:tc>
          <w:tcPr>
            <w:tcW w:w="1913" w:type="dxa"/>
            <w:tcBorders>
              <w:top w:val="nil"/>
              <w:left w:val="nil"/>
              <w:bottom w:val="nil"/>
              <w:right w:val="single" w:sz="4" w:space="0" w:color="auto"/>
            </w:tcBorders>
            <w:shd w:val="clear" w:color="000000" w:fill="FFFFFF"/>
            <w:noWrap/>
            <w:vAlign w:val="center"/>
            <w:hideMark/>
          </w:tcPr>
          <w:p w:rsidR="00056D7E" w:rsidRPr="00056D7E" w:rsidRDefault="00056D7E" w:rsidP="00056D7E">
            <w:pPr>
              <w:spacing w:line="240" w:lineRule="auto"/>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Spojené království</w:t>
            </w:r>
          </w:p>
        </w:tc>
        <w:tc>
          <w:tcPr>
            <w:tcW w:w="968" w:type="dxa"/>
            <w:tcBorders>
              <w:top w:val="nil"/>
              <w:left w:val="single" w:sz="4" w:space="0" w:color="auto"/>
              <w:bottom w:val="nil"/>
              <w:right w:val="single" w:sz="4" w:space="0" w:color="auto"/>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1,82</w:t>
            </w:r>
          </w:p>
        </w:tc>
        <w:tc>
          <w:tcPr>
            <w:tcW w:w="968" w:type="dxa"/>
            <w:tcBorders>
              <w:top w:val="nil"/>
              <w:left w:val="nil"/>
              <w:bottom w:val="nil"/>
              <w:right w:val="single" w:sz="4" w:space="0" w:color="auto"/>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1,74</w:t>
            </w:r>
          </w:p>
        </w:tc>
        <w:tc>
          <w:tcPr>
            <w:tcW w:w="969" w:type="dxa"/>
            <w:tcBorders>
              <w:top w:val="nil"/>
              <w:left w:val="nil"/>
              <w:bottom w:val="nil"/>
              <w:right w:val="single" w:sz="4" w:space="0" w:color="auto"/>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1,72</w:t>
            </w:r>
          </w:p>
        </w:tc>
        <w:tc>
          <w:tcPr>
            <w:tcW w:w="968" w:type="dxa"/>
            <w:tcBorders>
              <w:top w:val="nil"/>
              <w:left w:val="nil"/>
              <w:bottom w:val="nil"/>
              <w:right w:val="single" w:sz="4" w:space="0" w:color="auto"/>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1,64</w:t>
            </w:r>
          </w:p>
        </w:tc>
        <w:tc>
          <w:tcPr>
            <w:tcW w:w="968" w:type="dxa"/>
            <w:tcBorders>
              <w:top w:val="nil"/>
              <w:left w:val="nil"/>
              <w:bottom w:val="nil"/>
              <w:right w:val="single" w:sz="4" w:space="0" w:color="auto"/>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1,70</w:t>
            </w:r>
          </w:p>
        </w:tc>
        <w:tc>
          <w:tcPr>
            <w:tcW w:w="969" w:type="dxa"/>
            <w:tcBorders>
              <w:top w:val="nil"/>
              <w:left w:val="single" w:sz="4" w:space="0" w:color="auto"/>
              <w:bottom w:val="nil"/>
              <w:right w:val="nil"/>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1,82</w:t>
            </w:r>
          </w:p>
        </w:tc>
        <w:tc>
          <w:tcPr>
            <w:tcW w:w="968" w:type="dxa"/>
            <w:tcBorders>
              <w:top w:val="nil"/>
              <w:left w:val="single" w:sz="4" w:space="0" w:color="auto"/>
              <w:bottom w:val="nil"/>
              <w:right w:val="nil"/>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1,89</w:t>
            </w:r>
          </w:p>
        </w:tc>
        <w:tc>
          <w:tcPr>
            <w:tcW w:w="969" w:type="dxa"/>
            <w:tcBorders>
              <w:top w:val="nil"/>
              <w:left w:val="single" w:sz="4" w:space="0" w:color="auto"/>
              <w:bottom w:val="nil"/>
              <w:right w:val="nil"/>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1,91</w:t>
            </w:r>
          </w:p>
        </w:tc>
      </w:tr>
      <w:tr w:rsidR="006E7CA3" w:rsidRPr="00056D7E" w:rsidTr="006E7CA3">
        <w:trPr>
          <w:trHeight w:val="300"/>
        </w:trPr>
        <w:tc>
          <w:tcPr>
            <w:tcW w:w="1913" w:type="dxa"/>
            <w:tcBorders>
              <w:top w:val="nil"/>
              <w:left w:val="nil"/>
              <w:bottom w:val="nil"/>
              <w:right w:val="single" w:sz="4" w:space="0" w:color="auto"/>
            </w:tcBorders>
            <w:shd w:val="clear" w:color="000000" w:fill="FFFFFF"/>
            <w:noWrap/>
            <w:vAlign w:val="center"/>
            <w:hideMark/>
          </w:tcPr>
          <w:p w:rsidR="006E7CA3" w:rsidRPr="00056D7E" w:rsidRDefault="006E7CA3" w:rsidP="00056D7E">
            <w:pPr>
              <w:spacing w:line="240" w:lineRule="auto"/>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Spolková republika Německo</w:t>
            </w:r>
          </w:p>
        </w:tc>
        <w:tc>
          <w:tcPr>
            <w:tcW w:w="968" w:type="dxa"/>
            <w:tcBorders>
              <w:top w:val="nil"/>
              <w:left w:val="single" w:sz="4" w:space="0" w:color="auto"/>
              <w:bottom w:val="nil"/>
              <w:right w:val="single" w:sz="4" w:space="0" w:color="auto"/>
            </w:tcBorders>
            <w:shd w:val="clear" w:color="000000" w:fill="FFFFFF"/>
            <w:noWrap/>
            <w:vAlign w:val="center"/>
            <w:hideMark/>
          </w:tcPr>
          <w:p w:rsidR="006E7CA3" w:rsidRPr="00056D7E" w:rsidRDefault="006E7CA3" w:rsidP="00056D7E">
            <w:pPr>
              <w:spacing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w:t>
            </w:r>
          </w:p>
        </w:tc>
        <w:tc>
          <w:tcPr>
            <w:tcW w:w="968" w:type="dxa"/>
            <w:tcBorders>
              <w:top w:val="nil"/>
              <w:left w:val="nil"/>
              <w:bottom w:val="nil"/>
              <w:right w:val="single" w:sz="4" w:space="0" w:color="auto"/>
            </w:tcBorders>
            <w:shd w:val="clear" w:color="000000" w:fill="FFFFFF"/>
            <w:noWrap/>
            <w:vAlign w:val="center"/>
            <w:hideMark/>
          </w:tcPr>
          <w:p w:rsidR="006E7CA3" w:rsidRPr="00056D7E" w:rsidRDefault="006E7CA3" w:rsidP="00056D7E">
            <w:pPr>
              <w:spacing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w:t>
            </w:r>
          </w:p>
        </w:tc>
        <w:tc>
          <w:tcPr>
            <w:tcW w:w="969" w:type="dxa"/>
            <w:tcBorders>
              <w:top w:val="nil"/>
              <w:left w:val="nil"/>
              <w:bottom w:val="nil"/>
              <w:right w:val="single" w:sz="4" w:space="0" w:color="auto"/>
            </w:tcBorders>
            <w:shd w:val="clear" w:color="000000" w:fill="FFFFFF"/>
            <w:noWrap/>
            <w:vAlign w:val="center"/>
            <w:hideMark/>
          </w:tcPr>
          <w:p w:rsidR="006E7CA3" w:rsidRPr="00056D7E" w:rsidRDefault="006E7CA3" w:rsidP="00056D7E">
            <w:pPr>
              <w:spacing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w:t>
            </w:r>
          </w:p>
        </w:tc>
        <w:tc>
          <w:tcPr>
            <w:tcW w:w="968" w:type="dxa"/>
            <w:tcBorders>
              <w:top w:val="nil"/>
              <w:left w:val="nil"/>
              <w:bottom w:val="nil"/>
              <w:right w:val="single" w:sz="4" w:space="0" w:color="auto"/>
            </w:tcBorders>
            <w:shd w:val="clear" w:color="000000" w:fill="FFFFFF"/>
            <w:noWrap/>
            <w:vAlign w:val="center"/>
            <w:hideMark/>
          </w:tcPr>
          <w:p w:rsidR="006E7CA3" w:rsidRPr="00056D7E" w:rsidRDefault="006E7CA3" w:rsidP="00056D7E">
            <w:pPr>
              <w:spacing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1,38</w:t>
            </w:r>
          </w:p>
        </w:tc>
        <w:tc>
          <w:tcPr>
            <w:tcW w:w="968" w:type="dxa"/>
            <w:tcBorders>
              <w:top w:val="nil"/>
              <w:left w:val="nil"/>
              <w:bottom w:val="nil"/>
              <w:right w:val="single" w:sz="4" w:space="0" w:color="auto"/>
            </w:tcBorders>
            <w:shd w:val="clear" w:color="000000" w:fill="FFFFFF"/>
            <w:noWrap/>
            <w:vAlign w:val="center"/>
            <w:hideMark/>
          </w:tcPr>
          <w:p w:rsidR="006E7CA3" w:rsidRPr="00056D7E" w:rsidRDefault="006E7CA3" w:rsidP="00056D7E">
            <w:pPr>
              <w:spacing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1,34</w:t>
            </w:r>
          </w:p>
        </w:tc>
        <w:tc>
          <w:tcPr>
            <w:tcW w:w="969" w:type="dxa"/>
            <w:tcBorders>
              <w:top w:val="nil"/>
              <w:left w:val="single" w:sz="4" w:space="0" w:color="auto"/>
              <w:bottom w:val="nil"/>
              <w:right w:val="nil"/>
            </w:tcBorders>
            <w:shd w:val="clear" w:color="000000" w:fill="FFFFFF"/>
            <w:noWrap/>
            <w:vAlign w:val="center"/>
            <w:hideMark/>
          </w:tcPr>
          <w:p w:rsidR="006E7CA3" w:rsidRPr="00056D7E" w:rsidRDefault="006E7CA3" w:rsidP="00056D7E">
            <w:pPr>
              <w:spacing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1,33</w:t>
            </w:r>
          </w:p>
        </w:tc>
        <w:tc>
          <w:tcPr>
            <w:tcW w:w="968" w:type="dxa"/>
            <w:tcBorders>
              <w:top w:val="nil"/>
              <w:left w:val="single" w:sz="4" w:space="0" w:color="auto"/>
              <w:bottom w:val="nil"/>
              <w:right w:val="nil"/>
            </w:tcBorders>
            <w:shd w:val="clear" w:color="000000" w:fill="FFFFFF"/>
            <w:noWrap/>
            <w:vAlign w:val="center"/>
            <w:hideMark/>
          </w:tcPr>
          <w:p w:rsidR="006E7CA3" w:rsidRPr="00056D7E" w:rsidRDefault="006E7CA3" w:rsidP="00056D7E">
            <w:pPr>
              <w:spacing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1,36</w:t>
            </w:r>
          </w:p>
        </w:tc>
        <w:tc>
          <w:tcPr>
            <w:tcW w:w="969" w:type="dxa"/>
            <w:tcBorders>
              <w:top w:val="nil"/>
              <w:left w:val="single" w:sz="4" w:space="0" w:color="auto"/>
              <w:bottom w:val="nil"/>
              <w:right w:val="nil"/>
            </w:tcBorders>
            <w:shd w:val="clear" w:color="000000" w:fill="FFFFFF"/>
            <w:noWrap/>
            <w:vAlign w:val="center"/>
            <w:hideMark/>
          </w:tcPr>
          <w:p w:rsidR="006E7CA3" w:rsidRPr="00056D7E" w:rsidRDefault="006E7CA3" w:rsidP="00056D7E">
            <w:pPr>
              <w:spacing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1,36</w:t>
            </w:r>
          </w:p>
        </w:tc>
      </w:tr>
      <w:tr w:rsidR="00056D7E" w:rsidRPr="00056D7E" w:rsidTr="006E7CA3">
        <w:trPr>
          <w:trHeight w:val="300"/>
        </w:trPr>
        <w:tc>
          <w:tcPr>
            <w:tcW w:w="1913" w:type="dxa"/>
            <w:tcBorders>
              <w:top w:val="nil"/>
              <w:left w:val="nil"/>
              <w:bottom w:val="nil"/>
              <w:right w:val="single" w:sz="4" w:space="0" w:color="auto"/>
            </w:tcBorders>
            <w:shd w:val="clear" w:color="000000" w:fill="FFFFFF"/>
            <w:noWrap/>
            <w:vAlign w:val="center"/>
            <w:hideMark/>
          </w:tcPr>
          <w:p w:rsidR="00056D7E" w:rsidRPr="00056D7E" w:rsidRDefault="00056D7E" w:rsidP="00056D7E">
            <w:pPr>
              <w:spacing w:line="240" w:lineRule="auto"/>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Španělsko</w:t>
            </w:r>
          </w:p>
        </w:tc>
        <w:tc>
          <w:tcPr>
            <w:tcW w:w="968" w:type="dxa"/>
            <w:tcBorders>
              <w:top w:val="nil"/>
              <w:left w:val="single" w:sz="4" w:space="0" w:color="auto"/>
              <w:bottom w:val="nil"/>
              <w:right w:val="single" w:sz="4" w:space="0" w:color="auto"/>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1,33</w:t>
            </w:r>
          </w:p>
        </w:tc>
        <w:tc>
          <w:tcPr>
            <w:tcW w:w="968" w:type="dxa"/>
            <w:tcBorders>
              <w:top w:val="nil"/>
              <w:left w:val="nil"/>
              <w:bottom w:val="nil"/>
              <w:right w:val="single" w:sz="4" w:space="0" w:color="auto"/>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1,20</w:t>
            </w:r>
          </w:p>
        </w:tc>
        <w:tc>
          <w:tcPr>
            <w:tcW w:w="969" w:type="dxa"/>
            <w:tcBorders>
              <w:top w:val="nil"/>
              <w:left w:val="nil"/>
              <w:bottom w:val="nil"/>
              <w:right w:val="single" w:sz="4" w:space="0" w:color="auto"/>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1,18</w:t>
            </w:r>
          </w:p>
        </w:tc>
        <w:tc>
          <w:tcPr>
            <w:tcW w:w="968" w:type="dxa"/>
            <w:tcBorders>
              <w:top w:val="nil"/>
              <w:left w:val="nil"/>
              <w:bottom w:val="nil"/>
              <w:right w:val="single" w:sz="4" w:space="0" w:color="auto"/>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1,23</w:t>
            </w:r>
          </w:p>
        </w:tc>
        <w:tc>
          <w:tcPr>
            <w:tcW w:w="968" w:type="dxa"/>
            <w:tcBorders>
              <w:top w:val="nil"/>
              <w:left w:val="nil"/>
              <w:bottom w:val="nil"/>
              <w:right w:val="single" w:sz="4" w:space="0" w:color="auto"/>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1,30</w:t>
            </w:r>
          </w:p>
        </w:tc>
        <w:tc>
          <w:tcPr>
            <w:tcW w:w="969" w:type="dxa"/>
            <w:tcBorders>
              <w:top w:val="nil"/>
              <w:left w:val="single" w:sz="4" w:space="0" w:color="auto"/>
              <w:bottom w:val="nil"/>
              <w:right w:val="nil"/>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1,36</w:t>
            </w:r>
          </w:p>
        </w:tc>
        <w:tc>
          <w:tcPr>
            <w:tcW w:w="968" w:type="dxa"/>
            <w:tcBorders>
              <w:top w:val="nil"/>
              <w:left w:val="single" w:sz="4" w:space="0" w:color="auto"/>
              <w:bottom w:val="nil"/>
              <w:right w:val="nil"/>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1,38</w:t>
            </w:r>
          </w:p>
        </w:tc>
        <w:tc>
          <w:tcPr>
            <w:tcW w:w="969" w:type="dxa"/>
            <w:tcBorders>
              <w:top w:val="nil"/>
              <w:left w:val="single" w:sz="4" w:space="0" w:color="auto"/>
              <w:bottom w:val="nil"/>
              <w:right w:val="nil"/>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1,34</w:t>
            </w:r>
          </w:p>
        </w:tc>
      </w:tr>
      <w:tr w:rsidR="00056D7E" w:rsidRPr="00056D7E" w:rsidTr="006E7CA3">
        <w:trPr>
          <w:trHeight w:val="300"/>
        </w:trPr>
        <w:tc>
          <w:tcPr>
            <w:tcW w:w="1913" w:type="dxa"/>
            <w:tcBorders>
              <w:top w:val="nil"/>
              <w:left w:val="nil"/>
              <w:bottom w:val="nil"/>
              <w:right w:val="single" w:sz="4" w:space="0" w:color="auto"/>
            </w:tcBorders>
            <w:shd w:val="clear" w:color="000000" w:fill="FFFFFF"/>
            <w:noWrap/>
            <w:vAlign w:val="center"/>
            <w:hideMark/>
          </w:tcPr>
          <w:p w:rsidR="00056D7E" w:rsidRPr="00056D7E" w:rsidRDefault="00056D7E" w:rsidP="00056D7E">
            <w:pPr>
              <w:spacing w:line="240" w:lineRule="auto"/>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Švédsko</w:t>
            </w:r>
          </w:p>
        </w:tc>
        <w:tc>
          <w:tcPr>
            <w:tcW w:w="968" w:type="dxa"/>
            <w:tcBorders>
              <w:top w:val="nil"/>
              <w:left w:val="single" w:sz="4" w:space="0" w:color="auto"/>
              <w:bottom w:val="nil"/>
              <w:right w:val="single" w:sz="4" w:space="0" w:color="auto"/>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2,11</w:t>
            </w:r>
          </w:p>
        </w:tc>
        <w:tc>
          <w:tcPr>
            <w:tcW w:w="968" w:type="dxa"/>
            <w:tcBorders>
              <w:top w:val="nil"/>
              <w:left w:val="nil"/>
              <w:bottom w:val="nil"/>
              <w:right w:val="single" w:sz="4" w:space="0" w:color="auto"/>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1,88</w:t>
            </w:r>
          </w:p>
        </w:tc>
        <w:tc>
          <w:tcPr>
            <w:tcW w:w="969" w:type="dxa"/>
            <w:tcBorders>
              <w:top w:val="nil"/>
              <w:left w:val="nil"/>
              <w:bottom w:val="nil"/>
              <w:right w:val="single" w:sz="4" w:space="0" w:color="auto"/>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1,52</w:t>
            </w:r>
          </w:p>
        </w:tc>
        <w:tc>
          <w:tcPr>
            <w:tcW w:w="968" w:type="dxa"/>
            <w:tcBorders>
              <w:top w:val="nil"/>
              <w:left w:val="nil"/>
              <w:bottom w:val="nil"/>
              <w:right w:val="single" w:sz="4" w:space="0" w:color="auto"/>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1,54</w:t>
            </w:r>
          </w:p>
        </w:tc>
        <w:tc>
          <w:tcPr>
            <w:tcW w:w="968" w:type="dxa"/>
            <w:tcBorders>
              <w:top w:val="nil"/>
              <w:left w:val="nil"/>
              <w:bottom w:val="nil"/>
              <w:right w:val="single" w:sz="4" w:space="0" w:color="auto"/>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1,71</w:t>
            </w:r>
          </w:p>
        </w:tc>
        <w:tc>
          <w:tcPr>
            <w:tcW w:w="969" w:type="dxa"/>
            <w:tcBorders>
              <w:top w:val="nil"/>
              <w:left w:val="single" w:sz="4" w:space="0" w:color="auto"/>
              <w:bottom w:val="nil"/>
              <w:right w:val="nil"/>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1,85</w:t>
            </w:r>
          </w:p>
        </w:tc>
        <w:tc>
          <w:tcPr>
            <w:tcW w:w="968" w:type="dxa"/>
            <w:tcBorders>
              <w:top w:val="nil"/>
              <w:left w:val="single" w:sz="4" w:space="0" w:color="auto"/>
              <w:bottom w:val="nil"/>
              <w:right w:val="nil"/>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1,94</w:t>
            </w:r>
          </w:p>
        </w:tc>
        <w:tc>
          <w:tcPr>
            <w:tcW w:w="969" w:type="dxa"/>
            <w:tcBorders>
              <w:top w:val="nil"/>
              <w:left w:val="single" w:sz="4" w:space="0" w:color="auto"/>
              <w:bottom w:val="nil"/>
              <w:right w:val="nil"/>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1,90</w:t>
            </w:r>
          </w:p>
        </w:tc>
      </w:tr>
      <w:tr w:rsidR="00056D7E" w:rsidRPr="00056D7E" w:rsidTr="006E7CA3">
        <w:trPr>
          <w:trHeight w:val="300"/>
        </w:trPr>
        <w:tc>
          <w:tcPr>
            <w:tcW w:w="1913" w:type="dxa"/>
            <w:tcBorders>
              <w:top w:val="nil"/>
              <w:left w:val="nil"/>
              <w:bottom w:val="single" w:sz="4" w:space="0" w:color="auto"/>
              <w:right w:val="single" w:sz="4" w:space="0" w:color="auto"/>
            </w:tcBorders>
            <w:shd w:val="clear" w:color="000000" w:fill="FFFFFF"/>
            <w:noWrap/>
            <w:vAlign w:val="center"/>
            <w:hideMark/>
          </w:tcPr>
          <w:p w:rsidR="00056D7E" w:rsidRPr="00056D7E" w:rsidRDefault="00056D7E" w:rsidP="00056D7E">
            <w:pPr>
              <w:spacing w:line="240" w:lineRule="auto"/>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Švýcarsko</w:t>
            </w:r>
          </w:p>
        </w:tc>
        <w:tc>
          <w:tcPr>
            <w:tcW w:w="968" w:type="dxa"/>
            <w:tcBorders>
              <w:top w:val="nil"/>
              <w:left w:val="single" w:sz="4" w:space="0" w:color="auto"/>
              <w:bottom w:val="single" w:sz="4" w:space="0" w:color="auto"/>
              <w:right w:val="single" w:sz="4" w:space="0" w:color="auto"/>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1,58</w:t>
            </w:r>
          </w:p>
        </w:tc>
        <w:tc>
          <w:tcPr>
            <w:tcW w:w="968" w:type="dxa"/>
            <w:tcBorders>
              <w:top w:val="nil"/>
              <w:left w:val="nil"/>
              <w:bottom w:val="single" w:sz="4" w:space="0" w:color="auto"/>
              <w:right w:val="single" w:sz="4" w:space="0" w:color="auto"/>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1,49</w:t>
            </w:r>
          </w:p>
        </w:tc>
        <w:tc>
          <w:tcPr>
            <w:tcW w:w="969" w:type="dxa"/>
            <w:tcBorders>
              <w:top w:val="nil"/>
              <w:left w:val="nil"/>
              <w:bottom w:val="single" w:sz="4" w:space="0" w:color="auto"/>
              <w:right w:val="single" w:sz="4" w:space="0" w:color="auto"/>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1,48</w:t>
            </w:r>
          </w:p>
        </w:tc>
        <w:tc>
          <w:tcPr>
            <w:tcW w:w="968" w:type="dxa"/>
            <w:tcBorders>
              <w:top w:val="nil"/>
              <w:left w:val="nil"/>
              <w:bottom w:val="single" w:sz="4" w:space="0" w:color="auto"/>
              <w:right w:val="single" w:sz="4" w:space="0" w:color="auto"/>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1,50</w:t>
            </w:r>
          </w:p>
        </w:tc>
        <w:tc>
          <w:tcPr>
            <w:tcW w:w="968" w:type="dxa"/>
            <w:tcBorders>
              <w:top w:val="nil"/>
              <w:left w:val="nil"/>
              <w:bottom w:val="single" w:sz="4" w:space="0" w:color="auto"/>
              <w:right w:val="single" w:sz="4" w:space="0" w:color="auto"/>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1,39</w:t>
            </w:r>
          </w:p>
        </w:tc>
        <w:tc>
          <w:tcPr>
            <w:tcW w:w="969" w:type="dxa"/>
            <w:tcBorders>
              <w:top w:val="nil"/>
              <w:left w:val="single" w:sz="4" w:space="0" w:color="auto"/>
              <w:bottom w:val="single" w:sz="4" w:space="0" w:color="auto"/>
              <w:right w:val="nil"/>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1,44</w:t>
            </w:r>
          </w:p>
        </w:tc>
        <w:tc>
          <w:tcPr>
            <w:tcW w:w="968" w:type="dxa"/>
            <w:tcBorders>
              <w:top w:val="nil"/>
              <w:left w:val="single" w:sz="4" w:space="0" w:color="auto"/>
              <w:bottom w:val="single" w:sz="4" w:space="0" w:color="auto"/>
              <w:right w:val="nil"/>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1,50</w:t>
            </w:r>
          </w:p>
        </w:tc>
        <w:tc>
          <w:tcPr>
            <w:tcW w:w="969" w:type="dxa"/>
            <w:tcBorders>
              <w:top w:val="nil"/>
              <w:left w:val="single" w:sz="4" w:space="0" w:color="auto"/>
              <w:bottom w:val="single" w:sz="4" w:space="0" w:color="auto"/>
              <w:right w:val="nil"/>
            </w:tcBorders>
            <w:shd w:val="clear" w:color="000000" w:fill="FFFFFF"/>
            <w:noWrap/>
            <w:vAlign w:val="center"/>
            <w:hideMark/>
          </w:tcPr>
          <w:p w:rsidR="00056D7E" w:rsidRPr="00056D7E" w:rsidRDefault="00056D7E" w:rsidP="00056D7E">
            <w:pPr>
              <w:spacing w:line="240" w:lineRule="auto"/>
              <w:jc w:val="center"/>
              <w:rPr>
                <w:rFonts w:ascii="Arial" w:eastAsia="Times New Roman" w:hAnsi="Arial" w:cs="Arial"/>
                <w:color w:val="000000"/>
                <w:sz w:val="20"/>
                <w:szCs w:val="20"/>
                <w:lang w:eastAsia="cs-CZ"/>
              </w:rPr>
            </w:pPr>
            <w:r w:rsidRPr="00056D7E">
              <w:rPr>
                <w:rFonts w:ascii="Arial" w:eastAsia="Times New Roman" w:hAnsi="Arial" w:cs="Arial"/>
                <w:color w:val="000000"/>
                <w:sz w:val="20"/>
                <w:szCs w:val="20"/>
                <w:lang w:eastAsia="cs-CZ"/>
              </w:rPr>
              <w:t>1,52</w:t>
            </w:r>
          </w:p>
        </w:tc>
      </w:tr>
    </w:tbl>
    <w:p w:rsidR="00056D7E" w:rsidRPr="00B11C08" w:rsidRDefault="00056D7E" w:rsidP="00056D7E">
      <w:pPr>
        <w:pStyle w:val="Dilotext"/>
        <w:spacing w:before="120"/>
        <w:rPr>
          <w:b/>
          <w:i/>
          <w:sz w:val="16"/>
          <w:szCs w:val="16"/>
        </w:rPr>
      </w:pPr>
      <w:r w:rsidRPr="00B11C08">
        <w:rPr>
          <w:b/>
          <w:i/>
          <w:sz w:val="16"/>
          <w:szCs w:val="16"/>
        </w:rPr>
        <w:t>Poznámky:</w:t>
      </w:r>
      <w:r>
        <w:rPr>
          <w:b/>
          <w:i/>
          <w:sz w:val="16"/>
          <w:szCs w:val="16"/>
        </w:rPr>
        <w:t xml:space="preserve"> </w:t>
      </w:r>
      <w:r>
        <w:rPr>
          <w:sz w:val="16"/>
          <w:szCs w:val="16"/>
          <w:vertAlign w:val="superscript"/>
        </w:rPr>
        <w:t>1)</w:t>
      </w:r>
      <w:r>
        <w:rPr>
          <w:sz w:val="16"/>
          <w:szCs w:val="16"/>
        </w:rPr>
        <w:t xml:space="preserve"> Hypotetický průměrný počet dětí na jednu ženu, viz 1. kapitola</w:t>
      </w:r>
    </w:p>
    <w:p w:rsidR="00056D7E" w:rsidRDefault="00056D7E" w:rsidP="00056D7E">
      <w:pPr>
        <w:pStyle w:val="Dilotext"/>
        <w:rPr>
          <w:sz w:val="16"/>
          <w:szCs w:val="16"/>
        </w:rPr>
      </w:pPr>
      <w:r w:rsidRPr="00B11C08">
        <w:rPr>
          <w:b/>
          <w:i/>
          <w:sz w:val="16"/>
          <w:szCs w:val="16"/>
        </w:rPr>
        <w:t xml:space="preserve">Zdroj dat: </w:t>
      </w:r>
      <w:proofErr w:type="spellStart"/>
      <w:r>
        <w:rPr>
          <w:sz w:val="16"/>
          <w:szCs w:val="16"/>
        </w:rPr>
        <w:t>Eurostat</w:t>
      </w:r>
      <w:proofErr w:type="spellEnd"/>
      <w:r>
        <w:rPr>
          <w:sz w:val="16"/>
          <w:szCs w:val="16"/>
        </w:rPr>
        <w:t xml:space="preserve"> </w:t>
      </w:r>
      <w:proofErr w:type="spellStart"/>
      <w:r>
        <w:rPr>
          <w:sz w:val="16"/>
          <w:szCs w:val="16"/>
        </w:rPr>
        <w:t>Database</w:t>
      </w:r>
      <w:proofErr w:type="spellEnd"/>
    </w:p>
    <w:p w:rsidR="00384B03" w:rsidRDefault="00384B03" w:rsidP="00384B03">
      <w:pPr>
        <w:pStyle w:val="Dilonadpis1"/>
      </w:pPr>
    </w:p>
    <w:p w:rsidR="00384B03" w:rsidRDefault="004B311B" w:rsidP="00384B03">
      <w:pPr>
        <w:pStyle w:val="Dilonadpis1"/>
      </w:pPr>
      <w:bookmarkStart w:id="15" w:name="_Toc385411260"/>
      <w:r>
        <w:t>9</w:t>
      </w:r>
      <w:r w:rsidR="00384B03">
        <w:t>. Závěr</w:t>
      </w:r>
      <w:bookmarkEnd w:id="15"/>
    </w:p>
    <w:p w:rsidR="00384B03" w:rsidRDefault="00384B03" w:rsidP="00384B03">
      <w:pPr>
        <w:pStyle w:val="Dilonadpis1"/>
      </w:pPr>
    </w:p>
    <w:p w:rsidR="00384B03" w:rsidRDefault="005041B1" w:rsidP="00285ED9">
      <w:pPr>
        <w:pStyle w:val="Dilotext"/>
      </w:pPr>
      <w:r>
        <w:t>Ekonomické a hodnotové změny p</w:t>
      </w:r>
      <w:r w:rsidR="003C6A1A">
        <w:t xml:space="preserve">o pádu socialistického režimu </w:t>
      </w:r>
      <w:r w:rsidR="002021B5">
        <w:t xml:space="preserve">v </w:t>
      </w:r>
      <w:r w:rsidR="003C6A1A">
        <w:t xml:space="preserve">Česku </w:t>
      </w:r>
      <w:r>
        <w:t xml:space="preserve">vedly </w:t>
      </w:r>
      <w:r w:rsidR="003C6A1A">
        <w:t>k výrazným změnám demografického chování po</w:t>
      </w:r>
      <w:r>
        <w:t xml:space="preserve">pulace. </w:t>
      </w:r>
      <w:r w:rsidR="006119A1">
        <w:t>Došlo k p</w:t>
      </w:r>
      <w:r>
        <w:t>okles</w:t>
      </w:r>
      <w:r w:rsidR="006119A1">
        <w:t>u</w:t>
      </w:r>
      <w:r w:rsidR="003C6A1A">
        <w:t xml:space="preserve"> inte</w:t>
      </w:r>
      <w:r>
        <w:t>nzity</w:t>
      </w:r>
      <w:r w:rsidR="003C6A1A">
        <w:t xml:space="preserve"> sňatečnosti a umělé potratovosti</w:t>
      </w:r>
      <w:r>
        <w:t xml:space="preserve"> a naopak ná</w:t>
      </w:r>
      <w:r w:rsidR="003C6A1A">
        <w:t>r</w:t>
      </w:r>
      <w:r>
        <w:t>ůst</w:t>
      </w:r>
      <w:r w:rsidR="006119A1">
        <w:t>u</w:t>
      </w:r>
      <w:r>
        <w:t xml:space="preserve"> intenzity</w:t>
      </w:r>
      <w:r w:rsidR="003C6A1A">
        <w:t xml:space="preserve"> rozvodovosti a naděje dožití.</w:t>
      </w:r>
      <w:r w:rsidR="006119A1">
        <w:t xml:space="preserve"> </w:t>
      </w:r>
      <w:r w:rsidR="00C7300F">
        <w:t xml:space="preserve">Některé z těchto demografických procesů souvisí s poklesem úrovně plodnosti a prodloužení průměrného věku ženy při narození dítěte. </w:t>
      </w:r>
      <w:r w:rsidR="008E6FAA">
        <w:t xml:space="preserve">Početně silná generace </w:t>
      </w:r>
      <w:r w:rsidR="00A940D4">
        <w:t>tzv. „</w:t>
      </w:r>
      <w:r w:rsidR="008E6FAA">
        <w:t>Husákových</w:t>
      </w:r>
      <w:r w:rsidR="00A940D4">
        <w:t>“</w:t>
      </w:r>
      <w:r w:rsidR="008E6FAA">
        <w:t xml:space="preserve"> dětí, která se narodila během 70. let 20. století, reprodukci odkládala do pozdějšího věku. Konečná plodnost této generace bude z větší části známa až z výsledků příštího sčítání lidu, nicméně </w:t>
      </w:r>
      <w:r w:rsidR="00F13852">
        <w:t xml:space="preserve">výsledky sčítání lidu 2011 indikují, že </w:t>
      </w:r>
      <w:r w:rsidR="008B14A2">
        <w:t xml:space="preserve">velmi </w:t>
      </w:r>
      <w:r w:rsidR="00F13852">
        <w:t xml:space="preserve">pravděpodobně dojde k poklesu pod 2 děti na jednu ženu. Zároveň </w:t>
      </w:r>
      <w:r w:rsidR="00DE0EF4">
        <w:t xml:space="preserve">zřejmě </w:t>
      </w:r>
      <w:r w:rsidR="00F13852">
        <w:t xml:space="preserve">zůstane zachovaný nejčastější model </w:t>
      </w:r>
      <w:proofErr w:type="spellStart"/>
      <w:r w:rsidR="00F13852">
        <w:t>dvoudětné</w:t>
      </w:r>
      <w:proofErr w:type="spellEnd"/>
      <w:r w:rsidR="00F13852">
        <w:t xml:space="preserve"> rodiny s tím, že podíl rodin s více než dvěma dětmi poklesne na úkor rodin s</w:t>
      </w:r>
      <w:r w:rsidR="008B14A2">
        <w:t> jedním dítětem</w:t>
      </w:r>
      <w:r w:rsidR="00F13852">
        <w:t xml:space="preserve">. </w:t>
      </w:r>
    </w:p>
    <w:p w:rsidR="00E5680F" w:rsidRDefault="00E5680F" w:rsidP="00285ED9">
      <w:pPr>
        <w:pStyle w:val="Dilotext"/>
      </w:pPr>
    </w:p>
    <w:p w:rsidR="00E5680F" w:rsidRDefault="00551509" w:rsidP="00285ED9">
      <w:pPr>
        <w:pStyle w:val="Dilotext"/>
      </w:pPr>
      <w:r>
        <w:t xml:space="preserve">Česko není z pohledu generační plodnosti výrazně diferenciované podle různých </w:t>
      </w:r>
      <w:proofErr w:type="spellStart"/>
      <w:r>
        <w:t>sociokulturních</w:t>
      </w:r>
      <w:proofErr w:type="spellEnd"/>
      <w:r>
        <w:t xml:space="preserve"> </w:t>
      </w:r>
      <w:r w:rsidR="00DF778A">
        <w:t xml:space="preserve">faktorů nebo podle územních rozdílů. </w:t>
      </w:r>
      <w:r w:rsidR="00745010">
        <w:t xml:space="preserve">Česká populace je totiž národnostně poměrně homogenní a rozdíly podle náboženské víry se v hodnotách generační plodnosti příliš neprojevují. Na rozdíl od mnohých zemí západní Evropy totiž u nás tak úzce nesouvisí deklarace k určité národnosti s příslušností ke konkrétní náboženské </w:t>
      </w:r>
      <w:r w:rsidR="00745010">
        <w:lastRenderedPageBreak/>
        <w:t>skupině. Nejvýraznější rozdíly tak lze nalézt u nejvyššího dokončeného vzdělání</w:t>
      </w:r>
      <w:r w:rsidR="00112DD1">
        <w:t>.</w:t>
      </w:r>
      <w:r w:rsidR="002070E2">
        <w:t xml:space="preserve"> Toto zjištění podtrháv</w:t>
      </w:r>
      <w:r w:rsidR="00CD776C">
        <w:t>á důležitost nastavení rodinné</w:t>
      </w:r>
      <w:r w:rsidR="002070E2">
        <w:t xml:space="preserve"> politiky tak, aby rození dětí relativně více neznevýhodňovalo ženy s vyšším vzděláním.</w:t>
      </w:r>
    </w:p>
    <w:p w:rsidR="00A32F8D" w:rsidRDefault="00A32F8D" w:rsidP="00285ED9">
      <w:pPr>
        <w:pStyle w:val="Dilotext"/>
      </w:pPr>
    </w:p>
    <w:p w:rsidR="00A32F8D" w:rsidRPr="00A32F8D" w:rsidRDefault="00A32F8D" w:rsidP="00A32F8D">
      <w:pPr>
        <w:rPr>
          <w:rFonts w:ascii="Arial" w:eastAsia="Times New Roman" w:hAnsi="Arial" w:cs="Arial"/>
          <w:sz w:val="24"/>
          <w:szCs w:val="24"/>
          <w:lang w:eastAsia="cs-CZ"/>
        </w:rPr>
      </w:pPr>
      <w:r w:rsidRPr="00A32F8D">
        <w:rPr>
          <w:rFonts w:ascii="Arial" w:eastAsia="Times New Roman" w:hAnsi="Arial" w:cs="Arial"/>
          <w:sz w:val="24"/>
          <w:szCs w:val="24"/>
          <w:lang w:eastAsia="cs-CZ"/>
        </w:rPr>
        <w:t xml:space="preserve">Kontaktní osoba: Mgr. Roman </w:t>
      </w:r>
      <w:proofErr w:type="spellStart"/>
      <w:r w:rsidRPr="00A32F8D">
        <w:rPr>
          <w:rFonts w:ascii="Arial" w:eastAsia="Times New Roman" w:hAnsi="Arial" w:cs="Arial"/>
          <w:sz w:val="24"/>
          <w:szCs w:val="24"/>
          <w:lang w:eastAsia="cs-CZ"/>
        </w:rPr>
        <w:t>Kurkin</w:t>
      </w:r>
      <w:proofErr w:type="spellEnd"/>
    </w:p>
    <w:p w:rsidR="00A32F8D" w:rsidRPr="00A32F8D" w:rsidRDefault="00A32F8D" w:rsidP="00A32F8D">
      <w:pPr>
        <w:rPr>
          <w:rFonts w:ascii="Arial" w:eastAsia="Times New Roman" w:hAnsi="Arial" w:cs="Arial"/>
          <w:sz w:val="24"/>
          <w:szCs w:val="24"/>
          <w:lang w:eastAsia="cs-CZ"/>
        </w:rPr>
      </w:pPr>
      <w:r w:rsidRPr="00A32F8D">
        <w:rPr>
          <w:rFonts w:ascii="Arial" w:eastAsia="Times New Roman" w:hAnsi="Arial" w:cs="Arial"/>
          <w:sz w:val="24"/>
          <w:szCs w:val="24"/>
          <w:lang w:eastAsia="cs-CZ"/>
        </w:rPr>
        <w:t>Oddělení demografické statistiky</w:t>
      </w:r>
    </w:p>
    <w:p w:rsidR="00A32F8D" w:rsidRPr="00A32F8D" w:rsidRDefault="00A32F8D" w:rsidP="00A32F8D">
      <w:pPr>
        <w:rPr>
          <w:rFonts w:ascii="Arial" w:eastAsia="Times New Roman" w:hAnsi="Arial" w:cs="Arial"/>
          <w:sz w:val="24"/>
          <w:szCs w:val="24"/>
          <w:lang w:eastAsia="cs-CZ"/>
        </w:rPr>
      </w:pPr>
      <w:r w:rsidRPr="00A32F8D">
        <w:rPr>
          <w:rFonts w:ascii="Arial" w:eastAsia="Times New Roman" w:hAnsi="Arial" w:cs="Arial"/>
          <w:sz w:val="24"/>
          <w:szCs w:val="24"/>
          <w:lang w:eastAsia="cs-CZ"/>
        </w:rPr>
        <w:t>E-mail: roman.kurkin@czso.cz</w:t>
      </w:r>
    </w:p>
    <w:p w:rsidR="00A32F8D" w:rsidRDefault="00A32F8D" w:rsidP="00285ED9">
      <w:pPr>
        <w:pStyle w:val="Dilotext"/>
      </w:pPr>
    </w:p>
    <w:p w:rsidR="003F3FD6" w:rsidRDefault="003F3FD6" w:rsidP="003F3FD6">
      <w:pPr>
        <w:rPr>
          <w:rFonts w:ascii="Arial" w:eastAsia="Times New Roman" w:hAnsi="Arial" w:cs="Arial"/>
          <w:sz w:val="24"/>
          <w:szCs w:val="24"/>
          <w:lang w:eastAsia="cs-CZ"/>
        </w:rPr>
      </w:pPr>
      <w:r w:rsidRPr="003F3FD6">
        <w:rPr>
          <w:rFonts w:ascii="Arial" w:eastAsia="Times New Roman" w:hAnsi="Arial" w:cs="Arial"/>
          <w:sz w:val="24"/>
          <w:szCs w:val="24"/>
          <w:lang w:eastAsia="cs-CZ"/>
        </w:rPr>
        <w:t>Odbor</w:t>
      </w:r>
      <w:r>
        <w:rPr>
          <w:rFonts w:ascii="Arial" w:eastAsia="Times New Roman" w:hAnsi="Arial" w:cs="Arial"/>
          <w:sz w:val="24"/>
          <w:szCs w:val="24"/>
          <w:lang w:eastAsia="cs-CZ"/>
        </w:rPr>
        <w:t xml:space="preserve"> informačních služeb:</w:t>
      </w:r>
    </w:p>
    <w:p w:rsidR="003F3FD6" w:rsidRDefault="003F3FD6" w:rsidP="003F3FD6">
      <w:pPr>
        <w:rPr>
          <w:rFonts w:ascii="Arial" w:eastAsia="Times New Roman" w:hAnsi="Arial" w:cs="Arial"/>
          <w:sz w:val="24"/>
          <w:szCs w:val="24"/>
          <w:lang w:eastAsia="cs-CZ"/>
        </w:rPr>
      </w:pPr>
      <w:r>
        <w:rPr>
          <w:rFonts w:ascii="Arial" w:eastAsia="Times New Roman" w:hAnsi="Arial" w:cs="Arial"/>
          <w:sz w:val="24"/>
          <w:szCs w:val="24"/>
          <w:lang w:eastAsia="cs-CZ"/>
        </w:rPr>
        <w:t>Tel.: 274 057 777</w:t>
      </w:r>
    </w:p>
    <w:p w:rsidR="003F3FD6" w:rsidRDefault="003F3FD6" w:rsidP="003F3FD6">
      <w:pPr>
        <w:rPr>
          <w:rFonts w:ascii="Arial" w:eastAsia="Times New Roman" w:hAnsi="Arial" w:cs="Arial"/>
          <w:sz w:val="24"/>
          <w:szCs w:val="24"/>
          <w:lang w:eastAsia="cs-CZ"/>
        </w:rPr>
      </w:pPr>
      <w:r w:rsidRPr="00A32F8D">
        <w:rPr>
          <w:rFonts w:ascii="Arial" w:eastAsia="Times New Roman" w:hAnsi="Arial" w:cs="Arial"/>
          <w:sz w:val="24"/>
          <w:szCs w:val="24"/>
          <w:lang w:eastAsia="cs-CZ"/>
        </w:rPr>
        <w:t>E-mail:</w:t>
      </w:r>
      <w:r>
        <w:rPr>
          <w:rFonts w:ascii="Arial" w:eastAsia="Times New Roman" w:hAnsi="Arial" w:cs="Arial"/>
          <w:sz w:val="24"/>
          <w:szCs w:val="24"/>
          <w:lang w:eastAsia="cs-CZ"/>
        </w:rPr>
        <w:t xml:space="preserve"> infoservis@czso.cz</w:t>
      </w:r>
    </w:p>
    <w:p w:rsidR="003F3FD6" w:rsidRPr="003F3FD6" w:rsidRDefault="003F3FD6" w:rsidP="003F3FD6">
      <w:pPr>
        <w:rPr>
          <w:rFonts w:ascii="Arial" w:eastAsia="Times New Roman" w:hAnsi="Arial" w:cs="Arial"/>
          <w:sz w:val="24"/>
          <w:szCs w:val="24"/>
          <w:lang w:eastAsia="cs-CZ"/>
        </w:rPr>
      </w:pPr>
    </w:p>
    <w:sectPr w:rsidR="003F3FD6" w:rsidRPr="003F3FD6" w:rsidSect="00607A2F">
      <w:headerReference w:type="default" r:id="rId15"/>
      <w:footerReference w:type="default" r:id="rId16"/>
      <w:pgSz w:w="11906" w:h="16838"/>
      <w:pgMar w:top="1134" w:right="1134" w:bottom="1134" w:left="1134" w:header="1134"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084" w:rsidRDefault="00A72084" w:rsidP="00832A81">
      <w:r>
        <w:separator/>
      </w:r>
    </w:p>
  </w:endnote>
  <w:endnote w:type="continuationSeparator" w:id="0">
    <w:p w:rsidR="00A72084" w:rsidRDefault="00A72084" w:rsidP="00832A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189"/>
      <w:docPartObj>
        <w:docPartGallery w:val="Page Numbers (Bottom of Page)"/>
        <w:docPartUnique/>
      </w:docPartObj>
    </w:sdtPr>
    <w:sdtContent>
      <w:p w:rsidR="002F0BAA" w:rsidRDefault="001A401C">
        <w:pPr>
          <w:pStyle w:val="Zpat"/>
          <w:jc w:val="center"/>
        </w:pPr>
        <w:fldSimple w:instr=" PAGE   \* MERGEFORMAT ">
          <w:r w:rsidR="00CD776C">
            <w:rPr>
              <w:noProof/>
            </w:rPr>
            <w:t>21</w:t>
          </w:r>
        </w:fldSimple>
      </w:p>
    </w:sdtContent>
  </w:sdt>
  <w:p w:rsidR="002F0BAA" w:rsidRDefault="002F0BA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084" w:rsidRDefault="00A72084" w:rsidP="00832A81">
      <w:r>
        <w:separator/>
      </w:r>
    </w:p>
  </w:footnote>
  <w:footnote w:type="continuationSeparator" w:id="0">
    <w:p w:rsidR="00A72084" w:rsidRDefault="00A72084" w:rsidP="00832A81">
      <w:r>
        <w:continuationSeparator/>
      </w:r>
    </w:p>
  </w:footnote>
  <w:footnote w:id="1">
    <w:p w:rsidR="002F0BAA" w:rsidRPr="00482852" w:rsidRDefault="002F0BAA" w:rsidP="00482852">
      <w:pPr>
        <w:pStyle w:val="Textpoznpodarou"/>
        <w:rPr>
          <w:bCs/>
        </w:rPr>
      </w:pPr>
      <w:r>
        <w:rPr>
          <w:rStyle w:val="Znakapoznpodarou"/>
        </w:rPr>
        <w:footnoteRef/>
      </w:r>
      <w:r>
        <w:t xml:space="preserve"> Například: </w:t>
      </w:r>
      <w:r w:rsidRPr="00482852">
        <w:t xml:space="preserve">SIMONS, L. A., SIMONS, J., FRIEDLANDER, Y., </w:t>
      </w:r>
      <w:proofErr w:type="spellStart"/>
      <w:r w:rsidRPr="00482852">
        <w:t>McCALLUM</w:t>
      </w:r>
      <w:proofErr w:type="spellEnd"/>
      <w:r w:rsidRPr="00482852">
        <w:t xml:space="preserve">, J. 2013. </w:t>
      </w:r>
      <w:proofErr w:type="spellStart"/>
      <w:r w:rsidRPr="00482852">
        <w:rPr>
          <w:bCs/>
        </w:rPr>
        <w:t>Childbearing</w:t>
      </w:r>
      <w:proofErr w:type="spellEnd"/>
      <w:r w:rsidRPr="00482852">
        <w:rPr>
          <w:bCs/>
        </w:rPr>
        <w:t xml:space="preserve"> </w:t>
      </w:r>
      <w:proofErr w:type="spellStart"/>
      <w:r w:rsidRPr="00482852">
        <w:rPr>
          <w:bCs/>
        </w:rPr>
        <w:t>history</w:t>
      </w:r>
      <w:proofErr w:type="spellEnd"/>
      <w:r w:rsidRPr="00482852">
        <w:rPr>
          <w:bCs/>
        </w:rPr>
        <w:t xml:space="preserve"> </w:t>
      </w:r>
      <w:proofErr w:type="spellStart"/>
      <w:r w:rsidRPr="00482852">
        <w:rPr>
          <w:bCs/>
        </w:rPr>
        <w:t>and</w:t>
      </w:r>
      <w:proofErr w:type="spellEnd"/>
      <w:r w:rsidRPr="00482852">
        <w:rPr>
          <w:bCs/>
        </w:rPr>
        <w:t xml:space="preserve"> </w:t>
      </w:r>
      <w:proofErr w:type="spellStart"/>
      <w:r w:rsidRPr="00482852">
        <w:rPr>
          <w:bCs/>
        </w:rPr>
        <w:t>late</w:t>
      </w:r>
      <w:proofErr w:type="spellEnd"/>
      <w:r w:rsidRPr="00482852">
        <w:rPr>
          <w:bCs/>
        </w:rPr>
        <w:t>-</w:t>
      </w:r>
      <w:proofErr w:type="spellStart"/>
      <w:r w:rsidRPr="00482852">
        <w:rPr>
          <w:bCs/>
        </w:rPr>
        <w:t>life</w:t>
      </w:r>
      <w:proofErr w:type="spellEnd"/>
      <w:r w:rsidRPr="00482852">
        <w:rPr>
          <w:bCs/>
        </w:rPr>
        <w:t xml:space="preserve"> mortality: </w:t>
      </w:r>
      <w:proofErr w:type="spellStart"/>
      <w:r w:rsidRPr="00482852">
        <w:rPr>
          <w:bCs/>
        </w:rPr>
        <w:t>the</w:t>
      </w:r>
      <w:proofErr w:type="spellEnd"/>
      <w:r w:rsidRPr="00482852">
        <w:rPr>
          <w:bCs/>
        </w:rPr>
        <w:t xml:space="preserve"> </w:t>
      </w:r>
      <w:proofErr w:type="spellStart"/>
      <w:r w:rsidRPr="00482852">
        <w:rPr>
          <w:bCs/>
        </w:rPr>
        <w:t>Dubbo</w:t>
      </w:r>
      <w:proofErr w:type="spellEnd"/>
      <w:r w:rsidRPr="00482852">
        <w:rPr>
          <w:bCs/>
        </w:rPr>
        <w:t xml:space="preserve"> study </w:t>
      </w:r>
      <w:proofErr w:type="spellStart"/>
      <w:r w:rsidRPr="00482852">
        <w:rPr>
          <w:bCs/>
        </w:rPr>
        <w:t>of</w:t>
      </w:r>
      <w:proofErr w:type="spellEnd"/>
      <w:r w:rsidRPr="00482852">
        <w:rPr>
          <w:bCs/>
        </w:rPr>
        <w:t xml:space="preserve"> </w:t>
      </w:r>
      <w:proofErr w:type="spellStart"/>
      <w:r w:rsidRPr="00482852">
        <w:rPr>
          <w:bCs/>
        </w:rPr>
        <w:t>Australian</w:t>
      </w:r>
      <w:proofErr w:type="spellEnd"/>
      <w:r w:rsidRPr="00482852">
        <w:rPr>
          <w:bCs/>
        </w:rPr>
        <w:t xml:space="preserve"> </w:t>
      </w:r>
      <w:proofErr w:type="spellStart"/>
      <w:r w:rsidRPr="00482852">
        <w:rPr>
          <w:bCs/>
        </w:rPr>
        <w:t>eld</w:t>
      </w:r>
      <w:r>
        <w:rPr>
          <w:bCs/>
        </w:rPr>
        <w:t>erly</w:t>
      </w:r>
      <w:proofErr w:type="spellEnd"/>
      <w:r>
        <w:rPr>
          <w:bCs/>
        </w:rPr>
        <w:t xml:space="preserve">. </w:t>
      </w:r>
      <w:proofErr w:type="spellStart"/>
      <w:r>
        <w:rPr>
          <w:bCs/>
        </w:rPr>
        <w:t>Age</w:t>
      </w:r>
      <w:proofErr w:type="spellEnd"/>
      <w:r>
        <w:rPr>
          <w:bCs/>
        </w:rPr>
        <w:t xml:space="preserve"> </w:t>
      </w:r>
      <w:proofErr w:type="spellStart"/>
      <w:r>
        <w:rPr>
          <w:bCs/>
        </w:rPr>
        <w:t>and</w:t>
      </w:r>
      <w:proofErr w:type="spellEnd"/>
      <w:r>
        <w:rPr>
          <w:bCs/>
        </w:rPr>
        <w:t xml:space="preserve"> </w:t>
      </w:r>
      <w:proofErr w:type="spellStart"/>
      <w:r>
        <w:rPr>
          <w:bCs/>
        </w:rPr>
        <w:t>Aging</w:t>
      </w:r>
      <w:proofErr w:type="spellEnd"/>
      <w:r>
        <w:rPr>
          <w:bCs/>
        </w:rPr>
        <w:t>, 41 (4),</w:t>
      </w:r>
      <w:r w:rsidRPr="00482852">
        <w:rPr>
          <w:bCs/>
        </w:rPr>
        <w:t xml:space="preserve"> s. 523–528.</w:t>
      </w:r>
    </w:p>
    <w:p w:rsidR="002F0BAA" w:rsidRDefault="002F0BAA">
      <w:pPr>
        <w:pStyle w:val="Textpoznpodarou"/>
      </w:pPr>
    </w:p>
  </w:footnote>
  <w:footnote w:id="2">
    <w:p w:rsidR="002F0BAA" w:rsidRPr="00BF6950" w:rsidRDefault="002F0BAA">
      <w:pPr>
        <w:pStyle w:val="Textpoznpodarou"/>
      </w:pPr>
      <w:r>
        <w:rPr>
          <w:rStyle w:val="Znakapoznpodarou"/>
        </w:rPr>
        <w:footnoteRef/>
      </w:r>
      <w:r>
        <w:t xml:space="preserve"> Například: </w:t>
      </w:r>
      <w:r w:rsidRPr="00BF6950">
        <w:t>F</w:t>
      </w:r>
      <w:r>
        <w:t>IALOVÁ</w:t>
      </w:r>
      <w:r w:rsidRPr="00BF6950">
        <w:t>, K.</w:t>
      </w:r>
      <w:r>
        <w:t>, TUČEK</w:t>
      </w:r>
      <w:r w:rsidRPr="00BF6950">
        <w:t xml:space="preserve">, M. 1997. Názory na ideální počet dětí ve vybraných evropských zemích. </w:t>
      </w:r>
      <w:r w:rsidRPr="00BF6950">
        <w:rPr>
          <w:iCs/>
        </w:rPr>
        <w:t xml:space="preserve">Demografie, </w:t>
      </w:r>
      <w:r w:rsidRPr="00BF6950">
        <w:t>39 (1), s. 1–12.</w:t>
      </w:r>
      <w:r>
        <w:t xml:space="preserve"> RABUŠIC, L., MANEA, B. CH. 2013. </w:t>
      </w:r>
      <w:r w:rsidRPr="00BF6950">
        <w:t xml:space="preserve">Velikost rodiny </w:t>
      </w:r>
      <w:r>
        <w:t>–</w:t>
      </w:r>
      <w:r w:rsidRPr="00BF6950">
        <w:t xml:space="preserve"> postoje, normy a realita</w:t>
      </w:r>
      <w:r>
        <w:t xml:space="preserve">. </w:t>
      </w:r>
      <w:r w:rsidRPr="00BF6950">
        <w:rPr>
          <w:iCs/>
        </w:rPr>
        <w:t xml:space="preserve">Demografie, </w:t>
      </w:r>
      <w:r>
        <w:t>55 (3), s. 208–219</w:t>
      </w:r>
      <w:r w:rsidRPr="00BF6950">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BAA" w:rsidRDefault="002F0BAA">
    <w:pPr>
      <w:pStyle w:val="Zhlav"/>
    </w:pPr>
  </w:p>
  <w:p w:rsidR="002F0BAA" w:rsidRDefault="002F0BAA">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32A81"/>
    <w:rsid w:val="00002534"/>
    <w:rsid w:val="00004139"/>
    <w:rsid w:val="0000474C"/>
    <w:rsid w:val="00006F2E"/>
    <w:rsid w:val="0000778C"/>
    <w:rsid w:val="00010571"/>
    <w:rsid w:val="00011074"/>
    <w:rsid w:val="000167D8"/>
    <w:rsid w:val="0003728C"/>
    <w:rsid w:val="00037DCB"/>
    <w:rsid w:val="00043027"/>
    <w:rsid w:val="000448F5"/>
    <w:rsid w:val="00045F20"/>
    <w:rsid w:val="000557FB"/>
    <w:rsid w:val="00056D7E"/>
    <w:rsid w:val="00057EB4"/>
    <w:rsid w:val="000648D6"/>
    <w:rsid w:val="00067F96"/>
    <w:rsid w:val="0007050B"/>
    <w:rsid w:val="00071632"/>
    <w:rsid w:val="00072C18"/>
    <w:rsid w:val="00080A71"/>
    <w:rsid w:val="00090977"/>
    <w:rsid w:val="00093412"/>
    <w:rsid w:val="00097AFD"/>
    <w:rsid w:val="000A1D14"/>
    <w:rsid w:val="000A3F3E"/>
    <w:rsid w:val="000A6ED6"/>
    <w:rsid w:val="000B2C0B"/>
    <w:rsid w:val="000C08BD"/>
    <w:rsid w:val="000C3598"/>
    <w:rsid w:val="000C3964"/>
    <w:rsid w:val="000D394A"/>
    <w:rsid w:val="000D50DE"/>
    <w:rsid w:val="000D6484"/>
    <w:rsid w:val="000E1055"/>
    <w:rsid w:val="000E673B"/>
    <w:rsid w:val="000F17CC"/>
    <w:rsid w:val="000F4B7C"/>
    <w:rsid w:val="000F607E"/>
    <w:rsid w:val="000F7718"/>
    <w:rsid w:val="001012DF"/>
    <w:rsid w:val="00112DD1"/>
    <w:rsid w:val="00130B05"/>
    <w:rsid w:val="001310FB"/>
    <w:rsid w:val="001468D0"/>
    <w:rsid w:val="001476AA"/>
    <w:rsid w:val="00160054"/>
    <w:rsid w:val="00166BF2"/>
    <w:rsid w:val="001726D0"/>
    <w:rsid w:val="0017559D"/>
    <w:rsid w:val="001767C6"/>
    <w:rsid w:val="00190B74"/>
    <w:rsid w:val="001915AA"/>
    <w:rsid w:val="001924FA"/>
    <w:rsid w:val="001A3204"/>
    <w:rsid w:val="001A401C"/>
    <w:rsid w:val="001B00D8"/>
    <w:rsid w:val="001B1AFB"/>
    <w:rsid w:val="001B5512"/>
    <w:rsid w:val="001D1597"/>
    <w:rsid w:val="001D27A4"/>
    <w:rsid w:val="001E22A0"/>
    <w:rsid w:val="001E6C2A"/>
    <w:rsid w:val="001F416B"/>
    <w:rsid w:val="001F514F"/>
    <w:rsid w:val="002021B5"/>
    <w:rsid w:val="0020296C"/>
    <w:rsid w:val="0020317E"/>
    <w:rsid w:val="002042BD"/>
    <w:rsid w:val="0020548A"/>
    <w:rsid w:val="00206818"/>
    <w:rsid w:val="002070E2"/>
    <w:rsid w:val="00212CE3"/>
    <w:rsid w:val="0021532E"/>
    <w:rsid w:val="00215F18"/>
    <w:rsid w:val="00222BFD"/>
    <w:rsid w:val="002249D8"/>
    <w:rsid w:val="0022527F"/>
    <w:rsid w:val="00236C00"/>
    <w:rsid w:val="00252AC2"/>
    <w:rsid w:val="0026039A"/>
    <w:rsid w:val="00264C74"/>
    <w:rsid w:val="00271A1B"/>
    <w:rsid w:val="002732E2"/>
    <w:rsid w:val="00285ED9"/>
    <w:rsid w:val="0029312F"/>
    <w:rsid w:val="00293F05"/>
    <w:rsid w:val="00295F3C"/>
    <w:rsid w:val="002A1429"/>
    <w:rsid w:val="002A2C11"/>
    <w:rsid w:val="002A2C4D"/>
    <w:rsid w:val="002A4E35"/>
    <w:rsid w:val="002B3613"/>
    <w:rsid w:val="002B3C4B"/>
    <w:rsid w:val="002B6483"/>
    <w:rsid w:val="002D0545"/>
    <w:rsid w:val="002D0BD1"/>
    <w:rsid w:val="002D4A9F"/>
    <w:rsid w:val="002E7D3F"/>
    <w:rsid w:val="002F018C"/>
    <w:rsid w:val="002F08A4"/>
    <w:rsid w:val="002F0BAA"/>
    <w:rsid w:val="002F3260"/>
    <w:rsid w:val="00301055"/>
    <w:rsid w:val="003026F6"/>
    <w:rsid w:val="00313764"/>
    <w:rsid w:val="00314B61"/>
    <w:rsid w:val="003153C1"/>
    <w:rsid w:val="00315FED"/>
    <w:rsid w:val="0032329A"/>
    <w:rsid w:val="0033207A"/>
    <w:rsid w:val="00337EB6"/>
    <w:rsid w:val="00345662"/>
    <w:rsid w:val="0035782B"/>
    <w:rsid w:val="0035798F"/>
    <w:rsid w:val="00366A03"/>
    <w:rsid w:val="0037146A"/>
    <w:rsid w:val="00376EB0"/>
    <w:rsid w:val="00380659"/>
    <w:rsid w:val="00384B03"/>
    <w:rsid w:val="00387F7F"/>
    <w:rsid w:val="00392A80"/>
    <w:rsid w:val="003A5D97"/>
    <w:rsid w:val="003A7B55"/>
    <w:rsid w:val="003C6A1A"/>
    <w:rsid w:val="003D0FDC"/>
    <w:rsid w:val="003E24FF"/>
    <w:rsid w:val="003F3FD6"/>
    <w:rsid w:val="00403F65"/>
    <w:rsid w:val="00411DD3"/>
    <w:rsid w:val="0041485E"/>
    <w:rsid w:val="00431206"/>
    <w:rsid w:val="00435758"/>
    <w:rsid w:val="00440E0D"/>
    <w:rsid w:val="00442011"/>
    <w:rsid w:val="00445C8A"/>
    <w:rsid w:val="00446901"/>
    <w:rsid w:val="00447443"/>
    <w:rsid w:val="00450817"/>
    <w:rsid w:val="00471EE2"/>
    <w:rsid w:val="00482852"/>
    <w:rsid w:val="00493920"/>
    <w:rsid w:val="004945ED"/>
    <w:rsid w:val="004A32E2"/>
    <w:rsid w:val="004A3F41"/>
    <w:rsid w:val="004A609F"/>
    <w:rsid w:val="004B311B"/>
    <w:rsid w:val="004D2957"/>
    <w:rsid w:val="004D352B"/>
    <w:rsid w:val="004D5483"/>
    <w:rsid w:val="004D579E"/>
    <w:rsid w:val="004D70B9"/>
    <w:rsid w:val="004D7159"/>
    <w:rsid w:val="004E6143"/>
    <w:rsid w:val="004F2005"/>
    <w:rsid w:val="004F2D34"/>
    <w:rsid w:val="004F542C"/>
    <w:rsid w:val="004F7A79"/>
    <w:rsid w:val="00502BAD"/>
    <w:rsid w:val="00503EAC"/>
    <w:rsid w:val="005041B1"/>
    <w:rsid w:val="00504D8B"/>
    <w:rsid w:val="00504F84"/>
    <w:rsid w:val="005053FC"/>
    <w:rsid w:val="005100C2"/>
    <w:rsid w:val="00510B37"/>
    <w:rsid w:val="00516DBE"/>
    <w:rsid w:val="00521BA8"/>
    <w:rsid w:val="0052280B"/>
    <w:rsid w:val="005228D9"/>
    <w:rsid w:val="00530BDC"/>
    <w:rsid w:val="00536FF6"/>
    <w:rsid w:val="0054658E"/>
    <w:rsid w:val="00547048"/>
    <w:rsid w:val="00551509"/>
    <w:rsid w:val="00555D81"/>
    <w:rsid w:val="00557474"/>
    <w:rsid w:val="005637F0"/>
    <w:rsid w:val="00565130"/>
    <w:rsid w:val="00577C30"/>
    <w:rsid w:val="0058778B"/>
    <w:rsid w:val="00593115"/>
    <w:rsid w:val="005A0293"/>
    <w:rsid w:val="005A0817"/>
    <w:rsid w:val="005A70AA"/>
    <w:rsid w:val="005A7CA9"/>
    <w:rsid w:val="005B35B5"/>
    <w:rsid w:val="005B66C2"/>
    <w:rsid w:val="005C0D0C"/>
    <w:rsid w:val="005C4306"/>
    <w:rsid w:val="005C4D48"/>
    <w:rsid w:val="005C5E1A"/>
    <w:rsid w:val="005D6298"/>
    <w:rsid w:val="005D691B"/>
    <w:rsid w:val="005E4745"/>
    <w:rsid w:val="005F1665"/>
    <w:rsid w:val="005F2A96"/>
    <w:rsid w:val="005F6F76"/>
    <w:rsid w:val="00604210"/>
    <w:rsid w:val="00607A2F"/>
    <w:rsid w:val="006119A1"/>
    <w:rsid w:val="00621638"/>
    <w:rsid w:val="006251F6"/>
    <w:rsid w:val="006332BE"/>
    <w:rsid w:val="00635E5F"/>
    <w:rsid w:val="00636905"/>
    <w:rsid w:val="00637684"/>
    <w:rsid w:val="00641B5C"/>
    <w:rsid w:val="00644FA0"/>
    <w:rsid w:val="00645DC4"/>
    <w:rsid w:val="00646682"/>
    <w:rsid w:val="006553BD"/>
    <w:rsid w:val="00660E96"/>
    <w:rsid w:val="00663A10"/>
    <w:rsid w:val="00664809"/>
    <w:rsid w:val="0066492A"/>
    <w:rsid w:val="006656C3"/>
    <w:rsid w:val="006823A7"/>
    <w:rsid w:val="006953D5"/>
    <w:rsid w:val="006960F1"/>
    <w:rsid w:val="0069798E"/>
    <w:rsid w:val="006A2288"/>
    <w:rsid w:val="006A3DE1"/>
    <w:rsid w:val="006B4E37"/>
    <w:rsid w:val="006E2B3E"/>
    <w:rsid w:val="006E74C5"/>
    <w:rsid w:val="006E7CA3"/>
    <w:rsid w:val="006F1165"/>
    <w:rsid w:val="006F4EBF"/>
    <w:rsid w:val="006F52A8"/>
    <w:rsid w:val="006F66B7"/>
    <w:rsid w:val="006F72C9"/>
    <w:rsid w:val="00707C38"/>
    <w:rsid w:val="007110F5"/>
    <w:rsid w:val="007330F6"/>
    <w:rsid w:val="00736609"/>
    <w:rsid w:val="00742952"/>
    <w:rsid w:val="00744AB4"/>
    <w:rsid w:val="00745010"/>
    <w:rsid w:val="00760005"/>
    <w:rsid w:val="00765F6E"/>
    <w:rsid w:val="007823F4"/>
    <w:rsid w:val="007824ED"/>
    <w:rsid w:val="007835C5"/>
    <w:rsid w:val="007860D4"/>
    <w:rsid w:val="00794559"/>
    <w:rsid w:val="007A6286"/>
    <w:rsid w:val="007A671E"/>
    <w:rsid w:val="007B2506"/>
    <w:rsid w:val="007B4B1B"/>
    <w:rsid w:val="007B676B"/>
    <w:rsid w:val="007C5B05"/>
    <w:rsid w:val="007D7AB8"/>
    <w:rsid w:val="007E6C45"/>
    <w:rsid w:val="007F01CD"/>
    <w:rsid w:val="007F1DC3"/>
    <w:rsid w:val="007F3336"/>
    <w:rsid w:val="007F3690"/>
    <w:rsid w:val="007F5574"/>
    <w:rsid w:val="007F5647"/>
    <w:rsid w:val="00806BE6"/>
    <w:rsid w:val="00832A81"/>
    <w:rsid w:val="00843BC2"/>
    <w:rsid w:val="00844B77"/>
    <w:rsid w:val="00845650"/>
    <w:rsid w:val="00850DD6"/>
    <w:rsid w:val="00851A13"/>
    <w:rsid w:val="00854714"/>
    <w:rsid w:val="0086032E"/>
    <w:rsid w:val="00863246"/>
    <w:rsid w:val="00864D72"/>
    <w:rsid w:val="00870AE3"/>
    <w:rsid w:val="0087413D"/>
    <w:rsid w:val="00876ACD"/>
    <w:rsid w:val="00893951"/>
    <w:rsid w:val="00894991"/>
    <w:rsid w:val="008967EE"/>
    <w:rsid w:val="008975F3"/>
    <w:rsid w:val="008A1CF9"/>
    <w:rsid w:val="008B14A2"/>
    <w:rsid w:val="008B5B38"/>
    <w:rsid w:val="008C37B6"/>
    <w:rsid w:val="008C521A"/>
    <w:rsid w:val="008D10D4"/>
    <w:rsid w:val="008D1D97"/>
    <w:rsid w:val="008D369E"/>
    <w:rsid w:val="008E22B5"/>
    <w:rsid w:val="008E22F1"/>
    <w:rsid w:val="008E656E"/>
    <w:rsid w:val="008E65C4"/>
    <w:rsid w:val="008E6FAA"/>
    <w:rsid w:val="008F008B"/>
    <w:rsid w:val="008F49E4"/>
    <w:rsid w:val="009022B7"/>
    <w:rsid w:val="00902C25"/>
    <w:rsid w:val="0091061E"/>
    <w:rsid w:val="00912B3E"/>
    <w:rsid w:val="0093247C"/>
    <w:rsid w:val="009356AD"/>
    <w:rsid w:val="0093703F"/>
    <w:rsid w:val="009409EE"/>
    <w:rsid w:val="00942355"/>
    <w:rsid w:val="00957BCE"/>
    <w:rsid w:val="009622D8"/>
    <w:rsid w:val="00964F7D"/>
    <w:rsid w:val="009777AF"/>
    <w:rsid w:val="00991D55"/>
    <w:rsid w:val="009A3916"/>
    <w:rsid w:val="009A727F"/>
    <w:rsid w:val="009C5996"/>
    <w:rsid w:val="009C7CC8"/>
    <w:rsid w:val="009C7F7D"/>
    <w:rsid w:val="009D0B27"/>
    <w:rsid w:val="009D0B5C"/>
    <w:rsid w:val="009D24B4"/>
    <w:rsid w:val="009D3D88"/>
    <w:rsid w:val="009E471A"/>
    <w:rsid w:val="009E5AB1"/>
    <w:rsid w:val="009E7F67"/>
    <w:rsid w:val="009F5FE5"/>
    <w:rsid w:val="00A10477"/>
    <w:rsid w:val="00A21FDC"/>
    <w:rsid w:val="00A32F8D"/>
    <w:rsid w:val="00A35A89"/>
    <w:rsid w:val="00A4071C"/>
    <w:rsid w:val="00A559A2"/>
    <w:rsid w:val="00A72084"/>
    <w:rsid w:val="00A81FAE"/>
    <w:rsid w:val="00A825D7"/>
    <w:rsid w:val="00A87CDA"/>
    <w:rsid w:val="00A91A4B"/>
    <w:rsid w:val="00A92022"/>
    <w:rsid w:val="00A940D4"/>
    <w:rsid w:val="00AA3913"/>
    <w:rsid w:val="00AA7E52"/>
    <w:rsid w:val="00AB106E"/>
    <w:rsid w:val="00AB2239"/>
    <w:rsid w:val="00AB293A"/>
    <w:rsid w:val="00AC1DD9"/>
    <w:rsid w:val="00AC75E9"/>
    <w:rsid w:val="00AD2F38"/>
    <w:rsid w:val="00AD624C"/>
    <w:rsid w:val="00AD678F"/>
    <w:rsid w:val="00AD7887"/>
    <w:rsid w:val="00AE3619"/>
    <w:rsid w:val="00AE4C77"/>
    <w:rsid w:val="00AE5E5F"/>
    <w:rsid w:val="00AE796D"/>
    <w:rsid w:val="00AF0FA6"/>
    <w:rsid w:val="00B11C08"/>
    <w:rsid w:val="00B149AD"/>
    <w:rsid w:val="00B151BA"/>
    <w:rsid w:val="00B161C3"/>
    <w:rsid w:val="00B174FA"/>
    <w:rsid w:val="00B2189C"/>
    <w:rsid w:val="00B226FD"/>
    <w:rsid w:val="00B22982"/>
    <w:rsid w:val="00B2419F"/>
    <w:rsid w:val="00B31AAB"/>
    <w:rsid w:val="00B40464"/>
    <w:rsid w:val="00B4368F"/>
    <w:rsid w:val="00B47CDF"/>
    <w:rsid w:val="00B52362"/>
    <w:rsid w:val="00B56356"/>
    <w:rsid w:val="00B576B2"/>
    <w:rsid w:val="00B77CBF"/>
    <w:rsid w:val="00B8064A"/>
    <w:rsid w:val="00B81BC6"/>
    <w:rsid w:val="00B96B00"/>
    <w:rsid w:val="00BB2DA2"/>
    <w:rsid w:val="00BB57E8"/>
    <w:rsid w:val="00BC3D9A"/>
    <w:rsid w:val="00BC7113"/>
    <w:rsid w:val="00BE736D"/>
    <w:rsid w:val="00BF1D0D"/>
    <w:rsid w:val="00BF47A3"/>
    <w:rsid w:val="00BF6950"/>
    <w:rsid w:val="00BF7953"/>
    <w:rsid w:val="00C123A7"/>
    <w:rsid w:val="00C16043"/>
    <w:rsid w:val="00C177F1"/>
    <w:rsid w:val="00C20E0F"/>
    <w:rsid w:val="00C2339F"/>
    <w:rsid w:val="00C2597E"/>
    <w:rsid w:val="00C2605C"/>
    <w:rsid w:val="00C267DA"/>
    <w:rsid w:val="00C31F73"/>
    <w:rsid w:val="00C53599"/>
    <w:rsid w:val="00C54ADC"/>
    <w:rsid w:val="00C54C38"/>
    <w:rsid w:val="00C55C6F"/>
    <w:rsid w:val="00C709FF"/>
    <w:rsid w:val="00C71C13"/>
    <w:rsid w:val="00C7300F"/>
    <w:rsid w:val="00C73A32"/>
    <w:rsid w:val="00C76A15"/>
    <w:rsid w:val="00C85BC6"/>
    <w:rsid w:val="00C9533D"/>
    <w:rsid w:val="00CA2422"/>
    <w:rsid w:val="00CA6781"/>
    <w:rsid w:val="00CB10D9"/>
    <w:rsid w:val="00CB3B6D"/>
    <w:rsid w:val="00CD0416"/>
    <w:rsid w:val="00CD25FD"/>
    <w:rsid w:val="00CD776C"/>
    <w:rsid w:val="00CE28BA"/>
    <w:rsid w:val="00CE3E47"/>
    <w:rsid w:val="00CE7036"/>
    <w:rsid w:val="00D03D5B"/>
    <w:rsid w:val="00D10E60"/>
    <w:rsid w:val="00D139F8"/>
    <w:rsid w:val="00D14938"/>
    <w:rsid w:val="00D17C0C"/>
    <w:rsid w:val="00D2118C"/>
    <w:rsid w:val="00D27A30"/>
    <w:rsid w:val="00D300C5"/>
    <w:rsid w:val="00D34723"/>
    <w:rsid w:val="00D41343"/>
    <w:rsid w:val="00D4407F"/>
    <w:rsid w:val="00D55D8F"/>
    <w:rsid w:val="00D62D1E"/>
    <w:rsid w:val="00D75540"/>
    <w:rsid w:val="00D81167"/>
    <w:rsid w:val="00D82597"/>
    <w:rsid w:val="00D93684"/>
    <w:rsid w:val="00D954A3"/>
    <w:rsid w:val="00DA0ACB"/>
    <w:rsid w:val="00DA1A37"/>
    <w:rsid w:val="00DA248C"/>
    <w:rsid w:val="00DB171D"/>
    <w:rsid w:val="00DC089A"/>
    <w:rsid w:val="00DC3888"/>
    <w:rsid w:val="00DC6FAD"/>
    <w:rsid w:val="00DD1DF7"/>
    <w:rsid w:val="00DD2D5D"/>
    <w:rsid w:val="00DD4F56"/>
    <w:rsid w:val="00DD7143"/>
    <w:rsid w:val="00DD7DA4"/>
    <w:rsid w:val="00DE0D1A"/>
    <w:rsid w:val="00DE0EF4"/>
    <w:rsid w:val="00DE5402"/>
    <w:rsid w:val="00DF778A"/>
    <w:rsid w:val="00E06687"/>
    <w:rsid w:val="00E302D0"/>
    <w:rsid w:val="00E3036A"/>
    <w:rsid w:val="00E431ED"/>
    <w:rsid w:val="00E449EA"/>
    <w:rsid w:val="00E5680F"/>
    <w:rsid w:val="00E60F2F"/>
    <w:rsid w:val="00E76940"/>
    <w:rsid w:val="00E77809"/>
    <w:rsid w:val="00E806E0"/>
    <w:rsid w:val="00E8218C"/>
    <w:rsid w:val="00E905D4"/>
    <w:rsid w:val="00E91497"/>
    <w:rsid w:val="00E95461"/>
    <w:rsid w:val="00EA1648"/>
    <w:rsid w:val="00EA16B0"/>
    <w:rsid w:val="00EA4499"/>
    <w:rsid w:val="00EA646B"/>
    <w:rsid w:val="00EC26FF"/>
    <w:rsid w:val="00ED11AB"/>
    <w:rsid w:val="00EF577E"/>
    <w:rsid w:val="00EF654E"/>
    <w:rsid w:val="00EF7D62"/>
    <w:rsid w:val="00F019CC"/>
    <w:rsid w:val="00F04F65"/>
    <w:rsid w:val="00F1258E"/>
    <w:rsid w:val="00F13852"/>
    <w:rsid w:val="00F1396C"/>
    <w:rsid w:val="00F13E33"/>
    <w:rsid w:val="00F1434A"/>
    <w:rsid w:val="00F21D98"/>
    <w:rsid w:val="00F23F2B"/>
    <w:rsid w:val="00F25296"/>
    <w:rsid w:val="00F27068"/>
    <w:rsid w:val="00F337BB"/>
    <w:rsid w:val="00F45B18"/>
    <w:rsid w:val="00F46D88"/>
    <w:rsid w:val="00F55F9C"/>
    <w:rsid w:val="00F7188F"/>
    <w:rsid w:val="00F71E52"/>
    <w:rsid w:val="00F740C2"/>
    <w:rsid w:val="00F74472"/>
    <w:rsid w:val="00F76815"/>
    <w:rsid w:val="00F83BAA"/>
    <w:rsid w:val="00F914E0"/>
    <w:rsid w:val="00FA0F4B"/>
    <w:rsid w:val="00FA6CA8"/>
    <w:rsid w:val="00FA7D69"/>
    <w:rsid w:val="00FB3610"/>
    <w:rsid w:val="00FC311A"/>
    <w:rsid w:val="00FC4D81"/>
    <w:rsid w:val="00FC5125"/>
    <w:rsid w:val="00FC55BA"/>
    <w:rsid w:val="00FD054A"/>
    <w:rsid w:val="00FD0E7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36905"/>
  </w:style>
  <w:style w:type="paragraph" w:styleId="Nadpis1">
    <w:name w:val="heading 1"/>
    <w:basedOn w:val="Normln"/>
    <w:next w:val="Normln"/>
    <w:link w:val="Nadpis1Char"/>
    <w:uiPriority w:val="9"/>
    <w:qFormat/>
    <w:rsid w:val="002F0B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zvyobrzku">
    <w:name w:val="Názvy obrázku"/>
    <w:basedOn w:val="Siln"/>
    <w:uiPriority w:val="1"/>
    <w:qFormat/>
    <w:rsid w:val="005C4D48"/>
    <w:rPr>
      <w:rFonts w:ascii="Arial Black" w:hAnsi="Arial Black"/>
      <w:b/>
      <w:bCs/>
      <w:i/>
    </w:rPr>
  </w:style>
  <w:style w:type="character" w:styleId="Siln">
    <w:name w:val="Strong"/>
    <w:basedOn w:val="Standardnpsmoodstavce"/>
    <w:uiPriority w:val="22"/>
    <w:qFormat/>
    <w:rsid w:val="005C4D48"/>
    <w:rPr>
      <w:b/>
      <w:bCs/>
    </w:rPr>
  </w:style>
  <w:style w:type="paragraph" w:styleId="Zhlav">
    <w:name w:val="header"/>
    <w:basedOn w:val="Normln"/>
    <w:link w:val="ZhlavChar"/>
    <w:uiPriority w:val="99"/>
    <w:unhideWhenUsed/>
    <w:rsid w:val="00832A81"/>
    <w:pPr>
      <w:tabs>
        <w:tab w:val="center" w:pos="4536"/>
        <w:tab w:val="right" w:pos="9072"/>
      </w:tabs>
    </w:pPr>
  </w:style>
  <w:style w:type="character" w:customStyle="1" w:styleId="ZhlavChar">
    <w:name w:val="Záhlaví Char"/>
    <w:basedOn w:val="Standardnpsmoodstavce"/>
    <w:link w:val="Zhlav"/>
    <w:uiPriority w:val="99"/>
    <w:rsid w:val="00832A81"/>
  </w:style>
  <w:style w:type="paragraph" w:styleId="Zpat">
    <w:name w:val="footer"/>
    <w:basedOn w:val="Normln"/>
    <w:link w:val="ZpatChar"/>
    <w:uiPriority w:val="99"/>
    <w:unhideWhenUsed/>
    <w:rsid w:val="00832A81"/>
    <w:pPr>
      <w:tabs>
        <w:tab w:val="center" w:pos="4536"/>
        <w:tab w:val="right" w:pos="9072"/>
      </w:tabs>
    </w:pPr>
  </w:style>
  <w:style w:type="character" w:customStyle="1" w:styleId="ZpatChar">
    <w:name w:val="Zápatí Char"/>
    <w:basedOn w:val="Standardnpsmoodstavce"/>
    <w:link w:val="Zpat"/>
    <w:uiPriority w:val="99"/>
    <w:rsid w:val="00832A81"/>
  </w:style>
  <w:style w:type="paragraph" w:styleId="Textbubliny">
    <w:name w:val="Balloon Text"/>
    <w:basedOn w:val="Normln"/>
    <w:link w:val="TextbublinyChar"/>
    <w:uiPriority w:val="99"/>
    <w:semiHidden/>
    <w:unhideWhenUsed/>
    <w:rsid w:val="00832A81"/>
    <w:rPr>
      <w:rFonts w:ascii="Tahoma" w:hAnsi="Tahoma" w:cs="Tahoma"/>
      <w:sz w:val="16"/>
      <w:szCs w:val="16"/>
    </w:rPr>
  </w:style>
  <w:style w:type="character" w:customStyle="1" w:styleId="TextbublinyChar">
    <w:name w:val="Text bubliny Char"/>
    <w:basedOn w:val="Standardnpsmoodstavce"/>
    <w:link w:val="Textbubliny"/>
    <w:uiPriority w:val="99"/>
    <w:semiHidden/>
    <w:rsid w:val="00832A81"/>
    <w:rPr>
      <w:rFonts w:ascii="Tahoma" w:hAnsi="Tahoma" w:cs="Tahoma"/>
      <w:sz w:val="16"/>
      <w:szCs w:val="16"/>
    </w:rPr>
  </w:style>
  <w:style w:type="paragraph" w:customStyle="1" w:styleId="Dilonadpis1">
    <w:name w:val="Dilo_nadpis_1"/>
    <w:basedOn w:val="Normln"/>
    <w:qFormat/>
    <w:rsid w:val="00067F96"/>
    <w:rPr>
      <w:rFonts w:ascii="Arial" w:hAnsi="Arial" w:cs="Arial"/>
      <w:b/>
      <w:sz w:val="32"/>
      <w:szCs w:val="40"/>
    </w:rPr>
  </w:style>
  <w:style w:type="paragraph" w:customStyle="1" w:styleId="Dilotext">
    <w:name w:val="Dilo_text"/>
    <w:basedOn w:val="Dilonadpis1"/>
    <w:qFormat/>
    <w:rsid w:val="008B5B38"/>
    <w:pPr>
      <w:jc w:val="both"/>
    </w:pPr>
    <w:rPr>
      <w:b w:val="0"/>
      <w:sz w:val="20"/>
      <w:szCs w:val="20"/>
    </w:rPr>
  </w:style>
  <w:style w:type="character" w:styleId="Odkaznakoment">
    <w:name w:val="annotation reference"/>
    <w:basedOn w:val="Standardnpsmoodstavce"/>
    <w:uiPriority w:val="99"/>
    <w:semiHidden/>
    <w:unhideWhenUsed/>
    <w:rsid w:val="009022B7"/>
    <w:rPr>
      <w:sz w:val="16"/>
      <w:szCs w:val="16"/>
    </w:rPr>
  </w:style>
  <w:style w:type="paragraph" w:styleId="Textkomente">
    <w:name w:val="annotation text"/>
    <w:basedOn w:val="Normln"/>
    <w:link w:val="TextkomenteChar"/>
    <w:uiPriority w:val="99"/>
    <w:semiHidden/>
    <w:unhideWhenUsed/>
    <w:rsid w:val="009022B7"/>
    <w:pPr>
      <w:spacing w:line="240" w:lineRule="auto"/>
    </w:pPr>
    <w:rPr>
      <w:sz w:val="20"/>
      <w:szCs w:val="20"/>
    </w:rPr>
  </w:style>
  <w:style w:type="character" w:customStyle="1" w:styleId="TextkomenteChar">
    <w:name w:val="Text komentáře Char"/>
    <w:basedOn w:val="Standardnpsmoodstavce"/>
    <w:link w:val="Textkomente"/>
    <w:uiPriority w:val="99"/>
    <w:semiHidden/>
    <w:rsid w:val="009022B7"/>
    <w:rPr>
      <w:sz w:val="20"/>
      <w:szCs w:val="20"/>
    </w:rPr>
  </w:style>
  <w:style w:type="paragraph" w:styleId="Pedmtkomente">
    <w:name w:val="annotation subject"/>
    <w:basedOn w:val="Textkomente"/>
    <w:next w:val="Textkomente"/>
    <w:link w:val="PedmtkomenteChar"/>
    <w:uiPriority w:val="99"/>
    <w:semiHidden/>
    <w:unhideWhenUsed/>
    <w:rsid w:val="009022B7"/>
    <w:rPr>
      <w:b/>
      <w:bCs/>
    </w:rPr>
  </w:style>
  <w:style w:type="character" w:customStyle="1" w:styleId="PedmtkomenteChar">
    <w:name w:val="Předmět komentáře Char"/>
    <w:basedOn w:val="TextkomenteChar"/>
    <w:link w:val="Pedmtkomente"/>
    <w:uiPriority w:val="99"/>
    <w:semiHidden/>
    <w:rsid w:val="009022B7"/>
    <w:rPr>
      <w:b/>
      <w:bCs/>
    </w:rPr>
  </w:style>
  <w:style w:type="paragraph" w:styleId="Textpoznpodarou">
    <w:name w:val="footnote text"/>
    <w:basedOn w:val="Normln"/>
    <w:link w:val="TextpoznpodarouChar"/>
    <w:uiPriority w:val="99"/>
    <w:semiHidden/>
    <w:unhideWhenUsed/>
    <w:rsid w:val="00482852"/>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482852"/>
    <w:rPr>
      <w:sz w:val="20"/>
      <w:szCs w:val="20"/>
    </w:rPr>
  </w:style>
  <w:style w:type="character" w:styleId="Znakapoznpodarou">
    <w:name w:val="footnote reference"/>
    <w:basedOn w:val="Standardnpsmoodstavce"/>
    <w:uiPriority w:val="99"/>
    <w:semiHidden/>
    <w:unhideWhenUsed/>
    <w:rsid w:val="00482852"/>
    <w:rPr>
      <w:vertAlign w:val="superscript"/>
    </w:rPr>
  </w:style>
  <w:style w:type="character" w:styleId="Hypertextovodkaz">
    <w:name w:val="Hyperlink"/>
    <w:basedOn w:val="Standardnpsmoodstavce"/>
    <w:uiPriority w:val="99"/>
    <w:unhideWhenUsed/>
    <w:rsid w:val="003F3FD6"/>
    <w:rPr>
      <w:color w:val="0000FF" w:themeColor="hyperlink"/>
      <w:u w:val="single"/>
    </w:rPr>
  </w:style>
  <w:style w:type="character" w:styleId="Sledovanodkaz">
    <w:name w:val="FollowedHyperlink"/>
    <w:basedOn w:val="Standardnpsmoodstavce"/>
    <w:uiPriority w:val="99"/>
    <w:semiHidden/>
    <w:unhideWhenUsed/>
    <w:rsid w:val="00B8064A"/>
    <w:rPr>
      <w:color w:val="800080" w:themeColor="followedHyperlink"/>
      <w:u w:val="single"/>
    </w:rPr>
  </w:style>
  <w:style w:type="character" w:customStyle="1" w:styleId="Nadpis1Char">
    <w:name w:val="Nadpis 1 Char"/>
    <w:basedOn w:val="Standardnpsmoodstavce"/>
    <w:link w:val="Nadpis1"/>
    <w:uiPriority w:val="9"/>
    <w:rsid w:val="002F0BAA"/>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semiHidden/>
    <w:unhideWhenUsed/>
    <w:qFormat/>
    <w:rsid w:val="002F0BAA"/>
    <w:pPr>
      <w:outlineLvl w:val="9"/>
    </w:pPr>
  </w:style>
  <w:style w:type="paragraph" w:styleId="Obsah1">
    <w:name w:val="toc 1"/>
    <w:basedOn w:val="Normln"/>
    <w:next w:val="Normln"/>
    <w:autoRedefine/>
    <w:uiPriority w:val="39"/>
    <w:unhideWhenUsed/>
    <w:rsid w:val="002F0BAA"/>
    <w:pPr>
      <w:spacing w:after="100"/>
    </w:pPr>
  </w:style>
  <w:style w:type="paragraph" w:styleId="Obsah2">
    <w:name w:val="toc 2"/>
    <w:basedOn w:val="Normln"/>
    <w:next w:val="Normln"/>
    <w:autoRedefine/>
    <w:uiPriority w:val="39"/>
    <w:unhideWhenUsed/>
    <w:rsid w:val="002F0BAA"/>
    <w:pPr>
      <w:spacing w:after="100"/>
      <w:ind w:left="220"/>
    </w:pPr>
  </w:style>
</w:styles>
</file>

<file path=word/webSettings.xml><?xml version="1.0" encoding="utf-8"?>
<w:webSettings xmlns:r="http://schemas.openxmlformats.org/officeDocument/2006/relationships" xmlns:w="http://schemas.openxmlformats.org/wordprocessingml/2006/main">
  <w:divs>
    <w:div w:id="20059343">
      <w:bodyDiv w:val="1"/>
      <w:marLeft w:val="0"/>
      <w:marRight w:val="0"/>
      <w:marTop w:val="0"/>
      <w:marBottom w:val="0"/>
      <w:divBdr>
        <w:top w:val="none" w:sz="0" w:space="0" w:color="auto"/>
        <w:left w:val="none" w:sz="0" w:space="0" w:color="auto"/>
        <w:bottom w:val="none" w:sz="0" w:space="0" w:color="auto"/>
        <w:right w:val="none" w:sz="0" w:space="0" w:color="auto"/>
      </w:divBdr>
    </w:div>
    <w:div w:id="79564446">
      <w:bodyDiv w:val="1"/>
      <w:marLeft w:val="0"/>
      <w:marRight w:val="0"/>
      <w:marTop w:val="0"/>
      <w:marBottom w:val="0"/>
      <w:divBdr>
        <w:top w:val="none" w:sz="0" w:space="0" w:color="auto"/>
        <w:left w:val="none" w:sz="0" w:space="0" w:color="auto"/>
        <w:bottom w:val="none" w:sz="0" w:space="0" w:color="auto"/>
        <w:right w:val="none" w:sz="0" w:space="0" w:color="auto"/>
      </w:divBdr>
    </w:div>
    <w:div w:id="94643550">
      <w:bodyDiv w:val="1"/>
      <w:marLeft w:val="0"/>
      <w:marRight w:val="0"/>
      <w:marTop w:val="0"/>
      <w:marBottom w:val="0"/>
      <w:divBdr>
        <w:top w:val="none" w:sz="0" w:space="0" w:color="auto"/>
        <w:left w:val="none" w:sz="0" w:space="0" w:color="auto"/>
        <w:bottom w:val="none" w:sz="0" w:space="0" w:color="auto"/>
        <w:right w:val="none" w:sz="0" w:space="0" w:color="auto"/>
      </w:divBdr>
    </w:div>
    <w:div w:id="95174124">
      <w:bodyDiv w:val="1"/>
      <w:marLeft w:val="0"/>
      <w:marRight w:val="0"/>
      <w:marTop w:val="0"/>
      <w:marBottom w:val="0"/>
      <w:divBdr>
        <w:top w:val="none" w:sz="0" w:space="0" w:color="auto"/>
        <w:left w:val="none" w:sz="0" w:space="0" w:color="auto"/>
        <w:bottom w:val="none" w:sz="0" w:space="0" w:color="auto"/>
        <w:right w:val="none" w:sz="0" w:space="0" w:color="auto"/>
      </w:divBdr>
    </w:div>
    <w:div w:id="104733112">
      <w:bodyDiv w:val="1"/>
      <w:marLeft w:val="0"/>
      <w:marRight w:val="0"/>
      <w:marTop w:val="0"/>
      <w:marBottom w:val="0"/>
      <w:divBdr>
        <w:top w:val="none" w:sz="0" w:space="0" w:color="auto"/>
        <w:left w:val="none" w:sz="0" w:space="0" w:color="auto"/>
        <w:bottom w:val="none" w:sz="0" w:space="0" w:color="auto"/>
        <w:right w:val="none" w:sz="0" w:space="0" w:color="auto"/>
      </w:divBdr>
    </w:div>
    <w:div w:id="129985058">
      <w:bodyDiv w:val="1"/>
      <w:marLeft w:val="0"/>
      <w:marRight w:val="0"/>
      <w:marTop w:val="0"/>
      <w:marBottom w:val="0"/>
      <w:divBdr>
        <w:top w:val="none" w:sz="0" w:space="0" w:color="auto"/>
        <w:left w:val="none" w:sz="0" w:space="0" w:color="auto"/>
        <w:bottom w:val="none" w:sz="0" w:space="0" w:color="auto"/>
        <w:right w:val="none" w:sz="0" w:space="0" w:color="auto"/>
      </w:divBdr>
    </w:div>
    <w:div w:id="149712302">
      <w:bodyDiv w:val="1"/>
      <w:marLeft w:val="0"/>
      <w:marRight w:val="0"/>
      <w:marTop w:val="0"/>
      <w:marBottom w:val="0"/>
      <w:divBdr>
        <w:top w:val="none" w:sz="0" w:space="0" w:color="auto"/>
        <w:left w:val="none" w:sz="0" w:space="0" w:color="auto"/>
        <w:bottom w:val="none" w:sz="0" w:space="0" w:color="auto"/>
        <w:right w:val="none" w:sz="0" w:space="0" w:color="auto"/>
      </w:divBdr>
    </w:div>
    <w:div w:id="151140771">
      <w:bodyDiv w:val="1"/>
      <w:marLeft w:val="0"/>
      <w:marRight w:val="0"/>
      <w:marTop w:val="0"/>
      <w:marBottom w:val="0"/>
      <w:divBdr>
        <w:top w:val="none" w:sz="0" w:space="0" w:color="auto"/>
        <w:left w:val="none" w:sz="0" w:space="0" w:color="auto"/>
        <w:bottom w:val="none" w:sz="0" w:space="0" w:color="auto"/>
        <w:right w:val="none" w:sz="0" w:space="0" w:color="auto"/>
      </w:divBdr>
    </w:div>
    <w:div w:id="208880227">
      <w:bodyDiv w:val="1"/>
      <w:marLeft w:val="0"/>
      <w:marRight w:val="0"/>
      <w:marTop w:val="0"/>
      <w:marBottom w:val="0"/>
      <w:divBdr>
        <w:top w:val="none" w:sz="0" w:space="0" w:color="auto"/>
        <w:left w:val="none" w:sz="0" w:space="0" w:color="auto"/>
        <w:bottom w:val="none" w:sz="0" w:space="0" w:color="auto"/>
        <w:right w:val="none" w:sz="0" w:space="0" w:color="auto"/>
      </w:divBdr>
    </w:div>
    <w:div w:id="218126936">
      <w:bodyDiv w:val="1"/>
      <w:marLeft w:val="0"/>
      <w:marRight w:val="0"/>
      <w:marTop w:val="0"/>
      <w:marBottom w:val="0"/>
      <w:divBdr>
        <w:top w:val="none" w:sz="0" w:space="0" w:color="auto"/>
        <w:left w:val="none" w:sz="0" w:space="0" w:color="auto"/>
        <w:bottom w:val="none" w:sz="0" w:space="0" w:color="auto"/>
        <w:right w:val="none" w:sz="0" w:space="0" w:color="auto"/>
      </w:divBdr>
    </w:div>
    <w:div w:id="290482842">
      <w:bodyDiv w:val="1"/>
      <w:marLeft w:val="0"/>
      <w:marRight w:val="0"/>
      <w:marTop w:val="0"/>
      <w:marBottom w:val="0"/>
      <w:divBdr>
        <w:top w:val="none" w:sz="0" w:space="0" w:color="auto"/>
        <w:left w:val="none" w:sz="0" w:space="0" w:color="auto"/>
        <w:bottom w:val="none" w:sz="0" w:space="0" w:color="auto"/>
        <w:right w:val="none" w:sz="0" w:space="0" w:color="auto"/>
      </w:divBdr>
    </w:div>
    <w:div w:id="304892122">
      <w:bodyDiv w:val="1"/>
      <w:marLeft w:val="0"/>
      <w:marRight w:val="0"/>
      <w:marTop w:val="0"/>
      <w:marBottom w:val="0"/>
      <w:divBdr>
        <w:top w:val="none" w:sz="0" w:space="0" w:color="auto"/>
        <w:left w:val="none" w:sz="0" w:space="0" w:color="auto"/>
        <w:bottom w:val="none" w:sz="0" w:space="0" w:color="auto"/>
        <w:right w:val="none" w:sz="0" w:space="0" w:color="auto"/>
      </w:divBdr>
    </w:div>
    <w:div w:id="324093028">
      <w:bodyDiv w:val="1"/>
      <w:marLeft w:val="0"/>
      <w:marRight w:val="0"/>
      <w:marTop w:val="0"/>
      <w:marBottom w:val="0"/>
      <w:divBdr>
        <w:top w:val="none" w:sz="0" w:space="0" w:color="auto"/>
        <w:left w:val="none" w:sz="0" w:space="0" w:color="auto"/>
        <w:bottom w:val="none" w:sz="0" w:space="0" w:color="auto"/>
        <w:right w:val="none" w:sz="0" w:space="0" w:color="auto"/>
      </w:divBdr>
    </w:div>
    <w:div w:id="348064055">
      <w:bodyDiv w:val="1"/>
      <w:marLeft w:val="0"/>
      <w:marRight w:val="0"/>
      <w:marTop w:val="0"/>
      <w:marBottom w:val="0"/>
      <w:divBdr>
        <w:top w:val="none" w:sz="0" w:space="0" w:color="auto"/>
        <w:left w:val="none" w:sz="0" w:space="0" w:color="auto"/>
        <w:bottom w:val="none" w:sz="0" w:space="0" w:color="auto"/>
        <w:right w:val="none" w:sz="0" w:space="0" w:color="auto"/>
      </w:divBdr>
    </w:div>
    <w:div w:id="357238969">
      <w:bodyDiv w:val="1"/>
      <w:marLeft w:val="0"/>
      <w:marRight w:val="0"/>
      <w:marTop w:val="0"/>
      <w:marBottom w:val="0"/>
      <w:divBdr>
        <w:top w:val="none" w:sz="0" w:space="0" w:color="auto"/>
        <w:left w:val="none" w:sz="0" w:space="0" w:color="auto"/>
        <w:bottom w:val="none" w:sz="0" w:space="0" w:color="auto"/>
        <w:right w:val="none" w:sz="0" w:space="0" w:color="auto"/>
      </w:divBdr>
    </w:div>
    <w:div w:id="492527187">
      <w:bodyDiv w:val="1"/>
      <w:marLeft w:val="0"/>
      <w:marRight w:val="0"/>
      <w:marTop w:val="0"/>
      <w:marBottom w:val="0"/>
      <w:divBdr>
        <w:top w:val="none" w:sz="0" w:space="0" w:color="auto"/>
        <w:left w:val="none" w:sz="0" w:space="0" w:color="auto"/>
        <w:bottom w:val="none" w:sz="0" w:space="0" w:color="auto"/>
        <w:right w:val="none" w:sz="0" w:space="0" w:color="auto"/>
      </w:divBdr>
    </w:div>
    <w:div w:id="498035250">
      <w:bodyDiv w:val="1"/>
      <w:marLeft w:val="0"/>
      <w:marRight w:val="0"/>
      <w:marTop w:val="0"/>
      <w:marBottom w:val="0"/>
      <w:divBdr>
        <w:top w:val="none" w:sz="0" w:space="0" w:color="auto"/>
        <w:left w:val="none" w:sz="0" w:space="0" w:color="auto"/>
        <w:bottom w:val="none" w:sz="0" w:space="0" w:color="auto"/>
        <w:right w:val="none" w:sz="0" w:space="0" w:color="auto"/>
      </w:divBdr>
    </w:div>
    <w:div w:id="605891033">
      <w:bodyDiv w:val="1"/>
      <w:marLeft w:val="0"/>
      <w:marRight w:val="0"/>
      <w:marTop w:val="0"/>
      <w:marBottom w:val="0"/>
      <w:divBdr>
        <w:top w:val="none" w:sz="0" w:space="0" w:color="auto"/>
        <w:left w:val="none" w:sz="0" w:space="0" w:color="auto"/>
        <w:bottom w:val="none" w:sz="0" w:space="0" w:color="auto"/>
        <w:right w:val="none" w:sz="0" w:space="0" w:color="auto"/>
      </w:divBdr>
    </w:div>
    <w:div w:id="680087802">
      <w:bodyDiv w:val="1"/>
      <w:marLeft w:val="0"/>
      <w:marRight w:val="0"/>
      <w:marTop w:val="0"/>
      <w:marBottom w:val="0"/>
      <w:divBdr>
        <w:top w:val="none" w:sz="0" w:space="0" w:color="auto"/>
        <w:left w:val="none" w:sz="0" w:space="0" w:color="auto"/>
        <w:bottom w:val="none" w:sz="0" w:space="0" w:color="auto"/>
        <w:right w:val="none" w:sz="0" w:space="0" w:color="auto"/>
      </w:divBdr>
    </w:div>
    <w:div w:id="736705152">
      <w:bodyDiv w:val="1"/>
      <w:marLeft w:val="0"/>
      <w:marRight w:val="0"/>
      <w:marTop w:val="0"/>
      <w:marBottom w:val="0"/>
      <w:divBdr>
        <w:top w:val="none" w:sz="0" w:space="0" w:color="auto"/>
        <w:left w:val="none" w:sz="0" w:space="0" w:color="auto"/>
        <w:bottom w:val="none" w:sz="0" w:space="0" w:color="auto"/>
        <w:right w:val="none" w:sz="0" w:space="0" w:color="auto"/>
      </w:divBdr>
    </w:div>
    <w:div w:id="797263713">
      <w:bodyDiv w:val="1"/>
      <w:marLeft w:val="0"/>
      <w:marRight w:val="0"/>
      <w:marTop w:val="0"/>
      <w:marBottom w:val="0"/>
      <w:divBdr>
        <w:top w:val="none" w:sz="0" w:space="0" w:color="auto"/>
        <w:left w:val="none" w:sz="0" w:space="0" w:color="auto"/>
        <w:bottom w:val="none" w:sz="0" w:space="0" w:color="auto"/>
        <w:right w:val="none" w:sz="0" w:space="0" w:color="auto"/>
      </w:divBdr>
    </w:div>
    <w:div w:id="913512766">
      <w:bodyDiv w:val="1"/>
      <w:marLeft w:val="0"/>
      <w:marRight w:val="0"/>
      <w:marTop w:val="0"/>
      <w:marBottom w:val="0"/>
      <w:divBdr>
        <w:top w:val="none" w:sz="0" w:space="0" w:color="auto"/>
        <w:left w:val="none" w:sz="0" w:space="0" w:color="auto"/>
        <w:bottom w:val="none" w:sz="0" w:space="0" w:color="auto"/>
        <w:right w:val="none" w:sz="0" w:space="0" w:color="auto"/>
      </w:divBdr>
    </w:div>
    <w:div w:id="949165890">
      <w:bodyDiv w:val="1"/>
      <w:marLeft w:val="0"/>
      <w:marRight w:val="0"/>
      <w:marTop w:val="0"/>
      <w:marBottom w:val="0"/>
      <w:divBdr>
        <w:top w:val="none" w:sz="0" w:space="0" w:color="auto"/>
        <w:left w:val="none" w:sz="0" w:space="0" w:color="auto"/>
        <w:bottom w:val="none" w:sz="0" w:space="0" w:color="auto"/>
        <w:right w:val="none" w:sz="0" w:space="0" w:color="auto"/>
      </w:divBdr>
    </w:div>
    <w:div w:id="1021280237">
      <w:bodyDiv w:val="1"/>
      <w:marLeft w:val="0"/>
      <w:marRight w:val="0"/>
      <w:marTop w:val="0"/>
      <w:marBottom w:val="0"/>
      <w:divBdr>
        <w:top w:val="none" w:sz="0" w:space="0" w:color="auto"/>
        <w:left w:val="none" w:sz="0" w:space="0" w:color="auto"/>
        <w:bottom w:val="none" w:sz="0" w:space="0" w:color="auto"/>
        <w:right w:val="none" w:sz="0" w:space="0" w:color="auto"/>
      </w:divBdr>
    </w:div>
    <w:div w:id="1068577570">
      <w:bodyDiv w:val="1"/>
      <w:marLeft w:val="0"/>
      <w:marRight w:val="0"/>
      <w:marTop w:val="0"/>
      <w:marBottom w:val="0"/>
      <w:divBdr>
        <w:top w:val="none" w:sz="0" w:space="0" w:color="auto"/>
        <w:left w:val="none" w:sz="0" w:space="0" w:color="auto"/>
        <w:bottom w:val="none" w:sz="0" w:space="0" w:color="auto"/>
        <w:right w:val="none" w:sz="0" w:space="0" w:color="auto"/>
      </w:divBdr>
    </w:div>
    <w:div w:id="1143959466">
      <w:bodyDiv w:val="1"/>
      <w:marLeft w:val="0"/>
      <w:marRight w:val="0"/>
      <w:marTop w:val="0"/>
      <w:marBottom w:val="0"/>
      <w:divBdr>
        <w:top w:val="none" w:sz="0" w:space="0" w:color="auto"/>
        <w:left w:val="none" w:sz="0" w:space="0" w:color="auto"/>
        <w:bottom w:val="none" w:sz="0" w:space="0" w:color="auto"/>
        <w:right w:val="none" w:sz="0" w:space="0" w:color="auto"/>
      </w:divBdr>
    </w:div>
    <w:div w:id="1236354487">
      <w:bodyDiv w:val="1"/>
      <w:marLeft w:val="0"/>
      <w:marRight w:val="0"/>
      <w:marTop w:val="0"/>
      <w:marBottom w:val="0"/>
      <w:divBdr>
        <w:top w:val="none" w:sz="0" w:space="0" w:color="auto"/>
        <w:left w:val="none" w:sz="0" w:space="0" w:color="auto"/>
        <w:bottom w:val="none" w:sz="0" w:space="0" w:color="auto"/>
        <w:right w:val="none" w:sz="0" w:space="0" w:color="auto"/>
      </w:divBdr>
    </w:div>
    <w:div w:id="1267884763">
      <w:bodyDiv w:val="1"/>
      <w:marLeft w:val="0"/>
      <w:marRight w:val="0"/>
      <w:marTop w:val="0"/>
      <w:marBottom w:val="0"/>
      <w:divBdr>
        <w:top w:val="none" w:sz="0" w:space="0" w:color="auto"/>
        <w:left w:val="none" w:sz="0" w:space="0" w:color="auto"/>
        <w:bottom w:val="none" w:sz="0" w:space="0" w:color="auto"/>
        <w:right w:val="none" w:sz="0" w:space="0" w:color="auto"/>
      </w:divBdr>
    </w:div>
    <w:div w:id="1291085364">
      <w:bodyDiv w:val="1"/>
      <w:marLeft w:val="0"/>
      <w:marRight w:val="0"/>
      <w:marTop w:val="0"/>
      <w:marBottom w:val="0"/>
      <w:divBdr>
        <w:top w:val="none" w:sz="0" w:space="0" w:color="auto"/>
        <w:left w:val="none" w:sz="0" w:space="0" w:color="auto"/>
        <w:bottom w:val="none" w:sz="0" w:space="0" w:color="auto"/>
        <w:right w:val="none" w:sz="0" w:space="0" w:color="auto"/>
      </w:divBdr>
    </w:div>
    <w:div w:id="1376153787">
      <w:bodyDiv w:val="1"/>
      <w:marLeft w:val="0"/>
      <w:marRight w:val="0"/>
      <w:marTop w:val="0"/>
      <w:marBottom w:val="0"/>
      <w:divBdr>
        <w:top w:val="none" w:sz="0" w:space="0" w:color="auto"/>
        <w:left w:val="none" w:sz="0" w:space="0" w:color="auto"/>
        <w:bottom w:val="none" w:sz="0" w:space="0" w:color="auto"/>
        <w:right w:val="none" w:sz="0" w:space="0" w:color="auto"/>
      </w:divBdr>
    </w:div>
    <w:div w:id="1407268602">
      <w:bodyDiv w:val="1"/>
      <w:marLeft w:val="0"/>
      <w:marRight w:val="0"/>
      <w:marTop w:val="0"/>
      <w:marBottom w:val="0"/>
      <w:divBdr>
        <w:top w:val="none" w:sz="0" w:space="0" w:color="auto"/>
        <w:left w:val="none" w:sz="0" w:space="0" w:color="auto"/>
        <w:bottom w:val="none" w:sz="0" w:space="0" w:color="auto"/>
        <w:right w:val="none" w:sz="0" w:space="0" w:color="auto"/>
      </w:divBdr>
    </w:div>
    <w:div w:id="1536574202">
      <w:bodyDiv w:val="1"/>
      <w:marLeft w:val="0"/>
      <w:marRight w:val="0"/>
      <w:marTop w:val="0"/>
      <w:marBottom w:val="0"/>
      <w:divBdr>
        <w:top w:val="none" w:sz="0" w:space="0" w:color="auto"/>
        <w:left w:val="none" w:sz="0" w:space="0" w:color="auto"/>
        <w:bottom w:val="none" w:sz="0" w:space="0" w:color="auto"/>
        <w:right w:val="none" w:sz="0" w:space="0" w:color="auto"/>
      </w:divBdr>
    </w:div>
    <w:div w:id="1690175537">
      <w:bodyDiv w:val="1"/>
      <w:marLeft w:val="0"/>
      <w:marRight w:val="0"/>
      <w:marTop w:val="0"/>
      <w:marBottom w:val="0"/>
      <w:divBdr>
        <w:top w:val="none" w:sz="0" w:space="0" w:color="auto"/>
        <w:left w:val="none" w:sz="0" w:space="0" w:color="auto"/>
        <w:bottom w:val="none" w:sz="0" w:space="0" w:color="auto"/>
        <w:right w:val="none" w:sz="0" w:space="0" w:color="auto"/>
      </w:divBdr>
    </w:div>
    <w:div w:id="1844932457">
      <w:bodyDiv w:val="1"/>
      <w:marLeft w:val="0"/>
      <w:marRight w:val="0"/>
      <w:marTop w:val="0"/>
      <w:marBottom w:val="0"/>
      <w:divBdr>
        <w:top w:val="none" w:sz="0" w:space="0" w:color="auto"/>
        <w:left w:val="none" w:sz="0" w:space="0" w:color="auto"/>
        <w:bottom w:val="none" w:sz="0" w:space="0" w:color="auto"/>
        <w:right w:val="none" w:sz="0" w:space="0" w:color="auto"/>
      </w:divBdr>
    </w:div>
    <w:div w:id="1864900292">
      <w:bodyDiv w:val="1"/>
      <w:marLeft w:val="0"/>
      <w:marRight w:val="0"/>
      <w:marTop w:val="0"/>
      <w:marBottom w:val="0"/>
      <w:divBdr>
        <w:top w:val="none" w:sz="0" w:space="0" w:color="auto"/>
        <w:left w:val="none" w:sz="0" w:space="0" w:color="auto"/>
        <w:bottom w:val="none" w:sz="0" w:space="0" w:color="auto"/>
        <w:right w:val="none" w:sz="0" w:space="0" w:color="auto"/>
      </w:divBdr>
    </w:div>
    <w:div w:id="1886403238">
      <w:bodyDiv w:val="1"/>
      <w:marLeft w:val="0"/>
      <w:marRight w:val="0"/>
      <w:marTop w:val="0"/>
      <w:marBottom w:val="0"/>
      <w:divBdr>
        <w:top w:val="none" w:sz="0" w:space="0" w:color="auto"/>
        <w:left w:val="none" w:sz="0" w:space="0" w:color="auto"/>
        <w:bottom w:val="none" w:sz="0" w:space="0" w:color="auto"/>
        <w:right w:val="none" w:sz="0" w:space="0" w:color="auto"/>
      </w:divBdr>
    </w:div>
    <w:div w:id="1935235924">
      <w:bodyDiv w:val="1"/>
      <w:marLeft w:val="0"/>
      <w:marRight w:val="0"/>
      <w:marTop w:val="0"/>
      <w:marBottom w:val="0"/>
      <w:divBdr>
        <w:top w:val="none" w:sz="0" w:space="0" w:color="auto"/>
        <w:left w:val="none" w:sz="0" w:space="0" w:color="auto"/>
        <w:bottom w:val="none" w:sz="0" w:space="0" w:color="auto"/>
        <w:right w:val="none" w:sz="0" w:space="0" w:color="auto"/>
      </w:divBdr>
    </w:div>
    <w:div w:id="1938252848">
      <w:bodyDiv w:val="1"/>
      <w:marLeft w:val="0"/>
      <w:marRight w:val="0"/>
      <w:marTop w:val="0"/>
      <w:marBottom w:val="0"/>
      <w:divBdr>
        <w:top w:val="none" w:sz="0" w:space="0" w:color="auto"/>
        <w:left w:val="none" w:sz="0" w:space="0" w:color="auto"/>
        <w:bottom w:val="none" w:sz="0" w:space="0" w:color="auto"/>
        <w:right w:val="none" w:sz="0" w:space="0" w:color="auto"/>
      </w:divBdr>
    </w:div>
    <w:div w:id="1963069777">
      <w:bodyDiv w:val="1"/>
      <w:marLeft w:val="0"/>
      <w:marRight w:val="0"/>
      <w:marTop w:val="0"/>
      <w:marBottom w:val="0"/>
      <w:divBdr>
        <w:top w:val="none" w:sz="0" w:space="0" w:color="auto"/>
        <w:left w:val="none" w:sz="0" w:space="0" w:color="auto"/>
        <w:bottom w:val="none" w:sz="0" w:space="0" w:color="auto"/>
        <w:right w:val="none" w:sz="0" w:space="0" w:color="auto"/>
      </w:divBdr>
    </w:div>
    <w:div w:id="1979533443">
      <w:bodyDiv w:val="1"/>
      <w:marLeft w:val="0"/>
      <w:marRight w:val="0"/>
      <w:marTop w:val="0"/>
      <w:marBottom w:val="0"/>
      <w:divBdr>
        <w:top w:val="none" w:sz="0" w:space="0" w:color="auto"/>
        <w:left w:val="none" w:sz="0" w:space="0" w:color="auto"/>
        <w:bottom w:val="none" w:sz="0" w:space="0" w:color="auto"/>
        <w:right w:val="none" w:sz="0" w:space="0" w:color="auto"/>
      </w:divBdr>
    </w:div>
    <w:div w:id="2053991899">
      <w:bodyDiv w:val="1"/>
      <w:marLeft w:val="0"/>
      <w:marRight w:val="0"/>
      <w:marTop w:val="0"/>
      <w:marBottom w:val="0"/>
      <w:divBdr>
        <w:top w:val="none" w:sz="0" w:space="0" w:color="auto"/>
        <w:left w:val="none" w:sz="0" w:space="0" w:color="auto"/>
        <w:bottom w:val="none" w:sz="0" w:space="0" w:color="auto"/>
        <w:right w:val="none" w:sz="0" w:space="0" w:color="auto"/>
      </w:divBdr>
    </w:div>
    <w:div w:id="2054772091">
      <w:bodyDiv w:val="1"/>
      <w:marLeft w:val="0"/>
      <w:marRight w:val="0"/>
      <w:marTop w:val="0"/>
      <w:marBottom w:val="0"/>
      <w:divBdr>
        <w:top w:val="none" w:sz="0" w:space="0" w:color="auto"/>
        <w:left w:val="none" w:sz="0" w:space="0" w:color="auto"/>
        <w:bottom w:val="none" w:sz="0" w:space="0" w:color="auto"/>
        <w:right w:val="none" w:sz="0" w:space="0" w:color="auto"/>
      </w:divBdr>
    </w:div>
    <w:div w:id="2056539667">
      <w:bodyDiv w:val="1"/>
      <w:marLeft w:val="0"/>
      <w:marRight w:val="0"/>
      <w:marTop w:val="0"/>
      <w:marBottom w:val="0"/>
      <w:divBdr>
        <w:top w:val="none" w:sz="0" w:space="0" w:color="auto"/>
        <w:left w:val="none" w:sz="0" w:space="0" w:color="auto"/>
        <w:bottom w:val="none" w:sz="0" w:space="0" w:color="auto"/>
        <w:right w:val="none" w:sz="0" w:space="0" w:color="auto"/>
      </w:divBdr>
    </w:div>
    <w:div w:id="2090735357">
      <w:bodyDiv w:val="1"/>
      <w:marLeft w:val="0"/>
      <w:marRight w:val="0"/>
      <w:marTop w:val="0"/>
      <w:marBottom w:val="0"/>
      <w:divBdr>
        <w:top w:val="none" w:sz="0" w:space="0" w:color="auto"/>
        <w:left w:val="none" w:sz="0" w:space="0" w:color="auto"/>
        <w:bottom w:val="none" w:sz="0" w:space="0" w:color="auto"/>
        <w:right w:val="none" w:sz="0" w:space="0" w:color="auto"/>
      </w:divBdr>
      <w:divsChild>
        <w:div w:id="470709456">
          <w:marLeft w:val="0"/>
          <w:marRight w:val="0"/>
          <w:marTop w:val="0"/>
          <w:marBottom w:val="0"/>
          <w:divBdr>
            <w:top w:val="none" w:sz="0" w:space="0" w:color="auto"/>
            <w:left w:val="none" w:sz="0" w:space="0" w:color="auto"/>
            <w:bottom w:val="none" w:sz="0" w:space="0" w:color="auto"/>
            <w:right w:val="none" w:sz="0" w:space="0" w:color="auto"/>
          </w:divBdr>
          <w:divsChild>
            <w:div w:id="485433589">
              <w:marLeft w:val="0"/>
              <w:marRight w:val="0"/>
              <w:marTop w:val="0"/>
              <w:marBottom w:val="0"/>
              <w:divBdr>
                <w:top w:val="none" w:sz="0" w:space="0" w:color="auto"/>
                <w:left w:val="none" w:sz="0" w:space="0" w:color="auto"/>
                <w:bottom w:val="none" w:sz="0" w:space="0" w:color="auto"/>
                <w:right w:val="none" w:sz="0" w:space="0" w:color="auto"/>
              </w:divBdr>
            </w:div>
            <w:div w:id="1664165615">
              <w:marLeft w:val="0"/>
              <w:marRight w:val="0"/>
              <w:marTop w:val="0"/>
              <w:marBottom w:val="0"/>
              <w:divBdr>
                <w:top w:val="none" w:sz="0" w:space="0" w:color="auto"/>
                <w:left w:val="none" w:sz="0" w:space="0" w:color="auto"/>
                <w:bottom w:val="none" w:sz="0" w:space="0" w:color="auto"/>
                <w:right w:val="none" w:sz="0" w:space="0" w:color="auto"/>
              </w:divBdr>
            </w:div>
            <w:div w:id="1068725755">
              <w:marLeft w:val="0"/>
              <w:marRight w:val="0"/>
              <w:marTop w:val="0"/>
              <w:marBottom w:val="0"/>
              <w:divBdr>
                <w:top w:val="none" w:sz="0" w:space="0" w:color="auto"/>
                <w:left w:val="none" w:sz="0" w:space="0" w:color="auto"/>
                <w:bottom w:val="none" w:sz="0" w:space="0" w:color="auto"/>
                <w:right w:val="none" w:sz="0" w:space="0" w:color="auto"/>
              </w:divBdr>
            </w:div>
            <w:div w:id="1036539600">
              <w:marLeft w:val="0"/>
              <w:marRight w:val="0"/>
              <w:marTop w:val="0"/>
              <w:marBottom w:val="0"/>
              <w:divBdr>
                <w:top w:val="none" w:sz="0" w:space="0" w:color="auto"/>
                <w:left w:val="none" w:sz="0" w:space="0" w:color="auto"/>
                <w:bottom w:val="none" w:sz="0" w:space="0" w:color="auto"/>
                <w:right w:val="none" w:sz="0" w:space="0" w:color="auto"/>
              </w:divBdr>
            </w:div>
            <w:div w:id="2067027588">
              <w:marLeft w:val="0"/>
              <w:marRight w:val="0"/>
              <w:marTop w:val="0"/>
              <w:marBottom w:val="0"/>
              <w:divBdr>
                <w:top w:val="none" w:sz="0" w:space="0" w:color="auto"/>
                <w:left w:val="none" w:sz="0" w:space="0" w:color="auto"/>
                <w:bottom w:val="none" w:sz="0" w:space="0" w:color="auto"/>
                <w:right w:val="none" w:sz="0" w:space="0" w:color="auto"/>
              </w:divBdr>
            </w:div>
            <w:div w:id="367267916">
              <w:marLeft w:val="0"/>
              <w:marRight w:val="0"/>
              <w:marTop w:val="0"/>
              <w:marBottom w:val="0"/>
              <w:divBdr>
                <w:top w:val="none" w:sz="0" w:space="0" w:color="auto"/>
                <w:left w:val="none" w:sz="0" w:space="0" w:color="auto"/>
                <w:bottom w:val="none" w:sz="0" w:space="0" w:color="auto"/>
                <w:right w:val="none" w:sz="0" w:space="0" w:color="auto"/>
              </w:divBdr>
            </w:div>
            <w:div w:id="1291401915">
              <w:marLeft w:val="0"/>
              <w:marRight w:val="0"/>
              <w:marTop w:val="0"/>
              <w:marBottom w:val="0"/>
              <w:divBdr>
                <w:top w:val="none" w:sz="0" w:space="0" w:color="auto"/>
                <w:left w:val="none" w:sz="0" w:space="0" w:color="auto"/>
                <w:bottom w:val="none" w:sz="0" w:space="0" w:color="auto"/>
                <w:right w:val="none" w:sz="0" w:space="0" w:color="auto"/>
              </w:divBdr>
            </w:div>
            <w:div w:id="1137378394">
              <w:marLeft w:val="0"/>
              <w:marRight w:val="0"/>
              <w:marTop w:val="0"/>
              <w:marBottom w:val="0"/>
              <w:divBdr>
                <w:top w:val="none" w:sz="0" w:space="0" w:color="auto"/>
                <w:left w:val="none" w:sz="0" w:space="0" w:color="auto"/>
                <w:bottom w:val="none" w:sz="0" w:space="0" w:color="auto"/>
                <w:right w:val="none" w:sz="0" w:space="0" w:color="auto"/>
              </w:divBdr>
            </w:div>
            <w:div w:id="1810631529">
              <w:marLeft w:val="0"/>
              <w:marRight w:val="0"/>
              <w:marTop w:val="0"/>
              <w:marBottom w:val="0"/>
              <w:divBdr>
                <w:top w:val="none" w:sz="0" w:space="0" w:color="auto"/>
                <w:left w:val="none" w:sz="0" w:space="0" w:color="auto"/>
                <w:bottom w:val="none" w:sz="0" w:space="0" w:color="auto"/>
                <w:right w:val="none" w:sz="0" w:space="0" w:color="auto"/>
              </w:divBdr>
            </w:div>
            <w:div w:id="1429353696">
              <w:marLeft w:val="0"/>
              <w:marRight w:val="0"/>
              <w:marTop w:val="0"/>
              <w:marBottom w:val="0"/>
              <w:divBdr>
                <w:top w:val="none" w:sz="0" w:space="0" w:color="auto"/>
                <w:left w:val="none" w:sz="0" w:space="0" w:color="auto"/>
                <w:bottom w:val="none" w:sz="0" w:space="0" w:color="auto"/>
                <w:right w:val="none" w:sz="0" w:space="0" w:color="auto"/>
              </w:divBdr>
            </w:div>
            <w:div w:id="48694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4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List_aplikace_Microsoft_Office_Excel2.xlsx"/><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package" Target="embeddings/List_aplikace_Microsoft_Office_Excel1.xlsx"/><Relationship Id="rId14" Type="http://schemas.openxmlformats.org/officeDocument/2006/relationships/image" Target="media/image6.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5B117-6C6F-4D9E-9BF0-53AD099FB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21</Pages>
  <Words>7740</Words>
  <Characters>45667</Characters>
  <Application>Microsoft Office Word</Application>
  <DocSecurity>0</DocSecurity>
  <Lines>380</Lines>
  <Paragraphs>106</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dc:creator>
  <cp:lastModifiedBy>kurkin4488</cp:lastModifiedBy>
  <cp:revision>22</cp:revision>
  <cp:lastPrinted>2014-04-16T09:34:00Z</cp:lastPrinted>
  <dcterms:created xsi:type="dcterms:W3CDTF">2014-04-16T06:29:00Z</dcterms:created>
  <dcterms:modified xsi:type="dcterms:W3CDTF">2014-04-23T10:47:00Z</dcterms:modified>
</cp:coreProperties>
</file>