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60" w:rsidRPr="00D70D1D" w:rsidRDefault="00240F60" w:rsidP="00240F60">
      <w:pPr>
        <w:pStyle w:val="Mnadpis1"/>
      </w:pPr>
      <w:bookmarkStart w:id="0" w:name="_Toc385594782"/>
      <w:r w:rsidRPr="00D70D1D">
        <w:t xml:space="preserve">1.  Struktura obyvatelstva České republiky podle místa narození </w:t>
      </w:r>
      <w:r w:rsidRPr="00D70D1D">
        <w:br/>
        <w:t>v letech 1991, 2001 a 2011</w:t>
      </w:r>
      <w:bookmarkEnd w:id="0"/>
    </w:p>
    <w:p w:rsidR="00240F60" w:rsidRPr="00D70D1D" w:rsidRDefault="00240F60" w:rsidP="00240F60">
      <w:pPr>
        <w:widowControl w:val="0"/>
        <w:rPr>
          <w:rFonts w:ascii="Arial" w:hAnsi="Arial" w:cs="Arial"/>
          <w:sz w:val="28"/>
          <w:szCs w:val="28"/>
        </w:rPr>
      </w:pPr>
    </w:p>
    <w:p w:rsidR="00240F60" w:rsidRDefault="00240F60" w:rsidP="00240F60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porovnání údajů o místě narození ze sčítání v letech 1991, 2001 a 2011 lze konstatovat, že struktura </w:t>
      </w:r>
      <w:r w:rsidRPr="005C673D">
        <w:rPr>
          <w:rFonts w:ascii="Arial" w:hAnsi="Arial" w:cs="Arial"/>
        </w:rPr>
        <w:t xml:space="preserve">obyvatelstva </w:t>
      </w:r>
      <w:r>
        <w:rPr>
          <w:rFonts w:ascii="Arial" w:hAnsi="Arial" w:cs="Arial"/>
        </w:rPr>
        <w:t>po</w:t>
      </w:r>
      <w:r w:rsidRPr="005C673D">
        <w:rPr>
          <w:rFonts w:ascii="Arial" w:hAnsi="Arial" w:cs="Arial"/>
        </w:rPr>
        <w:t>dle jednotlivých prostorových možností vztahu mezi místem narození a bydlištěm</w:t>
      </w:r>
      <w:r>
        <w:rPr>
          <w:rFonts w:ascii="Arial" w:hAnsi="Arial" w:cs="Arial"/>
        </w:rPr>
        <w:t xml:space="preserve"> se v průběhu těchto dvou desetiletí změnila poměrně málo.</w:t>
      </w:r>
    </w:p>
    <w:p w:rsidR="00240F60" w:rsidRDefault="00240F60" w:rsidP="00240F60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Dle údajů sčítání 2011 se z celkového počtu obyvatel přibližně 9,7 mil., tj. 92,9 % narodilo na území současné České republiky. Tento podíl se ve srovnání s předchozími dvěma cenzy snížil jen nepatrně, zahrnuje však na rozdíl od nich i téměř 628 tisíc osob s nepřesným údajem o místě narození </w:t>
      </w:r>
      <w:r w:rsidRPr="00301B22">
        <w:rPr>
          <w:rFonts w:ascii="Arial" w:hAnsi="Arial" w:cs="Arial"/>
        </w:rPr>
        <w:t>(viz metodické poznámky).</w:t>
      </w:r>
    </w:p>
    <w:p w:rsidR="00240F60" w:rsidRDefault="00240F60" w:rsidP="00240F60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Nejpočetnější skupinou obyvatel podle místa narození jsou tzv. rodáci – osoby, které se narodily v obci, v níž měly k datu sčítání obvyklé bydliště. Při sčítání v roce 2011 tvořili rodáci necelou polovinu (47,1 %) obyvatel České republiky, v absolutním počtu jich bylo celkem 4,9 milionu. </w:t>
      </w:r>
    </w:p>
    <w:p w:rsidR="00240F60" w:rsidRDefault="00240F60" w:rsidP="00240F60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i podíl rodáků je tedy nižší, než byl zjištěn při sčítáních v letech 2001 a 1991. Mírně se snížil také podíl osob, které se narodily v jiné obci stejného okresu. Oproti tomu zastoupení osob, které se narodily v jiném okrese stejného kraje, nebo v jiném kraji, než bydlely v době sčítání, se téměř nezměnilo.</w:t>
      </w:r>
    </w:p>
    <w:p w:rsidR="00240F60" w:rsidRDefault="00240F60" w:rsidP="00240F60">
      <w:pPr>
        <w:widowControl w:val="0"/>
        <w:spacing w:after="120"/>
        <w:ind w:firstLine="709"/>
        <w:jc w:val="both"/>
        <w:rPr>
          <w:rFonts w:ascii="Arial" w:hAnsi="Arial" w:cs="Arial"/>
        </w:rPr>
      </w:pPr>
    </w:p>
    <w:p w:rsidR="00240F60" w:rsidRDefault="00240F60" w:rsidP="00240F60">
      <w:pPr>
        <w:widowControl w:val="0"/>
        <w:spacing w:after="60"/>
        <w:jc w:val="both"/>
        <w:rPr>
          <w:rFonts w:ascii="Arial" w:hAnsi="Arial" w:cs="Arial"/>
          <w:b/>
        </w:rPr>
      </w:pPr>
      <w:r w:rsidRPr="006239BC">
        <w:rPr>
          <w:rFonts w:ascii="Arial" w:hAnsi="Arial" w:cs="Arial"/>
          <w:b/>
        </w:rPr>
        <w:t>Obyvatelstvo podle místa bydliště v době narození podle údajů SLDB 1991-2011</w:t>
      </w: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60"/>
        <w:gridCol w:w="960"/>
        <w:gridCol w:w="960"/>
        <w:gridCol w:w="960"/>
        <w:gridCol w:w="960"/>
        <w:gridCol w:w="820"/>
        <w:gridCol w:w="820"/>
        <w:gridCol w:w="820"/>
        <w:gridCol w:w="843"/>
      </w:tblGrid>
      <w:tr w:rsidR="00240F60" w:rsidRPr="00C65A3B" w:rsidTr="000F3DF8">
        <w:trPr>
          <w:trHeight w:val="255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60" w:rsidRPr="00C65A3B" w:rsidRDefault="00240F60" w:rsidP="000F3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Bydliště v době narození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60" w:rsidRPr="00C65A3B" w:rsidRDefault="00240F60" w:rsidP="000F3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abs.</w:t>
            </w:r>
            <w:r w:rsidRPr="00C65A3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proofErr w:type="gramEnd"/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60" w:rsidRPr="00C65A3B" w:rsidRDefault="00240F60" w:rsidP="000F3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  <w:r w:rsidRPr="00C65A3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</w:tr>
      <w:tr w:rsidR="00240F60" w:rsidRPr="00C65A3B" w:rsidTr="000F3DF8">
        <w:trPr>
          <w:trHeight w:val="25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60" w:rsidRPr="00C65A3B" w:rsidRDefault="00240F60" w:rsidP="000F3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60" w:rsidRPr="00C65A3B" w:rsidRDefault="00240F60" w:rsidP="000F3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60" w:rsidRPr="00C65A3B" w:rsidRDefault="00240F60" w:rsidP="000F3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60" w:rsidRPr="00C65A3B" w:rsidRDefault="00240F60" w:rsidP="000F3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60" w:rsidRPr="00C65A3B" w:rsidRDefault="00240F60" w:rsidP="000F3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60" w:rsidRPr="00C65A3B" w:rsidRDefault="00240F60" w:rsidP="000F3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40F60" w:rsidRPr="00C65A3B" w:rsidTr="000F3DF8">
        <w:trPr>
          <w:trHeight w:val="25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60" w:rsidRPr="00C65A3B" w:rsidRDefault="00240F60" w:rsidP="000F3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obyv</w:t>
            </w:r>
            <w:proofErr w:type="spellEnd"/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. celkem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60" w:rsidRPr="00C65A3B" w:rsidRDefault="00240F60" w:rsidP="000F3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z toho i s trvalým pobytem</w:t>
            </w:r>
            <w:r w:rsidRPr="00C65A3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60" w:rsidRPr="00C65A3B" w:rsidRDefault="00240F60" w:rsidP="000F3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obyv</w:t>
            </w:r>
            <w:proofErr w:type="spellEnd"/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. celkem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60" w:rsidRPr="00C65A3B" w:rsidRDefault="00240F60" w:rsidP="000F3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z toho i s trvalým pobytem</w:t>
            </w:r>
            <w:r w:rsidRPr="00C65A3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</w:p>
        </w:tc>
      </w:tr>
      <w:tr w:rsidR="00240F60" w:rsidRPr="00C65A3B" w:rsidTr="000F3DF8">
        <w:trPr>
          <w:trHeight w:val="25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40F60" w:rsidRPr="00C65A3B" w:rsidTr="000F3DF8">
        <w:trPr>
          <w:trHeight w:val="25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40F60" w:rsidRPr="00C65A3B" w:rsidTr="000F3DF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Obyvatelstvo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10 302 215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10 230 060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10 436 560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10 386 116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40F60" w:rsidRPr="00C65A3B" w:rsidTr="000F3DF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v tom: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40F60" w:rsidRPr="00C65A3B" w:rsidTr="000F3DF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narození v ČR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9 594 384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9 577 084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9 691 367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9 687 257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93,6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92,9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93,3</w:t>
            </w:r>
          </w:p>
        </w:tc>
      </w:tr>
      <w:tr w:rsidR="00240F60" w:rsidRPr="00C65A3B" w:rsidTr="000F3DF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40F60" w:rsidRPr="00C65A3B" w:rsidTr="000F3DF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v obci bydliště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5 137 001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5 368 892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4 912 225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5 094 898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49,9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47,1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49,1</w:t>
            </w:r>
          </w:p>
        </w:tc>
      </w:tr>
      <w:tr w:rsidR="00240F60" w:rsidRPr="00C65A3B" w:rsidTr="000F3DF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v jiné obci okresu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1 622 613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1 585 587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1 505 000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1 478 437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14,2</w:t>
            </w:r>
          </w:p>
        </w:tc>
      </w:tr>
      <w:tr w:rsidR="00240F60" w:rsidRPr="00C65A3B" w:rsidTr="000F3DF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v jiném okrese kraje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2 834 770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819 391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833 309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797 403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</w:tr>
      <w:tr w:rsidR="00240F60" w:rsidRPr="00C65A3B" w:rsidTr="000F3DF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v jiném kraji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1 803 214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1 813 027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1 687 439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240F60" w:rsidRPr="00C65A3B" w:rsidTr="000F3DF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narození v zahraničí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453 908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453 460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695 362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663 705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</w:tr>
      <w:tr w:rsidR="00240F60" w:rsidRPr="00C65A3B" w:rsidTr="000F3DF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Slovensko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313 199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285 372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289 573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275 342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240F60" w:rsidRPr="00C65A3B" w:rsidTr="000F3DF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ostatní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140 709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168 088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405 789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388 363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</w:tr>
      <w:tr w:rsidR="00240F60" w:rsidRPr="00C65A3B" w:rsidTr="000F3DF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nezjištěno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253 923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199 516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49 831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35 154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C65A3B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A3B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</w:tr>
    </w:tbl>
    <w:p w:rsidR="00240F60" w:rsidRPr="00D01EC9" w:rsidRDefault="00240F60" w:rsidP="00240F60">
      <w:pPr>
        <w:widowControl w:val="0"/>
        <w:spacing w:before="60"/>
        <w:jc w:val="both"/>
        <w:rPr>
          <w:rFonts w:ascii="Arial" w:hAnsi="Arial" w:cs="Arial"/>
          <w:sz w:val="16"/>
          <w:szCs w:val="16"/>
        </w:rPr>
      </w:pPr>
      <w:r w:rsidRPr="00D01EC9">
        <w:rPr>
          <w:rFonts w:ascii="Arial" w:hAnsi="Arial" w:cs="Arial"/>
          <w:sz w:val="16"/>
          <w:szCs w:val="16"/>
        </w:rPr>
        <w:t>1) V letech 1991 a 2001 obyvatelstvo podle místa trvalého pobytu, v roce 2011 podle místa obvyklého pobytu.</w:t>
      </w:r>
    </w:p>
    <w:p w:rsidR="00240F60" w:rsidRDefault="00240F60" w:rsidP="00240F60">
      <w:pPr>
        <w:widowControl w:val="0"/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Pr="00E21B6F">
        <w:rPr>
          <w:rFonts w:ascii="Arial" w:hAnsi="Arial" w:cs="Arial"/>
          <w:sz w:val="16"/>
          <w:szCs w:val="16"/>
        </w:rPr>
        <w:t>) V údajích zahrnuty jen osoby, které měly na území ČR k 26. 3. 2011 obvyklý pobyt a zároveň i trvalý pobyt anebo (v případě cizinců) přechodný pobyt, dlouhodobý pobyt, nebo povolený pobyt azylanta. Místo bydliště v době narození je zde porovnáváno s místem trvalého pobytu, resp. evidovaným místem pobytu cizince.</w:t>
      </w:r>
    </w:p>
    <w:p w:rsidR="00240F60" w:rsidRDefault="00240F60" w:rsidP="00240F60">
      <w:pPr>
        <w:widowControl w:val="0"/>
        <w:spacing w:after="120"/>
        <w:jc w:val="both"/>
        <w:rPr>
          <w:rFonts w:ascii="Arial" w:hAnsi="Arial" w:cs="Arial"/>
        </w:rPr>
      </w:pPr>
    </w:p>
    <w:p w:rsidR="00240F60" w:rsidRDefault="00240F60" w:rsidP="00240F60">
      <w:pPr>
        <w:widowControl w:val="0"/>
        <w:spacing w:after="120"/>
        <w:jc w:val="both"/>
        <w:rPr>
          <w:rFonts w:ascii="Arial" w:hAnsi="Arial" w:cs="Arial"/>
        </w:rPr>
      </w:pPr>
      <w:r w:rsidRPr="003F69AC">
        <w:rPr>
          <w:rFonts w:ascii="Arial" w:hAnsi="Arial" w:cs="Arial"/>
        </w:rPr>
        <w:t xml:space="preserve">Je ovšem obtížné hodnotit, nakolik se jedná o skutečný pokles </w:t>
      </w:r>
      <w:r>
        <w:rPr>
          <w:rFonts w:ascii="Arial" w:hAnsi="Arial" w:cs="Arial"/>
        </w:rPr>
        <w:t xml:space="preserve">zastoupení </w:t>
      </w:r>
      <w:r w:rsidRPr="003F69AC">
        <w:rPr>
          <w:rFonts w:ascii="Arial" w:hAnsi="Arial" w:cs="Arial"/>
        </w:rPr>
        <w:t>rodáků v</w:t>
      </w:r>
      <w:r>
        <w:rPr>
          <w:rFonts w:ascii="Arial" w:hAnsi="Arial" w:cs="Arial"/>
        </w:rPr>
        <w:t> </w:t>
      </w:r>
      <w:r w:rsidRPr="003F69AC">
        <w:rPr>
          <w:rFonts w:ascii="Arial" w:hAnsi="Arial" w:cs="Arial"/>
        </w:rPr>
        <w:t>populaci</w:t>
      </w:r>
      <w:r>
        <w:rPr>
          <w:rFonts w:ascii="Arial" w:hAnsi="Arial" w:cs="Arial"/>
        </w:rPr>
        <w:t xml:space="preserve"> a nakolik jsou rozdíly způsobeny spíše metodickými odlišnostmi a kvalitou dat. Ke snížení podílu rodáků jistě částečně došlo, značnou roli ale také zřejmě hraje vyšší podíl nezjištěných, resp. nepřesně zjištěných údajů v roce 2011. Vztahujeme-li počet rodáků pouze k souboru osob s dostatečně přesně zjištěným údajem, rozdíl oproti předešlým sčítáním je znatelně menší.</w:t>
      </w:r>
    </w:p>
    <w:p w:rsidR="00240F60" w:rsidRDefault="00240F60" w:rsidP="00240F60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Vliv na srovnatelnost údajů má bezpochyby i nově definovaný koncept obvyklého pobytu obyvatel. Standardně publikované údaje ze sčítání 2011 srovnávají s místem narození vždy místo obvyklého pobytu osoby v době sčítání, které lépe odpovídá jejímu skutečnému bydlišti. U osob, které měly k datu sčítání kromě obvyklého pobytu zároveň v České republice i trvalý pobyt </w:t>
      </w:r>
      <w:r w:rsidRPr="00DF4DF1">
        <w:rPr>
          <w:rFonts w:ascii="Arial" w:hAnsi="Arial" w:cs="Arial"/>
        </w:rPr>
        <w:t>anebo (v případě cizinců) přechodný pobyt, dlouhodobý pobyt, nebo povolený pobyt azylanta</w:t>
      </w:r>
      <w:r>
        <w:rPr>
          <w:rStyle w:val="Znakapoznpodarou"/>
          <w:rFonts w:ascii="Arial" w:hAnsi="Arial" w:cs="Arial"/>
        </w:rPr>
        <w:footnoteReference w:id="1"/>
      </w:r>
      <w:r w:rsidRPr="003B4485">
        <w:rPr>
          <w:rFonts w:ascii="Arial" w:hAnsi="Arial" w:cs="Arial"/>
        </w:rPr>
        <w:t xml:space="preserve">, byl vypočten rovněž ukazatel vztahující místo narození k místu trvalého pobytu </w:t>
      </w:r>
      <w:r>
        <w:rPr>
          <w:rFonts w:ascii="Arial" w:hAnsi="Arial" w:cs="Arial"/>
        </w:rPr>
        <w:t>osoby</w:t>
      </w:r>
      <w:r w:rsidRPr="00DF4DF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Tyto údaje vykazují v porovnání s ukazatelem založeným na obvyklém pobytu odlišnosti, které korespondují s rozdíly mezi trvale a obvykle bydlícím obyvatelstvem.</w:t>
      </w:r>
    </w:p>
    <w:p w:rsidR="00240F60" w:rsidRDefault="00240F60" w:rsidP="00240F6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Podíl rodáků podle trvalého pobytu je na úrovni celé ČR přibližně o dva procentní body vyšší, než podle obvyklého pobytu, a více se tak přibližuje hodnotám zjištěným při SLDB 1991 a 2001. Nižší jsou naopak podíly osob narozených v jiné obci, než je obec jejich trvalého pobytu v době sčítání. Odpovídá to skutečnosti, že evidenční místo trvalého pobytu si lidé ve svém rodišti ponechávají častěji i v případech, kdy skutečné bydliště změnili.</w:t>
      </w:r>
    </w:p>
    <w:p w:rsidR="00240F60" w:rsidRDefault="00240F60" w:rsidP="00240F60">
      <w:pPr>
        <w:spacing w:after="120"/>
        <w:jc w:val="both"/>
        <w:rPr>
          <w:rFonts w:ascii="Arial" w:hAnsi="Arial" w:cs="Arial"/>
        </w:rPr>
      </w:pPr>
    </w:p>
    <w:p w:rsidR="00240F60" w:rsidRPr="00542EAB" w:rsidRDefault="00240F60" w:rsidP="00240F60">
      <w:pPr>
        <w:widowControl w:val="0"/>
        <w:spacing w:after="60"/>
        <w:jc w:val="both"/>
        <w:rPr>
          <w:rFonts w:ascii="Arial" w:hAnsi="Arial" w:cs="Arial"/>
          <w:b/>
        </w:rPr>
      </w:pPr>
      <w:r w:rsidRPr="00542EAB">
        <w:rPr>
          <w:rFonts w:ascii="Arial" w:hAnsi="Arial" w:cs="Arial"/>
          <w:b/>
        </w:rPr>
        <w:t>Obyvatelstvo podle věku, pohlaví a místa bydliště v době narození k 26. 3. 2011</w:t>
      </w: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80"/>
        <w:gridCol w:w="740"/>
        <w:gridCol w:w="729"/>
        <w:gridCol w:w="744"/>
        <w:gridCol w:w="744"/>
        <w:gridCol w:w="743"/>
        <w:gridCol w:w="743"/>
        <w:gridCol w:w="743"/>
        <w:gridCol w:w="743"/>
        <w:gridCol w:w="743"/>
        <w:gridCol w:w="728"/>
      </w:tblGrid>
      <w:tr w:rsidR="00240F60" w:rsidRPr="00AA726D" w:rsidTr="000F3DF8">
        <w:trPr>
          <w:trHeight w:val="22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60" w:rsidRPr="00AA726D" w:rsidRDefault="00240F60" w:rsidP="000F3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Bydliště v době narození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60" w:rsidRPr="00AA726D" w:rsidRDefault="00240F60" w:rsidP="000F3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Obyv</w:t>
            </w:r>
            <w:proofErr w:type="spellEnd"/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br/>
              <w:t>celkem</w: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60" w:rsidRPr="00AA726D" w:rsidRDefault="00240F60" w:rsidP="000F3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z toho ve věku</w:t>
            </w:r>
          </w:p>
        </w:tc>
      </w:tr>
      <w:tr w:rsidR="00240F60" w:rsidRPr="00AA726D" w:rsidTr="000F3DF8">
        <w:trPr>
          <w:trHeight w:val="22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0-14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15-19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20-29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30-39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40-49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50-59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60-69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70-79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80+</w:t>
            </w:r>
          </w:p>
        </w:tc>
      </w:tr>
      <w:tr w:rsidR="00240F60" w:rsidRPr="00AA726D" w:rsidTr="000F3DF8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Muži celkem (v tis.)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5 109,8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763,9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295,3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711,4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896,6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709,0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696,1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607,6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286,8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123,1</w:t>
            </w:r>
          </w:p>
        </w:tc>
      </w:tr>
      <w:tr w:rsidR="00240F60" w:rsidRPr="00AA726D" w:rsidTr="000F3DF8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v tom (%):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40F60" w:rsidRPr="00AA726D" w:rsidTr="000F3DF8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narození v ČR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92,4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90,7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89,6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92,2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93,9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90,7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91,9</w:t>
            </w:r>
          </w:p>
        </w:tc>
      </w:tr>
      <w:tr w:rsidR="00240F60" w:rsidRPr="00AA726D" w:rsidTr="000F3DF8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40F60" w:rsidRPr="00AA726D" w:rsidTr="000F3DF8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v obci obvyklého pobytu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80,7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70,1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45,8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</w:tr>
      <w:tr w:rsidR="00240F60" w:rsidRPr="00AA726D" w:rsidTr="000F3DF8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v jiné obci okresu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</w:tr>
      <w:tr w:rsidR="00240F60" w:rsidRPr="00AA726D" w:rsidTr="000F3DF8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v jiném okrese kraje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</w:tr>
      <w:tr w:rsidR="00240F60" w:rsidRPr="00AA726D" w:rsidTr="000F3DF8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v jiném kraji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28,9</w:t>
            </w:r>
          </w:p>
        </w:tc>
      </w:tr>
      <w:tr w:rsidR="00240F60" w:rsidRPr="00AA726D" w:rsidTr="000F3DF8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narození v zahraničí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240F60" w:rsidRPr="00AA726D" w:rsidTr="000F3DF8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z toho Slovensko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</w:tr>
      <w:tr w:rsidR="00240F60" w:rsidRPr="00AA726D" w:rsidTr="000F3DF8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nezjištěno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240F60" w:rsidRPr="00AA726D" w:rsidTr="000F3DF8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40F60" w:rsidRPr="00AA726D" w:rsidTr="000F3DF8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Ženy celkem (v tis.)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5 326,8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725,0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280,5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681,4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854,7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682,7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715,1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697,3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410,6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263,7</w:t>
            </w:r>
          </w:p>
        </w:tc>
      </w:tr>
      <w:tr w:rsidR="00240F60" w:rsidRPr="00AA726D" w:rsidTr="000F3DF8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v tom (%):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40F60" w:rsidRPr="00AA726D" w:rsidTr="000F3DF8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narození v ČR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91,3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92,7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92,4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93,0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93,9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90,8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90,5</w:t>
            </w:r>
          </w:p>
        </w:tc>
      </w:tr>
      <w:tr w:rsidR="00240F60" w:rsidRPr="00AA726D" w:rsidTr="000F3DF8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40F60" w:rsidRPr="00AA726D" w:rsidTr="000F3DF8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v obci obvyklého pobytu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80,6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69,4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40,7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36,1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27,4</w:t>
            </w:r>
          </w:p>
        </w:tc>
      </w:tr>
      <w:tr w:rsidR="00240F60" w:rsidRPr="00AA726D" w:rsidTr="000F3DF8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v jiné obci okresu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15,3</w:t>
            </w:r>
          </w:p>
        </w:tc>
      </w:tr>
      <w:tr w:rsidR="00240F60" w:rsidRPr="00AA726D" w:rsidTr="000F3DF8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v jiném okrese kraje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</w:tr>
      <w:tr w:rsidR="00240F60" w:rsidRPr="00AA726D" w:rsidTr="000F3DF8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v jiném kraji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240F60" w:rsidRPr="00AA726D" w:rsidTr="000F3DF8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narození v zahraničí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</w:tr>
      <w:tr w:rsidR="00240F60" w:rsidRPr="00AA726D" w:rsidTr="000F3DF8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z toho Slovensko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240F60" w:rsidRPr="00AA726D" w:rsidTr="000F3DF8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nezjištěno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60" w:rsidRPr="00AA726D" w:rsidRDefault="00240F60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26D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</w:tr>
    </w:tbl>
    <w:p w:rsidR="00240F60" w:rsidRDefault="00240F60" w:rsidP="00240F60">
      <w:pPr>
        <w:widowControl w:val="0"/>
        <w:spacing w:after="120"/>
        <w:jc w:val="both"/>
        <w:rPr>
          <w:rFonts w:ascii="Arial" w:hAnsi="Arial" w:cs="Arial"/>
        </w:rPr>
      </w:pPr>
    </w:p>
    <w:p w:rsidR="00240F60" w:rsidRDefault="00240F60" w:rsidP="00240F60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Podíl osob narozených v obci obvyklého bydliště je celkově vyšší u mužů (49,5 %)</w:t>
      </w:r>
      <w:r w:rsidRPr="004B17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než u žen (44,8 %); dlouhodobě zde hraje roli skutečnost, že ženy se při založení rodiny častěji stěhují za svým partnerem. </w:t>
      </w:r>
      <w:r w:rsidRPr="00F45C41">
        <w:rPr>
          <w:rFonts w:ascii="Arial" w:hAnsi="Arial" w:cs="Arial"/>
        </w:rPr>
        <w:t>Úměrně tomu mají ženy naopak vyšší podíly narozených v jiné obci, než je jejich obvyklé bydliště, ať už se jedná o obec ve stejném okresu či kraji anebo jinde v ČR.</w:t>
      </w:r>
      <w:r>
        <w:rPr>
          <w:rFonts w:ascii="Arial" w:hAnsi="Arial" w:cs="Arial"/>
        </w:rPr>
        <w:t xml:space="preserve"> Odlišná je ale situace v různých věkových skupinách. U dětí a mladistvých (0-19 let) rozdíly ve struktuře obyvatel podle místa narození mezi muži a ženami prakticky neexistují. Typické jsou naopak pro věkové skupiny mezi 20 – 59 lety, kde je podíl rodáků mezi muži přibližně o 4-5 procentních bodů vyšší než mezi ženami. U obyvatel nad 60 let věku jsou tyto rozdíly o něco nižší.</w:t>
      </w:r>
    </w:p>
    <w:p w:rsidR="00240F60" w:rsidRDefault="00240F60" w:rsidP="00240F60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rostoucím věkem podíl rodáků postupně klesá: z dětí ve věku 0-14 let bydlí v obci narození celé čtyři pětiny, zatímco u osob 70letých a starších nedosahuje tento podíl ani 30 %. Stejnou měrou s věkem roste v populaci podíl osob, které se v průběhu svého života přestěhovaly mimo okres svého narození. Z osob starších 50 let se desetina narodila v jiném okrese kraje a více než pětina (po 60. roce života dokonce více než čtvrtina) v jiném kraji, než žily v době sčítání. Oproti tomu </w:t>
      </w:r>
      <w:r w:rsidRPr="001935DC">
        <w:rPr>
          <w:rFonts w:ascii="Arial" w:hAnsi="Arial" w:cs="Arial"/>
        </w:rPr>
        <w:t>migrace na kratší vzdálenosti – podíl osob narozených v jiné obci okresu bydliště – dosahuje maximálních hodnot u lidí ve věkových skupinách mezi 40-59 lety, u osob nad 60 let je o něco nižší. Zastoupení</w:t>
      </w:r>
      <w:r>
        <w:rPr>
          <w:rFonts w:ascii="Arial" w:hAnsi="Arial" w:cs="Arial"/>
        </w:rPr>
        <w:t xml:space="preserve"> uvedených skupin obyvatel podle místa narození se v závislosti na věku mění u mužů i žen obdobně, přičemž zůstávají zachovány výše uvedené rozdíly mezi muži a ženami. </w:t>
      </w:r>
    </w:p>
    <w:p w:rsidR="00240F60" w:rsidRDefault="00240F60" w:rsidP="00240F60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Nejvýznamnější změnou ve struktuře obyvatel podle místa narození byl ovšem nárůst počtu a podílu osob narozených mimo ČR. V roce 2011 tvořili narození v zahraničí 6,7 % obyvatel ČR, jejich absolutní počet vzrostl ve srovnání se stavem v letech 1991 a 2001 o polovinu.</w:t>
      </w:r>
    </w:p>
    <w:p w:rsidR="00240F60" w:rsidRPr="00891884" w:rsidRDefault="00240F60" w:rsidP="00240F60">
      <w:pPr>
        <w:widowControl w:val="0"/>
        <w:spacing w:after="120"/>
        <w:jc w:val="both"/>
        <w:rPr>
          <w:rFonts w:ascii="Arial" w:hAnsi="Arial" w:cs="Arial"/>
        </w:rPr>
      </w:pPr>
      <w:r w:rsidRPr="00891884">
        <w:rPr>
          <w:rFonts w:ascii="Arial" w:hAnsi="Arial" w:cs="Arial"/>
        </w:rPr>
        <w:t xml:space="preserve">Důsledkem </w:t>
      </w:r>
      <w:r>
        <w:rPr>
          <w:rFonts w:ascii="Arial" w:hAnsi="Arial" w:cs="Arial"/>
        </w:rPr>
        <w:t xml:space="preserve">vyšší imigrace cizinců </w:t>
      </w:r>
      <w:r w:rsidRPr="00891884">
        <w:rPr>
          <w:rFonts w:ascii="Arial" w:hAnsi="Arial" w:cs="Arial"/>
        </w:rPr>
        <w:t xml:space="preserve">za prací mezi roky 1991 až 2011, resp. 2001 až 2011 je nejen nárůst počtu obyvatel ČR s rodištěm v zahraničí, ale také změny ve struktuře této části populace. Ještě v roce 2001 platilo, že podíl osob narozených v zahraničí se s rostoucím věkem zvyšuje, nejvyšších hodnot – zhruba dvojnásobku celorepublikového průměru dosahoval ve věkové skupině osob 60letých a starších. To byl také jeden z hlavních důvodů početní převahy žen nad muži mezi narozenými v zahraničí. Uvedené proporce odrážely i po desítkách let složení někdejších velkých migračních vln. Na poválečném </w:t>
      </w:r>
      <w:proofErr w:type="spellStart"/>
      <w:r w:rsidRPr="00891884">
        <w:rPr>
          <w:rFonts w:ascii="Arial" w:hAnsi="Arial" w:cs="Arial"/>
        </w:rPr>
        <w:t>dosídlování</w:t>
      </w:r>
      <w:proofErr w:type="spellEnd"/>
      <w:r w:rsidRPr="00891884">
        <w:rPr>
          <w:rFonts w:ascii="Arial" w:hAnsi="Arial" w:cs="Arial"/>
        </w:rPr>
        <w:t xml:space="preserve"> pohraničí se velkou měrou podíleli přistěhovalí ze Slovenska, v menší míře i z </w:t>
      </w:r>
      <w:r>
        <w:rPr>
          <w:rFonts w:ascii="Arial" w:hAnsi="Arial" w:cs="Arial"/>
        </w:rPr>
        <w:t>jiných států</w:t>
      </w:r>
      <w:r w:rsidRPr="00891884">
        <w:rPr>
          <w:rFonts w:ascii="Arial" w:hAnsi="Arial" w:cs="Arial"/>
        </w:rPr>
        <w:t xml:space="preserve">. Také mezi pracovníky </w:t>
      </w:r>
      <w:r w:rsidRPr="00891884">
        <w:rPr>
          <w:rFonts w:ascii="Arial" w:hAnsi="Arial" w:cs="Arial"/>
        </w:rPr>
        <w:lastRenderedPageBreak/>
        <w:t>přicházejícími do rozvíjejících se oblastí těžby uhlí a průmyslu, s množstvím pracovních příležitostí spojených s nabídkou bydlení, pocházela značná část ze Slovenska. Nemalý byl i podíl osob, které se narodily na Slovensku v období první republiky rodičům pocházejícím z Čech, Moravy nebo Slezska, kteří na Slovensku pracovali; po změně politických poměrů v roce 1939 se pak vrátili zpět.</w:t>
      </w:r>
    </w:p>
    <w:p w:rsidR="00240F60" w:rsidRDefault="00240F60" w:rsidP="00240F60">
      <w:pPr>
        <w:widowControl w:val="0"/>
        <w:spacing w:after="120"/>
        <w:jc w:val="both"/>
        <w:rPr>
          <w:rFonts w:ascii="Arial" w:hAnsi="Arial" w:cs="Arial"/>
        </w:rPr>
      </w:pPr>
    </w:p>
    <w:p w:rsidR="00240F60" w:rsidRDefault="00240F60" w:rsidP="00240F60">
      <w:pPr>
        <w:widowControl w:val="0"/>
        <w:spacing w:after="120"/>
        <w:jc w:val="both"/>
        <w:rPr>
          <w:rFonts w:ascii="Arial" w:hAnsi="Arial" w:cs="Arial"/>
        </w:rPr>
      </w:pPr>
      <w:r w:rsidRPr="003B12EA">
        <w:rPr>
          <w:rFonts w:ascii="Arial" w:hAnsi="Arial" w:cs="Arial"/>
          <w:noProof/>
        </w:rPr>
        <w:drawing>
          <wp:inline distT="0" distB="0" distL="0" distR="0">
            <wp:extent cx="5760720" cy="2963181"/>
            <wp:effectExtent l="19050" t="0" r="11430" b="8619"/>
            <wp:docPr id="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0F60" w:rsidRDefault="00240F60" w:rsidP="00240F60">
      <w:pPr>
        <w:widowControl w:val="0"/>
        <w:spacing w:after="120"/>
        <w:jc w:val="both"/>
        <w:rPr>
          <w:rFonts w:ascii="Arial" w:hAnsi="Arial" w:cs="Arial"/>
        </w:rPr>
      </w:pPr>
    </w:p>
    <w:p w:rsidR="00240F60" w:rsidRPr="00511D5A" w:rsidRDefault="00240F60" w:rsidP="00240F60">
      <w:pPr>
        <w:widowControl w:val="0"/>
        <w:spacing w:after="120"/>
        <w:jc w:val="both"/>
        <w:rPr>
          <w:rFonts w:ascii="Arial" w:hAnsi="Arial" w:cs="Arial"/>
        </w:rPr>
      </w:pPr>
      <w:r w:rsidRPr="00511D5A">
        <w:rPr>
          <w:rFonts w:ascii="Arial" w:hAnsi="Arial" w:cs="Arial"/>
        </w:rPr>
        <w:t xml:space="preserve">V roce 2011 je sice nejvyšší podíl osob narozených mimo ČR také u nejstarších osob – ve věkových skupinách 70 a více let se blíží 9 %, ale jen o málo nižší je podíl ve věkových skupinách 20-29letých (8,8 %) a 40-49letých (8,6 %). Ostatně ve všech skupinách mezi 20-59 lety je podíl těchto osob poměrně vyrovnaný, mezi 7-9 %. Podprůměrné zastoupení osob s rodištěm mimo ČR vykazuje jen věková skupina 60-69letých a velmi nízké skupina dětí do 15 let a mladých ve věku 15-19 let. </w:t>
      </w:r>
    </w:p>
    <w:p w:rsidR="00240F60" w:rsidRPr="00511D5A" w:rsidRDefault="00240F60" w:rsidP="00240F60">
      <w:pPr>
        <w:widowControl w:val="0"/>
        <w:spacing w:after="120"/>
        <w:jc w:val="both"/>
        <w:rPr>
          <w:rFonts w:ascii="Arial" w:hAnsi="Arial" w:cs="Arial"/>
        </w:rPr>
      </w:pPr>
      <w:r w:rsidRPr="00511D5A">
        <w:rPr>
          <w:rFonts w:ascii="Arial" w:hAnsi="Arial" w:cs="Arial"/>
        </w:rPr>
        <w:t xml:space="preserve">Mezi obyvateli ČR narozenými v cizině je dle údajů SLDB 2011 již více mužů </w:t>
      </w:r>
      <w:r>
        <w:rPr>
          <w:rFonts w:ascii="Arial" w:hAnsi="Arial" w:cs="Arial"/>
        </w:rPr>
        <w:t xml:space="preserve">(359,7 tis.) </w:t>
      </w:r>
      <w:r w:rsidRPr="00511D5A">
        <w:rPr>
          <w:rFonts w:ascii="Arial" w:hAnsi="Arial" w:cs="Arial"/>
        </w:rPr>
        <w:t>než žen</w:t>
      </w:r>
      <w:r>
        <w:rPr>
          <w:rFonts w:ascii="Arial" w:hAnsi="Arial" w:cs="Arial"/>
        </w:rPr>
        <w:t xml:space="preserve"> (335,7 tis.)</w:t>
      </w:r>
      <w:r w:rsidRPr="00511D5A">
        <w:rPr>
          <w:rFonts w:ascii="Arial" w:hAnsi="Arial" w:cs="Arial"/>
        </w:rPr>
        <w:t xml:space="preserve">. Mezi muži představují lidé narození v zahraničí 7 %, u žen 6,3 % populace. Vyšší podíl osob pocházejících z ciziny mezi muži než mezi ženami je patrný ve všech věkových skupinách mezi 20-59 lety, což odpovídá převážně pracovně motivované imigraci v nedávné době. Ze skupiny 40-49letých mužů v ČR má místo narození mimo ČR dokonce téměř každý desátý. Ve věku 60-79 </w:t>
      </w:r>
      <w:r>
        <w:rPr>
          <w:rFonts w:ascii="Arial" w:hAnsi="Arial" w:cs="Arial"/>
        </w:rPr>
        <w:t xml:space="preserve">let </w:t>
      </w:r>
      <w:r w:rsidRPr="00511D5A">
        <w:rPr>
          <w:rFonts w:ascii="Arial" w:hAnsi="Arial" w:cs="Arial"/>
        </w:rPr>
        <w:t>je podíl narozených v zahraničí u žen i mužů shodný, absolutními počty ale již ženy převažují. V kategorii 80letých a starších si nadále ženy udržují vyšší podíl narozených v zahraničí než muži.</w:t>
      </w:r>
    </w:p>
    <w:p w:rsidR="00B62D0F" w:rsidRPr="00240F60" w:rsidRDefault="00240F60" w:rsidP="00240F60">
      <w:pPr>
        <w:widowControl w:val="0"/>
        <w:spacing w:after="120"/>
        <w:jc w:val="both"/>
        <w:rPr>
          <w:rFonts w:ascii="Arial" w:hAnsi="Arial" w:cs="Arial"/>
        </w:rPr>
      </w:pPr>
      <w:r w:rsidRPr="00DE1BFA">
        <w:rPr>
          <w:rFonts w:ascii="Arial" w:hAnsi="Arial" w:cs="Arial"/>
        </w:rPr>
        <w:t>Počet a podíl obyvatel ČR narozených na Slovensku se přitom mezi roky 2001 a 2011 příliš nezměnil. Prakticky veškerý nárůst počtu osob s rodištěm v zahraničí připadá na ostatní státy. Mezi obyvateli ČR narozenými mimo její území představovali narození na Slovensku po dlouhou dobu zdaleka největší část, což bylo zcela přirozené vzhledem k tomu, že většina obyvatelstva ČR prožila převážnou část života ve společném státě se Slovenskem. Při posledním československém sčítání v roce 1991 tvořili narození na Slovensku 69 % osob narozených mimo ČR, v roce 2001 to bylo ještě 62,9 %. O dalších 10 let později je ale poměr mezi Slovenskem a ostatní cizinou téměř opačný, narození na Slovensku představují již jen o něco více než dvě pětiny osob s rodištěm mimo ČR.</w:t>
      </w:r>
    </w:p>
    <w:sectPr w:rsidR="00B62D0F" w:rsidRPr="00240F60" w:rsidSect="00EF79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C29" w:rsidRDefault="007C5C29" w:rsidP="00240F60">
      <w:r>
        <w:separator/>
      </w:r>
    </w:p>
  </w:endnote>
  <w:endnote w:type="continuationSeparator" w:id="0">
    <w:p w:rsidR="007C5C29" w:rsidRDefault="007C5C29" w:rsidP="00240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C29" w:rsidRDefault="007C5C29" w:rsidP="00240F60">
      <w:r>
        <w:separator/>
      </w:r>
    </w:p>
  </w:footnote>
  <w:footnote w:type="continuationSeparator" w:id="0">
    <w:p w:rsidR="007C5C29" w:rsidRDefault="007C5C29" w:rsidP="00240F60">
      <w:r>
        <w:continuationSeparator/>
      </w:r>
    </w:p>
  </w:footnote>
  <w:footnote w:id="1">
    <w:p w:rsidR="00240F60" w:rsidRDefault="00240F60" w:rsidP="00240F60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5B169B">
        <w:rPr>
          <w:rFonts w:ascii="Arial" w:hAnsi="Arial" w:cs="Arial"/>
          <w:sz w:val="18"/>
          <w:szCs w:val="18"/>
        </w:rPr>
        <w:t xml:space="preserve">Dále v této kapitole pojem „trvalý pobyt“ zahrnuje kromě trvalého pobytu </w:t>
      </w:r>
      <w:r>
        <w:rPr>
          <w:rFonts w:ascii="Arial" w:hAnsi="Arial" w:cs="Arial"/>
          <w:sz w:val="18"/>
          <w:szCs w:val="18"/>
        </w:rPr>
        <w:t xml:space="preserve">vždy i </w:t>
      </w:r>
      <w:r w:rsidRPr="005B169B">
        <w:rPr>
          <w:rFonts w:ascii="Arial" w:hAnsi="Arial" w:cs="Arial"/>
          <w:sz w:val="18"/>
          <w:szCs w:val="18"/>
        </w:rPr>
        <w:t>uvedené typy pobytu cizinců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F60"/>
    <w:rsid w:val="00240F60"/>
    <w:rsid w:val="003F63AD"/>
    <w:rsid w:val="007C5C29"/>
    <w:rsid w:val="00876CA8"/>
    <w:rsid w:val="00B62D0F"/>
    <w:rsid w:val="00EF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0F60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0F6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40F60"/>
    <w:rPr>
      <w:vertAlign w:val="superscript"/>
    </w:rPr>
  </w:style>
  <w:style w:type="paragraph" w:customStyle="1" w:styleId="Mnadpis1">
    <w:name w:val="Mnadpis1"/>
    <w:basedOn w:val="Normln"/>
    <w:link w:val="Mnadpis1Char"/>
    <w:qFormat/>
    <w:rsid w:val="00240F60"/>
    <w:pPr>
      <w:widowControl w:val="0"/>
      <w:ind w:left="709" w:hanging="709"/>
    </w:pPr>
    <w:rPr>
      <w:rFonts w:ascii="Arial" w:hAnsi="Arial" w:cs="Arial"/>
      <w:b/>
      <w:color w:val="000000"/>
      <w:sz w:val="28"/>
      <w:szCs w:val="28"/>
    </w:rPr>
  </w:style>
  <w:style w:type="character" w:customStyle="1" w:styleId="Mnadpis1Char">
    <w:name w:val="Mnadpis1 Char"/>
    <w:basedOn w:val="Standardnpsmoodstavce"/>
    <w:link w:val="Mnadpis1"/>
    <w:rsid w:val="00240F60"/>
    <w:rPr>
      <w:rFonts w:ascii="Arial" w:eastAsia="Times New Roman" w:hAnsi="Arial" w:cs="Arial"/>
      <w:b/>
      <w:color w:val="000000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0F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F6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arie\S&#269;&#237;t&#225;n&#237;%202011\V&#253;stupy\Anal&#253;zy\Rod&#225;ci\tabulky-tex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 sz="1000">
                <a:latin typeface="Arial" pitchFamily="34" charset="0"/>
                <a:cs typeface="Arial" pitchFamily="34" charset="0"/>
              </a:rPr>
              <a:t>Obyvatelstvo podle věku a místa bydliště v době narození</a:t>
            </a:r>
            <a:endParaRPr lang="cs-CZ" sz="1000" baseline="0">
              <a:latin typeface="Arial" pitchFamily="34" charset="0"/>
              <a:cs typeface="Arial" pitchFamily="34" charset="0"/>
            </a:endParaRPr>
          </a:p>
          <a:p>
            <a:pPr>
              <a:defRPr/>
            </a:pPr>
            <a:r>
              <a:rPr lang="cs-CZ" sz="1000">
                <a:latin typeface="Arial" pitchFamily="34" charset="0"/>
                <a:cs typeface="Arial" pitchFamily="34" charset="0"/>
              </a:rPr>
              <a:t>k 26. 3. 2011</a:t>
            </a:r>
          </a:p>
        </c:rich>
      </c:tx>
    </c:title>
    <c:plotArea>
      <c:layout>
        <c:manualLayout>
          <c:layoutTarget val="inner"/>
          <c:xMode val="edge"/>
          <c:yMode val="edge"/>
          <c:x val="0.13308725827160511"/>
          <c:y val="0.17847834238111729"/>
          <c:w val="0.56100041976299531"/>
          <c:h val="0.67967199752205898"/>
        </c:manualLayout>
      </c:layout>
      <c:barChart>
        <c:barDir val="bar"/>
        <c:grouping val="stacked"/>
        <c:ser>
          <c:idx val="0"/>
          <c:order val="0"/>
          <c:tx>
            <c:strRef>
              <c:f>'graf-věk'!$A$7</c:f>
              <c:strCache>
                <c:ptCount val="1"/>
                <c:pt idx="0">
                  <c:v>v obci obvyklého pobytu</c:v>
                </c:pt>
              </c:strCache>
            </c:strRef>
          </c:tx>
          <c:cat>
            <c:strRef>
              <c:f>'graf-věk'!$L$4:$R$4</c:f>
              <c:strCache>
                <c:ptCount val="7"/>
                <c:pt idx="0">
                  <c:v>0-14</c:v>
                </c:pt>
                <c:pt idx="1">
                  <c:v>15-29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'graf-věk'!$L$7:$R$7</c:f>
              <c:numCache>
                <c:formatCode>0.0</c:formatCode>
                <c:ptCount val="7"/>
                <c:pt idx="0">
                  <c:v>80.617598701884802</c:v>
                </c:pt>
                <c:pt idx="1">
                  <c:v>58.996187636359963</c:v>
                </c:pt>
                <c:pt idx="2">
                  <c:v>43.330590729466003</c:v>
                </c:pt>
                <c:pt idx="3">
                  <c:v>38.213842027322471</c:v>
                </c:pt>
                <c:pt idx="4">
                  <c:v>35.608342669339564</c:v>
                </c:pt>
                <c:pt idx="5">
                  <c:v>33.045498714093476</c:v>
                </c:pt>
                <c:pt idx="6">
                  <c:v>28.682297099985522</c:v>
                </c:pt>
              </c:numCache>
            </c:numRef>
          </c:val>
        </c:ser>
        <c:ser>
          <c:idx val="1"/>
          <c:order val="1"/>
          <c:tx>
            <c:strRef>
              <c:f>'graf-věk'!$A$8</c:f>
              <c:strCache>
                <c:ptCount val="1"/>
                <c:pt idx="0">
                  <c:v>v jiné obci okresu</c:v>
                </c:pt>
              </c:strCache>
            </c:strRef>
          </c:tx>
          <c:cat>
            <c:strRef>
              <c:f>'graf-věk'!$L$4:$R$4</c:f>
              <c:strCache>
                <c:ptCount val="7"/>
                <c:pt idx="0">
                  <c:v>0-14</c:v>
                </c:pt>
                <c:pt idx="1">
                  <c:v>15-29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'graf-věk'!$L$8:$R$8</c:f>
              <c:numCache>
                <c:formatCode>0.0</c:formatCode>
                <c:ptCount val="7"/>
                <c:pt idx="0">
                  <c:v>7.7287148874895202</c:v>
                </c:pt>
                <c:pt idx="1">
                  <c:v>11.92769462484666</c:v>
                </c:pt>
                <c:pt idx="2">
                  <c:v>16.264459336853218</c:v>
                </c:pt>
                <c:pt idx="3">
                  <c:v>17.78211126016436</c:v>
                </c:pt>
                <c:pt idx="4">
                  <c:v>17.849593573709786</c:v>
                </c:pt>
                <c:pt idx="5">
                  <c:v>15.766838631758674</c:v>
                </c:pt>
                <c:pt idx="6">
                  <c:v>15.092232100774142</c:v>
                </c:pt>
              </c:numCache>
            </c:numRef>
          </c:val>
        </c:ser>
        <c:ser>
          <c:idx val="2"/>
          <c:order val="2"/>
          <c:tx>
            <c:strRef>
              <c:f>'graf-věk'!$A$9</c:f>
              <c:strCache>
                <c:ptCount val="1"/>
                <c:pt idx="0">
                  <c:v>v jiném okrese kraje</c:v>
                </c:pt>
              </c:strCache>
            </c:strRef>
          </c:tx>
          <c:cat>
            <c:strRef>
              <c:f>'graf-věk'!$L$4:$R$4</c:f>
              <c:strCache>
                <c:ptCount val="7"/>
                <c:pt idx="0">
                  <c:v>0-14</c:v>
                </c:pt>
                <c:pt idx="1">
                  <c:v>15-29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'graf-věk'!$L$9:$R$9</c:f>
              <c:numCache>
                <c:formatCode>0.0</c:formatCode>
                <c:ptCount val="7"/>
                <c:pt idx="0">
                  <c:v>3.4577226031077393</c:v>
                </c:pt>
                <c:pt idx="1">
                  <c:v>5.6623632590756356</c:v>
                </c:pt>
                <c:pt idx="2">
                  <c:v>8.348916309852191</c:v>
                </c:pt>
                <c:pt idx="3">
                  <c:v>9.3142647334608952</c:v>
                </c:pt>
                <c:pt idx="4">
                  <c:v>9.9727679150342006</c:v>
                </c:pt>
                <c:pt idx="5">
                  <c:v>10.475923354453466</c:v>
                </c:pt>
                <c:pt idx="6">
                  <c:v>10.720304159783501</c:v>
                </c:pt>
              </c:numCache>
            </c:numRef>
          </c:val>
        </c:ser>
        <c:ser>
          <c:idx val="3"/>
          <c:order val="3"/>
          <c:tx>
            <c:strRef>
              <c:f>'graf-věk'!$A$10</c:f>
              <c:strCache>
                <c:ptCount val="1"/>
                <c:pt idx="0">
                  <c:v>v jiném kraji</c:v>
                </c:pt>
              </c:strCache>
            </c:strRef>
          </c:tx>
          <c:cat>
            <c:strRef>
              <c:f>'graf-věk'!$L$4:$R$4</c:f>
              <c:strCache>
                <c:ptCount val="7"/>
                <c:pt idx="0">
                  <c:v>0-14</c:v>
                </c:pt>
                <c:pt idx="1">
                  <c:v>15-29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'graf-věk'!$L$10:$R$10</c:f>
              <c:numCache>
                <c:formatCode>0.0</c:formatCode>
                <c:ptCount val="7"/>
                <c:pt idx="0">
                  <c:v>5.3893808162651249</c:v>
                </c:pt>
                <c:pt idx="1">
                  <c:v>11.548896548045686</c:v>
                </c:pt>
                <c:pt idx="2">
                  <c:v>17.821234377292839</c:v>
                </c:pt>
                <c:pt idx="3">
                  <c:v>19.027452547050586</c:v>
                </c:pt>
                <c:pt idx="4">
                  <c:v>21.055227348581301</c:v>
                </c:pt>
                <c:pt idx="5">
                  <c:v>25.748783829763735</c:v>
                </c:pt>
                <c:pt idx="6">
                  <c:v>27.058285301065233</c:v>
                </c:pt>
              </c:numCache>
            </c:numRef>
          </c:val>
        </c:ser>
        <c:ser>
          <c:idx val="4"/>
          <c:order val="4"/>
          <c:tx>
            <c:strRef>
              <c:f>'graf-věk'!$A$13</c:f>
              <c:strCache>
                <c:ptCount val="1"/>
                <c:pt idx="0">
                  <c:v>v zahraničí</c:v>
                </c:pt>
              </c:strCache>
            </c:strRef>
          </c:tx>
          <c:cat>
            <c:strRef>
              <c:f>'graf-věk'!$L$4:$R$4</c:f>
              <c:strCache>
                <c:ptCount val="7"/>
                <c:pt idx="0">
                  <c:v>0-14</c:v>
                </c:pt>
                <c:pt idx="1">
                  <c:v>15-29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'graf-věk'!$L$13:$R$13</c:f>
              <c:numCache>
                <c:formatCode>0.0</c:formatCode>
                <c:ptCount val="7"/>
                <c:pt idx="0">
                  <c:v>1.2922048614842361</c:v>
                </c:pt>
                <c:pt idx="1">
                  <c:v>7.2321122424876618</c:v>
                </c:pt>
                <c:pt idx="2">
                  <c:v>7.9346708332928904</c:v>
                </c:pt>
                <c:pt idx="3">
                  <c:v>8.6121974755469228</c:v>
                </c:pt>
                <c:pt idx="4">
                  <c:v>7.1001124572439265</c:v>
                </c:pt>
                <c:pt idx="5">
                  <c:v>5.8865858032241158</c:v>
                </c:pt>
                <c:pt idx="6">
                  <c:v>8.8956775109369772</c:v>
                </c:pt>
              </c:numCache>
            </c:numRef>
          </c:val>
        </c:ser>
        <c:ser>
          <c:idx val="5"/>
          <c:order val="5"/>
          <c:tx>
            <c:strRef>
              <c:f>'graf-věk'!$A$16</c:f>
              <c:strCache>
                <c:ptCount val="1"/>
                <c:pt idx="0">
                  <c:v>nezj. a nepřesné údaje</c:v>
                </c:pt>
              </c:strCache>
            </c:strRef>
          </c:tx>
          <c:cat>
            <c:strRef>
              <c:f>'graf-věk'!$L$4:$R$4</c:f>
              <c:strCache>
                <c:ptCount val="7"/>
                <c:pt idx="0">
                  <c:v>0-14</c:v>
                </c:pt>
                <c:pt idx="1">
                  <c:v>15-29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'graf-věk'!$L$16:$R$16</c:f>
              <c:numCache>
                <c:formatCode>0.0</c:formatCode>
                <c:ptCount val="7"/>
                <c:pt idx="0">
                  <c:v>1.5143781297685328</c:v>
                </c:pt>
                <c:pt idx="1">
                  <c:v>4.6327456891844188</c:v>
                </c:pt>
                <c:pt idx="2">
                  <c:v>6.300128413242839</c:v>
                </c:pt>
                <c:pt idx="3">
                  <c:v>7.0501319564547265</c:v>
                </c:pt>
                <c:pt idx="4">
                  <c:v>8.4139560360911947</c:v>
                </c:pt>
                <c:pt idx="5">
                  <c:v>9.0763696667065155</c:v>
                </c:pt>
                <c:pt idx="6">
                  <c:v>9.5512038274546249</c:v>
                </c:pt>
              </c:numCache>
            </c:numRef>
          </c:val>
        </c:ser>
        <c:gapWidth val="50"/>
        <c:overlap val="100"/>
        <c:axId val="265133440"/>
        <c:axId val="265143808"/>
      </c:barChart>
      <c:catAx>
        <c:axId val="26513344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cs-CZ" b="0"/>
                  <a:t>%</a:t>
                </a:r>
              </a:p>
            </c:rich>
          </c:tx>
          <c:layout>
            <c:manualLayout>
              <c:xMode val="edge"/>
              <c:yMode val="edge"/>
              <c:x val="0.62716248192288959"/>
              <c:y val="0.91594757177091957"/>
            </c:manualLayout>
          </c:layout>
        </c:title>
        <c:tickLblPos val="nextTo"/>
        <c:crossAx val="265143808"/>
        <c:crosses val="autoZero"/>
        <c:auto val="1"/>
        <c:lblAlgn val="ctr"/>
        <c:lblOffset val="100"/>
      </c:catAx>
      <c:valAx>
        <c:axId val="265143808"/>
        <c:scaling>
          <c:orientation val="minMax"/>
          <c:max val="100"/>
        </c:scaling>
        <c:axPos val="b"/>
        <c:majorGridlines/>
        <c:numFmt formatCode="0" sourceLinked="0"/>
        <c:tickLblPos val="nextTo"/>
        <c:crossAx val="265133440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0.728</cdr:x>
      <cdr:y>0.25328</cdr:y>
    </cdr:from>
    <cdr:to>
      <cdr:x>0.98425</cdr:x>
      <cdr:y>0.32619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340816" y="776822"/>
          <a:ext cx="1527928" cy="2236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000" b="1"/>
            <a:t>Bydliště v době narození</a:t>
          </a:r>
        </a:p>
      </cdr:txBody>
    </cdr:sp>
  </cdr:relSizeAnchor>
  <cdr:relSizeAnchor xmlns:cdr="http://schemas.openxmlformats.org/drawingml/2006/chartDrawing">
    <cdr:from>
      <cdr:x>0</cdr:x>
      <cdr:y>0.14596</cdr:y>
    </cdr:from>
    <cdr:to>
      <cdr:x>0.05863</cdr:x>
      <cdr:y>0.46584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0" y="447675"/>
          <a:ext cx="349601" cy="981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/>
        <a:lstStyle xmlns:a="http://schemas.openxmlformats.org/drawingml/2006/main"/>
        <a:p xmlns:a="http://schemas.openxmlformats.org/drawingml/2006/main">
          <a:pPr marL="0" marR="0" indent="0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000" b="0" i="0" baseline="0">
              <a:latin typeface="+mn-lt"/>
              <a:ea typeface="+mn-ea"/>
              <a:cs typeface="+mn-cs"/>
            </a:rPr>
            <a:t>věková skupina</a:t>
          </a:r>
          <a:endParaRPr lang="cs-CZ" sz="1000"/>
        </a:p>
        <a:p xmlns:a="http://schemas.openxmlformats.org/drawingml/2006/main">
          <a:endParaRPr lang="cs-CZ" sz="1100"/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1557</Words>
  <Characters>9187</Characters>
  <Application>Microsoft Office Word</Application>
  <DocSecurity>0</DocSecurity>
  <Lines>76</Lines>
  <Paragraphs>21</Paragraphs>
  <ScaleCrop>false</ScaleCrop>
  <Company>ČSÚ</Company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Radolfová</dc:creator>
  <cp:lastModifiedBy>Marie Radolfová</cp:lastModifiedBy>
  <cp:revision>2</cp:revision>
  <cp:lastPrinted>2014-04-18T13:23:00Z</cp:lastPrinted>
  <dcterms:created xsi:type="dcterms:W3CDTF">2014-04-18T13:21:00Z</dcterms:created>
  <dcterms:modified xsi:type="dcterms:W3CDTF">2014-04-18T13:29:00Z</dcterms:modified>
</cp:coreProperties>
</file>