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D5101A">
      <w:pPr>
        <w:pStyle w:val="Nadpis8"/>
        <w:spacing w:before="0"/>
        <w:rPr>
          <w:rStyle w:val="Siln"/>
        </w:rPr>
      </w:pPr>
      <w:r w:rsidRPr="00D5101A">
        <w:rPr>
          <w:rStyle w:val="Siln"/>
          <w:b/>
          <w:bCs/>
        </w:rPr>
        <w:t>OBYVATELSTVO</w:t>
      </w:r>
      <w:r w:rsidRPr="003E0A67">
        <w:rPr>
          <w:rStyle w:val="Siln"/>
        </w:rPr>
        <w:t xml:space="preserve"> </w:t>
      </w:r>
    </w:p>
    <w:p w:rsidR="003E0A67" w:rsidRDefault="003E0A67" w:rsidP="003E0A67">
      <w:pPr>
        <w:pStyle w:val="Zkladntext3"/>
        <w:spacing w:before="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jc w:val="both"/>
        <w:rPr>
          <w:rFonts w:cs="Arial"/>
          <w:szCs w:val="20"/>
        </w:rPr>
      </w:pPr>
      <w:r w:rsidRPr="001A7C45">
        <w:rPr>
          <w:rFonts w:cs="Arial"/>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cs="Arial"/>
          <w:szCs w:val="20"/>
        </w:rPr>
        <w:t xml:space="preserve">k pobytu </w:t>
      </w:r>
      <w:r w:rsidRPr="001A7C45">
        <w:rPr>
          <w:rFonts w:cs="Arial"/>
          <w:szCs w:val="20"/>
        </w:rPr>
        <w:t>nad 90 dnů a cizince s přiznaným azylem</w:t>
      </w:r>
      <w:r>
        <w:rPr>
          <w:rFonts w:cs="Arial"/>
          <w:szCs w:val="20"/>
        </w:rPr>
        <w:t xml:space="preserve"> a</w:t>
      </w:r>
      <w:r w:rsidRPr="001A7C45">
        <w:rPr>
          <w:rFonts w:cs="Arial"/>
          <w:szCs w:val="20"/>
        </w:rPr>
        <w:t xml:space="preserve"> </w:t>
      </w:r>
      <w:r>
        <w:rPr>
          <w:rFonts w:cs="Arial"/>
          <w:szCs w:val="20"/>
        </w:rPr>
        <w:t>o</w:t>
      </w:r>
      <w:r w:rsidRPr="001A7C45">
        <w:rPr>
          <w:rFonts w:cs="Arial"/>
          <w:szCs w:val="20"/>
        </w:rPr>
        <w:t xml:space="preserve">d 1. 5. 2004 </w:t>
      </w:r>
      <w:r>
        <w:rPr>
          <w:rFonts w:cs="Arial"/>
          <w:szCs w:val="20"/>
        </w:rPr>
        <w:t xml:space="preserve">také </w:t>
      </w:r>
      <w:r w:rsidRPr="001A7C45">
        <w:rPr>
          <w:rFonts w:cs="Arial"/>
          <w:szCs w:val="20"/>
        </w:rPr>
        <w:t>občan</w:t>
      </w:r>
      <w:r>
        <w:rPr>
          <w:rFonts w:cs="Arial"/>
          <w:szCs w:val="20"/>
        </w:rPr>
        <w:t>y</w:t>
      </w:r>
      <w:r w:rsidRPr="001A7C45">
        <w:rPr>
          <w:rFonts w:cs="Arial"/>
          <w:szCs w:val="20"/>
        </w:rPr>
        <w:t xml:space="preserve"> zemí EU s přechodným pobytem na území ČR a občan</w:t>
      </w:r>
      <w:r>
        <w:rPr>
          <w:rFonts w:cs="Arial"/>
          <w:szCs w:val="20"/>
        </w:rPr>
        <w:t>y</w:t>
      </w:r>
      <w:r w:rsidRPr="001A7C45">
        <w:rPr>
          <w:rFonts w:cs="Arial"/>
          <w:szCs w:val="20"/>
        </w:rPr>
        <w:t xml:space="preserve"> třetích zemí s dlouhodobým pobytem.</w:t>
      </w:r>
    </w:p>
    <w:p w:rsidR="003E0A67" w:rsidRDefault="003E0A67" w:rsidP="003E0A67">
      <w:pPr>
        <w:jc w:val="both"/>
        <w:rPr>
          <w:rFonts w:cs="Arial"/>
        </w:rPr>
      </w:pPr>
      <w:r>
        <w:rPr>
          <w:rFonts w:cs="Arial"/>
        </w:rPr>
        <w:t>Údaje pro intenzitní ukazatele hrubých relativních měr</w:t>
      </w:r>
      <w:r>
        <w:rPr>
          <w:rFonts w:cs="Arial"/>
          <w:b/>
          <w:bCs/>
        </w:rPr>
        <w:t xml:space="preserve"> </w:t>
      </w:r>
      <w:r>
        <w:rPr>
          <w:rFonts w:cs="Arial"/>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cs="Arial"/>
        </w:rPr>
      </w:pPr>
      <w:r>
        <w:rPr>
          <w:rFonts w:cs="Arial"/>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1613CD" w:rsidRPr="003E0A67" w:rsidRDefault="001613CD" w:rsidP="00D5101A">
      <w:pPr>
        <w:pStyle w:val="Nadpis8"/>
        <w:rPr>
          <w:rStyle w:val="Siln"/>
        </w:rPr>
      </w:pPr>
      <w:r w:rsidRPr="00D5101A">
        <w:rPr>
          <w:rStyle w:val="Siln"/>
          <w:b/>
          <w:bCs/>
        </w:rPr>
        <w:t>ZAMĚSTNANOST</w:t>
      </w:r>
      <w:r w:rsidRPr="001950B2">
        <w:rPr>
          <w:rStyle w:val="Siln"/>
          <w:rFonts w:cs="Arial"/>
          <w:b/>
          <w:bCs/>
        </w:rPr>
        <w:t xml:space="preserve"> A MZDY</w:t>
      </w:r>
      <w:r w:rsidRPr="003E0A67">
        <w:rPr>
          <w:rStyle w:val="Siln"/>
        </w:rPr>
        <w:t xml:space="preserve"> </w:t>
      </w:r>
    </w:p>
    <w:p w:rsidR="003E0A67" w:rsidRDefault="003E0A67" w:rsidP="00F01EE3">
      <w:pPr>
        <w:spacing w:before="120"/>
        <w:jc w:val="both"/>
        <w:rPr>
          <w:rFonts w:cs="Arial"/>
        </w:rPr>
      </w:pPr>
      <w:r>
        <w:rPr>
          <w:rFonts w:cs="Arial"/>
          <w:b/>
          <w:bCs/>
        </w:rPr>
        <w:t xml:space="preserve">Výsledky jsou publikovány za celou populaci podniků </w:t>
      </w:r>
      <w:r>
        <w:rPr>
          <w:rFonts w:cs="Arial"/>
        </w:rPr>
        <w:t>s</w:t>
      </w:r>
      <w:r w:rsidR="00767361">
        <w:rPr>
          <w:rFonts w:cs="Arial"/>
        </w:rPr>
        <w:t xml:space="preserve"> </w:t>
      </w:r>
      <w:r>
        <w:rPr>
          <w:rFonts w:cs="Arial"/>
        </w:rPr>
        <w:t xml:space="preserve">důrazem na </w:t>
      </w:r>
      <w:r>
        <w:rPr>
          <w:rFonts w:cs="Arial"/>
          <w:b/>
          <w:bCs/>
        </w:rPr>
        <w:t>průměrné</w:t>
      </w:r>
      <w:r>
        <w:rPr>
          <w:rFonts w:cs="Arial"/>
        </w:rPr>
        <w:t xml:space="preserve"> </w:t>
      </w:r>
      <w:r>
        <w:rPr>
          <w:rFonts w:cs="Arial"/>
          <w:b/>
          <w:bCs/>
        </w:rPr>
        <w:t>mzdy zaměstnanců přepočten</w:t>
      </w:r>
      <w:r w:rsidR="00767361">
        <w:rPr>
          <w:rFonts w:cs="Arial"/>
          <w:b/>
          <w:bCs/>
        </w:rPr>
        <w:t>ých</w:t>
      </w:r>
      <w:r>
        <w:rPr>
          <w:rFonts w:cs="Arial"/>
          <w:b/>
          <w:bCs/>
        </w:rPr>
        <w:t xml:space="preserve"> na plně zaměstnané</w:t>
      </w:r>
      <w:r>
        <w:rPr>
          <w:rFonts w:cs="Arial"/>
        </w:rPr>
        <w:t>, které zohledňují délku pracovního úvazku.</w:t>
      </w:r>
    </w:p>
    <w:p w:rsidR="003E0A67" w:rsidRDefault="003E0A67" w:rsidP="00F01EE3">
      <w:pPr>
        <w:spacing w:before="120"/>
        <w:jc w:val="both"/>
        <w:rPr>
          <w:rFonts w:cs="Arial"/>
        </w:rPr>
      </w:pPr>
      <w:r>
        <w:rPr>
          <w:rFonts w:cs="Arial"/>
          <w:b/>
        </w:rPr>
        <w:t>Od roku 2011 je ú</w:t>
      </w:r>
      <w:r w:rsidRPr="00E07AEF">
        <w:rPr>
          <w:rFonts w:cs="Arial"/>
          <w:b/>
        </w:rPr>
        <w:t xml:space="preserve">zemní třídění na rozdíl </w:t>
      </w:r>
      <w:r>
        <w:rPr>
          <w:rFonts w:cs="Arial"/>
          <w:b/>
        </w:rPr>
        <w:t xml:space="preserve">od </w:t>
      </w:r>
      <w:r w:rsidRPr="00E07AEF">
        <w:rPr>
          <w:rFonts w:cs="Arial"/>
          <w:b/>
        </w:rPr>
        <w:t>předchozích let provedeno</w:t>
      </w:r>
      <w:r>
        <w:rPr>
          <w:rFonts w:cs="Arial"/>
        </w:rPr>
        <w:t xml:space="preserve"> </w:t>
      </w:r>
      <w:r>
        <w:rPr>
          <w:rFonts w:cs="Arial"/>
          <w:b/>
          <w:bCs/>
        </w:rPr>
        <w:t>podle místa skutečného pracoviště zaměstnanců, tzv. pracovištní metodou</w:t>
      </w:r>
      <w:r w:rsidRPr="00E07AEF">
        <w:rPr>
          <w:rFonts w:cs="Arial"/>
          <w:bCs/>
        </w:rPr>
        <w:t xml:space="preserve">, která </w:t>
      </w:r>
      <w:r>
        <w:rPr>
          <w:rFonts w:cs="Arial"/>
          <w:bCs/>
        </w:rPr>
        <w:t>poskytuje pravdivější</w:t>
      </w:r>
      <w:r w:rsidRPr="00E07AEF">
        <w:rPr>
          <w:rFonts w:cs="Arial"/>
          <w:bCs/>
        </w:rPr>
        <w:t xml:space="preserve"> regionální pohled na trh práce než</w:t>
      </w:r>
      <w:r>
        <w:rPr>
          <w:rFonts w:cs="Arial"/>
          <w:b/>
          <w:bCs/>
        </w:rPr>
        <w:t xml:space="preserve"> </w:t>
      </w:r>
      <w:r w:rsidRPr="00A22B26">
        <w:rPr>
          <w:rFonts w:cs="Arial"/>
          <w:bCs/>
        </w:rPr>
        <w:t xml:space="preserve">dříve </w:t>
      </w:r>
      <w:r>
        <w:rPr>
          <w:rFonts w:cs="Arial"/>
          <w:bCs/>
        </w:rPr>
        <w:t>zveřejňovaná</w:t>
      </w:r>
      <w:r w:rsidRPr="00A22B26">
        <w:rPr>
          <w:rFonts w:cs="Arial"/>
          <w:bCs/>
        </w:rPr>
        <w:t xml:space="preserve"> podnikov</w:t>
      </w:r>
      <w:r>
        <w:rPr>
          <w:rFonts w:cs="Arial"/>
          <w:bCs/>
        </w:rPr>
        <w:t>á</w:t>
      </w:r>
      <w:r w:rsidRPr="00A22B26">
        <w:rPr>
          <w:rFonts w:cs="Arial"/>
          <w:bCs/>
        </w:rPr>
        <w:t xml:space="preserve"> </w:t>
      </w:r>
      <w:r w:rsidRPr="00F01EE3">
        <w:rPr>
          <w:rFonts w:cs="Arial"/>
        </w:rPr>
        <w:t>metoda</w:t>
      </w:r>
      <w:r>
        <w:rPr>
          <w:rFonts w:cs="Arial"/>
          <w:bCs/>
        </w:rPr>
        <w:t xml:space="preserve"> (zařazení celého</w:t>
      </w:r>
      <w:r w:rsidRPr="00A22B26">
        <w:rPr>
          <w:rFonts w:cs="Arial"/>
          <w:bCs/>
        </w:rPr>
        <w:t xml:space="preserve"> vykazujícího ekonomického subjektu</w:t>
      </w:r>
      <w:r>
        <w:rPr>
          <w:rFonts w:cs="Arial"/>
          <w:bCs/>
        </w:rPr>
        <w:t xml:space="preserve"> do kraje, v němž sídlí jeho ústředí). </w:t>
      </w:r>
    </w:p>
    <w:p w:rsidR="003E0A67" w:rsidRDefault="003E0A67" w:rsidP="00F01EE3">
      <w:pPr>
        <w:spacing w:before="120"/>
        <w:jc w:val="both"/>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jc w:val="both"/>
        <w:rPr>
          <w:rFonts w:cs="Arial"/>
        </w:rPr>
      </w:pPr>
      <w:r>
        <w:rPr>
          <w:rFonts w:cs="Arial"/>
          <w:b/>
          <w:bCs/>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jc w:val="both"/>
        <w:rPr>
          <w:rFonts w:cs="Arial"/>
        </w:rPr>
      </w:pPr>
      <w:r>
        <w:rPr>
          <w:rFonts w:cs="Arial"/>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cs="Arial"/>
        </w:rPr>
      </w:pPr>
      <w:r>
        <w:rPr>
          <w:rFonts w:cs="Arial"/>
        </w:rPr>
        <w:t xml:space="preserve">Podrobnější informace jsou k dispozici na  </w:t>
      </w:r>
      <w:hyperlink r:id="rId8" w:history="1">
        <w:r w:rsidRPr="00A078FE">
          <w:rPr>
            <w:rStyle w:val="Hypertextovodkaz"/>
            <w:rFonts w:cs="Arial"/>
          </w:rPr>
          <w:t>https://www.czso.cz/csu/czso/1-pmz_m</w:t>
        </w:r>
      </w:hyperlink>
    </w:p>
    <w:p w:rsidR="001613CD" w:rsidRPr="004F4394" w:rsidRDefault="001613CD" w:rsidP="00D5101A">
      <w:pPr>
        <w:pStyle w:val="Nadpis8"/>
        <w:rPr>
          <w:rStyle w:val="Siln"/>
        </w:rPr>
      </w:pPr>
      <w:r w:rsidRPr="00D5101A">
        <w:rPr>
          <w:rStyle w:val="Siln"/>
          <w:b/>
          <w:bCs/>
        </w:rPr>
        <w:t>VÝBĚROVÉ</w:t>
      </w:r>
      <w:r w:rsidRPr="004F4394">
        <w:rPr>
          <w:rStyle w:val="Siln"/>
          <w:rFonts w:cs="Arial"/>
          <w:b/>
          <w:bCs/>
        </w:rPr>
        <w:t xml:space="preserve"> ŠETŘENÍ PRACOVNÍCH SIL</w:t>
      </w:r>
      <w:r w:rsidRPr="004F4394">
        <w:rPr>
          <w:rStyle w:val="Siln"/>
        </w:rPr>
        <w:t xml:space="preserve"> </w:t>
      </w:r>
    </w:p>
    <w:p w:rsidR="003E0A67" w:rsidRPr="00511AFE" w:rsidRDefault="003E0A67" w:rsidP="003E0A67">
      <w:pPr>
        <w:pStyle w:val="Zkladntext3"/>
        <w:spacing w:before="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line="233" w:lineRule="auto"/>
        <w:rPr>
          <w:rFonts w:cs="Arial"/>
          <w:szCs w:val="20"/>
        </w:rPr>
      </w:pPr>
      <w:r w:rsidRPr="00511AFE">
        <w:rPr>
          <w:rFonts w:cs="Arial"/>
          <w:szCs w:val="20"/>
        </w:rPr>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line="233" w:lineRule="auto"/>
        <w:rPr>
          <w:rFonts w:cs="Arial"/>
          <w:szCs w:val="20"/>
        </w:rPr>
      </w:pPr>
      <w:r w:rsidRPr="00511AFE">
        <w:rPr>
          <w:rFonts w:cs="Arial"/>
          <w:szCs w:val="20"/>
        </w:rPr>
        <w:lastRenderedPageBreak/>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cs="Arial"/>
          <w:color w:val="auto"/>
        </w:rPr>
      </w:pPr>
      <w:r w:rsidRPr="00511AFE">
        <w:rPr>
          <w:rFonts w:cs="Arial"/>
          <w:szCs w:val="20"/>
        </w:rPr>
        <w:t xml:space="preserve">Pro všechny charakteristiky výběrového šetření je možné konstruovat </w:t>
      </w:r>
      <w:r w:rsidRPr="00511AFE">
        <w:rPr>
          <w:rFonts w:cs="Arial"/>
          <w:b/>
          <w:bCs/>
          <w:szCs w:val="20"/>
        </w:rPr>
        <w:t>95% interval spolehlivosti</w:t>
      </w:r>
      <w:r w:rsidRPr="00511AFE">
        <w:rPr>
          <w:rFonts w:cs="Arial"/>
          <w:szCs w:val="20"/>
        </w:rPr>
        <w:t>, tedy interval, v němž s 95% pravděpodobností leží skutečná hodnota odhadované charakteristiky. Velikost intervalu spolehlivosti pro odhad základních charakteristik je zřejmá z následující tabulky</w:t>
      </w:r>
      <w:r>
        <w:rPr>
          <w:rFonts w:cs="Arial"/>
          <w:szCs w:val="20"/>
        </w:rPr>
        <w:t>:</w:t>
      </w:r>
      <w:r w:rsidRPr="00511AFE">
        <w:rPr>
          <w:rFonts w:cs="Arial"/>
          <w:color w:val="auto"/>
        </w:rPr>
        <w:t xml:space="preserve"> </w:t>
      </w:r>
    </w:p>
    <w:p w:rsidR="00F03E13" w:rsidRDefault="00F03E13" w:rsidP="00554481">
      <w:pPr>
        <w:jc w:val="center"/>
        <w:rPr>
          <w:rFonts w:cs="Arial"/>
          <w:b/>
          <w:bCs/>
          <w:szCs w:val="20"/>
        </w:rPr>
      </w:pPr>
      <w:r>
        <w:rPr>
          <w:rFonts w:cs="Arial"/>
          <w:b/>
          <w:bCs/>
          <w:szCs w:val="20"/>
        </w:rPr>
        <w:t>Intervaly spolehlivosti (95%) pro odhad počtu zaměstnaných v NH,</w:t>
      </w:r>
      <w:r>
        <w:rPr>
          <w:rFonts w:cs="Arial"/>
          <w:b/>
          <w:bCs/>
          <w:szCs w:val="20"/>
        </w:rPr>
        <w:br/>
        <w:t>nezaměstnaných a měr nezaměstnanosti (</w:t>
      </w:r>
      <w:r w:rsidR="00BF5396">
        <w:rPr>
          <w:rFonts w:cs="Arial"/>
          <w:b/>
          <w:bCs/>
          <w:szCs w:val="20"/>
        </w:rPr>
        <w:t>3</w:t>
      </w:r>
      <w:r>
        <w:rPr>
          <w:rFonts w:cs="Arial"/>
          <w:b/>
          <w:bCs/>
          <w:szCs w:val="20"/>
        </w:rPr>
        <w:t>. čtvrtletí 201</w:t>
      </w:r>
      <w:r w:rsidR="007166B0">
        <w:rPr>
          <w:rFonts w:cs="Arial"/>
          <w:b/>
          <w:bCs/>
          <w:szCs w:val="20"/>
        </w:rPr>
        <w:t>5</w:t>
      </w:r>
      <w:r>
        <w:rPr>
          <w:rFonts w:cs="Arial"/>
          <w:b/>
          <w:bCs/>
          <w:szCs w:val="20"/>
        </w:rPr>
        <w:t>)</w:t>
      </w:r>
    </w:p>
    <w:p w:rsidR="00084D9B" w:rsidRDefault="00BF5396" w:rsidP="00D5101A">
      <w:pPr>
        <w:rPr>
          <w:rStyle w:val="Siln"/>
          <w:rFonts w:cs="Arial"/>
          <w:szCs w:val="20"/>
        </w:rPr>
      </w:pPr>
      <w:r w:rsidRPr="00BF5396">
        <w:rPr>
          <w:rStyle w:val="Siln"/>
          <w:rFonts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8.5pt;height:293.25pt" o:allowoverlap="f">
            <v:imagedata r:id="rId9" o:title=""/>
          </v:shape>
        </w:pict>
      </w:r>
    </w:p>
    <w:p w:rsidR="00BF5396" w:rsidRDefault="00BF5396" w:rsidP="00D5101A">
      <w:pPr>
        <w:rPr>
          <w:rStyle w:val="Siln"/>
          <w:rFonts w:cs="Arial"/>
          <w:szCs w:val="20"/>
        </w:rPr>
      </w:pPr>
    </w:p>
    <w:p w:rsidR="00BF5396" w:rsidRPr="00D5101A" w:rsidRDefault="00BF5396" w:rsidP="00D5101A">
      <w:pPr>
        <w:rPr>
          <w:rStyle w:val="Siln"/>
          <w:rFonts w:cs="Arial"/>
          <w:szCs w:val="20"/>
        </w:rPr>
      </w:pP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cs="Arial"/>
          <w:szCs w:val="20"/>
        </w:rPr>
      </w:pPr>
      <w:r w:rsidRPr="00371992">
        <w:rPr>
          <w:rFonts w:cs="Arial"/>
          <w:szCs w:val="20"/>
        </w:rPr>
        <w:t xml:space="preserve">Údaje o </w:t>
      </w:r>
      <w:r w:rsidRPr="00371992">
        <w:rPr>
          <w:rFonts w:cs="Arial"/>
          <w:b/>
          <w:bCs/>
          <w:szCs w:val="20"/>
        </w:rPr>
        <w:t xml:space="preserve">nezaměstnanosti </w:t>
      </w:r>
      <w:r w:rsidRPr="00371992">
        <w:rPr>
          <w:rFonts w:cs="Arial"/>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cs="Arial"/>
          <w:szCs w:val="20"/>
        </w:rPr>
      </w:pPr>
      <w:r w:rsidRPr="00AE37DB">
        <w:rPr>
          <w:rFonts w:cs="Arial"/>
          <w:b/>
          <w:szCs w:val="20"/>
        </w:rPr>
        <w:t>Dosažitelní uchazeči</w:t>
      </w:r>
      <w:r>
        <w:rPr>
          <w:rFonts w:cs="Arial"/>
          <w:szCs w:val="20"/>
        </w:rPr>
        <w:t xml:space="preserve"> o zaměstnání </w:t>
      </w:r>
      <w:r w:rsidRPr="004C7E25">
        <w:rPr>
          <w:rFonts w:cs="Arial"/>
          <w:szCs w:val="20"/>
        </w:rPr>
        <w:t>jsou</w:t>
      </w:r>
      <w:r w:rsidRPr="00FF69A0">
        <w:rPr>
          <w:rFonts w:cs="Arial"/>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cs="Arial"/>
          <w:szCs w:val="20"/>
        </w:rPr>
      </w:pPr>
      <w:r w:rsidRPr="00F57548">
        <w:rPr>
          <w:rFonts w:cs="Arial"/>
          <w:b/>
          <w:szCs w:val="20"/>
        </w:rPr>
        <w:t>Podíl nezaměstnaných osob</w:t>
      </w:r>
      <w:r w:rsidRPr="00F57548">
        <w:rPr>
          <w:rFonts w:cs="Arial"/>
          <w:szCs w:val="20"/>
        </w:rPr>
        <w:t xml:space="preserve"> vyjadřuje podíl dosažitelných uchazečů o zaměstnání ve věku 15 – 64 </w:t>
      </w:r>
      <w:r w:rsidRPr="00491E26">
        <w:rPr>
          <w:rFonts w:cs="Arial"/>
          <w:szCs w:val="20"/>
        </w:rPr>
        <w:t xml:space="preserve">let </w:t>
      </w:r>
      <w:r w:rsidRPr="00491E26">
        <w:rPr>
          <w:rFonts w:ascii="Tahoma" w:hAnsi="Tahoma" w:cs="Tahoma"/>
          <w:szCs w:val="20"/>
        </w:rPr>
        <w:t>ze všech obyvatel ve stejném věku.</w:t>
      </w:r>
      <w:r w:rsidRPr="00F57548">
        <w:rPr>
          <w:rFonts w:cs="Arial"/>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cs="Arial"/>
          <w:szCs w:val="20"/>
        </w:rPr>
      </w:pPr>
      <w:r w:rsidRPr="00BB5CFF">
        <w:rPr>
          <w:rFonts w:cs="Arial"/>
          <w:b/>
          <w:szCs w:val="20"/>
        </w:rPr>
        <w:lastRenderedPageBreak/>
        <w:t>Volnými pracovními místy</w:t>
      </w:r>
      <w:r w:rsidRPr="00BB5CFF">
        <w:rPr>
          <w:rFonts w:cs="Arial"/>
          <w:szCs w:val="20"/>
        </w:rPr>
        <w:t xml:space="preserve"> se rozumí nově vytvořená nebo uvolněná pracovní místa, na která zaměstnavatel zamýšlí získat zaměstnance nebo je hodlá obsadit dočasně přidělenými zaměstnanci </w:t>
      </w:r>
      <w:r w:rsidRPr="00BB5CFF">
        <w:rPr>
          <w:rFonts w:cs="Arial"/>
          <w:b/>
          <w:szCs w:val="20"/>
        </w:rPr>
        <w:t>agentury práce</w:t>
      </w:r>
      <w:r w:rsidRPr="00BB5CFF">
        <w:rPr>
          <w:rFonts w:cs="Arial"/>
          <w:szCs w:val="20"/>
        </w:rPr>
        <w:t xml:space="preserve"> (</w:t>
      </w:r>
      <w:r>
        <w:rPr>
          <w:rFonts w:cs="Arial"/>
          <w:szCs w:val="20"/>
        </w:rPr>
        <w:t xml:space="preserve">zákon č. 435/2004 Sb. o zaměstnanosti </w:t>
      </w:r>
      <w:r w:rsidRPr="00BB5CFF">
        <w:rPr>
          <w:rFonts w:cs="Arial"/>
          <w:szCs w:val="20"/>
        </w:rPr>
        <w:t>§ 35).</w:t>
      </w:r>
    </w:p>
    <w:p w:rsidR="00956E81" w:rsidRPr="001950B2" w:rsidRDefault="001613CD" w:rsidP="00D5101A">
      <w:pPr>
        <w:pStyle w:val="Nadpis8"/>
        <w:spacing w:before="0"/>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cs="Arial"/>
        </w:rPr>
      </w:pPr>
      <w:r>
        <w:rPr>
          <w:rFonts w:cs="Arial"/>
        </w:rPr>
        <w:t xml:space="preserve">Členění RES </w:t>
      </w:r>
      <w:r>
        <w:rPr>
          <w:rFonts w:cs="Arial"/>
          <w:b/>
          <w:bCs/>
        </w:rPr>
        <w:t>podle převažující činnost</w:t>
      </w:r>
      <w:r>
        <w:rPr>
          <w:rFonts w:cs="Arial"/>
        </w:rPr>
        <w:t>i odpovídá sekcím a oddílům klasifikace ekonomických činností CZ</w:t>
      </w:r>
      <w:r>
        <w:rPr>
          <w:rFonts w:cs="Arial"/>
        </w:rPr>
        <w:noBreakHyphen/>
        <w:t xml:space="preserve">NACE. Členění podle zařazení subjektů do institucionálních sektorů (pouze roční data) vychází z Číselníku institucionálních </w:t>
      </w:r>
      <w:r w:rsidRPr="00F01EE3">
        <w:rPr>
          <w:rFonts w:cs="Arial"/>
          <w:szCs w:val="20"/>
        </w:rPr>
        <w:t>sektorů</w:t>
      </w:r>
      <w:r>
        <w:rPr>
          <w:rFonts w:cs="Arial"/>
        </w:rPr>
        <w:t xml:space="preserve"> a subsektorů.</w:t>
      </w:r>
    </w:p>
    <w:p w:rsidR="00C92701" w:rsidRPr="001950B2" w:rsidRDefault="00C92701" w:rsidP="00D5101A">
      <w:pPr>
        <w:pStyle w:val="Nadpis8"/>
        <w:spacing w:before="240"/>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jc w:val="both"/>
        <w:rPr>
          <w:rFonts w:cs="Arial"/>
        </w:rPr>
      </w:pPr>
      <w:r w:rsidRPr="00A650B4">
        <w:rPr>
          <w:rFonts w:cs="Arial"/>
        </w:rPr>
        <w:t xml:space="preserve">Údaje </w:t>
      </w:r>
      <w:r w:rsidRPr="00A650B4">
        <w:rPr>
          <w:rFonts w:cs="Arial"/>
          <w:b/>
          <w:bCs/>
        </w:rPr>
        <w:t>o vydaných stavebních povoleních</w:t>
      </w:r>
      <w:r w:rsidRPr="00A650B4">
        <w:rPr>
          <w:rFonts w:cs="Arial"/>
        </w:rPr>
        <w:t xml:space="preserve"> jsou zpracovány na základě výkazů předkládaných jednotlivými stavebními úřady, odbory dopravy a životního prostředí krajských úřadů, pověřených obecních úřadů a</w:t>
      </w:r>
      <w:r>
        <w:rPr>
          <w:rFonts w:cs="Arial"/>
        </w:rPr>
        <w:t> </w:t>
      </w:r>
      <w:r w:rsidRPr="00A650B4">
        <w:rPr>
          <w:rFonts w:cs="Arial"/>
        </w:rPr>
        <w:t>újezdními úřady. Stavební povolení odpovídají zákonu č. 183/2006 Sb., o územním plánování a stavebním řádu (stavební zákon)</w:t>
      </w:r>
      <w:r>
        <w:rPr>
          <w:rFonts w:cs="Arial"/>
        </w:rPr>
        <w:t>, který stanovuje závazné podmínky</w:t>
      </w:r>
      <w:r w:rsidRPr="00A650B4">
        <w:rPr>
          <w:rFonts w:cs="Arial"/>
        </w:rPr>
        <w:t xml:space="preserve"> pro provedení a užívání stavby. </w:t>
      </w:r>
      <w:r w:rsidRPr="00A650B4">
        <w:rPr>
          <w:rFonts w:cs="Arial"/>
          <w:b/>
          <w:bCs/>
        </w:rPr>
        <w:t>Orientační hodnota staveb</w:t>
      </w:r>
      <w:r w:rsidRPr="00A650B4">
        <w:rPr>
          <w:rFonts w:cs="Arial"/>
        </w:rPr>
        <w:t xml:space="preserve"> zahrnuje celkové náklady včetně technologie (v běžných cenách) vynaložené na přípravu, realizaci a uvedení stavby do provozu. </w:t>
      </w:r>
    </w:p>
    <w:p w:rsidR="00224BF2" w:rsidRPr="00A650B4" w:rsidRDefault="00224BF2" w:rsidP="00F01EE3">
      <w:pPr>
        <w:jc w:val="both"/>
        <w:rPr>
          <w:rFonts w:cs="Arial"/>
        </w:rPr>
      </w:pPr>
      <w:r w:rsidRPr="00A650B4">
        <w:rPr>
          <w:rFonts w:cs="Arial"/>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cs="Arial"/>
          <w:szCs w:val="20"/>
        </w:rPr>
        <w:t>vnější</w:t>
      </w:r>
      <w:r w:rsidRPr="00A650B4">
        <w:rPr>
          <w:rFonts w:cs="Arial"/>
        </w:rPr>
        <w:t xml:space="preserve"> </w:t>
      </w:r>
      <w:r w:rsidRPr="00224BF2">
        <w:rPr>
          <w:rFonts w:cs="Arial"/>
        </w:rPr>
        <w:t>půdorysné</w:t>
      </w:r>
      <w:r w:rsidRPr="00A650B4">
        <w:rPr>
          <w:rFonts w:cs="Arial"/>
        </w:rPr>
        <w:t xml:space="preserve"> i výškové ohraničení stavby. </w:t>
      </w:r>
    </w:p>
    <w:p w:rsidR="00C92701" w:rsidRPr="00A650B4" w:rsidRDefault="00224BF2" w:rsidP="00E5328D">
      <w:pPr>
        <w:jc w:val="both"/>
        <w:rPr>
          <w:rFonts w:cs="Arial"/>
        </w:rPr>
      </w:pPr>
      <w:r w:rsidRPr="00A650B4">
        <w:rPr>
          <w:rFonts w:cs="Arial"/>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cs="Arial"/>
          <w:szCs w:val="20"/>
        </w:rPr>
        <w:t>prostředí</w:t>
      </w:r>
      <w:r w:rsidRPr="00A650B4">
        <w:rPr>
          <w:rFonts w:cs="Arial"/>
        </w:rPr>
        <w:t>.</w:t>
      </w:r>
    </w:p>
    <w:p w:rsidR="00C92701" w:rsidRPr="001950B2" w:rsidRDefault="00C92701" w:rsidP="00D5101A">
      <w:pPr>
        <w:pStyle w:val="Nadpis8"/>
        <w:spacing w:before="240"/>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Údaje </w:t>
      </w:r>
      <w:r w:rsidRPr="00A650B4">
        <w:rPr>
          <w:rFonts w:cs="Arial"/>
          <w:b/>
          <w:bCs/>
        </w:rPr>
        <w:t>o bytové výstavbě</w:t>
      </w:r>
      <w:r w:rsidRPr="00A650B4">
        <w:rPr>
          <w:rFonts w:cs="Arial"/>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cs="Arial"/>
        </w:rPr>
        <w:t>, jsou tady</w:t>
      </w:r>
      <w:r w:rsidRPr="00A650B4">
        <w:rPr>
          <w:rFonts w:cs="Arial"/>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cs="Arial"/>
        </w:rPr>
      </w:pPr>
      <w:r w:rsidRPr="00A650B4">
        <w:rPr>
          <w:rFonts w:cs="Arial"/>
        </w:rPr>
        <w:t>Bytem se rozumí místnost nebo soubor místností, které jsou podle rozhodnutí stavebního úřadu určeny k</w:t>
      </w:r>
      <w:r>
        <w:rPr>
          <w:rFonts w:cs="Arial"/>
        </w:rPr>
        <w:t> </w:t>
      </w:r>
      <w:r w:rsidRPr="00A650B4">
        <w:rPr>
          <w:rFonts w:cs="Arial"/>
        </w:rPr>
        <w:t xml:space="preserve">bydlení a mohou svému účelu sloužit jako samostatné bytové jednotky. </w:t>
      </w:r>
      <w:r w:rsidRPr="00A650B4">
        <w:rPr>
          <w:rFonts w:cs="Arial"/>
          <w:b/>
          <w:bCs/>
        </w:rPr>
        <w:t xml:space="preserve">Byty zahájené </w:t>
      </w:r>
      <w:r w:rsidRPr="00A650B4">
        <w:rPr>
          <w:rFonts w:cs="Arial"/>
        </w:rPr>
        <w:t>(ohlášené i</w:t>
      </w:r>
      <w:r>
        <w:rPr>
          <w:rFonts w:cs="Arial"/>
        </w:rPr>
        <w:t> </w:t>
      </w:r>
      <w:r w:rsidRPr="00A650B4">
        <w:rPr>
          <w:rFonts w:cs="Arial"/>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cs="Arial"/>
          <w:b/>
          <w:bCs/>
        </w:rPr>
        <w:t>Byty dokončené</w:t>
      </w:r>
      <w:r w:rsidRPr="00A650B4">
        <w:rPr>
          <w:rFonts w:cs="Arial"/>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1613CD" w:rsidRPr="001950B2" w:rsidRDefault="001613CD" w:rsidP="00D5101A">
      <w:pPr>
        <w:pStyle w:val="Nadpis8"/>
        <w:spacing w:before="240"/>
        <w:rPr>
          <w:rFonts w:cs="Arial"/>
          <w:b w:val="0"/>
          <w:bCs w:val="0"/>
        </w:rPr>
      </w:pPr>
      <w:r w:rsidRPr="001950B2">
        <w:rPr>
          <w:rStyle w:val="Siln"/>
          <w:rFonts w:cs="Arial"/>
          <w:b/>
          <w:bCs/>
        </w:rPr>
        <w:lastRenderedPageBreak/>
        <w:t>ZEMĚDĚLSTVÍ</w:t>
      </w:r>
      <w:r w:rsidRPr="001950B2">
        <w:rPr>
          <w:rFonts w:cs="Arial"/>
          <w:b w:val="0"/>
          <w:bCs w:val="0"/>
        </w:rPr>
        <w:t xml:space="preserve"> </w:t>
      </w:r>
    </w:p>
    <w:p w:rsidR="00224BF2" w:rsidRDefault="00224BF2" w:rsidP="00224BF2">
      <w:pPr>
        <w:pStyle w:val="Zkladntext3"/>
        <w:spacing w:before="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cs="Arial"/>
          <w:szCs w:val="26"/>
        </w:rPr>
      </w:pPr>
      <w:r>
        <w:rPr>
          <w:rFonts w:cs="Arial"/>
          <w:szCs w:val="26"/>
        </w:rPr>
        <w:t>Obsah t</w:t>
      </w:r>
      <w:r w:rsidRPr="00921D84">
        <w:rPr>
          <w:rFonts w:cs="Arial"/>
          <w:szCs w:val="26"/>
        </w:rPr>
        <w:t>abulk</w:t>
      </w:r>
      <w:r>
        <w:rPr>
          <w:rFonts w:cs="Arial"/>
          <w:szCs w:val="26"/>
        </w:rPr>
        <w:t>y</w:t>
      </w:r>
      <w:r w:rsidRPr="00921D84">
        <w:rPr>
          <w:rFonts w:cs="Arial"/>
          <w:szCs w:val="26"/>
        </w:rPr>
        <w:t xml:space="preserve"> K.2 </w:t>
      </w:r>
      <w:r>
        <w:rPr>
          <w:rFonts w:cs="Arial"/>
          <w:szCs w:val="26"/>
        </w:rPr>
        <w:t xml:space="preserve">je proměnlivý: v bulletinu za 1. čtvrtletí přináší </w:t>
      </w:r>
      <w:r w:rsidRPr="00921D84">
        <w:rPr>
          <w:rFonts w:cs="Arial"/>
          <w:szCs w:val="26"/>
        </w:rPr>
        <w:t xml:space="preserve">výsledky </w:t>
      </w:r>
      <w:r w:rsidRPr="005B2BFA">
        <w:rPr>
          <w:rFonts w:cs="Arial"/>
          <w:b/>
          <w:szCs w:val="26"/>
        </w:rPr>
        <w:t>soupisu hospodářských zvířat</w:t>
      </w:r>
      <w:r w:rsidRPr="00921D84">
        <w:rPr>
          <w:rFonts w:cs="Arial"/>
          <w:szCs w:val="26"/>
        </w:rPr>
        <w:t xml:space="preserve"> k</w:t>
      </w:r>
      <w:r>
        <w:rPr>
          <w:rFonts w:cs="Arial"/>
          <w:szCs w:val="26"/>
        </w:rPr>
        <w:t> 1</w:t>
      </w:r>
      <w:r w:rsidRPr="00921D84">
        <w:rPr>
          <w:rFonts w:cs="Arial"/>
          <w:szCs w:val="26"/>
        </w:rPr>
        <w:t>.</w:t>
      </w:r>
      <w:r>
        <w:rPr>
          <w:rFonts w:cs="Arial"/>
          <w:szCs w:val="26"/>
        </w:rPr>
        <w:t> </w:t>
      </w:r>
      <w:r w:rsidRPr="00921D84">
        <w:rPr>
          <w:rFonts w:cs="Arial"/>
          <w:szCs w:val="26"/>
        </w:rPr>
        <w:t>4., v</w:t>
      </w:r>
      <w:r>
        <w:rPr>
          <w:rFonts w:cs="Arial"/>
          <w:szCs w:val="26"/>
        </w:rPr>
        <w:t> bulletinu za 1. až</w:t>
      </w:r>
      <w:r w:rsidRPr="00921D84">
        <w:rPr>
          <w:rFonts w:cs="Arial"/>
          <w:szCs w:val="26"/>
        </w:rPr>
        <w:t xml:space="preserve"> 2. čtvrtletí </w:t>
      </w:r>
      <w:r>
        <w:rPr>
          <w:rFonts w:cs="Arial"/>
          <w:szCs w:val="26"/>
        </w:rPr>
        <w:t xml:space="preserve">údaje o </w:t>
      </w:r>
      <w:r w:rsidRPr="005B2BFA">
        <w:rPr>
          <w:rFonts w:cs="Arial"/>
          <w:b/>
          <w:szCs w:val="26"/>
        </w:rPr>
        <w:t>osevních plochách</w:t>
      </w:r>
      <w:r>
        <w:rPr>
          <w:rFonts w:cs="Arial"/>
          <w:szCs w:val="26"/>
        </w:rPr>
        <w:t xml:space="preserve"> </w:t>
      </w:r>
      <w:r w:rsidRPr="00921D84">
        <w:rPr>
          <w:rFonts w:cs="Arial"/>
          <w:szCs w:val="26"/>
        </w:rPr>
        <w:t>k 3</w:t>
      </w:r>
      <w:r>
        <w:rPr>
          <w:rFonts w:cs="Arial"/>
          <w:szCs w:val="26"/>
        </w:rPr>
        <w:t>1</w:t>
      </w:r>
      <w:r w:rsidRPr="00921D84">
        <w:rPr>
          <w:rFonts w:cs="Arial"/>
          <w:szCs w:val="26"/>
        </w:rPr>
        <w:t>. 5., v</w:t>
      </w:r>
      <w:r>
        <w:rPr>
          <w:rFonts w:cs="Arial"/>
          <w:szCs w:val="26"/>
        </w:rPr>
        <w:t> bulletinu za 1. až</w:t>
      </w:r>
      <w:r w:rsidRPr="00921D84">
        <w:rPr>
          <w:rFonts w:cs="Arial"/>
          <w:szCs w:val="26"/>
        </w:rPr>
        <w:t xml:space="preserve"> 3. čtvrtletí </w:t>
      </w:r>
      <w:r w:rsidRPr="005B2BFA">
        <w:rPr>
          <w:rFonts w:cs="Arial"/>
          <w:b/>
          <w:szCs w:val="26"/>
        </w:rPr>
        <w:t>odhad sklizně</w:t>
      </w:r>
      <w:r w:rsidRPr="00921D84">
        <w:rPr>
          <w:rFonts w:cs="Arial"/>
          <w:szCs w:val="26"/>
        </w:rPr>
        <w:t xml:space="preserve"> zemědělských plodin a v bulletinu za 1</w:t>
      </w:r>
      <w:r w:rsidRPr="006354C0">
        <w:rPr>
          <w:rFonts w:cs="Arial"/>
          <w:szCs w:val="26"/>
        </w:rPr>
        <w:t xml:space="preserve"> </w:t>
      </w:r>
      <w:r>
        <w:rPr>
          <w:rFonts w:cs="Arial"/>
          <w:szCs w:val="26"/>
        </w:rPr>
        <w:t xml:space="preserve">až </w:t>
      </w:r>
      <w:r w:rsidRPr="006354C0">
        <w:rPr>
          <w:rFonts w:cs="Arial"/>
          <w:szCs w:val="26"/>
        </w:rPr>
        <w:t>4.</w:t>
      </w:r>
      <w:r w:rsidRPr="00921D84">
        <w:rPr>
          <w:rFonts w:cs="Arial"/>
          <w:szCs w:val="26"/>
        </w:rPr>
        <w:t xml:space="preserve"> čtvrtletí </w:t>
      </w:r>
      <w:r w:rsidRPr="005B2BFA">
        <w:rPr>
          <w:rFonts w:cs="Arial"/>
          <w:b/>
          <w:szCs w:val="26"/>
        </w:rPr>
        <w:t>výsledky sklizně</w:t>
      </w:r>
      <w:r w:rsidRPr="00921D84">
        <w:rPr>
          <w:rFonts w:cs="Arial"/>
          <w:szCs w:val="26"/>
        </w:rPr>
        <w:t xml:space="preserve">. Podrobné metodické vysvětlivky </w:t>
      </w:r>
      <w:r>
        <w:rPr>
          <w:rFonts w:cs="Arial"/>
          <w:szCs w:val="26"/>
        </w:rPr>
        <w:t xml:space="preserve">k tabulkám </w:t>
      </w:r>
      <w:r w:rsidRPr="00921D84">
        <w:rPr>
          <w:rFonts w:cs="Arial"/>
          <w:szCs w:val="26"/>
        </w:rPr>
        <w:t>jsou uvedeny v příslušných speciálních publikacích ČSÚ.</w:t>
      </w:r>
    </w:p>
    <w:p w:rsidR="001613CD" w:rsidRPr="001950B2" w:rsidRDefault="001613CD" w:rsidP="00D5101A">
      <w:pPr>
        <w:pStyle w:val="Nadpis8"/>
        <w:spacing w:before="240"/>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C5FE5" w:rsidRPr="001950B2" w:rsidRDefault="009C5FE5" w:rsidP="00D5101A">
      <w:pPr>
        <w:pStyle w:val="Nadpis8"/>
        <w:spacing w:before="240"/>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Údaje jsou publikovány za podnikatelské subjekty s převažující stavební činností (oddíl 41, 42 a 43 klasifik</w:t>
      </w:r>
      <w:r>
        <w:rPr>
          <w:rFonts w:cs="Arial"/>
        </w:rPr>
        <w:t>a</w:t>
      </w:r>
      <w:r w:rsidRPr="00A650B4">
        <w:rPr>
          <w:rFonts w:cs="Arial"/>
        </w:rPr>
        <w:t xml:space="preserve">ce CZ-NACE) </w:t>
      </w:r>
      <w:r w:rsidRPr="00A650B4">
        <w:rPr>
          <w:rFonts w:cs="Arial"/>
          <w:b/>
          <w:bCs/>
        </w:rPr>
        <w:t>s 50 a více zaměstnanci</w:t>
      </w:r>
      <w:r w:rsidRPr="00A650B4">
        <w:rPr>
          <w:rFonts w:cs="Arial"/>
        </w:rPr>
        <w:t xml:space="preserve">. Subjekty jsou územně zařazeny podle </w:t>
      </w:r>
      <w:r w:rsidRPr="00A650B4">
        <w:rPr>
          <w:rFonts w:cs="Arial"/>
          <w:b/>
          <w:bCs/>
        </w:rPr>
        <w:t>kraje sídla podniku</w:t>
      </w:r>
      <w:r w:rsidRPr="00A650B4">
        <w:rPr>
          <w:rFonts w:cs="Arial"/>
        </w:rPr>
        <w:t>.</w:t>
      </w:r>
    </w:p>
    <w:p w:rsidR="00224BF2" w:rsidRPr="00A650B4" w:rsidRDefault="00224BF2" w:rsidP="00224BF2">
      <w:pPr>
        <w:pStyle w:val="Normlnweb"/>
        <w:tabs>
          <w:tab w:val="left" w:pos="709"/>
        </w:tabs>
        <w:spacing w:before="120" w:beforeAutospacing="0" w:after="0" w:afterAutospacing="0"/>
        <w:jc w:val="both"/>
        <w:rPr>
          <w:rFonts w:cs="Arial"/>
        </w:rPr>
      </w:pPr>
      <w:r w:rsidRPr="00A650B4">
        <w:rPr>
          <w:rFonts w:cs="Arial"/>
          <w:b/>
          <w:bCs/>
          <w:szCs w:val="22"/>
        </w:rPr>
        <w:t>Průměrný evidenční počet zaměstnanců</w:t>
      </w:r>
      <w:r w:rsidRPr="00A650B4">
        <w:rPr>
          <w:rFonts w:cs="Arial"/>
          <w:szCs w:val="22"/>
        </w:rPr>
        <w:t xml:space="preserve"> ve fyzických osobách zahrnuje všechny stálé a dočasné zaměstnance, kteří jsou v pracovním poměru </w:t>
      </w:r>
      <w:r w:rsidR="008F0599">
        <w:rPr>
          <w:rFonts w:cs="Arial"/>
          <w:szCs w:val="22"/>
        </w:rPr>
        <w:t xml:space="preserve">ke </w:t>
      </w:r>
      <w:r w:rsidRPr="00A650B4">
        <w:rPr>
          <w:rFonts w:cs="Arial"/>
          <w:szCs w:val="22"/>
        </w:rPr>
        <w:t>sledovaný</w:t>
      </w:r>
      <w:r w:rsidR="008F0599">
        <w:rPr>
          <w:rFonts w:cs="Arial"/>
          <w:szCs w:val="22"/>
        </w:rPr>
        <w:t>m</w:t>
      </w:r>
      <w:r w:rsidRPr="00A650B4">
        <w:rPr>
          <w:rFonts w:cs="Arial"/>
          <w:szCs w:val="22"/>
        </w:rPr>
        <w:t xml:space="preserve"> podniků</w:t>
      </w:r>
      <w:r w:rsidR="008F0599">
        <w:rPr>
          <w:rFonts w:cs="Arial"/>
          <w:szCs w:val="22"/>
        </w:rPr>
        <w:t>m</w:t>
      </w:r>
      <w:r w:rsidRPr="00A650B4">
        <w:rPr>
          <w:rFonts w:cs="Arial"/>
          <w:szCs w:val="22"/>
        </w:rPr>
        <w:t>. Mzdy jsou uváděny v hrubých částkách.</w:t>
      </w:r>
    </w:p>
    <w:p w:rsidR="00224BF2" w:rsidRDefault="00224BF2" w:rsidP="00224BF2">
      <w:pPr>
        <w:pStyle w:val="Normlnweb"/>
        <w:spacing w:before="120" w:beforeAutospacing="0" w:after="0" w:afterAutospacing="0"/>
        <w:jc w:val="both"/>
        <w:rPr>
          <w:rFonts w:cs="Arial"/>
        </w:rPr>
      </w:pPr>
      <w:r w:rsidRPr="00A650B4">
        <w:rPr>
          <w:rFonts w:cs="Arial"/>
          <w:b/>
          <w:bCs/>
        </w:rPr>
        <w:t>Stavební práce</w:t>
      </w:r>
      <w:r w:rsidRPr="00A650B4">
        <w:rPr>
          <w:rFonts w:cs="Arial"/>
        </w:rPr>
        <w:t xml:space="preserve"> jsou zejména práce na výstavbě, přestavbě, rozšíření, obnově, opravách a údržbě stálých i</w:t>
      </w:r>
      <w:r>
        <w:rPr>
          <w:rFonts w:cs="Arial"/>
        </w:rPr>
        <w:t> </w:t>
      </w:r>
      <w:r w:rsidRPr="00A650B4">
        <w:rPr>
          <w:rFonts w:cs="Arial"/>
        </w:rPr>
        <w:t xml:space="preserve">dočasných budov a staveb. Zahrnují i montážní práce stavebních konstrukcí a hodnotu zabudovaného materiálu a konstrukcí. </w:t>
      </w:r>
      <w:r w:rsidRPr="00A650B4">
        <w:rPr>
          <w:rFonts w:cs="Arial"/>
          <w:b/>
          <w:bCs/>
        </w:rPr>
        <w:t xml:space="preserve">Základní stavební výroba </w:t>
      </w:r>
      <w:r>
        <w:rPr>
          <w:rFonts w:cs="Arial"/>
          <w:b/>
          <w:bCs/>
        </w:rPr>
        <w:t>(</w:t>
      </w:r>
      <w:r w:rsidRPr="00A650B4">
        <w:rPr>
          <w:rFonts w:cs="Arial"/>
          <w:b/>
          <w:bCs/>
        </w:rPr>
        <w:t>ZSV</w:t>
      </w:r>
      <w:r>
        <w:rPr>
          <w:rFonts w:cs="Arial"/>
          <w:b/>
          <w:bCs/>
        </w:rPr>
        <w:t>)</w:t>
      </w:r>
      <w:r w:rsidRPr="00A650B4">
        <w:rPr>
          <w:rFonts w:cs="Arial"/>
          <w:i/>
          <w:iCs/>
        </w:rPr>
        <w:t xml:space="preserve"> </w:t>
      </w:r>
      <w:r w:rsidRPr="00A650B4">
        <w:rPr>
          <w:rFonts w:cs="Arial"/>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cs="Arial"/>
        </w:rPr>
      </w:pPr>
      <w:r w:rsidRPr="00A650B4">
        <w:rPr>
          <w:rFonts w:cs="Arial"/>
        </w:rPr>
        <w:t>Inženýrské stavitelství zahrnuje veškeré práce provedené na inženýrských stavbách (výstavba silnic a železnic, výstavba inženýrských sítí a ostatních staveb jako např. vodních děl).</w:t>
      </w:r>
    </w:p>
    <w:p w:rsidR="001613CD" w:rsidRPr="00A650B4" w:rsidRDefault="001613CD" w:rsidP="00D5101A">
      <w:pPr>
        <w:pStyle w:val="Nadpis8"/>
        <w:spacing w:before="240"/>
        <w:rPr>
          <w:rFonts w:cs="Arial"/>
        </w:rPr>
      </w:pPr>
      <w:r w:rsidRPr="00A650B4">
        <w:rPr>
          <w:rFonts w:cs="Arial"/>
        </w:rPr>
        <w:t>CESTOVNÍ RUCH</w:t>
      </w:r>
    </w:p>
    <w:p w:rsidR="00EB372D" w:rsidRDefault="00EB372D" w:rsidP="00EB372D">
      <w:pPr>
        <w:pStyle w:val="Zkladntext"/>
        <w:spacing w:before="120"/>
      </w:pPr>
      <w:r>
        <w:t>Údaje o kapacitách hromadných ubytovacích zařízení a jejich návštěvnosti vycházejí z pravidelného měsíčního a čtvrtletního šetření.</w:t>
      </w:r>
    </w:p>
    <w:p w:rsidR="00EB372D" w:rsidRDefault="00EB372D" w:rsidP="00EB372D">
      <w:pPr>
        <w:pStyle w:val="Zkladntext"/>
      </w:pPr>
      <w:r w:rsidRPr="00A47D52">
        <w:rPr>
          <w:b/>
          <w:bCs/>
          <w:szCs w:val="20"/>
        </w:rPr>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 xml:space="preserve">deseti lůžky, která poskytují přechodné ubytování hostům (včetně dětí) za účelem dovolené, zájezdu, lázeňské </w:t>
      </w:r>
      <w:r w:rsidRPr="00A47D52">
        <w:rPr>
          <w:szCs w:val="20"/>
        </w:rPr>
        <w:lastRenderedPageBreak/>
        <w:t>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jc w:val="both"/>
        <w:rPr>
          <w:rFonts w:cs="Arial"/>
          <w:szCs w:val="20"/>
        </w:rPr>
      </w:pPr>
      <w:r w:rsidRPr="004E3A6D">
        <w:rPr>
          <w:rFonts w:cs="Arial"/>
          <w:b/>
          <w:szCs w:val="20"/>
        </w:rPr>
        <w:t>Výběrové šetření cestovního ruchu</w:t>
      </w:r>
      <w:r>
        <w:rPr>
          <w:rFonts w:cs="Arial"/>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1613CD" w:rsidRPr="00D5101A" w:rsidRDefault="001613CD" w:rsidP="00D5101A">
      <w:pPr>
        <w:pStyle w:val="Nadpis8"/>
        <w:spacing w:before="240"/>
      </w:pPr>
      <w:r w:rsidRPr="004E63D3">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w:t>
      </w:r>
      <w:r w:rsidRPr="00EB372D">
        <w:rPr>
          <w:rFonts w:cs="Arial"/>
        </w:rPr>
        <w:lastRenderedPageBreak/>
        <w:t>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cs="Arial"/>
          <w:szCs w:val="20"/>
        </w:rPr>
      </w:pPr>
      <w:r w:rsidRPr="00EB372D">
        <w:rPr>
          <w:rFonts w:cs="Arial"/>
          <w:b/>
          <w:bCs/>
          <w:szCs w:val="20"/>
        </w:rPr>
        <w:t xml:space="preserve">Průměrné ceny vybraných výrobků průmyslových výrobců </w:t>
      </w:r>
      <w:r w:rsidRPr="00EB372D">
        <w:rPr>
          <w:rFonts w:cs="Arial"/>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A650B4" w:rsidRPr="004E63D3" w:rsidRDefault="000F3315" w:rsidP="00D5101A">
      <w:pPr>
        <w:pStyle w:val="Nadpis8"/>
        <w:spacing w:before="240"/>
        <w:rPr>
          <w:rFonts w:cs="Arial"/>
        </w:rPr>
      </w:pPr>
      <w:r w:rsidRPr="004E63D3">
        <w:rPr>
          <w:rFonts w:cs="Arial"/>
        </w:rPr>
        <w:t>KRIMINALITA, NEHODY</w:t>
      </w:r>
    </w:p>
    <w:p w:rsidR="00C14E0A" w:rsidRDefault="00C14E0A" w:rsidP="009102F7">
      <w:pPr>
        <w:spacing w:line="228" w:lineRule="auto"/>
        <w:jc w:val="both"/>
        <w:rPr>
          <w:rFonts w:cs="Arial"/>
        </w:rPr>
      </w:pPr>
      <w:r>
        <w:rPr>
          <w:rFonts w:cs="Arial"/>
        </w:rPr>
        <w:t xml:space="preserve">Údaje o kriminalitě </w:t>
      </w:r>
      <w:r w:rsidRPr="003B09E7">
        <w:rPr>
          <w:rFonts w:cs="Arial"/>
          <w:szCs w:val="20"/>
        </w:rPr>
        <w:t>a dopravních nehodách</w:t>
      </w:r>
      <w:r>
        <w:t xml:space="preserve"> </w:t>
      </w:r>
      <w:r>
        <w:rPr>
          <w:rFonts w:cs="Arial"/>
        </w:rPr>
        <w:t>byly převzaty z podkladů Policejního prezidia ČR.</w:t>
      </w:r>
    </w:p>
    <w:p w:rsidR="00C14E0A" w:rsidRDefault="00C14E0A" w:rsidP="009102F7">
      <w:pPr>
        <w:spacing w:line="228" w:lineRule="auto"/>
        <w:jc w:val="both"/>
        <w:rPr>
          <w:rFonts w:cs="Arial"/>
        </w:rPr>
      </w:pPr>
      <w:r>
        <w:rPr>
          <w:rFonts w:cs="Arial"/>
        </w:rPr>
        <w:t xml:space="preserve">Data o zjištěných a objasněných trestných činech </w:t>
      </w:r>
      <w:r w:rsidRPr="004A29BE">
        <w:rPr>
          <w:rFonts w:cs="Arial"/>
          <w:szCs w:val="20"/>
        </w:rPr>
        <w:t>(tzn. p</w:t>
      </w:r>
      <w:r>
        <w:rPr>
          <w:rFonts w:cs="Arial"/>
          <w:szCs w:val="20"/>
        </w:rPr>
        <w:t xml:space="preserve">řečinech, zločinech a trestných </w:t>
      </w:r>
      <w:r w:rsidRPr="004A29BE">
        <w:rPr>
          <w:rFonts w:cs="Arial"/>
          <w:szCs w:val="20"/>
        </w:rPr>
        <w:t>čin</w:t>
      </w:r>
      <w:r>
        <w:rPr>
          <w:rFonts w:cs="Arial"/>
          <w:szCs w:val="20"/>
        </w:rPr>
        <w:t>ech</w:t>
      </w:r>
      <w:r w:rsidRPr="004A29BE">
        <w:rPr>
          <w:rFonts w:cs="Arial"/>
          <w:szCs w:val="20"/>
        </w:rPr>
        <w:t xml:space="preserve"> </w:t>
      </w:r>
      <w:r>
        <w:rPr>
          <w:rFonts w:cs="Arial"/>
          <w:szCs w:val="20"/>
        </w:rPr>
        <w:t>kvalifikovaných</w:t>
      </w:r>
      <w:r w:rsidRPr="004A29BE">
        <w:rPr>
          <w:rFonts w:cs="Arial"/>
          <w:szCs w:val="20"/>
        </w:rPr>
        <w:t xml:space="preserve"> </w:t>
      </w:r>
      <w:r>
        <w:rPr>
          <w:rFonts w:cs="Arial"/>
          <w:szCs w:val="20"/>
        </w:rPr>
        <w:t>po</w:t>
      </w:r>
      <w:r w:rsidRPr="004A29BE">
        <w:rPr>
          <w:rFonts w:cs="Arial"/>
          <w:szCs w:val="20"/>
        </w:rPr>
        <w:t xml:space="preserve">dle zákona </w:t>
      </w:r>
      <w:r>
        <w:rPr>
          <w:rFonts w:cs="Arial"/>
          <w:szCs w:val="20"/>
        </w:rPr>
        <w:t xml:space="preserve">č. </w:t>
      </w:r>
      <w:r w:rsidRPr="004A29BE">
        <w:rPr>
          <w:rFonts w:cs="Arial"/>
          <w:szCs w:val="20"/>
        </w:rPr>
        <w:t>140/1961 Sb.)</w:t>
      </w:r>
      <w:r>
        <w:rPr>
          <w:rFonts w:cs="Arial"/>
          <w:szCs w:val="20"/>
        </w:rPr>
        <w:t xml:space="preserve"> </w:t>
      </w:r>
      <w:r>
        <w:rPr>
          <w:rFonts w:cs="Arial"/>
        </w:rPr>
        <w:t>zahrnují také trestné činy na železnici a trestné činy evidované službou cizinecké policie. Objasněné trestné činy zahrnují trestné činy spáchané a vyřešené ve vykazovaném období.</w:t>
      </w:r>
    </w:p>
    <w:p w:rsidR="00C14E0A" w:rsidRDefault="00C14E0A" w:rsidP="009102F7">
      <w:pPr>
        <w:spacing w:line="228" w:lineRule="auto"/>
        <w:jc w:val="both"/>
        <w:rPr>
          <w:rFonts w:cs="Arial"/>
        </w:rPr>
      </w:pPr>
      <w:r w:rsidRPr="009102F7">
        <w:rPr>
          <w:rFonts w:cs="Arial"/>
          <w:b/>
        </w:rPr>
        <w:t>Obecná kriminalita</w:t>
      </w:r>
      <w:r>
        <w:rPr>
          <w:rFonts w:cs="Arial"/>
        </w:rPr>
        <w:t xml:space="preserve"> zahrnuje násilné trestné činy, mravnostní trestné činy, majetkové trestné činy, podvody a zpronevěry, ostatní majetkové a ostatní kriminální trestné činy. </w:t>
      </w:r>
      <w:r w:rsidRPr="009102F7">
        <w:rPr>
          <w:rFonts w:cs="Arial"/>
          <w:b/>
        </w:rPr>
        <w:t>Hospodářská kriminalita</w:t>
      </w:r>
      <w:r>
        <w:rPr>
          <w:rFonts w:cs="Arial"/>
        </w:rPr>
        <w:t xml:space="preserve"> zahrnuje především trestné činy v obchodních a finančních vztazích.</w:t>
      </w:r>
    </w:p>
    <w:p w:rsidR="00C14E0A" w:rsidRPr="009102F7" w:rsidRDefault="00C14E0A" w:rsidP="009102F7">
      <w:pPr>
        <w:spacing w:line="228" w:lineRule="auto"/>
        <w:jc w:val="both"/>
        <w:rPr>
          <w:rFonts w:cs="Arial"/>
        </w:rPr>
      </w:pPr>
      <w:r w:rsidRPr="009102F7">
        <w:rPr>
          <w:rFonts w:cs="Arial"/>
          <w:b/>
        </w:rPr>
        <w:t>Dopravní nehody</w:t>
      </w:r>
      <w:r w:rsidRPr="009102F7">
        <w:rPr>
          <w:rFonts w:cs="Arial"/>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9102F7" w:rsidRDefault="00C14E0A" w:rsidP="009102F7">
      <w:pPr>
        <w:spacing w:line="228" w:lineRule="auto"/>
        <w:jc w:val="both"/>
        <w:rPr>
          <w:rFonts w:cs="Arial"/>
        </w:rPr>
      </w:pPr>
      <w:r w:rsidRPr="009102F7">
        <w:rPr>
          <w:rFonts w:cs="Arial"/>
        </w:rPr>
        <w:t xml:space="preserve">Údaje o </w:t>
      </w:r>
      <w:r w:rsidRPr="009102F7">
        <w:rPr>
          <w:rFonts w:cs="Arial"/>
          <w:b/>
        </w:rPr>
        <w:t>požárech</w:t>
      </w:r>
      <w:r w:rsidRPr="009102F7">
        <w:rPr>
          <w:rFonts w:cs="Arial"/>
        </w:rPr>
        <w:t xml:space="preserve"> byly převzaty z podkladů Hasičského záchranného sboru ČR.</w:t>
      </w:r>
    </w:p>
    <w:p w:rsidR="004E63D3" w:rsidRPr="004E63D3" w:rsidRDefault="004E63D3" w:rsidP="00D5101A">
      <w:pPr>
        <w:pStyle w:val="Nadpis8"/>
        <w:spacing w:before="240"/>
        <w:rPr>
          <w:rFonts w:cs="Arial"/>
        </w:rPr>
      </w:pPr>
      <w:r w:rsidRPr="004E63D3">
        <w:rPr>
          <w:rFonts w:cs="Arial"/>
        </w:rPr>
        <w:t>PRACOVNÍ NESCHOPNOST</w:t>
      </w:r>
    </w:p>
    <w:p w:rsidR="004E63D3" w:rsidRPr="004E63D3" w:rsidRDefault="004E63D3" w:rsidP="004E63D3">
      <w:pPr>
        <w:pStyle w:val="Nadpis20"/>
        <w:spacing w:line="228" w:lineRule="auto"/>
        <w:rPr>
          <w:b w:val="0"/>
        </w:rPr>
      </w:pPr>
      <w:r w:rsidRPr="004E63D3">
        <w:rPr>
          <w:b w:val="0"/>
        </w:rPr>
        <w:t>Od roku 2012 zajišťuje Český statistický úřad (ČSÚ) údaje pro „</w:t>
      </w:r>
      <w:r w:rsidRPr="003072D9">
        <w:t>Statistiku dočasné pracovní neschopnosti pro nemoc a úraz</w:t>
      </w:r>
      <w:r w:rsidRPr="004E63D3">
        <w:rPr>
          <w:b w:val="0"/>
        </w:rPr>
        <w:t>“ zpracováním dat z administrativního zdroje Informačního systému ČSSZ. Tato data z administrativního zdroje nenavazují na údaje zjišťované v předchozích letech statistickým úřadem a nejsou proto srovnatelná s časovou řadou do roku 2011.</w:t>
      </w:r>
    </w:p>
    <w:p w:rsidR="004E63D3" w:rsidRPr="004E63D3" w:rsidRDefault="004E63D3" w:rsidP="004E63D3">
      <w:pPr>
        <w:pStyle w:val="Nadpis20"/>
        <w:spacing w:line="228" w:lineRule="auto"/>
        <w:rPr>
          <w:b w:val="0"/>
        </w:rPr>
      </w:pPr>
      <w:r w:rsidRPr="004E63D3">
        <w:rPr>
          <w:b w:val="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E63D3" w:rsidRPr="004E63D3" w:rsidRDefault="004E63D3" w:rsidP="004E63D3">
      <w:pPr>
        <w:pStyle w:val="Nadpis20"/>
        <w:spacing w:line="228" w:lineRule="auto"/>
        <w:rPr>
          <w:b w:val="0"/>
        </w:rPr>
      </w:pPr>
      <w:r w:rsidRPr="004E63D3">
        <w:rPr>
          <w:b w:val="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p>
    <w:p w:rsidR="004E63D3" w:rsidRPr="003072D9" w:rsidRDefault="004E63D3" w:rsidP="004E63D3">
      <w:pPr>
        <w:pStyle w:val="Nadpis20"/>
        <w:spacing w:line="228" w:lineRule="auto"/>
      </w:pPr>
      <w:r w:rsidRPr="003072D9">
        <w:t>Způsob výpočtu relativních ukazatelů:</w:t>
      </w:r>
    </w:p>
    <w:p w:rsidR="004E63D3" w:rsidRPr="004E63D3" w:rsidRDefault="004E63D3" w:rsidP="004E63D3">
      <w:pPr>
        <w:pStyle w:val="Nadpis20"/>
        <w:spacing w:line="228" w:lineRule="auto"/>
        <w:rPr>
          <w:b w:val="0"/>
        </w:rPr>
      </w:pPr>
      <w:r w:rsidRPr="003072D9">
        <w:lastRenderedPageBreak/>
        <w:t>Četnost případů na 100 pojištěnců</w:t>
      </w:r>
      <w:r w:rsidRPr="004E63D3">
        <w:rPr>
          <w:b w:val="0"/>
        </w:rPr>
        <w:t xml:space="preserve"> = nově hlášené případy dočasné pracovní neschopnosti x 100 / průměrný počet osob nemocensky pojištěných</w:t>
      </w:r>
    </w:p>
    <w:p w:rsidR="004E63D3" w:rsidRPr="004E63D3" w:rsidRDefault="004E63D3" w:rsidP="004E63D3">
      <w:pPr>
        <w:pStyle w:val="Nadpis20"/>
        <w:spacing w:line="228" w:lineRule="auto"/>
        <w:rPr>
          <w:b w:val="0"/>
        </w:rPr>
      </w:pPr>
      <w:r w:rsidRPr="003072D9">
        <w:t>Průměrná délka trvání případu ve dnech</w:t>
      </w:r>
      <w:r w:rsidRPr="004E63D3">
        <w:rPr>
          <w:b w:val="0"/>
        </w:rPr>
        <w:t xml:space="preserve"> = kalendářní dny dočasné pracovní neschopnosti / nově hlášené případy pracovní neschopnosti</w:t>
      </w:r>
    </w:p>
    <w:p w:rsidR="004E63D3" w:rsidRPr="004E63D3" w:rsidRDefault="004E63D3" w:rsidP="004E63D3">
      <w:pPr>
        <w:pStyle w:val="Nadpis20"/>
        <w:spacing w:line="228" w:lineRule="auto"/>
        <w:rPr>
          <w:b w:val="0"/>
        </w:rPr>
      </w:pPr>
      <w:r w:rsidRPr="003072D9">
        <w:t>Průměrné procento dočasné pracovní neschopnosti</w:t>
      </w:r>
      <w:r w:rsidRPr="004E63D3">
        <w:rPr>
          <w:b w:val="0"/>
        </w:rPr>
        <w:t xml:space="preserve"> = kalendářní dny dočasné pracovní neschopnosti x 100 / (průměrný počet osob nemocensky pojištěných x počet kalendářních dnů ve sledovaném období)</w:t>
      </w:r>
    </w:p>
    <w:p w:rsidR="003072D9" w:rsidRDefault="004E63D3" w:rsidP="004E63D3">
      <w:pPr>
        <w:pStyle w:val="Nadpis20"/>
        <w:spacing w:before="0" w:line="228" w:lineRule="auto"/>
        <w:rPr>
          <w:b w:val="0"/>
        </w:rPr>
      </w:pPr>
      <w:r w:rsidRPr="003072D9">
        <w:t>Průměrný denní stav dočasně práce neschopných</w:t>
      </w:r>
      <w:r w:rsidRPr="004E63D3">
        <w:rPr>
          <w:b w:val="0"/>
        </w:rPr>
        <w:t xml:space="preserve"> = kalendářní dny dočasné pracovní neschopnosti / počet kalendářních dnů ve sledovaném období</w:t>
      </w:r>
    </w:p>
    <w:p w:rsidR="00DA5496" w:rsidRPr="00DA5496" w:rsidRDefault="00DA5496" w:rsidP="00DA5496">
      <w:pPr>
        <w:pStyle w:val="Nadpis8"/>
        <w:spacing w:before="240"/>
        <w:rPr>
          <w:bCs w:val="0"/>
        </w:rPr>
      </w:pPr>
      <w:r w:rsidRPr="00DA5496">
        <w:rPr>
          <w:bCs w:val="0"/>
        </w:rPr>
        <w:t>ŽIVOTNÍ PODMÍNKY</w:t>
      </w:r>
    </w:p>
    <w:p w:rsidR="00DA5496" w:rsidRPr="00E95393" w:rsidRDefault="00DA5496" w:rsidP="00DA5496">
      <w:pPr>
        <w:pStyle w:val="Rtextmetodika"/>
        <w:rPr>
          <w:sz w:val="20"/>
        </w:rPr>
      </w:pPr>
      <w:r w:rsidRPr="00E95393">
        <w:rPr>
          <w:sz w:val="20"/>
        </w:rPr>
        <w:t xml:space="preserve">Na základě členství v Evropské unii provedl Český statistický úřad další </w:t>
      </w:r>
      <w:r>
        <w:rPr>
          <w:sz w:val="20"/>
        </w:rPr>
        <w:t xml:space="preserve">ročník </w:t>
      </w:r>
      <w:r w:rsidRPr="00E95393">
        <w:rPr>
          <w:sz w:val="20"/>
        </w:rPr>
        <w:t>výběrové</w:t>
      </w:r>
      <w:r>
        <w:rPr>
          <w:sz w:val="20"/>
        </w:rPr>
        <w:t>ho</w:t>
      </w:r>
      <w:r w:rsidRPr="00E95393">
        <w:rPr>
          <w:sz w:val="20"/>
        </w:rPr>
        <w:t xml:space="preserve"> šetření EU-SILC o příjmech a životních podmínkách domácností pod názvem „</w:t>
      </w:r>
      <w:r w:rsidRPr="00E95393">
        <w:rPr>
          <w:b/>
          <w:bCs/>
          <w:sz w:val="20"/>
        </w:rPr>
        <w:t>Životní podmínky 2014</w:t>
      </w:r>
      <w:r w:rsidRPr="00E95393">
        <w:rPr>
          <w:sz w:val="20"/>
        </w:rPr>
        <w:t>“. Cílem tohoto šetření je dlouhodobě získávat srovnatelná data o sociální situaci domácností, která jsou díky jednotné metodice porovnatelná i s dalšími zeměmi EU.</w:t>
      </w:r>
    </w:p>
    <w:p w:rsidR="00DA5496" w:rsidRDefault="00DA5496" w:rsidP="00DA5496">
      <w:pPr>
        <w:spacing w:before="120"/>
        <w:jc w:val="both"/>
        <w:rPr>
          <w:rFonts w:cs="Arial"/>
        </w:rPr>
      </w:pPr>
      <w:r w:rsidRPr="00E95393">
        <w:t xml:space="preserve">Šetření je realizováno jako čtyřletý rotační panel, </w:t>
      </w:r>
      <w:r w:rsidRPr="007651CC">
        <w:t>každoročně se část domácností obmění.</w:t>
      </w:r>
      <w:r>
        <w:t xml:space="preserve"> </w:t>
      </w:r>
      <w:r w:rsidRPr="00AA2CC7">
        <w:t>Výsledky šetření jsou vzhledem k velikosti výběrového souboru repre</w:t>
      </w:r>
      <w:r>
        <w:t>zentativní jen do úrovně krajů.</w:t>
      </w:r>
      <w:r w:rsidRPr="00FB33D7">
        <w:rPr>
          <w:rFonts w:cs="Arial"/>
          <w:b/>
          <w:bCs/>
        </w:rPr>
        <w:t xml:space="preserve"> </w:t>
      </w:r>
      <w:r w:rsidRPr="00AA2CC7">
        <w:rPr>
          <w:rFonts w:cs="Arial"/>
          <w:b/>
          <w:bCs/>
        </w:rPr>
        <w:t xml:space="preserve">Při interpretaci výsledků šetření je třeba mít na paměti, že </w:t>
      </w:r>
      <w:r>
        <w:rPr>
          <w:rFonts w:cs="Arial"/>
          <w:b/>
          <w:bCs/>
        </w:rPr>
        <w:t xml:space="preserve">vznikly zpracováním dat získaných z výběrového šetření a </w:t>
      </w:r>
      <w:r w:rsidRPr="00AA2CC7">
        <w:rPr>
          <w:rFonts w:cs="Arial"/>
          <w:b/>
          <w:bCs/>
        </w:rPr>
        <w:t>jsou zatíženy určitou statistickou chybou (výběrovou i nevýběrovou).</w:t>
      </w:r>
      <w:r>
        <w:rPr>
          <w:rFonts w:cs="Arial"/>
        </w:rPr>
        <w:t xml:space="preserve"> </w:t>
      </w:r>
    </w:p>
    <w:p w:rsidR="00DA5496" w:rsidRPr="00FB33D7" w:rsidRDefault="00DA5496" w:rsidP="00DA5496">
      <w:pPr>
        <w:spacing w:before="120"/>
        <w:jc w:val="both"/>
        <w:rPr>
          <w:rFonts w:cs="Arial"/>
        </w:rPr>
      </w:pPr>
      <w:r w:rsidRPr="00E95393">
        <w:t>Do šetření byly zahrnuty všechny osoby, které v době šetření měly ve vybraném bytě obvyklé bydliště, a to včetně osob dočasně nepřítomných. Toto se vztahovalo i na cizí státní příslušníky a</w:t>
      </w:r>
      <w:r>
        <w:t> </w:t>
      </w:r>
      <w:r w:rsidRPr="00E95393">
        <w:t xml:space="preserve">podnájemníky. </w:t>
      </w:r>
      <w:r w:rsidRPr="00FB33D7">
        <w:rPr>
          <w:b/>
          <w:bCs/>
        </w:rPr>
        <w:t>Hospodařící domácnost</w:t>
      </w:r>
      <w:r w:rsidRPr="00FB33D7">
        <w:t xml:space="preserve"> tvoří jedinec nebo skupina osob, které spolu trvale žijí a</w:t>
      </w:r>
      <w:r>
        <w:t> </w:t>
      </w:r>
      <w:r w:rsidRPr="00FB33D7">
        <w:t xml:space="preserve">společně </w:t>
      </w:r>
      <w:r w:rsidRPr="007651CC">
        <w:t>hradí základní a provozní výdaje domácnosti.</w:t>
      </w:r>
      <w:r>
        <w:t xml:space="preserve"> </w:t>
      </w:r>
      <w:r w:rsidRPr="00FB33D7">
        <w:rPr>
          <w:b/>
          <w:bCs/>
        </w:rPr>
        <w:t>Příjmy osob a domácností</w:t>
      </w:r>
      <w:r w:rsidRPr="00FB33D7">
        <w:t xml:space="preserve"> jsou zjišťovány vždy za kale</w:t>
      </w:r>
      <w:r>
        <w:t>ndářní rok předcházející šetření (2013).</w:t>
      </w:r>
    </w:p>
    <w:p w:rsidR="00DA5496" w:rsidRPr="00AA2CC7" w:rsidRDefault="00DA5496" w:rsidP="00DA5496">
      <w:pPr>
        <w:spacing w:before="120"/>
        <w:jc w:val="both"/>
        <w:rPr>
          <w:rFonts w:cs="Arial"/>
        </w:rPr>
      </w:pPr>
      <w:r w:rsidRPr="00A85B8D">
        <w:rPr>
          <w:rFonts w:cs="Arial"/>
        </w:rPr>
        <w:t>Podrobné výsledky šetření, metodika a tabulky s odhady 95% intervalu spolehlivosti, jsou uvedeny ve zdrojové publikaci „</w:t>
      </w:r>
      <w:hyperlink r:id="rId10" w:history="1">
        <w:r w:rsidRPr="00A85B8D">
          <w:rPr>
            <w:rStyle w:val="Hypertextovodkaz"/>
            <w:rFonts w:cs="Arial"/>
            <w:b/>
            <w:bCs/>
          </w:rPr>
          <w:t>Příjmy a životní podmínky domácností v roce 2014</w:t>
        </w:r>
      </w:hyperlink>
      <w:r w:rsidRPr="00A85B8D">
        <w:rPr>
          <w:rFonts w:cs="Arial"/>
        </w:rPr>
        <w:t>“, která je dostupná na internetových stránkách ČSÚ.</w:t>
      </w:r>
    </w:p>
    <w:p w:rsidR="00DA5496" w:rsidRPr="00DA5496" w:rsidRDefault="00DA5496" w:rsidP="00DA5496"/>
    <w:p w:rsidR="00145516" w:rsidRDefault="00145516" w:rsidP="003072D9">
      <w:pPr>
        <w:pStyle w:val="Nadpis20"/>
        <w:spacing w:before="1000" w:line="228" w:lineRule="auto"/>
        <w:rPr>
          <w:rFonts w:cs="Arial"/>
          <w:b w:val="0"/>
          <w:bCs/>
          <w:sz w:val="24"/>
        </w:rPr>
      </w:pPr>
      <w:r w:rsidRPr="00145516">
        <w:rPr>
          <w:rFonts w:cs="Arial"/>
          <w:bCs/>
          <w:sz w:val="24"/>
        </w:rPr>
        <w:t>ZNAČKY V TABULKÁCH</w:t>
      </w:r>
    </w:p>
    <w:p w:rsidR="00145516" w:rsidRPr="00145516" w:rsidRDefault="00145516" w:rsidP="003E03B6">
      <w:pPr>
        <w:tabs>
          <w:tab w:val="left" w:pos="426"/>
        </w:tabs>
        <w:spacing w:before="120" w:line="228" w:lineRule="auto"/>
        <w:jc w:val="both"/>
        <w:rPr>
          <w:rFonts w:cs="Arial"/>
        </w:rPr>
      </w:pPr>
      <w:r w:rsidRPr="000B5E2F">
        <w:rPr>
          <w:rFonts w:cs="Arial"/>
          <w:b/>
        </w:rPr>
        <w:t xml:space="preserve">-  </w:t>
      </w:r>
      <w:r>
        <w:rPr>
          <w:rFonts w:cs="Arial"/>
        </w:rPr>
        <w:t xml:space="preserve">   </w:t>
      </w:r>
      <w:r w:rsidR="000B5E2F">
        <w:rPr>
          <w:rFonts w:cs="Arial"/>
        </w:rPr>
        <w:t xml:space="preserve">  </w:t>
      </w:r>
      <w:r>
        <w:rPr>
          <w:rFonts w:cs="Arial"/>
        </w:rPr>
        <w:t>jev se nevyskytoval</w:t>
      </w:r>
    </w:p>
    <w:p w:rsidR="00145516" w:rsidRPr="00145516" w:rsidRDefault="00145516" w:rsidP="00145516">
      <w:pPr>
        <w:spacing w:line="228" w:lineRule="auto"/>
        <w:jc w:val="both"/>
        <w:rPr>
          <w:rFonts w:cs="Arial"/>
        </w:rPr>
      </w:pPr>
      <w:r w:rsidRPr="000B5E2F">
        <w:rPr>
          <w:rFonts w:cs="Arial"/>
          <w:b/>
        </w:rPr>
        <w:t>0</w:t>
      </w:r>
      <w:r w:rsidRPr="00145516">
        <w:rPr>
          <w:rFonts w:cs="Arial"/>
        </w:rPr>
        <w:t xml:space="preserve"> </w:t>
      </w:r>
      <w:r>
        <w:rPr>
          <w:rFonts w:cs="Arial"/>
        </w:rPr>
        <w:t xml:space="preserve">   </w:t>
      </w:r>
      <w:r w:rsidR="000B5E2F">
        <w:rPr>
          <w:rFonts w:cs="Arial"/>
        </w:rPr>
        <w:t xml:space="preserve">  </w:t>
      </w:r>
      <w:r w:rsidRPr="00145516">
        <w:rPr>
          <w:rFonts w:cs="Arial"/>
        </w:rPr>
        <w:t xml:space="preserve">nenulový údaj, jehož velikost je menší než polovina </w:t>
      </w:r>
      <w:r>
        <w:rPr>
          <w:rFonts w:cs="Arial"/>
        </w:rPr>
        <w:t xml:space="preserve">měřící </w:t>
      </w:r>
      <w:r w:rsidRPr="00145516">
        <w:rPr>
          <w:rFonts w:cs="Arial"/>
        </w:rPr>
        <w:t>jednotky v tabulce</w:t>
      </w:r>
    </w:p>
    <w:p w:rsidR="00145516" w:rsidRPr="00145516" w:rsidRDefault="00145516" w:rsidP="00145516">
      <w:pPr>
        <w:spacing w:line="228" w:lineRule="auto"/>
        <w:jc w:val="both"/>
        <w:rPr>
          <w:rFonts w:cs="Arial"/>
        </w:rPr>
      </w:pPr>
      <w:r w:rsidRPr="000B5E2F">
        <w:rPr>
          <w:rFonts w:cs="Arial"/>
          <w:b/>
        </w:rPr>
        <w:t>X</w:t>
      </w:r>
      <w:r w:rsidRPr="00145516">
        <w:rPr>
          <w:rFonts w:cs="Arial"/>
        </w:rPr>
        <w:t xml:space="preserve"> </w:t>
      </w:r>
      <w:r>
        <w:rPr>
          <w:rFonts w:cs="Arial"/>
        </w:rPr>
        <w:t xml:space="preserve">  </w:t>
      </w:r>
      <w:r w:rsidR="000B5E2F">
        <w:rPr>
          <w:rFonts w:cs="Arial"/>
        </w:rPr>
        <w:t xml:space="preserve">  </w:t>
      </w:r>
      <w:r w:rsidRPr="00145516">
        <w:rPr>
          <w:rFonts w:cs="Arial"/>
        </w:rPr>
        <w:t>číselný údaj není</w:t>
      </w:r>
      <w:r>
        <w:rPr>
          <w:rFonts w:cs="Arial"/>
        </w:rPr>
        <w:t xml:space="preserve"> </w:t>
      </w:r>
      <w:r w:rsidRPr="00145516">
        <w:rPr>
          <w:rFonts w:cs="Arial"/>
        </w:rPr>
        <w:t>možný</w:t>
      </w:r>
      <w:r>
        <w:rPr>
          <w:rFonts w:cs="Arial"/>
        </w:rPr>
        <w:t xml:space="preserve"> z logických důvodů</w:t>
      </w:r>
      <w:r w:rsidRPr="00145516">
        <w:rPr>
          <w:rFonts w:cs="Arial"/>
        </w:rPr>
        <w:t xml:space="preserve"> </w:t>
      </w:r>
    </w:p>
    <w:p w:rsidR="00145516" w:rsidRPr="00145516" w:rsidRDefault="00145516" w:rsidP="00145516">
      <w:pPr>
        <w:spacing w:line="228" w:lineRule="auto"/>
        <w:jc w:val="both"/>
        <w:rPr>
          <w:rFonts w:cs="Arial"/>
        </w:rPr>
      </w:pPr>
      <w:r w:rsidRPr="000B5E2F">
        <w:rPr>
          <w:rFonts w:cs="Arial"/>
          <w:b/>
        </w:rPr>
        <w:t>.</w:t>
      </w:r>
      <w:r w:rsidRPr="00145516">
        <w:rPr>
          <w:rFonts w:cs="Arial"/>
        </w:rPr>
        <w:t xml:space="preserve"> </w:t>
      </w:r>
      <w:r>
        <w:rPr>
          <w:rFonts w:cs="Arial"/>
        </w:rPr>
        <w:t xml:space="preserve">    </w:t>
      </w:r>
      <w:r w:rsidR="000B5E2F">
        <w:rPr>
          <w:rFonts w:cs="Arial"/>
        </w:rPr>
        <w:t xml:space="preserve">  </w:t>
      </w:r>
      <w:r w:rsidRPr="00145516">
        <w:rPr>
          <w:rFonts w:cs="Arial"/>
        </w:rPr>
        <w:t xml:space="preserve">údaj </w:t>
      </w:r>
      <w:r w:rsidR="000B5E2F">
        <w:rPr>
          <w:rFonts w:cs="Arial"/>
        </w:rPr>
        <w:t>není k dispozici nebo není dostatečně spolehlivý</w:t>
      </w:r>
      <w:r w:rsidRPr="00145516">
        <w:rPr>
          <w:rFonts w:cs="Arial"/>
        </w:rPr>
        <w:t xml:space="preserve"> </w:t>
      </w:r>
    </w:p>
    <w:p w:rsidR="00145516" w:rsidRPr="00145516" w:rsidRDefault="00145516" w:rsidP="00145516">
      <w:pPr>
        <w:spacing w:line="228" w:lineRule="auto"/>
        <w:jc w:val="both"/>
        <w:rPr>
          <w:rFonts w:cs="Arial"/>
        </w:rPr>
      </w:pPr>
      <w:r w:rsidRPr="000B5E2F">
        <w:rPr>
          <w:rFonts w:cs="Arial"/>
          <w:b/>
        </w:rPr>
        <w:t>i.d</w:t>
      </w:r>
      <w:r w:rsidRPr="00145516">
        <w:rPr>
          <w:rFonts w:cs="Arial"/>
        </w:rPr>
        <w:t xml:space="preserve">. </w:t>
      </w:r>
      <w:r w:rsidR="000B5E2F">
        <w:rPr>
          <w:rFonts w:cs="Arial"/>
        </w:rPr>
        <w:t xml:space="preserve">  </w:t>
      </w:r>
      <w:r w:rsidRPr="00145516">
        <w:rPr>
          <w:rFonts w:cs="Arial"/>
        </w:rPr>
        <w:t xml:space="preserve">údaj nelze zveřejnit (individuální údaj) </w:t>
      </w:r>
    </w:p>
    <w:p w:rsidR="00145516" w:rsidRPr="00145516" w:rsidRDefault="00145516" w:rsidP="00145516">
      <w:pPr>
        <w:spacing w:line="228" w:lineRule="auto"/>
        <w:jc w:val="both"/>
        <w:rPr>
          <w:rFonts w:cs="Arial"/>
        </w:rPr>
      </w:pPr>
    </w:p>
    <w:p w:rsidR="00145516" w:rsidRPr="00145516" w:rsidRDefault="00145516" w:rsidP="00145516">
      <w:pPr>
        <w:spacing w:line="228" w:lineRule="auto"/>
        <w:jc w:val="both"/>
        <w:rPr>
          <w:rFonts w:cs="Arial"/>
        </w:rPr>
      </w:pPr>
      <w:r w:rsidRPr="00145516">
        <w:rPr>
          <w:rFonts w:cs="Arial"/>
        </w:rPr>
        <w:t>Výpočty v tabulkách jsou prováděny z nezaokrouhlených údajů (včetně součtů)</w:t>
      </w:r>
      <w:r w:rsidR="00C14E0A">
        <w:rPr>
          <w:rFonts w:cs="Arial"/>
        </w:rPr>
        <w:t>.</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1A" w:rsidRDefault="00D5101A">
      <w:r>
        <w:separator/>
      </w:r>
    </w:p>
  </w:endnote>
  <w:endnote w:type="continuationSeparator" w:id="0">
    <w:p w:rsidR="00D5101A" w:rsidRDefault="00D51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2E1B7B">
    <w:pPr>
      <w:pStyle w:val="Zpat"/>
      <w:framePr w:wrap="around" w:vAnchor="text" w:hAnchor="margin" w:xAlign="outside" w:y="1"/>
      <w:rPr>
        <w:rStyle w:val="slostrnky"/>
      </w:rPr>
    </w:pPr>
    <w:r>
      <w:rPr>
        <w:rStyle w:val="slostrnky"/>
      </w:rPr>
      <w:fldChar w:fldCharType="begin"/>
    </w:r>
    <w:r w:rsidR="00D5101A">
      <w:rPr>
        <w:rStyle w:val="slostrnky"/>
      </w:rPr>
      <w:instrText xml:space="preserve">PAGE  </w:instrText>
    </w:r>
    <w:r>
      <w:rPr>
        <w:rStyle w:val="slostrnky"/>
      </w:rPr>
      <w:fldChar w:fldCharType="separate"/>
    </w:r>
    <w:r w:rsidR="00BF5396">
      <w:rPr>
        <w:rStyle w:val="slostrnky"/>
        <w:noProof/>
      </w:rPr>
      <w:t>1</w:t>
    </w:r>
    <w:r>
      <w:rPr>
        <w:rStyle w:val="slostrnky"/>
      </w:rPr>
      <w:fldChar w:fldCharType="end"/>
    </w:r>
  </w:p>
  <w:p w:rsidR="00D5101A" w:rsidRDefault="00D5101A">
    <w:pPr>
      <w:pStyle w:val="Zpat"/>
      <w:ind w:right="360" w:firstLine="360"/>
      <w:jc w:val="center"/>
    </w:pPr>
    <w:r>
      <w:t>Statistický bulletin Královéhradeckého kraje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1A" w:rsidRDefault="00D5101A">
      <w:r>
        <w:separator/>
      </w:r>
    </w:p>
  </w:footnote>
  <w:footnote w:type="continuationSeparator" w:id="0">
    <w:p w:rsidR="00D5101A" w:rsidRDefault="00D51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803"/>
    <w:rsid w:val="00221F5E"/>
    <w:rsid w:val="00224BF2"/>
    <w:rsid w:val="002B41D5"/>
    <w:rsid w:val="002D562D"/>
    <w:rsid w:val="002E1B7B"/>
    <w:rsid w:val="003072D9"/>
    <w:rsid w:val="003175E6"/>
    <w:rsid w:val="0032458C"/>
    <w:rsid w:val="0033610D"/>
    <w:rsid w:val="00374492"/>
    <w:rsid w:val="003A6A47"/>
    <w:rsid w:val="003C207C"/>
    <w:rsid w:val="003E03B6"/>
    <w:rsid w:val="003E0A67"/>
    <w:rsid w:val="003F68BA"/>
    <w:rsid w:val="004243EF"/>
    <w:rsid w:val="0045273C"/>
    <w:rsid w:val="00474DFE"/>
    <w:rsid w:val="00483B94"/>
    <w:rsid w:val="00485AB3"/>
    <w:rsid w:val="004E3467"/>
    <w:rsid w:val="004E63D3"/>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66B0"/>
    <w:rsid w:val="00717B0B"/>
    <w:rsid w:val="00726CDC"/>
    <w:rsid w:val="00767361"/>
    <w:rsid w:val="007B3135"/>
    <w:rsid w:val="007B5D42"/>
    <w:rsid w:val="007C2441"/>
    <w:rsid w:val="007E228D"/>
    <w:rsid w:val="007F0639"/>
    <w:rsid w:val="007F54BE"/>
    <w:rsid w:val="007F638D"/>
    <w:rsid w:val="00812E3B"/>
    <w:rsid w:val="00813FC0"/>
    <w:rsid w:val="00814D7F"/>
    <w:rsid w:val="008340DA"/>
    <w:rsid w:val="0083418A"/>
    <w:rsid w:val="00843265"/>
    <w:rsid w:val="008503F1"/>
    <w:rsid w:val="008A42D8"/>
    <w:rsid w:val="008C6169"/>
    <w:rsid w:val="008D363E"/>
    <w:rsid w:val="008F0599"/>
    <w:rsid w:val="008F5202"/>
    <w:rsid w:val="00905AB6"/>
    <w:rsid w:val="009102F7"/>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3BE8"/>
    <w:rsid w:val="00B048DE"/>
    <w:rsid w:val="00B2092E"/>
    <w:rsid w:val="00B30D8A"/>
    <w:rsid w:val="00B371E5"/>
    <w:rsid w:val="00B862CB"/>
    <w:rsid w:val="00B95665"/>
    <w:rsid w:val="00BD2EC3"/>
    <w:rsid w:val="00BF5396"/>
    <w:rsid w:val="00C14E0A"/>
    <w:rsid w:val="00C75C59"/>
    <w:rsid w:val="00C92701"/>
    <w:rsid w:val="00CA2FB3"/>
    <w:rsid w:val="00CC1FBA"/>
    <w:rsid w:val="00CF5312"/>
    <w:rsid w:val="00D20F62"/>
    <w:rsid w:val="00D5101A"/>
    <w:rsid w:val="00DA0916"/>
    <w:rsid w:val="00DA549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01A"/>
    <w:pPr>
      <w:spacing w:after="120"/>
    </w:pPr>
    <w:rPr>
      <w:rFonts w:ascii="Arial" w:hAnsi="Arial"/>
      <w:szCs w:val="24"/>
    </w:rPr>
  </w:style>
  <w:style w:type="paragraph" w:styleId="Nadpis1">
    <w:name w:val="heading 1"/>
    <w:basedOn w:val="Normln"/>
    <w:next w:val="Normln"/>
    <w:qFormat/>
    <w:rsid w:val="00E95B0D"/>
    <w:pPr>
      <w:keepNext/>
      <w:outlineLvl w:val="0"/>
    </w:pPr>
    <w:rPr>
      <w:b/>
      <w:bCs/>
      <w:szCs w:val="20"/>
    </w:rPr>
  </w:style>
  <w:style w:type="paragraph" w:styleId="Nadpis2">
    <w:name w:val="heading 2"/>
    <w:basedOn w:val="Normln"/>
    <w:next w:val="Normln"/>
    <w:autoRedefine/>
    <w:qFormat/>
    <w:rsid w:val="00E95B0D"/>
    <w:pPr>
      <w:keepNext/>
      <w:jc w:val="both"/>
      <w:outlineLvl w:val="1"/>
    </w:pPr>
    <w:rPr>
      <w:b/>
      <w:bCs/>
      <w:i/>
      <w:iCs/>
      <w:szCs w:val="28"/>
    </w:rPr>
  </w:style>
  <w:style w:type="paragraph" w:styleId="Nadpis3">
    <w:name w:val="heading 3"/>
    <w:basedOn w:val="Normln"/>
    <w:next w:val="Normln"/>
    <w:qFormat/>
    <w:rsid w:val="00E95B0D"/>
    <w:pPr>
      <w:keepNext/>
      <w:spacing w:after="24"/>
      <w:outlineLvl w:val="2"/>
    </w:pPr>
    <w:rPr>
      <w:rFonts w:cs="Arial"/>
      <w:b/>
      <w:bCs/>
      <w:sz w:val="18"/>
      <w:szCs w:val="18"/>
    </w:rPr>
  </w:style>
  <w:style w:type="paragraph" w:styleId="Nadpis8">
    <w:name w:val="heading 8"/>
    <w:basedOn w:val="Normln"/>
    <w:next w:val="Normln"/>
    <w:link w:val="Nadpis8Char"/>
    <w:qFormat/>
    <w:rsid w:val="00D5101A"/>
    <w:pPr>
      <w:keepNext/>
      <w:spacing w:before="120"/>
      <w:jc w:val="both"/>
      <w:outlineLvl w:val="7"/>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sz w:val="18"/>
      <w:szCs w:val="20"/>
    </w:rPr>
  </w:style>
  <w:style w:type="paragraph" w:styleId="Zkladntext3">
    <w:name w:val="Body Text 3"/>
    <w:basedOn w:val="Normln"/>
    <w:link w:val="Zkladntext3Char"/>
    <w:semiHidden/>
    <w:rsid w:val="00E95B0D"/>
    <w:pPr>
      <w:jc w:val="both"/>
    </w:pPr>
    <w:rPr>
      <w:szCs w:val="26"/>
    </w:rPr>
  </w:style>
  <w:style w:type="paragraph" w:styleId="Zkladntextodsazen2">
    <w:name w:val="Body Text Indent 2"/>
    <w:basedOn w:val="Normln"/>
    <w:semiHidden/>
    <w:rsid w:val="00E95B0D"/>
    <w:pPr>
      <w:ind w:firstLine="709"/>
      <w:jc w:val="both"/>
    </w:pPr>
    <w:rPr>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cs="Arial"/>
    </w:rPr>
  </w:style>
  <w:style w:type="paragraph" w:customStyle="1" w:styleId="Nadpis20">
    <w:name w:val="Nadpis2"/>
    <w:basedOn w:val="Normln"/>
    <w:next w:val="Normln"/>
    <w:rsid w:val="00E95B0D"/>
    <w:pPr>
      <w:spacing w:before="120"/>
      <w:jc w:val="both"/>
    </w:pPr>
    <w:rPr>
      <w:b/>
    </w:rPr>
  </w:style>
  <w:style w:type="paragraph" w:styleId="Rozvrendokumentu">
    <w:name w:val="Document Map"/>
    <w:basedOn w:val="Normln"/>
    <w:semiHidden/>
    <w:rsid w:val="00E95B0D"/>
    <w:pPr>
      <w:shd w:val="clear" w:color="auto" w:fill="000080"/>
    </w:pPr>
    <w:rPr>
      <w:rFonts w:ascii="Tahoma" w:hAnsi="Tahoma" w:cs="Tahoma"/>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style>
  <w:style w:type="paragraph" w:styleId="Zkladntextodsazen">
    <w:name w:val="Body Text Indent"/>
    <w:basedOn w:val="Normln"/>
    <w:semiHidden/>
    <w:rsid w:val="00E95B0D"/>
    <w:pPr>
      <w:ind w:firstLine="708"/>
      <w:jc w:val="both"/>
    </w:pPr>
    <w:rPr>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D5101A"/>
    <w:rPr>
      <w:rFonts w:ascii="Arial" w:hAnsi="Arial"/>
      <w:b/>
      <w:bCs/>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aktualni-produkt/4145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1259-9B03-47FF-9332-4B84D996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3839</Words>
  <Characters>23689</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27474</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6</cp:revision>
  <cp:lastPrinted>2015-07-03T07:18:00Z</cp:lastPrinted>
  <dcterms:created xsi:type="dcterms:W3CDTF">2015-06-19T15:37:00Z</dcterms:created>
  <dcterms:modified xsi:type="dcterms:W3CDTF">2015-12-29T13:20:00Z</dcterms:modified>
</cp:coreProperties>
</file>