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60" w:rsidRDefault="0087136A" w:rsidP="00906960">
      <w:pPr>
        <w:pStyle w:val="Nadpis1"/>
      </w:pPr>
      <w:r>
        <w:t xml:space="preserve">NEPŘÍMÁ VEŘEJNÁ PODPORA VÝZKUMU A VÝVOJE V SOUKROMÝCH PODNICÍCH </w:t>
      </w:r>
    </w:p>
    <w:p w:rsidR="00080E37" w:rsidRDefault="004E3E7B" w:rsidP="008E183C">
      <w:pPr>
        <w:pStyle w:val="Nadpis2"/>
        <w:spacing w:after="120"/>
      </w:pPr>
      <w:bookmarkStart w:id="0" w:name="_Toc415056893"/>
      <w:r>
        <w:t xml:space="preserve">Počet </w:t>
      </w:r>
      <w:r w:rsidR="00A7383D">
        <w:t>podnik</w:t>
      </w:r>
      <w:r>
        <w:t>ů</w:t>
      </w:r>
      <w:r w:rsidR="00080E37">
        <w:t xml:space="preserve"> </w:t>
      </w:r>
      <w:r w:rsidR="00FF5580">
        <w:t xml:space="preserve">využívající </w:t>
      </w:r>
      <w:r w:rsidR="00080E37">
        <w:t xml:space="preserve">nepřímou veřejnou podporou </w:t>
      </w:r>
      <w:bookmarkEnd w:id="0"/>
      <w:r w:rsidR="00FF5580">
        <w:t>VaV</w:t>
      </w:r>
    </w:p>
    <w:p w:rsidR="006C446E" w:rsidRPr="006C446E" w:rsidRDefault="006C446E" w:rsidP="004F1915">
      <w:pPr>
        <w:spacing w:before="120"/>
        <w:jc w:val="both"/>
        <w:rPr>
          <w:b/>
        </w:rPr>
      </w:pPr>
      <w:r w:rsidRPr="006C446E">
        <w:rPr>
          <w:b/>
        </w:rPr>
        <w:t>Základní údaje</w:t>
      </w:r>
    </w:p>
    <w:p w:rsidR="00146553" w:rsidRDefault="007F54C9" w:rsidP="004F1915">
      <w:pPr>
        <w:spacing w:before="120"/>
        <w:jc w:val="both"/>
      </w:pPr>
      <w:r>
        <w:t>V roce 2013 využilo v</w:t>
      </w:r>
      <w:r w:rsidR="00F22E88">
        <w:t> České republice možnost odeč</w:t>
      </w:r>
      <w:r>
        <w:t xml:space="preserve">tení </w:t>
      </w:r>
      <w:r w:rsidR="00A7383D">
        <w:t>výdaj</w:t>
      </w:r>
      <w:r w:rsidR="00085C2F">
        <w:t>ů</w:t>
      </w:r>
      <w:r w:rsidR="00F22E88">
        <w:t xml:space="preserve"> </w:t>
      </w:r>
      <w:r>
        <w:t xml:space="preserve">na </w:t>
      </w:r>
      <w:r w:rsidR="007F43BF">
        <w:t>prováděnou</w:t>
      </w:r>
      <w:r w:rsidR="001972E3">
        <w:t xml:space="preserve"> </w:t>
      </w:r>
      <w:r w:rsidR="00F22E88">
        <w:t>výzkumn</w:t>
      </w:r>
      <w:r>
        <w:t xml:space="preserve">ou </w:t>
      </w:r>
      <w:r w:rsidR="00F22E88">
        <w:t>a vývojov</w:t>
      </w:r>
      <w:r>
        <w:t>ou</w:t>
      </w:r>
      <w:r w:rsidR="00F22E88">
        <w:t xml:space="preserve"> </w:t>
      </w:r>
      <w:r>
        <w:t>činnost</w:t>
      </w:r>
      <w:r w:rsidR="00176B3E">
        <w:t xml:space="preserve"> (dále jen VaV)</w:t>
      </w:r>
      <w:r w:rsidR="00F22E88">
        <w:t xml:space="preserve"> od </w:t>
      </w:r>
      <w:r w:rsidR="007F43BF">
        <w:t xml:space="preserve">svého </w:t>
      </w:r>
      <w:r w:rsidR="00F22E88">
        <w:t xml:space="preserve">daňového základu </w:t>
      </w:r>
      <w:r w:rsidR="00FF5580">
        <w:t xml:space="preserve">z příjmu právnických osob </w:t>
      </w:r>
      <w:r w:rsidR="00F22E88">
        <w:t>1</w:t>
      </w:r>
      <w:r w:rsidR="00FF5580">
        <w:t> </w:t>
      </w:r>
      <w:r w:rsidR="00F22E88">
        <w:t>1</w:t>
      </w:r>
      <w:r w:rsidR="00FF5580">
        <w:t>20 soukromých podniků.</w:t>
      </w:r>
      <w:r w:rsidR="00FF5580">
        <w:rPr>
          <w:rStyle w:val="Znakapoznpodarou"/>
        </w:rPr>
        <w:footnoteReference w:id="1"/>
      </w:r>
      <w:r w:rsidR="00FF5580">
        <w:t xml:space="preserve"> </w:t>
      </w:r>
      <w:r w:rsidR="00A22DA0">
        <w:t>Srovnáním využití nepřímé podpory VaV s rokem</w:t>
      </w:r>
      <w:r w:rsidR="00F22E88">
        <w:t xml:space="preserve"> 2007, od </w:t>
      </w:r>
      <w:r w:rsidR="00A22DA0">
        <w:t>něhož</w:t>
      </w:r>
      <w:r w:rsidR="00F22E88">
        <w:t xml:space="preserve"> jsou data o nepřímé veřejné podpoře VaV </w:t>
      </w:r>
      <w:r w:rsidR="000F5D9B">
        <w:t xml:space="preserve">podrobně </w:t>
      </w:r>
      <w:r w:rsidR="00F22E88">
        <w:t xml:space="preserve">sledována, narostl počet </w:t>
      </w:r>
      <w:r w:rsidR="0041734A">
        <w:t xml:space="preserve">podniků </w:t>
      </w:r>
      <w:r w:rsidR="00F22E88">
        <w:t>využívající</w:t>
      </w:r>
      <w:r w:rsidR="007F43BF">
        <w:t>ch</w:t>
      </w:r>
      <w:r w:rsidR="00F22E88">
        <w:t xml:space="preserve"> </w:t>
      </w:r>
      <w:r w:rsidR="00A22DA0">
        <w:t xml:space="preserve">daného nástroje </w:t>
      </w:r>
      <w:r w:rsidR="00F22E88">
        <w:t>o téměř 100</w:t>
      </w:r>
      <w:r w:rsidR="0041734A">
        <w:t> </w:t>
      </w:r>
      <w:r w:rsidR="00F22E88">
        <w:t>%</w:t>
      </w:r>
      <w:r w:rsidR="0041734A">
        <w:t xml:space="preserve"> a ve srovnání s rokem 2005 vzrostl téměř třikrát.</w:t>
      </w:r>
      <w:r w:rsidR="002A1933">
        <w:t xml:space="preserve"> Výrazný </w:t>
      </w:r>
      <w:r w:rsidR="002439D6">
        <w:t xml:space="preserve">trend </w:t>
      </w:r>
      <w:r w:rsidR="002A1933">
        <w:t>růst</w:t>
      </w:r>
      <w:r w:rsidR="002439D6">
        <w:t>u</w:t>
      </w:r>
      <w:r w:rsidR="002A1933">
        <w:t xml:space="preserve"> počtu soukromých podniků využívajících nepřímé podpory VaV je patrný zejména v posledních třech letech.</w:t>
      </w:r>
      <w:r w:rsidR="004F1915">
        <w:t xml:space="preserve"> Pokud průměrný roční růst </w:t>
      </w:r>
      <w:r w:rsidR="008E183C">
        <w:t>počtu soukromých podniků</w:t>
      </w:r>
      <w:r w:rsidR="00191F3E">
        <w:t xml:space="preserve">, které využily nepřímou </w:t>
      </w:r>
      <w:r w:rsidR="008E183C">
        <w:t>veřejn</w:t>
      </w:r>
      <w:r w:rsidR="00191F3E">
        <w:t>ou</w:t>
      </w:r>
      <w:r w:rsidR="008E183C">
        <w:t xml:space="preserve"> podpor</w:t>
      </w:r>
      <w:r w:rsidR="00191F3E">
        <w:t>u</w:t>
      </w:r>
      <w:r w:rsidR="008E183C">
        <w:t xml:space="preserve"> VaV </w:t>
      </w:r>
      <w:r w:rsidR="004F1915">
        <w:t xml:space="preserve">v období </w:t>
      </w:r>
      <w:r w:rsidR="008E183C">
        <w:t>let 200</w:t>
      </w:r>
      <w:r w:rsidR="00010728">
        <w:t>7</w:t>
      </w:r>
      <w:r w:rsidR="008E183C">
        <w:t xml:space="preserve"> až 2010 činil 7,</w:t>
      </w:r>
      <w:r w:rsidR="00010728">
        <w:t>9</w:t>
      </w:r>
      <w:r w:rsidR="001972E3">
        <w:t> </w:t>
      </w:r>
      <w:r w:rsidR="004F1915">
        <w:t xml:space="preserve">%, pak v období let 2010 až 2013 </w:t>
      </w:r>
      <w:r w:rsidR="008E183C">
        <w:t xml:space="preserve">dosáhl </w:t>
      </w:r>
      <w:r w:rsidR="00E177BB">
        <w:t xml:space="preserve">hodnoty </w:t>
      </w:r>
      <w:r w:rsidR="008E183C">
        <w:t>1</w:t>
      </w:r>
      <w:r w:rsidR="00010728">
        <w:t>6</w:t>
      </w:r>
      <w:r w:rsidR="008E183C">
        <w:t>,</w:t>
      </w:r>
      <w:r w:rsidR="00010728">
        <w:t>1</w:t>
      </w:r>
      <w:r w:rsidR="004F1915">
        <w:t xml:space="preserve"> %.</w:t>
      </w:r>
    </w:p>
    <w:p w:rsidR="000F5D9B" w:rsidRDefault="00C131F6" w:rsidP="004F1915">
      <w:pPr>
        <w:spacing w:before="120"/>
        <w:jc w:val="both"/>
      </w:pPr>
      <w:r>
        <w:t xml:space="preserve">Z ročního šetření </w:t>
      </w:r>
      <w:r w:rsidR="00191E4B">
        <w:t xml:space="preserve">ČSÚ </w:t>
      </w:r>
      <w:r w:rsidR="00CC1887">
        <w:t>o výzkumu a vývoji</w:t>
      </w:r>
      <w:r w:rsidR="00176B3E">
        <w:t xml:space="preserve"> (VTR 5-01)</w:t>
      </w:r>
      <w:r w:rsidR="00CC1887">
        <w:t xml:space="preserve"> bylo zjištěn</w:t>
      </w:r>
      <w:r w:rsidR="00176B3E">
        <w:t xml:space="preserve">o, že v roce 2013 provádělo VaV </w:t>
      </w:r>
      <w:r>
        <w:t>na území</w:t>
      </w:r>
      <w:r w:rsidR="00176B3E">
        <w:t> České republi</w:t>
      </w:r>
      <w:r>
        <w:t>ky</w:t>
      </w:r>
      <w:r w:rsidR="00CC1887">
        <w:t xml:space="preserve"> </w:t>
      </w:r>
      <w:r w:rsidR="00BE1BBB">
        <w:t xml:space="preserve">celkem </w:t>
      </w:r>
      <w:r w:rsidR="00E05C11">
        <w:t>2</w:t>
      </w:r>
      <w:r w:rsidR="00CB0BB6">
        <w:t xml:space="preserve"> 178</w:t>
      </w:r>
      <w:r w:rsidR="00CC1887">
        <w:t xml:space="preserve"> </w:t>
      </w:r>
      <w:r w:rsidR="00370721">
        <w:t xml:space="preserve">soukromých </w:t>
      </w:r>
      <w:r w:rsidR="00176B3E">
        <w:t xml:space="preserve">podniků. </w:t>
      </w:r>
      <w:r w:rsidR="00136C92">
        <w:t xml:space="preserve">Možnost odečíst </w:t>
      </w:r>
      <w:r w:rsidR="00BE1BBB">
        <w:t xml:space="preserve">si výdaje </w:t>
      </w:r>
      <w:r w:rsidR="00136C92">
        <w:t xml:space="preserve">na VaV od daňového základu </w:t>
      </w:r>
      <w:r w:rsidR="0041734A">
        <w:t xml:space="preserve">tak </w:t>
      </w:r>
      <w:r w:rsidR="00136C92">
        <w:t xml:space="preserve">využila </w:t>
      </w:r>
      <w:r w:rsidR="000E36B0">
        <w:t xml:space="preserve">v roce 2013 </w:t>
      </w:r>
      <w:r w:rsidR="00BE1BBB">
        <w:t xml:space="preserve">poprvé více jak </w:t>
      </w:r>
      <w:r w:rsidR="00673310">
        <w:t>polovina</w:t>
      </w:r>
      <w:r w:rsidR="00292845">
        <w:t xml:space="preserve"> </w:t>
      </w:r>
      <w:r w:rsidR="00BE1BBB">
        <w:t xml:space="preserve">(51 %) </w:t>
      </w:r>
      <w:r w:rsidR="00292845">
        <w:t>z</w:t>
      </w:r>
      <w:r w:rsidR="00BE1BBB">
        <w:t> </w:t>
      </w:r>
      <w:r w:rsidR="00292845">
        <w:t>nich</w:t>
      </w:r>
      <w:r w:rsidR="00BE1BBB">
        <w:t>, což je o 13 procentních bodů více než v roce 2010</w:t>
      </w:r>
      <w:r w:rsidR="00FC47B4">
        <w:t>.</w:t>
      </w:r>
      <w:r w:rsidR="0041734A">
        <w:rPr>
          <w:rStyle w:val="Znakapoznpodarou"/>
        </w:rPr>
        <w:footnoteReference w:id="2"/>
      </w:r>
      <w:r w:rsidR="00BE1BBB">
        <w:t xml:space="preserve">  </w:t>
      </w:r>
      <w:r w:rsidR="00CC1887">
        <w:t xml:space="preserve"> </w:t>
      </w:r>
      <w:r w:rsidR="006C446E">
        <w:t xml:space="preserve"> </w:t>
      </w:r>
    </w:p>
    <w:p w:rsidR="00FC47B4" w:rsidRDefault="00FC47B4" w:rsidP="00CA4D03">
      <w:pPr>
        <w:rPr>
          <w:b/>
        </w:rPr>
      </w:pPr>
    </w:p>
    <w:p w:rsidR="00BF09A3" w:rsidRDefault="00D50475" w:rsidP="00CA4D03">
      <w:pPr>
        <w:rPr>
          <w:b/>
        </w:rPr>
      </w:pPr>
      <w:r w:rsidRPr="00A75964">
        <w:rPr>
          <w:b/>
        </w:rPr>
        <w:t xml:space="preserve">GRAF </w:t>
      </w:r>
      <w:r w:rsidR="00B849FD">
        <w:rPr>
          <w:b/>
        </w:rPr>
        <w:t>A</w:t>
      </w:r>
      <w:r w:rsidRPr="00A75964">
        <w:rPr>
          <w:b/>
        </w:rPr>
        <w:t xml:space="preserve">1: </w:t>
      </w:r>
      <w:r w:rsidR="00BE1BBB">
        <w:rPr>
          <w:b/>
        </w:rPr>
        <w:t xml:space="preserve">Soukromé </w:t>
      </w:r>
      <w:r w:rsidRPr="00A75964">
        <w:rPr>
          <w:b/>
        </w:rPr>
        <w:t>podnik</w:t>
      </w:r>
      <w:r w:rsidR="00BE1BBB">
        <w:rPr>
          <w:b/>
        </w:rPr>
        <w:t>y využívající nepřímou veřejnou podporu VaV</w:t>
      </w:r>
      <w:r w:rsidR="00FE7501">
        <w:rPr>
          <w:b/>
        </w:rPr>
        <w:t xml:space="preserve"> celkem</w:t>
      </w:r>
    </w:p>
    <w:p w:rsidR="00BE1BBB" w:rsidRDefault="00E14242" w:rsidP="00BF09A3">
      <w:pPr>
        <w:jc w:val="both"/>
        <w:rPr>
          <w:i/>
          <w:sz w:val="18"/>
        </w:rPr>
      </w:pPr>
      <w:r>
        <w:rPr>
          <w:noProof/>
        </w:rPr>
        <w:object w:dxaOrig="9545" w:dyaOrig="34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171.75pt" o:ole="">
            <v:imagedata r:id="rId9" o:title=""/>
          </v:shape>
          <o:OLEObject Type="Embed" ProgID="Excel.Sheet.12" ShapeID="_x0000_i1025" DrawAspect="Content" ObjectID="_1496489574" r:id="rId10"/>
        </w:object>
      </w:r>
    </w:p>
    <w:p w:rsidR="00840E30" w:rsidRPr="009558BD" w:rsidRDefault="00F04FA9" w:rsidP="00BF09A3">
      <w:pPr>
        <w:jc w:val="both"/>
        <w:rPr>
          <w:i/>
          <w:sz w:val="18"/>
        </w:rPr>
      </w:pPr>
      <w:r w:rsidRPr="009558BD">
        <w:rPr>
          <w:i/>
          <w:sz w:val="18"/>
        </w:rPr>
        <w:t xml:space="preserve">Zdroj: </w:t>
      </w:r>
      <w:r w:rsidR="00DE6696" w:rsidRPr="00DE6696">
        <w:rPr>
          <w:i/>
          <w:sz w:val="18"/>
        </w:rPr>
        <w:t>ČSÚ podle administrativních dat GFŘ</w:t>
      </w:r>
      <w:r w:rsidRPr="009558BD">
        <w:rPr>
          <w:i/>
          <w:sz w:val="18"/>
        </w:rPr>
        <w:t xml:space="preserve">, </w:t>
      </w:r>
      <w:r w:rsidRPr="00394756">
        <w:rPr>
          <w:i/>
          <w:sz w:val="18"/>
        </w:rPr>
        <w:t>VTR 5-01</w:t>
      </w:r>
    </w:p>
    <w:p w:rsidR="00840E30" w:rsidRDefault="00840E30" w:rsidP="00BF09A3">
      <w:pPr>
        <w:jc w:val="both"/>
      </w:pPr>
    </w:p>
    <w:p w:rsidR="00FC47B4" w:rsidRDefault="0023512E" w:rsidP="0023512E">
      <w:pPr>
        <w:spacing w:after="100" w:afterAutospacing="1"/>
        <w:jc w:val="both"/>
      </w:pPr>
      <w:r>
        <w:t>V roce 2013 nejvíce soukromých podniků (577; 52 %) obdrželo nepřímou veřejnou podporu v rozsahu 0,1 až 0,99 milionu Kč. Tento interval je do značné míry ovlivněn vysokým zastoupením malých a středních podniků mezi subjekty, které možnost odečtu výdajů na VaV uplatnily. Více jak milion korun prostřednictvím nepřímé veřejné podpory ušetřilo z</w:t>
      </w:r>
      <w:r w:rsidR="00FC47B4">
        <w:t xml:space="preserve"> výše uvedených 1 120 jen 336 (30 %) </w:t>
      </w:r>
      <w:r>
        <w:t xml:space="preserve">soukromých podniků a relativně vysokou nepřímou veřejnou podporu přesahující 10 mil. Kč získalo 32 (3 %) podniků. </w:t>
      </w:r>
      <w:r w:rsidR="00FC47B4">
        <w:t xml:space="preserve">V čase však dochází k nárůstu počtu podniků, které díky této podpoře ušetřily na odvedené dani z příjmu právnických osob vyšší částky. Zajímavým zjištěním je i skutečnost, že jestliže </w:t>
      </w:r>
      <w:r w:rsidR="00FE7501">
        <w:t xml:space="preserve">v roce 2013 </w:t>
      </w:r>
      <w:r w:rsidR="00FC47B4">
        <w:t xml:space="preserve">v případě podniků pod zahraniční kontrolou, </w:t>
      </w:r>
      <w:r w:rsidR="00FC47B4">
        <w:lastRenderedPageBreak/>
        <w:t xml:space="preserve">které uplatnily tuto slevu na dani, více jak polovina (52 %) díky této podpoře ušetřila více jak milión korun, tak u domácích podniků to bylo </w:t>
      </w:r>
      <w:r w:rsidR="00FE7501">
        <w:t xml:space="preserve">jen </w:t>
      </w:r>
      <w:r w:rsidR="00FC47B4">
        <w:t xml:space="preserve">pětina (21 %). </w:t>
      </w:r>
    </w:p>
    <w:p w:rsidR="00FC47B4" w:rsidRDefault="00FC47B4" w:rsidP="00FC47B4">
      <w:pPr>
        <w:jc w:val="both"/>
        <w:rPr>
          <w:b/>
        </w:rPr>
      </w:pPr>
      <w:r>
        <w:rPr>
          <w:b/>
        </w:rPr>
        <w:t>GRAF A</w:t>
      </w:r>
      <w:r w:rsidR="005D37AA">
        <w:rPr>
          <w:b/>
        </w:rPr>
        <w:t>2</w:t>
      </w:r>
      <w:r w:rsidRPr="00710A84">
        <w:rPr>
          <w:b/>
        </w:rPr>
        <w:t xml:space="preserve">: </w:t>
      </w:r>
      <w:r w:rsidR="009A7503">
        <w:rPr>
          <w:b/>
        </w:rPr>
        <w:t>S</w:t>
      </w:r>
      <w:r>
        <w:rPr>
          <w:b/>
        </w:rPr>
        <w:t>oukrom</w:t>
      </w:r>
      <w:r w:rsidR="009A7503">
        <w:rPr>
          <w:b/>
        </w:rPr>
        <w:t>é</w:t>
      </w:r>
      <w:r>
        <w:rPr>
          <w:b/>
        </w:rPr>
        <w:t xml:space="preserve"> podnik</w:t>
      </w:r>
      <w:r w:rsidR="009A7503">
        <w:rPr>
          <w:b/>
        </w:rPr>
        <w:t>y</w:t>
      </w:r>
      <w:r w:rsidR="004E7D3D">
        <w:rPr>
          <w:b/>
        </w:rPr>
        <w:t xml:space="preserve"> </w:t>
      </w:r>
      <w:r w:rsidR="004E7D3D" w:rsidRPr="004E7D3D">
        <w:rPr>
          <w:b/>
        </w:rPr>
        <w:t>využívající nepřímou veřejnou podporu VaV</w:t>
      </w:r>
      <w:r w:rsidR="009A7503">
        <w:rPr>
          <w:b/>
        </w:rPr>
        <w:t xml:space="preserve"> podle její výše</w:t>
      </w:r>
    </w:p>
    <w:p w:rsidR="00FC47B4" w:rsidRPr="00710A84" w:rsidRDefault="00E3226E" w:rsidP="00FC47B4">
      <w:pPr>
        <w:jc w:val="both"/>
        <w:rPr>
          <w:b/>
        </w:rPr>
      </w:pPr>
      <w:r>
        <w:rPr>
          <w:noProof/>
        </w:rPr>
        <w:drawing>
          <wp:inline distT="0" distB="0" distL="0" distR="0" wp14:anchorId="0497D57D" wp14:editId="4FE5C159">
            <wp:extent cx="4495800" cy="2162175"/>
            <wp:effectExtent l="0" t="0" r="0" b="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620179">
        <w:rPr>
          <w:noProof/>
        </w:rPr>
        <w:drawing>
          <wp:inline distT="0" distB="0" distL="0" distR="0" wp14:anchorId="640E21CD" wp14:editId="0D339EC0">
            <wp:extent cx="1620000" cy="2160000"/>
            <wp:effectExtent l="0" t="0" r="0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C47B4" w:rsidRDefault="00FC47B4" w:rsidP="00FC47B4">
      <w:pPr>
        <w:jc w:val="both"/>
      </w:pPr>
      <w:r w:rsidRPr="000A4977">
        <w:rPr>
          <w:i/>
          <w:sz w:val="18"/>
        </w:rPr>
        <w:t xml:space="preserve">Zdroj: ČSÚ podle administrativních dat GFŘ </w:t>
      </w:r>
    </w:p>
    <w:p w:rsidR="00731782" w:rsidRPr="006C446E" w:rsidRDefault="00731782" w:rsidP="00E50CCB">
      <w:pPr>
        <w:spacing w:before="240"/>
        <w:jc w:val="both"/>
        <w:rPr>
          <w:b/>
        </w:rPr>
      </w:pPr>
      <w:r>
        <w:rPr>
          <w:b/>
        </w:rPr>
        <w:t xml:space="preserve">Podle vlastnictví </w:t>
      </w:r>
      <w:r w:rsidR="00BF0713">
        <w:rPr>
          <w:b/>
        </w:rPr>
        <w:t xml:space="preserve">soukromých </w:t>
      </w:r>
      <w:r>
        <w:rPr>
          <w:b/>
        </w:rPr>
        <w:t>podniků</w:t>
      </w:r>
    </w:p>
    <w:p w:rsidR="00731782" w:rsidRDefault="00B15254" w:rsidP="00B15254">
      <w:pPr>
        <w:spacing w:before="120"/>
        <w:jc w:val="both"/>
      </w:pPr>
      <w:r>
        <w:t>Mezi soukromými podniky</w:t>
      </w:r>
      <w:r w:rsidR="00A04299">
        <w:rPr>
          <w:rStyle w:val="Znakapoznpodarou"/>
        </w:rPr>
        <w:footnoteReference w:id="3"/>
      </w:r>
      <w:r>
        <w:t xml:space="preserve"> využívajícími nepřímou podporu VaV dlouhodobě převažují subjekty v domácím vlastnictví nad podniky pod zahraniční kontrolou</w:t>
      </w:r>
      <w:r w:rsidR="00171CD8">
        <w:t xml:space="preserve"> (dále jen zahraniční podniky) – v roce 2013 to bylo 2,5krát</w:t>
      </w:r>
      <w:r>
        <w:t>.</w:t>
      </w:r>
      <w:r w:rsidR="00731782">
        <w:t xml:space="preserve"> Tato skutečnost je daná především tím, že i pokud jde o celkový počet podniků provádějících </w:t>
      </w:r>
      <w:proofErr w:type="spellStart"/>
      <w:r w:rsidR="00731782">
        <w:t>VaV</w:t>
      </w:r>
      <w:proofErr w:type="spellEnd"/>
      <w:r w:rsidR="00171CD8">
        <w:t xml:space="preserve"> na území ČR</w:t>
      </w:r>
      <w:r w:rsidR="00434E4A">
        <w:t xml:space="preserve"> (zdroj VTR 5-01)</w:t>
      </w:r>
      <w:r w:rsidR="00731782">
        <w:t xml:space="preserve">, domácí </w:t>
      </w:r>
      <w:r w:rsidR="00D90BEC">
        <w:t xml:space="preserve">podniky převažují výrazně </w:t>
      </w:r>
      <w:r w:rsidR="00731782">
        <w:t>oproti zahraniční</w:t>
      </w:r>
      <w:r w:rsidR="00171CD8">
        <w:t>m</w:t>
      </w:r>
      <w:r w:rsidR="00D90BEC">
        <w:t xml:space="preserve"> podnikům. V roce 2013 na jeden podnik pod zahraniční kontrolou provádějící VaV připadaly téměř tři (2,8) </w:t>
      </w:r>
      <w:r w:rsidR="00A04299">
        <w:t xml:space="preserve">soukromé </w:t>
      </w:r>
      <w:r w:rsidR="00D90BEC">
        <w:t>podniky domácí. Z výše uvedeného plyne, že</w:t>
      </w:r>
      <w:r w:rsidR="007E3FA2">
        <w:t xml:space="preserve"> podíl zahraničních podniků provádějících VaV a </w:t>
      </w:r>
      <w:r w:rsidR="007E3FA2" w:rsidRPr="007158BD">
        <w:t>zároveň na tento VaV využívající</w:t>
      </w:r>
      <w:r w:rsidR="007E3FA2">
        <w:t xml:space="preserve"> nepřímou veřejnou podporu je vyšší než v případě </w:t>
      </w:r>
      <w:r w:rsidR="00A04299">
        <w:t xml:space="preserve">soukromých </w:t>
      </w:r>
      <w:r w:rsidR="007E3FA2">
        <w:t>podniků domácích – v roce 2013 byly tyto podíly 57</w:t>
      </w:r>
      <w:r w:rsidR="007F1DB7">
        <w:t> %</w:t>
      </w:r>
      <w:r w:rsidR="007E3FA2">
        <w:t>, resp. 50 %</w:t>
      </w:r>
      <w:r w:rsidR="00191E4B">
        <w:t>.</w:t>
      </w:r>
      <w:r w:rsidR="009E1A45">
        <w:t xml:space="preserve"> </w:t>
      </w:r>
      <w:r w:rsidR="00191E4B" w:rsidRPr="00191E4B">
        <w:t>P</w:t>
      </w:r>
      <w:r w:rsidR="00847509">
        <w:t xml:space="preserve">okud bychom brali v potaz </w:t>
      </w:r>
      <w:r w:rsidR="00191E4B" w:rsidRPr="00191E4B">
        <w:t xml:space="preserve">ty podniky, které v roce 2013 využily nepřímou podporu </w:t>
      </w:r>
      <w:proofErr w:type="spellStart"/>
      <w:r w:rsidR="00191E4B" w:rsidRPr="00191E4B">
        <w:t>VaV</w:t>
      </w:r>
      <w:proofErr w:type="spellEnd"/>
      <w:r w:rsidR="00191E4B" w:rsidRPr="00191E4B">
        <w:t xml:space="preserve"> a zároveň byly zařazeny do šetření VTR 5-01, tak jejich podíl na celkovém počtu podniků provádějících </w:t>
      </w:r>
      <w:proofErr w:type="spellStart"/>
      <w:r w:rsidR="00191E4B" w:rsidRPr="00191E4B">
        <w:t>VaV</w:t>
      </w:r>
      <w:proofErr w:type="spellEnd"/>
      <w:r w:rsidR="00191E4B" w:rsidRPr="00191E4B">
        <w:t xml:space="preserve"> by </w:t>
      </w:r>
      <w:r w:rsidR="00191E4B">
        <w:t xml:space="preserve">v případě zahraničních podniků </w:t>
      </w:r>
      <w:r w:rsidR="00191E4B" w:rsidRPr="00191E4B">
        <w:t xml:space="preserve">dosáhl </w:t>
      </w:r>
      <w:r w:rsidR="00874347">
        <w:t>42</w:t>
      </w:r>
      <w:r w:rsidR="00191E4B" w:rsidRPr="00191E4B">
        <w:t xml:space="preserve"> %</w:t>
      </w:r>
      <w:r w:rsidR="00191E4B">
        <w:t xml:space="preserve"> a u domácích podniků </w:t>
      </w:r>
      <w:r w:rsidR="00874347">
        <w:t>49</w:t>
      </w:r>
      <w:r w:rsidR="00191E4B">
        <w:t> %</w:t>
      </w:r>
      <w:r w:rsidR="007E3FA2">
        <w:t xml:space="preserve">. </w:t>
      </w:r>
      <w:r w:rsidR="00A70410">
        <w:t>Jak bude uvedeno dále, soukromé domácí podniky v mnohem vyšší míře</w:t>
      </w:r>
      <w:r w:rsidR="00FE7501">
        <w:t>,</w:t>
      </w:r>
      <w:r w:rsidR="00A70410">
        <w:t xml:space="preserve"> oproti podnikům pod zahraniční kontrolou</w:t>
      </w:r>
      <w:r w:rsidR="00FE7501">
        <w:t>,</w:t>
      </w:r>
      <w:r w:rsidR="00A70410">
        <w:t xml:space="preserve"> využívají přímou veřejnou podporu VaV. </w:t>
      </w:r>
      <w:r w:rsidR="00D90BEC">
        <w:t xml:space="preserve"> </w:t>
      </w:r>
      <w:r w:rsidR="00731782">
        <w:t xml:space="preserve"> </w:t>
      </w:r>
      <w:r>
        <w:t xml:space="preserve"> </w:t>
      </w:r>
    </w:p>
    <w:p w:rsidR="00B15254" w:rsidRPr="00190BF6" w:rsidRDefault="00B15254" w:rsidP="00B15254">
      <w:pPr>
        <w:jc w:val="both"/>
        <w:rPr>
          <w:rFonts w:eastAsia="MS Gothic"/>
          <w:b/>
          <w:bCs/>
          <w:color w:val="009BB4"/>
          <w:szCs w:val="26"/>
        </w:rPr>
      </w:pPr>
    </w:p>
    <w:p w:rsidR="00B15254" w:rsidRPr="00710A84" w:rsidRDefault="00B15254" w:rsidP="00B15254">
      <w:pPr>
        <w:jc w:val="both"/>
        <w:rPr>
          <w:b/>
        </w:rPr>
      </w:pPr>
      <w:r>
        <w:rPr>
          <w:b/>
        </w:rPr>
        <w:t>GRAF A3</w:t>
      </w:r>
      <w:r w:rsidRPr="00710A84">
        <w:rPr>
          <w:b/>
        </w:rPr>
        <w:t xml:space="preserve">: </w:t>
      </w:r>
      <w:r w:rsidR="00D90BEC" w:rsidRPr="00D90BEC">
        <w:rPr>
          <w:b/>
        </w:rPr>
        <w:t>Soukromé podniky využívající nepřímou veřejnou podporu VaV</w:t>
      </w:r>
      <w:r w:rsidR="00D90BEC">
        <w:rPr>
          <w:b/>
        </w:rPr>
        <w:t xml:space="preserve"> podle jejich vlastnictví</w:t>
      </w:r>
    </w:p>
    <w:p w:rsidR="00B15254" w:rsidRDefault="0023512E" w:rsidP="00B15254">
      <w:pPr>
        <w:jc w:val="both"/>
      </w:pPr>
      <w:r>
        <w:rPr>
          <w:noProof/>
        </w:rPr>
        <w:drawing>
          <wp:inline distT="0" distB="0" distL="0" distR="0" wp14:anchorId="6C57DBB2" wp14:editId="01942671">
            <wp:extent cx="5943600" cy="2133600"/>
            <wp:effectExtent l="0" t="0" r="0" b="0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D53AA" w:rsidRPr="009558BD" w:rsidRDefault="003D53AA" w:rsidP="003D53AA">
      <w:pPr>
        <w:jc w:val="both"/>
        <w:rPr>
          <w:i/>
          <w:sz w:val="18"/>
        </w:rPr>
      </w:pPr>
      <w:r w:rsidRPr="009558BD">
        <w:rPr>
          <w:i/>
          <w:sz w:val="18"/>
        </w:rPr>
        <w:t xml:space="preserve">Zdroj: </w:t>
      </w:r>
      <w:r w:rsidRPr="00DE6696">
        <w:rPr>
          <w:i/>
          <w:sz w:val="18"/>
        </w:rPr>
        <w:t>ČSÚ podle administrativních dat GFŘ</w:t>
      </w:r>
      <w:r w:rsidRPr="009558BD">
        <w:rPr>
          <w:i/>
          <w:sz w:val="18"/>
        </w:rPr>
        <w:t xml:space="preserve">, </w:t>
      </w:r>
      <w:r w:rsidRPr="00394756">
        <w:rPr>
          <w:i/>
          <w:sz w:val="18"/>
        </w:rPr>
        <w:t>VTR 5-01</w:t>
      </w:r>
    </w:p>
    <w:p w:rsidR="006C446E" w:rsidRPr="006C446E" w:rsidRDefault="006C446E" w:rsidP="006C446E">
      <w:pPr>
        <w:spacing w:before="120"/>
        <w:jc w:val="both"/>
        <w:rPr>
          <w:b/>
        </w:rPr>
      </w:pPr>
      <w:r w:rsidRPr="006C446E">
        <w:rPr>
          <w:b/>
        </w:rPr>
        <w:lastRenderedPageBreak/>
        <w:t xml:space="preserve">Podle velikosti </w:t>
      </w:r>
      <w:r w:rsidR="00BF0713">
        <w:rPr>
          <w:b/>
        </w:rPr>
        <w:t xml:space="preserve">soukromých </w:t>
      </w:r>
      <w:r w:rsidRPr="006C446E">
        <w:rPr>
          <w:b/>
        </w:rPr>
        <w:t xml:space="preserve">podniků </w:t>
      </w:r>
    </w:p>
    <w:p w:rsidR="005419BA" w:rsidRDefault="00CE08D6" w:rsidP="003D53AA">
      <w:pPr>
        <w:spacing w:before="120"/>
        <w:jc w:val="both"/>
      </w:pPr>
      <w:r>
        <w:t xml:space="preserve">Odpočty výdajů na VaV nebyly uplatňovány rovnoměrně ve všech </w:t>
      </w:r>
      <w:r w:rsidR="00182307">
        <w:t>velikostních skupinách podniků</w:t>
      </w:r>
      <w:r w:rsidR="000E0C52">
        <w:rPr>
          <w:rStyle w:val="Znakapoznpodarou"/>
        </w:rPr>
        <w:footnoteReference w:id="4"/>
      </w:r>
      <w:r w:rsidR="00182307">
        <w:t xml:space="preserve">. </w:t>
      </w:r>
      <w:r w:rsidR="00644C9D">
        <w:t xml:space="preserve">Nejvyšší </w:t>
      </w:r>
      <w:r w:rsidR="002E4155">
        <w:t>počet</w:t>
      </w:r>
      <w:r w:rsidR="00644C9D">
        <w:t xml:space="preserve"> </w:t>
      </w:r>
      <w:r w:rsidR="00135C14" w:rsidRPr="00135C14">
        <w:t>soukromý</w:t>
      </w:r>
      <w:r w:rsidR="00644C9D">
        <w:t xml:space="preserve">ch </w:t>
      </w:r>
      <w:r w:rsidR="00182307">
        <w:t>podnik</w:t>
      </w:r>
      <w:r w:rsidR="00644C9D">
        <w:t>ů</w:t>
      </w:r>
      <w:r w:rsidR="00182307">
        <w:t xml:space="preserve"> </w:t>
      </w:r>
      <w:r w:rsidR="00EB74A4">
        <w:t>(396</w:t>
      </w:r>
      <w:r w:rsidR="006C446E">
        <w:t>;</w:t>
      </w:r>
      <w:r w:rsidR="00EB74A4">
        <w:t xml:space="preserve"> </w:t>
      </w:r>
      <w:r w:rsidR="006C446E">
        <w:t>35 %)</w:t>
      </w:r>
      <w:r w:rsidR="00135C14" w:rsidRPr="00135C14">
        <w:t xml:space="preserve">, které v roce 2013 </w:t>
      </w:r>
      <w:r w:rsidR="00644C9D">
        <w:t xml:space="preserve">uplatnily </w:t>
      </w:r>
      <w:r w:rsidR="00182307">
        <w:t xml:space="preserve">odpočty </w:t>
      </w:r>
      <w:r w:rsidR="00BE33B7">
        <w:t xml:space="preserve">výdajů </w:t>
      </w:r>
      <w:r w:rsidR="00182307">
        <w:t>do VaV</w:t>
      </w:r>
      <w:r w:rsidR="00644C9D">
        <w:t xml:space="preserve">, </w:t>
      </w:r>
      <w:r w:rsidR="002E4155">
        <w:t xml:space="preserve">se řadilo mezi střední podniky. </w:t>
      </w:r>
      <w:r w:rsidR="00D7198E">
        <w:t xml:space="preserve">Zástupci této velikostní kategorie </w:t>
      </w:r>
      <w:r w:rsidR="00847509">
        <w:t>také</w:t>
      </w:r>
      <w:r w:rsidR="00191E4B">
        <w:t xml:space="preserve"> početně </w:t>
      </w:r>
      <w:r w:rsidR="002E4155">
        <w:t>nejčastěj</w:t>
      </w:r>
      <w:r w:rsidR="00191E4B">
        <w:t xml:space="preserve">i </w:t>
      </w:r>
      <w:r w:rsidR="002E4155">
        <w:t xml:space="preserve">provádějí </w:t>
      </w:r>
      <w:proofErr w:type="spellStart"/>
      <w:r w:rsidR="002E4155">
        <w:t>VaV</w:t>
      </w:r>
      <w:proofErr w:type="spellEnd"/>
      <w:r w:rsidR="002E4155">
        <w:t xml:space="preserve"> na území </w:t>
      </w:r>
      <w:r w:rsidR="00971E56">
        <w:t>Č</w:t>
      </w:r>
      <w:r w:rsidR="002E4155">
        <w:t xml:space="preserve">eské republiky. </w:t>
      </w:r>
      <w:r w:rsidR="00574547">
        <w:t xml:space="preserve">Malé podniky uplatnily odečet výdajů na VaV ve </w:t>
      </w:r>
      <w:r w:rsidR="00574547" w:rsidRPr="00135C14">
        <w:t>289</w:t>
      </w:r>
      <w:r w:rsidR="00574547">
        <w:t xml:space="preserve"> případech a u velmi malých (mikro) šlo o 187 jednotek.</w:t>
      </w:r>
      <w:r w:rsidR="00574547" w:rsidRPr="00135C14">
        <w:t xml:space="preserve"> </w:t>
      </w:r>
      <w:r w:rsidR="00A70410">
        <w:t xml:space="preserve"> </w:t>
      </w:r>
    </w:p>
    <w:p w:rsidR="008D3CBD" w:rsidRDefault="00CB1250" w:rsidP="008D3CBD">
      <w:pPr>
        <w:spacing w:before="120"/>
        <w:jc w:val="both"/>
      </w:pPr>
      <w:r>
        <w:t xml:space="preserve">V případě velkých podniků odečet výdajů spojených s realizací </w:t>
      </w:r>
      <w:proofErr w:type="spellStart"/>
      <w:r>
        <w:t>VaV</w:t>
      </w:r>
      <w:proofErr w:type="spellEnd"/>
      <w:r>
        <w:t xml:space="preserve"> uplatnilo 248 </w:t>
      </w:r>
      <w:r w:rsidR="00191E4B">
        <w:t>subjektů</w:t>
      </w:r>
      <w:r w:rsidR="003738F1">
        <w:t>, což přestavuje podíl rovných 60 %</w:t>
      </w:r>
      <w:r w:rsidR="005938F5">
        <w:t xml:space="preserve"> z</w:t>
      </w:r>
      <w:r w:rsidR="003738F1">
        <w:t xml:space="preserve"> těch, které prováděly </w:t>
      </w:r>
      <w:proofErr w:type="spellStart"/>
      <w:r w:rsidR="003738F1">
        <w:t>VaV</w:t>
      </w:r>
      <w:proofErr w:type="spellEnd"/>
      <w:r w:rsidR="00946733">
        <w:rPr>
          <w:rStyle w:val="Znakapoznpodarou"/>
        </w:rPr>
        <w:footnoteReference w:id="5"/>
      </w:r>
      <w:r w:rsidR="00201A1B">
        <w:t xml:space="preserve"> – v roce 2010 dosáhl tento podíl 50 % a v roce 2007 pouze 30</w:t>
      </w:r>
      <w:r w:rsidR="00574547">
        <w:t> %</w:t>
      </w:r>
      <w:r w:rsidR="003738F1">
        <w:t xml:space="preserve">. </w:t>
      </w:r>
      <w:r w:rsidR="008D3CBD" w:rsidRPr="00A70410">
        <w:t>Jestliže v případě domácích podniků více jak polov</w:t>
      </w:r>
      <w:r w:rsidR="00264463">
        <w:t>ina (53 %) z těch, které využily</w:t>
      </w:r>
      <w:r w:rsidR="008D3CBD" w:rsidRPr="00A70410">
        <w:t xml:space="preserve"> nepřímou podporu VaV se řadí mezi malé a velmi malé podniky, tak u podniků pod zahraniční kontrolou převažují střední (38 %) a především velké podniky (46 %) – údaje za rok 2013. </w:t>
      </w:r>
    </w:p>
    <w:p w:rsidR="00144E72" w:rsidRDefault="005419BA" w:rsidP="00A70410">
      <w:pPr>
        <w:jc w:val="both"/>
      </w:pPr>
      <w:r>
        <w:t xml:space="preserve">Velké podniky </w:t>
      </w:r>
      <w:r w:rsidR="00264463">
        <w:t>také</w:t>
      </w:r>
      <w:r w:rsidR="008D3CBD">
        <w:t xml:space="preserve"> </w:t>
      </w:r>
      <w:r>
        <w:t>mnohem častěji, a to především</w:t>
      </w:r>
      <w:r w:rsidR="00847509">
        <w:t xml:space="preserve"> u podniků</w:t>
      </w:r>
      <w:r>
        <w:t xml:space="preserve"> pod zahraniční kontrolou, využívají </w:t>
      </w:r>
      <w:r w:rsidR="00FE7501">
        <w:t xml:space="preserve">možnost </w:t>
      </w:r>
      <w:r>
        <w:t>nepřím</w:t>
      </w:r>
      <w:r w:rsidR="00FE7501">
        <w:t xml:space="preserve">é </w:t>
      </w:r>
      <w:r>
        <w:t xml:space="preserve">oproti přímé veřejné podpoře VaV. </w:t>
      </w:r>
      <w:r w:rsidR="008D3CBD">
        <w:t xml:space="preserve">Jestliže </w:t>
      </w:r>
      <w:r>
        <w:t>například v roce 2013 nepřímou veřejnou podporu VaV využilo téměř dvě třetiny velkých zahraničních podniků</w:t>
      </w:r>
      <w:r w:rsidR="00434E4A">
        <w:t xml:space="preserve"> provádějících </w:t>
      </w:r>
      <w:proofErr w:type="spellStart"/>
      <w:r w:rsidR="00434E4A">
        <w:t>VaV</w:t>
      </w:r>
      <w:proofErr w:type="spellEnd"/>
      <w:r>
        <w:t xml:space="preserve">, tak přímou podporu pouze čtvrtina z nich. </w:t>
      </w:r>
    </w:p>
    <w:p w:rsidR="00201A1B" w:rsidRDefault="00201A1B" w:rsidP="0054507F">
      <w:pPr>
        <w:rPr>
          <w:b/>
        </w:rPr>
      </w:pPr>
    </w:p>
    <w:p w:rsidR="00BF09A3" w:rsidRPr="00BF09A3" w:rsidRDefault="00BF09A3" w:rsidP="0054507F">
      <w:pPr>
        <w:rPr>
          <w:b/>
        </w:rPr>
      </w:pPr>
      <w:r w:rsidRPr="00A75964">
        <w:rPr>
          <w:b/>
        </w:rPr>
        <w:t xml:space="preserve">GRAF </w:t>
      </w:r>
      <w:r w:rsidR="00B849FD">
        <w:rPr>
          <w:b/>
        </w:rPr>
        <w:t>A</w:t>
      </w:r>
      <w:r w:rsidR="00201A1B">
        <w:rPr>
          <w:b/>
        </w:rPr>
        <w:t>4</w:t>
      </w:r>
      <w:r w:rsidRPr="00A75964">
        <w:rPr>
          <w:b/>
        </w:rPr>
        <w:t xml:space="preserve">: </w:t>
      </w:r>
      <w:r w:rsidR="00201A1B" w:rsidRPr="00201A1B">
        <w:rPr>
          <w:b/>
        </w:rPr>
        <w:t xml:space="preserve">Soukromé podniky využívající nepřímou veřejnou podporu VaV podle jejich </w:t>
      </w:r>
      <w:r w:rsidR="00201A1B">
        <w:rPr>
          <w:b/>
        </w:rPr>
        <w:t>velikosti</w:t>
      </w:r>
      <w:r w:rsidR="00201A1B" w:rsidRPr="00201A1B">
        <w:rPr>
          <w:b/>
        </w:rPr>
        <w:t xml:space="preserve"> </w:t>
      </w:r>
    </w:p>
    <w:p w:rsidR="00201A1B" w:rsidRDefault="00201A1B" w:rsidP="00F22E88">
      <w:pPr>
        <w:jc w:val="both"/>
        <w:rPr>
          <w:i/>
          <w:sz w:val="18"/>
        </w:rPr>
      </w:pPr>
      <w:r>
        <w:rPr>
          <w:noProof/>
        </w:rPr>
        <w:drawing>
          <wp:inline distT="0" distB="0" distL="0" distR="0" wp14:anchorId="12723E9E" wp14:editId="43D8FACE">
            <wp:extent cx="4352925" cy="2162175"/>
            <wp:effectExtent l="0" t="0" r="0" b="0"/>
            <wp:docPr id="11" name="Graf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201A1B">
        <w:rPr>
          <w:noProof/>
        </w:rPr>
        <w:t xml:space="preserve"> </w:t>
      </w:r>
      <w:r w:rsidR="0024129B">
        <w:rPr>
          <w:noProof/>
        </w:rPr>
        <w:drawing>
          <wp:inline distT="0" distB="0" distL="0" distR="0" wp14:anchorId="4D8BD5A0" wp14:editId="088F3A36">
            <wp:extent cx="1620000" cy="2160000"/>
            <wp:effectExtent l="0" t="0" r="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D0714" w:rsidRDefault="00DE6696" w:rsidP="00F22E88">
      <w:pPr>
        <w:jc w:val="both"/>
      </w:pPr>
      <w:r w:rsidRPr="009558BD">
        <w:rPr>
          <w:i/>
          <w:sz w:val="18"/>
        </w:rPr>
        <w:t xml:space="preserve">Zdroj: </w:t>
      </w:r>
      <w:r w:rsidRPr="00DE6696">
        <w:rPr>
          <w:i/>
          <w:sz w:val="18"/>
        </w:rPr>
        <w:t>ČSÚ podle administrativních dat GFŘ</w:t>
      </w:r>
      <w:r w:rsidRPr="009558BD" w:rsidDel="00DE6696">
        <w:rPr>
          <w:i/>
          <w:sz w:val="18"/>
        </w:rPr>
        <w:t xml:space="preserve"> </w:t>
      </w:r>
    </w:p>
    <w:p w:rsidR="00574547" w:rsidRPr="006C446E" w:rsidRDefault="00574547" w:rsidP="00565A4E">
      <w:pPr>
        <w:spacing w:before="240"/>
        <w:jc w:val="both"/>
        <w:rPr>
          <w:b/>
        </w:rPr>
      </w:pPr>
      <w:r w:rsidRPr="006C446E">
        <w:rPr>
          <w:b/>
        </w:rPr>
        <w:t xml:space="preserve">Podle </w:t>
      </w:r>
      <w:r>
        <w:rPr>
          <w:b/>
        </w:rPr>
        <w:t xml:space="preserve">převažující ekonomické činnosti </w:t>
      </w:r>
      <w:r w:rsidR="00BF0713">
        <w:rPr>
          <w:b/>
        </w:rPr>
        <w:t xml:space="preserve">soukromých </w:t>
      </w:r>
      <w:r w:rsidRPr="006C446E">
        <w:rPr>
          <w:b/>
        </w:rPr>
        <w:t xml:space="preserve">podniků </w:t>
      </w:r>
    </w:p>
    <w:p w:rsidR="00574547" w:rsidRDefault="00574547" w:rsidP="00574547">
      <w:pPr>
        <w:spacing w:before="120"/>
        <w:jc w:val="both"/>
      </w:pPr>
      <w:r>
        <w:t>Sledujeme-li odpočet výdajů na VaV z hlediska absolutních četností podniků, které daného nástroje využily, bylo jich nejvíce</w:t>
      </w:r>
      <w:r w:rsidR="00A65F61">
        <w:t>, 60 %,</w:t>
      </w:r>
      <w:r>
        <w:t xml:space="preserve"> ve zpracovatelském průmyslu (NACE C). V roce 2013 v daném odvětví žádalo o daňový odpočet výdajů na VaV 667 soukromých podniků</w:t>
      </w:r>
      <w:r w:rsidR="00D32602">
        <w:t>, tj. 2krát více než v roce 2007.</w:t>
      </w:r>
      <w:r>
        <w:t xml:space="preserve"> Ve zpracovatelském průmyslu využilo odečet výdajů na realizaci projektů VaV 146 malých a 256 středních podniků. Ve skupině velkých podniků to bylo 208 </w:t>
      </w:r>
      <w:r w:rsidR="00434E4A">
        <w:t>subjektů</w:t>
      </w:r>
      <w:r>
        <w:t xml:space="preserve">. </w:t>
      </w:r>
      <w:r w:rsidR="00A65F61">
        <w:t xml:space="preserve">Z celkového počtu soukromých podniků provádějících VaV </w:t>
      </w:r>
      <w:r w:rsidR="00E55662">
        <w:t xml:space="preserve">v tomto odvětví </w:t>
      </w:r>
      <w:r w:rsidR="00A65F61">
        <w:t>využilo nepřímou veř</w:t>
      </w:r>
      <w:r w:rsidR="00577F03">
        <w:t>ejnou podporu 55 % –</w:t>
      </w:r>
      <w:r w:rsidR="00A65F61">
        <w:t xml:space="preserve"> v roce 2010 to bylo 36 %.</w:t>
      </w:r>
      <w:r w:rsidR="00946733">
        <w:t xml:space="preserve"> </w:t>
      </w:r>
      <w:r>
        <w:t>Téměř shodně soukromých podn</w:t>
      </w:r>
      <w:r w:rsidR="00577F03">
        <w:t>iků uplatnilo odpočet v NACE J –</w:t>
      </w:r>
      <w:r>
        <w:t xml:space="preserve"> Informačních a komunikačních čin</w:t>
      </w:r>
      <w:r w:rsidR="00577F03">
        <w:t>nostech (136 podniků) a NACE M –</w:t>
      </w:r>
      <w:r>
        <w:t xml:space="preserve"> Profesních, vědeckých a technických činnostech (134). </w:t>
      </w:r>
      <w:r w:rsidR="00CE2846">
        <w:t>V těchto odvětv</w:t>
      </w:r>
      <w:r w:rsidR="003562CA">
        <w:t>ových</w:t>
      </w:r>
      <w:r w:rsidR="00434E4A">
        <w:t xml:space="preserve"> sekcích</w:t>
      </w:r>
      <w:r w:rsidR="00CE2846">
        <w:t>, na rozdíl od zpracovatel</w:t>
      </w:r>
      <w:r w:rsidR="00AE3995">
        <w:t>ského průmyslu, však převažovaly</w:t>
      </w:r>
      <w:r w:rsidR="00CE2846">
        <w:t xml:space="preserve"> mezi podniky využívající odečet výdajů na VaV </w:t>
      </w:r>
      <w:r w:rsidR="00921108">
        <w:t xml:space="preserve">především </w:t>
      </w:r>
      <w:r w:rsidR="00CE2846">
        <w:t>malé podniky</w:t>
      </w:r>
      <w:r w:rsidR="00CE2846" w:rsidRPr="00565A4E">
        <w:t xml:space="preserve">. </w:t>
      </w:r>
      <w:r w:rsidR="005419BA" w:rsidRPr="00565A4E">
        <w:t>Podniky zařazené v sekci M využívají častěji přímou veřejnou podporu.</w:t>
      </w:r>
      <w:r w:rsidR="00CE2846" w:rsidRPr="00AE3995">
        <w:rPr>
          <w:color w:val="FF0000"/>
        </w:rPr>
        <w:t xml:space="preserve"> </w:t>
      </w:r>
      <w:r>
        <w:t>Pokud v roce 2007 nevyužil možnosti odpočtu výdajů na V</w:t>
      </w:r>
      <w:r w:rsidR="00AA77CA">
        <w:t>aV žádný podnik v sekci NACE K –</w:t>
      </w:r>
      <w:r>
        <w:t xml:space="preserve"> Peněžnictví a pojišťovnictví, pak v roce 2013 to bylo 24 podniků. Podniky z této sekce se tedy naučily využívat možnosti odečtu výdajů na VaV a preferují tento nást</w:t>
      </w:r>
      <w:r w:rsidR="00577F03">
        <w:t>roj před přímou veřejnou podporou</w:t>
      </w:r>
      <w:r>
        <w:t xml:space="preserve"> VaV, kterou v roce 2013 nevyužil ani jeden z nich.</w:t>
      </w:r>
    </w:p>
    <w:p w:rsidR="00DA4844" w:rsidRPr="00710A84" w:rsidRDefault="00DA4844" w:rsidP="00E86361">
      <w:pPr>
        <w:jc w:val="both"/>
        <w:rPr>
          <w:b/>
        </w:rPr>
      </w:pPr>
      <w:r>
        <w:rPr>
          <w:b/>
        </w:rPr>
        <w:lastRenderedPageBreak/>
        <w:t xml:space="preserve">GRAF </w:t>
      </w:r>
      <w:r w:rsidR="00B849FD">
        <w:rPr>
          <w:b/>
        </w:rPr>
        <w:t>A</w:t>
      </w:r>
      <w:r w:rsidR="00A65F61">
        <w:rPr>
          <w:b/>
        </w:rPr>
        <w:t>5</w:t>
      </w:r>
      <w:r w:rsidRPr="00710A84">
        <w:rPr>
          <w:b/>
        </w:rPr>
        <w:t xml:space="preserve">: </w:t>
      </w:r>
      <w:r w:rsidR="00A65F61" w:rsidRPr="00A65F61">
        <w:rPr>
          <w:b/>
        </w:rPr>
        <w:t xml:space="preserve">Soukromé podniky využívající nepřímou veřejnou podporu VaV podle </w:t>
      </w:r>
      <w:r w:rsidR="00A65F61">
        <w:rPr>
          <w:b/>
        </w:rPr>
        <w:t>odvětvových sekcí klasifikace CZ NACE (počet; %)</w:t>
      </w:r>
    </w:p>
    <w:p w:rsidR="00C512E7" w:rsidRDefault="00B06698" w:rsidP="00963F00">
      <w:pPr>
        <w:spacing w:after="100" w:afterAutospacing="1"/>
        <w:jc w:val="both"/>
      </w:pPr>
      <w:r>
        <w:rPr>
          <w:noProof/>
        </w:rPr>
        <w:drawing>
          <wp:inline distT="0" distB="0" distL="0" distR="0" wp14:anchorId="020E6FD0" wp14:editId="7EE423B9">
            <wp:extent cx="5972810" cy="1905635"/>
            <wp:effectExtent l="0" t="0" r="889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A4977" w:rsidRDefault="000A4977" w:rsidP="00963F00">
      <w:pPr>
        <w:spacing w:after="100" w:afterAutospacing="1"/>
        <w:jc w:val="both"/>
        <w:rPr>
          <w:i/>
          <w:sz w:val="18"/>
        </w:rPr>
      </w:pPr>
      <w:r w:rsidRPr="000A4977">
        <w:rPr>
          <w:i/>
          <w:sz w:val="18"/>
        </w:rPr>
        <w:t xml:space="preserve">Zdroj: ČSÚ podle administrativních dat GFŘ </w:t>
      </w:r>
    </w:p>
    <w:p w:rsidR="00E158E3" w:rsidRDefault="00BA5E51" w:rsidP="00371906">
      <w:pPr>
        <w:spacing w:before="120"/>
        <w:jc w:val="both"/>
      </w:pPr>
      <w:r>
        <w:t>Nej</w:t>
      </w:r>
      <w:r w:rsidR="007A3CED">
        <w:t xml:space="preserve">vyšší počet </w:t>
      </w:r>
      <w:r>
        <w:t>podniků (150</w:t>
      </w:r>
      <w:r w:rsidR="00D32157">
        <w:t xml:space="preserve"> subjektů</w:t>
      </w:r>
      <w:r>
        <w:t xml:space="preserve">), které ve </w:t>
      </w:r>
      <w:r w:rsidR="006B79DE">
        <w:t>zpracovatelské</w:t>
      </w:r>
      <w:r>
        <w:t>m</w:t>
      </w:r>
      <w:r w:rsidR="006B79DE">
        <w:t xml:space="preserve"> průmyslu</w:t>
      </w:r>
      <w:r w:rsidR="007A3CED">
        <w:t xml:space="preserve"> </w:t>
      </w:r>
      <w:r w:rsidR="00D72E21">
        <w:t>uplatnil</w:t>
      </w:r>
      <w:r>
        <w:t>y</w:t>
      </w:r>
      <w:r w:rsidR="00D72E21">
        <w:t xml:space="preserve"> odpočet výdajů</w:t>
      </w:r>
      <w:r w:rsidR="006B79DE">
        <w:t xml:space="preserve"> na </w:t>
      </w:r>
      <w:proofErr w:type="spellStart"/>
      <w:r w:rsidR="006B79DE">
        <w:t>VaV</w:t>
      </w:r>
      <w:proofErr w:type="spellEnd"/>
      <w:r w:rsidR="006B79DE">
        <w:t xml:space="preserve"> </w:t>
      </w:r>
      <w:r w:rsidR="009F374A">
        <w:t>patřilo do strojírens</w:t>
      </w:r>
      <w:r w:rsidR="00933073">
        <w:t xml:space="preserve">kého a </w:t>
      </w:r>
      <w:r w:rsidR="00A65F61">
        <w:t>opravárens</w:t>
      </w:r>
      <w:r w:rsidR="00933073">
        <w:t>kého</w:t>
      </w:r>
      <w:r w:rsidR="007A3CED">
        <w:t xml:space="preserve"> </w:t>
      </w:r>
      <w:r w:rsidR="00933073">
        <w:t xml:space="preserve">průmyslu </w:t>
      </w:r>
      <w:r w:rsidR="007A3CED">
        <w:t>(NACE 28, 331)</w:t>
      </w:r>
      <w:r w:rsidR="009F374A">
        <w:t>.</w:t>
      </w:r>
      <w:r w:rsidR="007A3CED">
        <w:t xml:space="preserve"> </w:t>
      </w:r>
      <w:r w:rsidR="00933073">
        <w:t xml:space="preserve">Těchto 150 podniků tvořilo 59 % ze všech podniků provádějících </w:t>
      </w:r>
      <w:proofErr w:type="spellStart"/>
      <w:r w:rsidR="00933073">
        <w:t>VaV</w:t>
      </w:r>
      <w:proofErr w:type="spellEnd"/>
      <w:r w:rsidR="00933073">
        <w:t xml:space="preserve"> ve strojírenském a opravárenském průmyslu.</w:t>
      </w:r>
      <w:r w:rsidR="00A56914">
        <w:t xml:space="preserve"> </w:t>
      </w:r>
      <w:r w:rsidR="00C9027C">
        <w:t>Relativně vysoký počet podniků</w:t>
      </w:r>
      <w:r w:rsidR="00994A4E">
        <w:t xml:space="preserve"> (42)</w:t>
      </w:r>
      <w:r w:rsidR="00C9027C">
        <w:t xml:space="preserve"> zpracovatelského průmyslu</w:t>
      </w:r>
      <w:r w:rsidR="00626F55">
        <w:t xml:space="preserve">, které provedly odečet nákladů na </w:t>
      </w:r>
      <w:proofErr w:type="spellStart"/>
      <w:r w:rsidR="00626F55">
        <w:t>VaV</w:t>
      </w:r>
      <w:proofErr w:type="spellEnd"/>
      <w:r w:rsidR="00E6084F">
        <w:t>,</w:t>
      </w:r>
      <w:r w:rsidR="00626F55">
        <w:t xml:space="preserve"> patřilo do</w:t>
      </w:r>
      <w:r w:rsidR="00994A4E">
        <w:t> </w:t>
      </w:r>
      <w:r w:rsidR="00A56914">
        <w:t>automobilové</w:t>
      </w:r>
      <w:r w:rsidR="00626F55">
        <w:t>ho</w:t>
      </w:r>
      <w:r w:rsidR="00A56914">
        <w:t xml:space="preserve"> průmyslu</w:t>
      </w:r>
      <w:r w:rsidR="007A3CED">
        <w:t xml:space="preserve"> (NACE 29). </w:t>
      </w:r>
      <w:r w:rsidR="00407605">
        <w:t>Jejich p</w:t>
      </w:r>
      <w:r w:rsidR="00A56914">
        <w:t>odíl na celkovém počtu podniků</w:t>
      </w:r>
      <w:r w:rsidR="007A3CED">
        <w:t xml:space="preserve"> </w:t>
      </w:r>
      <w:r w:rsidR="00A56914">
        <w:t xml:space="preserve">provádějících VaV </w:t>
      </w:r>
      <w:r w:rsidR="007A3CED">
        <w:t xml:space="preserve">v automobilovém průmyslu </w:t>
      </w:r>
      <w:r w:rsidR="00A56914">
        <w:t xml:space="preserve">dosáhl </w:t>
      </w:r>
      <w:r w:rsidR="00FE2612">
        <w:t>rovněž 59</w:t>
      </w:r>
      <w:r w:rsidR="00A56914">
        <w:t> %.</w:t>
      </w:r>
      <w:r w:rsidR="00AE501C">
        <w:t xml:space="preserve"> Z uvedeného celkového počtu podniků, které uplatnily odečet výdajů VaV</w:t>
      </w:r>
      <w:r w:rsidR="00BE76F6">
        <w:t xml:space="preserve"> v tomto odvětví</w:t>
      </w:r>
      <w:r w:rsidR="00AE501C">
        <w:t xml:space="preserve">, jich 32 spadalo do kategorie velkých </w:t>
      </w:r>
      <w:r w:rsidR="009E5D62">
        <w:t>jednotek</w:t>
      </w:r>
      <w:r w:rsidR="00AE501C">
        <w:t>. Zbytek patřil do kategorie malých a středních.</w:t>
      </w:r>
      <w:r w:rsidR="00856E6C">
        <w:t xml:space="preserve"> Z pohledu vlastnictví mírně početně převažovaly </w:t>
      </w:r>
      <w:r w:rsidR="004A7F6D">
        <w:t xml:space="preserve">zahraniční </w:t>
      </w:r>
      <w:r w:rsidR="00F94952">
        <w:t>(25)</w:t>
      </w:r>
      <w:r w:rsidR="00856E6C">
        <w:t xml:space="preserve"> nad domácími </w:t>
      </w:r>
      <w:r w:rsidR="00F94952">
        <w:t>(17)</w:t>
      </w:r>
      <w:r w:rsidR="00933073">
        <w:t xml:space="preserve"> podniky</w:t>
      </w:r>
      <w:r w:rsidR="00856E6C">
        <w:t xml:space="preserve">. </w:t>
      </w:r>
      <w:r w:rsidR="00AE501C">
        <w:t xml:space="preserve"> </w:t>
      </w:r>
      <w:r w:rsidR="00527E4A">
        <w:t>Mezi podniky  </w:t>
      </w:r>
      <w:r w:rsidR="000C5C5D">
        <w:t xml:space="preserve">zabývající se </w:t>
      </w:r>
      <w:r w:rsidR="00527E4A">
        <w:t>v</w:t>
      </w:r>
      <w:r w:rsidR="000C5C5D">
        <w:t>ý</w:t>
      </w:r>
      <w:r w:rsidR="00527E4A">
        <w:t>r</w:t>
      </w:r>
      <w:r w:rsidR="000C5C5D">
        <w:t>obou</w:t>
      </w:r>
      <w:r w:rsidR="00A56914">
        <w:t xml:space="preserve"> počítač</w:t>
      </w:r>
      <w:r w:rsidR="000C5C5D">
        <w:t>ů</w:t>
      </w:r>
      <w:r w:rsidR="00A56914">
        <w:t>, elektronick</w:t>
      </w:r>
      <w:r w:rsidR="000C5C5D">
        <w:t>ých</w:t>
      </w:r>
      <w:r w:rsidR="00A56914">
        <w:t xml:space="preserve"> a optick</w:t>
      </w:r>
      <w:r w:rsidR="000C5C5D">
        <w:t>ých</w:t>
      </w:r>
      <w:r w:rsidR="00A56914">
        <w:t xml:space="preserve"> přístroj</w:t>
      </w:r>
      <w:r w:rsidR="000C5C5D">
        <w:t>ů</w:t>
      </w:r>
      <w:r w:rsidR="00527E4A">
        <w:t xml:space="preserve"> či </w:t>
      </w:r>
      <w:r w:rsidR="00A56914">
        <w:t>zařízení</w:t>
      </w:r>
      <w:r w:rsidR="000C5C5D">
        <w:t xml:space="preserve"> – elektronický průmysl (NACE 26)</w:t>
      </w:r>
      <w:r w:rsidR="00A56914">
        <w:t xml:space="preserve"> odeč</w:t>
      </w:r>
      <w:r w:rsidR="00F30DDC">
        <w:t>e</w:t>
      </w:r>
      <w:r w:rsidR="00A56914">
        <w:t>t</w:t>
      </w:r>
      <w:r w:rsidR="00527E4A">
        <w:t xml:space="preserve">lo své náklady na </w:t>
      </w:r>
      <w:proofErr w:type="spellStart"/>
      <w:r w:rsidR="00527E4A">
        <w:t>VaV</w:t>
      </w:r>
      <w:proofErr w:type="spellEnd"/>
      <w:r w:rsidR="00527E4A">
        <w:t xml:space="preserve"> od </w:t>
      </w:r>
      <w:r w:rsidR="00910405">
        <w:t xml:space="preserve">daňového základu </w:t>
      </w:r>
      <w:r w:rsidR="00A56914">
        <w:t>55 pod</w:t>
      </w:r>
      <w:r w:rsidR="00FE2612">
        <w:t>niků</w:t>
      </w:r>
      <w:r w:rsidR="00301A1D">
        <w:t>, jejichž</w:t>
      </w:r>
      <w:r w:rsidR="000C5C5D">
        <w:t xml:space="preserve"> převážn</w:t>
      </w:r>
      <w:r w:rsidR="00301A1D">
        <w:t xml:space="preserve">ou část tvořily </w:t>
      </w:r>
      <w:r w:rsidR="000C5C5D">
        <w:t>mal</w:t>
      </w:r>
      <w:r w:rsidR="00301A1D">
        <w:t>é</w:t>
      </w:r>
      <w:r w:rsidR="000C5C5D">
        <w:t xml:space="preserve"> a středn</w:t>
      </w:r>
      <w:r w:rsidR="00301A1D">
        <w:t>ě</w:t>
      </w:r>
      <w:r w:rsidR="000C5C5D">
        <w:t xml:space="preserve"> </w:t>
      </w:r>
      <w:r w:rsidR="00301A1D">
        <w:t>velké subjekty</w:t>
      </w:r>
      <w:r w:rsidR="00FE2612">
        <w:t xml:space="preserve">. </w:t>
      </w:r>
      <w:r w:rsidR="00FE2612" w:rsidRPr="000C5C5D">
        <w:t>Vůbec nejvyšší podíl</w:t>
      </w:r>
      <w:r w:rsidR="006F62F4">
        <w:t xml:space="preserve"> </w:t>
      </w:r>
      <w:r w:rsidR="00995C04">
        <w:t>podniků provádějících VaV, které uplatnily</w:t>
      </w:r>
      <w:r w:rsidR="006F7D6F" w:rsidRPr="000C5C5D">
        <w:t xml:space="preserve"> </w:t>
      </w:r>
      <w:r w:rsidR="00A56914" w:rsidRPr="000C5C5D">
        <w:t>odečet nákladů na VaV</w:t>
      </w:r>
      <w:r w:rsidR="00995C04">
        <w:t>,</w:t>
      </w:r>
      <w:r w:rsidR="00A56914" w:rsidRPr="000C5C5D">
        <w:t xml:space="preserve"> </w:t>
      </w:r>
      <w:r w:rsidR="00877369" w:rsidRPr="000C5C5D">
        <w:t xml:space="preserve">byl zaznamenán mezi </w:t>
      </w:r>
      <w:r w:rsidR="004A7F6D">
        <w:t>podniky</w:t>
      </w:r>
      <w:r w:rsidR="00877369" w:rsidRPr="000C5C5D">
        <w:t xml:space="preserve"> v oblasti </w:t>
      </w:r>
      <w:r w:rsidR="00A56914" w:rsidRPr="000C5C5D">
        <w:t>výrob</w:t>
      </w:r>
      <w:r w:rsidR="00877369" w:rsidRPr="000C5C5D">
        <w:t>y</w:t>
      </w:r>
      <w:r w:rsidR="00A56914" w:rsidRPr="000C5C5D">
        <w:t xml:space="preserve"> kovových konstrukcí a kovodělných výrobků</w:t>
      </w:r>
      <w:r w:rsidR="00970D6B">
        <w:t xml:space="preserve"> (NACE 25)</w:t>
      </w:r>
      <w:r w:rsidR="006F62F4">
        <w:t xml:space="preserve">, a to </w:t>
      </w:r>
      <w:r w:rsidR="006F62F4" w:rsidRPr="000C5C5D">
        <w:t>71 %</w:t>
      </w:r>
      <w:r w:rsidR="00A56914" w:rsidRPr="000C5C5D">
        <w:t>.</w:t>
      </w:r>
      <w:r w:rsidR="006F62F4">
        <w:t xml:space="preserve"> </w:t>
      </w:r>
    </w:p>
    <w:p w:rsidR="00E158E3" w:rsidRPr="005A0714" w:rsidRDefault="00E158E3" w:rsidP="00371906">
      <w:pPr>
        <w:spacing w:before="120"/>
        <w:jc w:val="both"/>
        <w:rPr>
          <w:b/>
        </w:rPr>
      </w:pPr>
      <w:r>
        <w:rPr>
          <w:b/>
        </w:rPr>
        <w:t>GRAF A</w:t>
      </w:r>
      <w:r w:rsidR="00A65F61">
        <w:rPr>
          <w:b/>
        </w:rPr>
        <w:t>6</w:t>
      </w:r>
      <w:r w:rsidRPr="00710A84">
        <w:rPr>
          <w:b/>
        </w:rPr>
        <w:t xml:space="preserve">: </w:t>
      </w:r>
      <w:r w:rsidR="00A65F61">
        <w:rPr>
          <w:b/>
        </w:rPr>
        <w:t>S</w:t>
      </w:r>
      <w:r w:rsidR="00BB764B">
        <w:rPr>
          <w:b/>
        </w:rPr>
        <w:t>oukrom</w:t>
      </w:r>
      <w:r w:rsidR="00A65F61">
        <w:rPr>
          <w:b/>
        </w:rPr>
        <w:t>é</w:t>
      </w:r>
      <w:r w:rsidR="00BB764B">
        <w:rPr>
          <w:b/>
        </w:rPr>
        <w:t xml:space="preserve"> </w:t>
      </w:r>
      <w:r w:rsidRPr="00710A84">
        <w:rPr>
          <w:b/>
        </w:rPr>
        <w:t>podnik</w:t>
      </w:r>
      <w:r w:rsidR="00A65F61">
        <w:rPr>
          <w:b/>
        </w:rPr>
        <w:t>y</w:t>
      </w:r>
      <w:r w:rsidRPr="00710A84">
        <w:rPr>
          <w:b/>
        </w:rPr>
        <w:t xml:space="preserve">, které </w:t>
      </w:r>
      <w:r w:rsidR="00A94A15">
        <w:rPr>
          <w:b/>
        </w:rPr>
        <w:t>v</w:t>
      </w:r>
      <w:r w:rsidR="00091E44">
        <w:rPr>
          <w:b/>
        </w:rPr>
        <w:t xml:space="preserve"> roce </w:t>
      </w:r>
      <w:r w:rsidR="00A94A15">
        <w:rPr>
          <w:b/>
        </w:rPr>
        <w:t xml:space="preserve">2013 </w:t>
      </w:r>
      <w:r w:rsidR="005419BA" w:rsidRPr="005419BA">
        <w:rPr>
          <w:b/>
        </w:rPr>
        <w:t>využ</w:t>
      </w:r>
      <w:r w:rsidR="005419BA">
        <w:rPr>
          <w:b/>
        </w:rPr>
        <w:t xml:space="preserve">ily </w:t>
      </w:r>
      <w:r w:rsidR="005419BA" w:rsidRPr="005419BA">
        <w:rPr>
          <w:b/>
        </w:rPr>
        <w:t xml:space="preserve">nepřímou veřejnou podporu VaV </w:t>
      </w:r>
      <w:r w:rsidR="00F35998">
        <w:rPr>
          <w:b/>
        </w:rPr>
        <w:t xml:space="preserve">ve zpracovatelském průmyslu </w:t>
      </w:r>
      <w:r w:rsidR="005419BA">
        <w:rPr>
          <w:b/>
        </w:rPr>
        <w:t>podle odvětví (klasifikace CZ NACE)</w:t>
      </w:r>
    </w:p>
    <w:p w:rsidR="005A0714" w:rsidRDefault="00946733" w:rsidP="00091E44">
      <w:pPr>
        <w:jc w:val="both"/>
      </w:pPr>
      <w:r>
        <w:object w:dxaOrig="9635" w:dyaOrig="4921">
          <v:shape id="_x0000_i1026" type="#_x0000_t75" style="width:481.5pt;height:257.25pt" o:ole="">
            <v:imagedata r:id="rId17" o:title=""/>
          </v:shape>
          <o:OLEObject Type="Embed" ProgID="Excel.Sheet.12" ShapeID="_x0000_i1026" DrawAspect="Content" ObjectID="_1496489575" r:id="rId18"/>
        </w:object>
      </w:r>
    </w:p>
    <w:p w:rsidR="00603BF6" w:rsidRDefault="006E0C59" w:rsidP="00472688">
      <w:pPr>
        <w:spacing w:after="100" w:afterAutospacing="1"/>
        <w:jc w:val="both"/>
      </w:pPr>
      <w:r w:rsidRPr="000A4977">
        <w:rPr>
          <w:i/>
          <w:sz w:val="18"/>
        </w:rPr>
        <w:t xml:space="preserve">Zdroj: ČSÚ podle administrativních dat GFŘ </w:t>
      </w:r>
    </w:p>
    <w:p w:rsidR="008D3CBD" w:rsidRPr="006C446E" w:rsidRDefault="008D3CBD" w:rsidP="008D3CBD">
      <w:pPr>
        <w:spacing w:before="120"/>
        <w:jc w:val="both"/>
        <w:rPr>
          <w:b/>
        </w:rPr>
      </w:pPr>
      <w:r w:rsidRPr="006C446E">
        <w:rPr>
          <w:b/>
        </w:rPr>
        <w:lastRenderedPageBreak/>
        <w:t xml:space="preserve">Podle </w:t>
      </w:r>
      <w:r>
        <w:rPr>
          <w:b/>
        </w:rPr>
        <w:t xml:space="preserve">sídla </w:t>
      </w:r>
      <w:r w:rsidR="00BF0713">
        <w:rPr>
          <w:b/>
        </w:rPr>
        <w:t xml:space="preserve">soukromých </w:t>
      </w:r>
      <w:r w:rsidRPr="006C446E">
        <w:rPr>
          <w:b/>
        </w:rPr>
        <w:t>podniků</w:t>
      </w:r>
      <w:r>
        <w:rPr>
          <w:b/>
        </w:rPr>
        <w:t xml:space="preserve"> (kraje)</w:t>
      </w:r>
      <w:r w:rsidRPr="006C446E">
        <w:rPr>
          <w:b/>
        </w:rPr>
        <w:t xml:space="preserve"> </w:t>
      </w:r>
    </w:p>
    <w:p w:rsidR="00D74F7F" w:rsidRDefault="00206C36" w:rsidP="006E0C59">
      <w:pPr>
        <w:spacing w:before="120"/>
        <w:jc w:val="both"/>
      </w:pPr>
      <w:r>
        <w:t xml:space="preserve">Srovnáváme-li počty soukromých podniků, které v roce 2013 využily odpočty výdajů na VaV napříč jednotlivými </w:t>
      </w:r>
      <w:r w:rsidR="00BE76F6">
        <w:t xml:space="preserve">kraji </w:t>
      </w:r>
      <w:r>
        <w:t xml:space="preserve">České republiky, můžeme vidět, že nejvíce </w:t>
      </w:r>
      <w:r w:rsidR="002976B9">
        <w:t>jich</w:t>
      </w:r>
      <w:r>
        <w:t xml:space="preserve"> sídlilo </w:t>
      </w:r>
      <w:r w:rsidR="002976B9">
        <w:t xml:space="preserve"> v </w:t>
      </w:r>
      <w:r w:rsidR="00472688">
        <w:t>Praze</w:t>
      </w:r>
      <w:r w:rsidR="00C140D5">
        <w:t xml:space="preserve"> (307)</w:t>
      </w:r>
      <w:r w:rsidR="00472688">
        <w:t xml:space="preserve">. </w:t>
      </w:r>
      <w:r>
        <w:t>Za ní následuj</w:t>
      </w:r>
      <w:r w:rsidR="007A04CE">
        <w:t>í</w:t>
      </w:r>
      <w:r>
        <w:t xml:space="preserve"> </w:t>
      </w:r>
      <w:r w:rsidR="00472688">
        <w:t xml:space="preserve">Jihomoravský kraj se 161 podniky a Moravskoslezský </w:t>
      </w:r>
      <w:r w:rsidR="003C54D3">
        <w:t>kraj se 106</w:t>
      </w:r>
      <w:r w:rsidR="00472688">
        <w:t xml:space="preserve"> podniky. </w:t>
      </w:r>
      <w:r>
        <w:t xml:space="preserve">Nejméně </w:t>
      </w:r>
      <w:r w:rsidR="00D31E66">
        <w:t>subjektů</w:t>
      </w:r>
      <w:r w:rsidR="00D74F7F">
        <w:t xml:space="preserve">, které uplatnily odečet výdajů na VaV, sídlilo v Karlovarském kraji (8 </w:t>
      </w:r>
      <w:r w:rsidR="00933073">
        <w:t>podniků</w:t>
      </w:r>
      <w:r w:rsidR="00D74F7F">
        <w:t>).</w:t>
      </w:r>
      <w:r w:rsidR="008D3CBD">
        <w:t xml:space="preserve"> Tato distribuce p</w:t>
      </w:r>
      <w:r w:rsidR="0070046A">
        <w:t xml:space="preserve">odniků z velké části kopíruje </w:t>
      </w:r>
      <w:r w:rsidR="008D3CBD">
        <w:t xml:space="preserve">celkové rozložení podniků provádějících VaV. </w:t>
      </w:r>
    </w:p>
    <w:p w:rsidR="006C7EA7" w:rsidRDefault="00C140D5" w:rsidP="0083159F">
      <w:pPr>
        <w:jc w:val="both"/>
      </w:pPr>
      <w:r>
        <w:t>Ve všech krajích, kromě hlavního města Prahy, převaž</w:t>
      </w:r>
      <w:r w:rsidR="004F4FE7">
        <w:t>ovali</w:t>
      </w:r>
      <w:r>
        <w:t xml:space="preserve"> žadatelé o odečet výdajů VaV působící ve zpracovatelském průmyslu (NACE C).</w:t>
      </w:r>
    </w:p>
    <w:p w:rsidR="006C7EA7" w:rsidRDefault="006C7EA7" w:rsidP="0083159F">
      <w:pPr>
        <w:jc w:val="both"/>
      </w:pPr>
    </w:p>
    <w:p w:rsidR="0083159F" w:rsidRDefault="00E158E3" w:rsidP="0083159F">
      <w:pPr>
        <w:jc w:val="both"/>
        <w:rPr>
          <w:b/>
        </w:rPr>
      </w:pPr>
      <w:r>
        <w:rPr>
          <w:b/>
        </w:rPr>
        <w:t>GRAF A7</w:t>
      </w:r>
      <w:r w:rsidR="0083159F" w:rsidRPr="00710A84">
        <w:rPr>
          <w:b/>
        </w:rPr>
        <w:t xml:space="preserve">: </w:t>
      </w:r>
      <w:r w:rsidR="008D3CBD">
        <w:rPr>
          <w:b/>
        </w:rPr>
        <w:t>S</w:t>
      </w:r>
      <w:r w:rsidR="00F20947">
        <w:rPr>
          <w:b/>
        </w:rPr>
        <w:t>oukrom</w:t>
      </w:r>
      <w:r w:rsidR="008D3CBD">
        <w:rPr>
          <w:b/>
        </w:rPr>
        <w:t>é</w:t>
      </w:r>
      <w:r w:rsidR="00F20947">
        <w:rPr>
          <w:b/>
        </w:rPr>
        <w:t xml:space="preserve"> </w:t>
      </w:r>
      <w:r w:rsidR="0083159F" w:rsidRPr="00710A84">
        <w:rPr>
          <w:b/>
        </w:rPr>
        <w:t>podnik</w:t>
      </w:r>
      <w:r w:rsidR="008D3CBD">
        <w:rPr>
          <w:b/>
        </w:rPr>
        <w:t>y</w:t>
      </w:r>
      <w:r w:rsidR="0083159F" w:rsidRPr="00710A84">
        <w:rPr>
          <w:b/>
        </w:rPr>
        <w:t xml:space="preserve">, </w:t>
      </w:r>
      <w:r w:rsidR="00577F03" w:rsidRPr="00710A84">
        <w:rPr>
          <w:b/>
        </w:rPr>
        <w:t xml:space="preserve">které </w:t>
      </w:r>
      <w:r w:rsidR="00577F03">
        <w:rPr>
          <w:b/>
        </w:rPr>
        <w:t xml:space="preserve">v roce 2013 </w:t>
      </w:r>
      <w:r w:rsidR="00577F03" w:rsidRPr="005419BA">
        <w:rPr>
          <w:b/>
        </w:rPr>
        <w:t>využ</w:t>
      </w:r>
      <w:r w:rsidR="00577F03">
        <w:rPr>
          <w:b/>
        </w:rPr>
        <w:t xml:space="preserve">ily </w:t>
      </w:r>
      <w:r w:rsidR="00577F03" w:rsidRPr="005419BA">
        <w:rPr>
          <w:b/>
        </w:rPr>
        <w:t>nepřímou veřejnou podporu VaV</w:t>
      </w:r>
      <w:r w:rsidR="0083159F" w:rsidRPr="00710A84">
        <w:rPr>
          <w:b/>
        </w:rPr>
        <w:t xml:space="preserve"> podle </w:t>
      </w:r>
      <w:r w:rsidR="00322A85">
        <w:rPr>
          <w:b/>
        </w:rPr>
        <w:t>kraje</w:t>
      </w:r>
      <w:r w:rsidR="00AC3697">
        <w:rPr>
          <w:b/>
        </w:rPr>
        <w:t xml:space="preserve"> </w:t>
      </w:r>
      <w:r w:rsidR="00322A85">
        <w:rPr>
          <w:b/>
        </w:rPr>
        <w:t>sídla</w:t>
      </w:r>
      <w:r w:rsidR="000313F1">
        <w:rPr>
          <w:b/>
        </w:rPr>
        <w:t xml:space="preserve"> podniku</w:t>
      </w:r>
      <w:r w:rsidR="00BE607F">
        <w:rPr>
          <w:b/>
        </w:rPr>
        <w:t xml:space="preserve"> (NUTS 3)</w:t>
      </w:r>
    </w:p>
    <w:p w:rsidR="0083159F" w:rsidRPr="00710A84" w:rsidRDefault="0088724D" w:rsidP="0083159F">
      <w:pPr>
        <w:jc w:val="both"/>
        <w:rPr>
          <w:b/>
        </w:rPr>
      </w:pPr>
      <w:r w:rsidRPr="00CB119D">
        <w:rPr>
          <w:b/>
        </w:rPr>
        <w:object w:dxaOrig="9635" w:dyaOrig="4111">
          <v:shape id="_x0000_i1027" type="#_x0000_t75" style="width:481.5pt;height:205.5pt" o:ole="">
            <v:imagedata r:id="rId19" o:title=""/>
          </v:shape>
          <o:OLEObject Type="Embed" ProgID="Excel.Sheet.12" ShapeID="_x0000_i1027" DrawAspect="Content" ObjectID="_1496489576" r:id="rId20"/>
        </w:object>
      </w:r>
    </w:p>
    <w:p w:rsidR="00AD3CE8" w:rsidRDefault="006E0C59" w:rsidP="00356A61">
      <w:pPr>
        <w:jc w:val="both"/>
        <w:rPr>
          <w:b/>
        </w:rPr>
      </w:pPr>
      <w:r w:rsidRPr="000A4977">
        <w:rPr>
          <w:i/>
          <w:sz w:val="18"/>
        </w:rPr>
        <w:t xml:space="preserve">Zdroj: ČSÚ podle administrativních dat GFŘ </w:t>
      </w:r>
    </w:p>
    <w:p w:rsidR="008D3CBD" w:rsidRDefault="008D3CBD" w:rsidP="00782C2D">
      <w:pPr>
        <w:spacing w:before="120"/>
        <w:jc w:val="both"/>
        <w:rPr>
          <w:b/>
          <w:highlight w:val="yellow"/>
        </w:rPr>
      </w:pPr>
    </w:p>
    <w:p w:rsidR="002E7D89" w:rsidRPr="002E7D89" w:rsidRDefault="002E7D89" w:rsidP="00782C2D">
      <w:pPr>
        <w:spacing w:before="120"/>
        <w:jc w:val="both"/>
        <w:rPr>
          <w:b/>
        </w:rPr>
      </w:pPr>
      <w:r w:rsidRPr="002E7D89">
        <w:rPr>
          <w:b/>
        </w:rPr>
        <w:t>Srovnání</w:t>
      </w:r>
      <w:r w:rsidR="00B2077E">
        <w:rPr>
          <w:b/>
        </w:rPr>
        <w:t xml:space="preserve"> poč</w:t>
      </w:r>
      <w:r w:rsidRPr="002E7D89">
        <w:rPr>
          <w:b/>
        </w:rPr>
        <w:t>t</w:t>
      </w:r>
      <w:r w:rsidR="00B2077E">
        <w:rPr>
          <w:b/>
        </w:rPr>
        <w:t>u</w:t>
      </w:r>
      <w:r w:rsidRPr="002E7D89">
        <w:rPr>
          <w:b/>
        </w:rPr>
        <w:t xml:space="preserve"> příjemců přímé a nepřímé veřejné podpory</w:t>
      </w:r>
      <w:r w:rsidR="008B5E16">
        <w:rPr>
          <w:b/>
        </w:rPr>
        <w:t xml:space="preserve"> VaV</w:t>
      </w:r>
      <w:r w:rsidRPr="002E7D89">
        <w:rPr>
          <w:b/>
        </w:rPr>
        <w:t xml:space="preserve">  </w:t>
      </w:r>
    </w:p>
    <w:p w:rsidR="00CD5F03" w:rsidRDefault="00863620" w:rsidP="00CD5F03">
      <w:pPr>
        <w:spacing w:before="120"/>
        <w:jc w:val="both"/>
      </w:pPr>
      <w:r w:rsidRPr="00DC784D">
        <w:t xml:space="preserve">Následující graf </w:t>
      </w:r>
      <w:r w:rsidR="002248D4" w:rsidRPr="00DC784D">
        <w:t xml:space="preserve">A8 </w:t>
      </w:r>
      <w:r w:rsidRPr="00DC784D">
        <w:t xml:space="preserve">poskytuje přehled o využívání obou hlavních forem veřejné podpory VaV. </w:t>
      </w:r>
      <w:r w:rsidR="00B6551F" w:rsidRPr="00FD73C6">
        <w:t xml:space="preserve">V roce 2013 </w:t>
      </w:r>
      <w:r w:rsidR="00776925" w:rsidRPr="00FD73C6">
        <w:t>uplatnilo nárok</w:t>
      </w:r>
      <w:r w:rsidR="00B6551F" w:rsidRPr="00FD73C6">
        <w:t xml:space="preserve"> </w:t>
      </w:r>
      <w:r w:rsidR="00811FFE" w:rsidRPr="00FD73C6">
        <w:t xml:space="preserve">na </w:t>
      </w:r>
      <w:r w:rsidR="00B33686" w:rsidRPr="00FD73C6">
        <w:t>n</w:t>
      </w:r>
      <w:r w:rsidR="00D9320F" w:rsidRPr="00FD73C6">
        <w:t>epřímou veřejnou po</w:t>
      </w:r>
      <w:r w:rsidR="005323FC" w:rsidRPr="00FD73C6">
        <w:t>dporu VaV (</w:t>
      </w:r>
      <w:r w:rsidR="00B33686" w:rsidRPr="00FD73C6">
        <w:t xml:space="preserve">tzn. </w:t>
      </w:r>
      <w:r w:rsidR="005323FC" w:rsidRPr="00FD73C6">
        <w:t>daňový odečet výdajů</w:t>
      </w:r>
      <w:r w:rsidR="00D9320F" w:rsidRPr="00FD73C6">
        <w:t xml:space="preserve"> n</w:t>
      </w:r>
      <w:r w:rsidR="0080498A" w:rsidRPr="00FD73C6">
        <w:t xml:space="preserve">a VaV) </w:t>
      </w:r>
      <w:r w:rsidR="00B33686" w:rsidRPr="00FD73C6">
        <w:t>celkem</w:t>
      </w:r>
      <w:r w:rsidR="0080498A" w:rsidRPr="00FD73C6">
        <w:t xml:space="preserve"> 1 120</w:t>
      </w:r>
      <w:r w:rsidR="00D9320F" w:rsidRPr="00FD73C6">
        <w:t xml:space="preserve"> </w:t>
      </w:r>
      <w:r w:rsidR="0080498A" w:rsidRPr="00FD73C6">
        <w:t>soukromých podniků</w:t>
      </w:r>
      <w:r w:rsidR="0080498A" w:rsidRPr="00B42399">
        <w:t>.</w:t>
      </w:r>
      <w:r w:rsidR="00D9320F" w:rsidRPr="00B42399">
        <w:t xml:space="preserve"> P</w:t>
      </w:r>
      <w:r w:rsidR="00D9320F" w:rsidRPr="00FE14FD">
        <w:t>římou veřejnou podpo</w:t>
      </w:r>
      <w:r w:rsidR="00563888" w:rsidRPr="00FE14FD">
        <w:t xml:space="preserve">ru </w:t>
      </w:r>
      <w:r w:rsidR="00601C10" w:rsidRPr="00FE14FD">
        <w:t xml:space="preserve">na realizaci </w:t>
      </w:r>
      <w:r w:rsidR="00563888" w:rsidRPr="00FE14FD">
        <w:t xml:space="preserve">VaV </w:t>
      </w:r>
      <w:r w:rsidR="00601C10" w:rsidRPr="00FE14FD">
        <w:t>přijalo ve stejném roce</w:t>
      </w:r>
      <w:r w:rsidR="00CD5F03">
        <w:t xml:space="preserve"> z domácích zdrojů </w:t>
      </w:r>
      <w:r w:rsidR="00933073">
        <w:t xml:space="preserve">přesně </w:t>
      </w:r>
      <w:r w:rsidR="00CD5F03">
        <w:t>1</w:t>
      </w:r>
      <w:r w:rsidR="00933073">
        <w:t> </w:t>
      </w:r>
      <w:r w:rsidR="00CD5F03">
        <w:t xml:space="preserve">000 </w:t>
      </w:r>
      <w:r w:rsidR="00933073">
        <w:t>soukromých podniků</w:t>
      </w:r>
      <w:r w:rsidR="00CD5F03">
        <w:t xml:space="preserve">. Ze zahraničí, zejména pak z evropských fondů, získalo veřejnou podporu v daném roce 170 podniků. </w:t>
      </w:r>
    </w:p>
    <w:p w:rsidR="00821847" w:rsidRDefault="004A0C12" w:rsidP="00CD5F03">
      <w:pPr>
        <w:spacing w:before="120"/>
        <w:jc w:val="both"/>
      </w:pPr>
      <w:r>
        <w:t>Zatímco</w:t>
      </w:r>
      <w:r w:rsidR="00CD5F03">
        <w:t xml:space="preserve"> v případě nepřímé veřejné podpory VaV počet podniků, které uplatnily odečet výdajů na VaV, každoročně roste, v případě přímé veřejné podpory VaV </w:t>
      </w:r>
      <w:r w:rsidR="00A16023">
        <w:t>po kontinuálním růstu počtu příjemců této podpory v letech 2007 až 2012 přišel v roce 2013 zlom a počet soukromých podniků, které obdržely tuto formu veřejné podpory, poprvé klesl. Rok 2013 byl výjimečný i tím, že počet příjemců nepřímé veřejné podpory VaV z řad soukromých podniků poprvé převýšil počet</w:t>
      </w:r>
      <w:r w:rsidR="00821847">
        <w:t xml:space="preserve"> těch, které obdržely</w:t>
      </w:r>
      <w:r w:rsidR="00A16023">
        <w:t xml:space="preserve"> přímou veřejnou podporu. </w:t>
      </w:r>
    </w:p>
    <w:p w:rsidR="004D70A1" w:rsidRDefault="00821847" w:rsidP="00CD5F03">
      <w:pPr>
        <w:spacing w:before="120"/>
        <w:jc w:val="both"/>
      </w:pPr>
      <w:r>
        <w:t xml:space="preserve">Přímá zahraniční veřejná podpora VaV je do značné míry spjata s obdobím realizace VaV projektů v rámci strukturální fondů EU. V roce </w:t>
      </w:r>
      <w:r w:rsidR="004D70A1">
        <w:t>2014 byla</w:t>
      </w:r>
      <w:r>
        <w:t xml:space="preserve"> oficiálně ukončena možnost zúčastnit se </w:t>
      </w:r>
      <w:r w:rsidR="004D70A1">
        <w:t>některého z programů na podporu VaV z Operačních programů pro období 2007–2013</w:t>
      </w:r>
      <w:r w:rsidR="004D70A1">
        <w:rPr>
          <w:rStyle w:val="Znakapoznpodarou"/>
        </w:rPr>
        <w:footnoteReference w:id="6"/>
      </w:r>
      <w:r w:rsidR="004D70A1">
        <w:t xml:space="preserve">. </w:t>
      </w:r>
    </w:p>
    <w:p w:rsidR="00817A19" w:rsidRDefault="004D70A1" w:rsidP="00CD5F03">
      <w:pPr>
        <w:spacing w:before="120"/>
        <w:jc w:val="both"/>
      </w:pPr>
      <w:r>
        <w:t>Počet příjemců přímé zahraniční veřejné podpory VaV z řad soukromých podniků kontinuálně v období 2007 až 2011 rostl, pak začal postupně klesat. Nejvíce soukromých podniků získalo tuto formu veřejné podpory v roce 2011 (206 subjektů).</w:t>
      </w:r>
      <w:r w:rsidR="002A2CF9">
        <w:t xml:space="preserve"> Lze předpokládat, že počty příjemců v následujících letech po spuštění výzev programu Horizont 2020</w:t>
      </w:r>
      <w:r w:rsidR="00222322">
        <w:t>, pro firmy konkrétně Operační program PIK (2014+)</w:t>
      </w:r>
      <w:r w:rsidR="00817A19">
        <w:t>,</w:t>
      </w:r>
      <w:r w:rsidR="002A2CF9">
        <w:t xml:space="preserve"> opět </w:t>
      </w:r>
      <w:r w:rsidR="00222322">
        <w:t xml:space="preserve">postupně </w:t>
      </w:r>
      <w:r w:rsidR="002A2CF9">
        <w:t>porostou.</w:t>
      </w:r>
    </w:p>
    <w:p w:rsidR="0083159F" w:rsidRDefault="004D70A1" w:rsidP="00CD5F03">
      <w:pPr>
        <w:spacing w:before="120"/>
        <w:jc w:val="both"/>
        <w:rPr>
          <w:b/>
        </w:rPr>
      </w:pPr>
      <w:r>
        <w:lastRenderedPageBreak/>
        <w:t xml:space="preserve">  </w:t>
      </w:r>
      <w:r w:rsidR="00821847">
        <w:t xml:space="preserve">  </w:t>
      </w:r>
      <w:r w:rsidR="00A16023">
        <w:t xml:space="preserve">  </w:t>
      </w:r>
      <w:r w:rsidR="00CD5F03">
        <w:t xml:space="preserve">  </w:t>
      </w:r>
      <w:r w:rsidR="00601C10" w:rsidRPr="00FE14FD">
        <w:t xml:space="preserve"> </w:t>
      </w:r>
    </w:p>
    <w:p w:rsidR="00356A61" w:rsidRPr="00710A84" w:rsidRDefault="00356A61" w:rsidP="00356A61">
      <w:pPr>
        <w:jc w:val="both"/>
        <w:rPr>
          <w:b/>
        </w:rPr>
      </w:pPr>
      <w:r>
        <w:rPr>
          <w:b/>
        </w:rPr>
        <w:t xml:space="preserve">GRAF </w:t>
      </w:r>
      <w:r w:rsidR="00B849FD">
        <w:rPr>
          <w:b/>
        </w:rPr>
        <w:t>A</w:t>
      </w:r>
      <w:r w:rsidR="00E158E3">
        <w:rPr>
          <w:b/>
        </w:rPr>
        <w:t>8</w:t>
      </w:r>
      <w:r w:rsidRPr="00710A84">
        <w:rPr>
          <w:b/>
        </w:rPr>
        <w:t xml:space="preserve">: </w:t>
      </w:r>
      <w:r>
        <w:rPr>
          <w:b/>
        </w:rPr>
        <w:t>Počty</w:t>
      </w:r>
      <w:r w:rsidRPr="00710A84">
        <w:rPr>
          <w:b/>
        </w:rPr>
        <w:t xml:space="preserve"> </w:t>
      </w:r>
      <w:r w:rsidR="001C628C">
        <w:rPr>
          <w:b/>
        </w:rPr>
        <w:t xml:space="preserve">soukromých </w:t>
      </w:r>
      <w:r w:rsidRPr="00710A84">
        <w:rPr>
          <w:b/>
        </w:rPr>
        <w:t xml:space="preserve">podniků, které </w:t>
      </w:r>
      <w:r>
        <w:rPr>
          <w:b/>
        </w:rPr>
        <w:t xml:space="preserve">využily veřejnou podporu na </w:t>
      </w:r>
      <w:proofErr w:type="spellStart"/>
      <w:r>
        <w:rPr>
          <w:b/>
        </w:rPr>
        <w:t>VaV</w:t>
      </w:r>
      <w:proofErr w:type="spellEnd"/>
    </w:p>
    <w:p w:rsidR="005E763D" w:rsidRDefault="00E645F1" w:rsidP="002A4F13">
      <w:pPr>
        <w:spacing w:after="100" w:afterAutospacing="1"/>
        <w:jc w:val="both"/>
        <w:rPr>
          <w:rFonts w:eastAsia="MS Gothic"/>
          <w:b/>
          <w:bCs/>
          <w:color w:val="009BB4"/>
          <w:sz w:val="28"/>
          <w:szCs w:val="26"/>
        </w:rPr>
      </w:pPr>
      <w:r>
        <w:rPr>
          <w:rFonts w:eastAsia="MS Gothic"/>
          <w:b/>
          <w:bCs/>
          <w:color w:val="009BB4"/>
          <w:sz w:val="28"/>
          <w:szCs w:val="26"/>
        </w:rPr>
        <w:object w:dxaOrig="9635" w:dyaOrig="3271">
          <v:shape id="_x0000_i1028" type="#_x0000_t75" style="width:481.5pt;height:163.5pt" o:ole="">
            <v:imagedata r:id="rId21" o:title=""/>
          </v:shape>
          <o:OLEObject Type="Embed" ProgID="Excel.Sheet.12" ShapeID="_x0000_i1028" DrawAspect="Content" ObjectID="_1496489577" r:id="rId22"/>
        </w:object>
      </w:r>
    </w:p>
    <w:p w:rsidR="00E11A6B" w:rsidRDefault="006E0C59" w:rsidP="00E11A6B">
      <w:pPr>
        <w:jc w:val="both"/>
        <w:rPr>
          <w:i/>
          <w:sz w:val="18"/>
        </w:rPr>
      </w:pPr>
      <w:r w:rsidRPr="000A4977">
        <w:rPr>
          <w:i/>
          <w:sz w:val="18"/>
        </w:rPr>
        <w:t>Zdroj: ČSÚ podle administrativních dat GFŘ</w:t>
      </w:r>
      <w:r w:rsidR="00E11A6B">
        <w:rPr>
          <w:i/>
          <w:sz w:val="18"/>
        </w:rPr>
        <w:t>, VTR 5-01</w:t>
      </w:r>
    </w:p>
    <w:p w:rsidR="00CE14CF" w:rsidRDefault="00D1146A" w:rsidP="00AC392B">
      <w:pPr>
        <w:spacing w:before="120"/>
        <w:jc w:val="both"/>
      </w:pPr>
      <w:bookmarkStart w:id="1" w:name="_Toc415056894"/>
      <w:r>
        <w:t>Existují zásadní rozdíly ve využívání obou typů veřejné podpory VaV soukromými podniky. V případě domácích podniků je více</w:t>
      </w:r>
      <w:r w:rsidR="00DA7501">
        <w:t xml:space="preserve"> využívána přímá veřejná podpora</w:t>
      </w:r>
      <w:r>
        <w:t xml:space="preserve"> – počet podniků využívajících tento typ podpory </w:t>
      </w:r>
      <w:r w:rsidR="00AC392B">
        <w:t xml:space="preserve">mírně </w:t>
      </w:r>
      <w:r>
        <w:t xml:space="preserve">převyšuje počet těch, co využívají nepřímou formu podpory v poměru </w:t>
      </w:r>
      <w:r w:rsidR="00AC392B">
        <w:t>54 % ku 46 %</w:t>
      </w:r>
      <w:r>
        <w:t>.</w:t>
      </w:r>
      <w:r w:rsidR="00AC392B">
        <w:t xml:space="preserve"> U zahraničních podniků je tom</w:t>
      </w:r>
      <w:r w:rsidR="00DA7501">
        <w:t>u naopak – ty</w:t>
      </w:r>
      <w:r w:rsidR="00AC392B">
        <w:t xml:space="preserve"> </w:t>
      </w:r>
      <w:r w:rsidR="00DA7501">
        <w:t>preferují</w:t>
      </w:r>
      <w:r w:rsidR="00AC392B">
        <w:t xml:space="preserve"> nepřímou veřejnou podporu VaV před přímou formou v poměru 59 % ku 41 %.</w:t>
      </w:r>
      <w:r>
        <w:t xml:space="preserve"> </w:t>
      </w:r>
      <w:r w:rsidR="00CE14CF">
        <w:t xml:space="preserve">Na tomto rozdílu se podílí zejména </w:t>
      </w:r>
      <w:r w:rsidR="00BA4E76">
        <w:t>velké podniky, které</w:t>
      </w:r>
      <w:r w:rsidR="00CE14CF">
        <w:t xml:space="preserve"> jsou z větší části pod zahraniční kontrolou.</w:t>
      </w:r>
      <w:r w:rsidR="00BA4E76">
        <w:t xml:space="preserve"> </w:t>
      </w:r>
    </w:p>
    <w:p w:rsidR="008D3CBD" w:rsidRDefault="00BA7D31" w:rsidP="00AC392B">
      <w:pPr>
        <w:spacing w:before="120"/>
        <w:jc w:val="both"/>
      </w:pPr>
      <w:r>
        <w:t xml:space="preserve">Ve všech velikostních skupinách podniků s výjimkou velkých podniků mezi příjemci veřejné podpory VaV převládá </w:t>
      </w:r>
      <w:r w:rsidR="00DA7501">
        <w:t>využívání přímé veřejné podpory</w:t>
      </w:r>
      <w:r>
        <w:t xml:space="preserve"> VaV. Pouze velké podniky upřednostnily v roce 2013 nepřímou podporu nad nepřímou podporou v poměru 59 % ku 41 %.</w:t>
      </w:r>
      <w:r w:rsidR="007A5794">
        <w:t xml:space="preserve"> Blíže k tomu údaje v tabulkové příloze</w:t>
      </w:r>
      <w:r w:rsidR="007A5794">
        <w:rPr>
          <w:rStyle w:val="Znakapoznpodarou"/>
        </w:rPr>
        <w:footnoteReference w:id="7"/>
      </w:r>
      <w:r w:rsidR="007A5794">
        <w:t>.</w:t>
      </w:r>
      <w:r>
        <w:t xml:space="preserve"> </w:t>
      </w:r>
      <w:r w:rsidR="00CE14CF">
        <w:t xml:space="preserve"> </w:t>
      </w:r>
      <w:r w:rsidR="00D1146A">
        <w:t xml:space="preserve"> </w:t>
      </w:r>
    </w:p>
    <w:p w:rsidR="003E796F" w:rsidRDefault="003E796F" w:rsidP="00635C2B">
      <w:pPr>
        <w:jc w:val="both"/>
        <w:rPr>
          <w:b/>
        </w:rPr>
      </w:pPr>
    </w:p>
    <w:p w:rsidR="00635C2B" w:rsidRDefault="00635C2B" w:rsidP="00635C2B">
      <w:pPr>
        <w:jc w:val="both"/>
        <w:rPr>
          <w:b/>
        </w:rPr>
      </w:pPr>
      <w:r>
        <w:rPr>
          <w:b/>
        </w:rPr>
        <w:t>GRAF A9</w:t>
      </w:r>
      <w:r w:rsidRPr="00710A84">
        <w:rPr>
          <w:b/>
        </w:rPr>
        <w:t xml:space="preserve">: </w:t>
      </w:r>
      <w:r>
        <w:rPr>
          <w:b/>
        </w:rPr>
        <w:t>Počty</w:t>
      </w:r>
      <w:r w:rsidRPr="00710A84">
        <w:rPr>
          <w:b/>
        </w:rPr>
        <w:t xml:space="preserve"> </w:t>
      </w:r>
      <w:r>
        <w:rPr>
          <w:b/>
        </w:rPr>
        <w:t xml:space="preserve">soukromých </w:t>
      </w:r>
      <w:r w:rsidRPr="00710A84">
        <w:rPr>
          <w:b/>
        </w:rPr>
        <w:t xml:space="preserve">podniků, které </w:t>
      </w:r>
      <w:r>
        <w:rPr>
          <w:b/>
        </w:rPr>
        <w:t xml:space="preserve">využily veřejnou podporu na </w:t>
      </w:r>
      <w:proofErr w:type="spellStart"/>
      <w:r>
        <w:rPr>
          <w:b/>
        </w:rPr>
        <w:t>VaV</w:t>
      </w:r>
      <w:proofErr w:type="spellEnd"/>
      <w:r>
        <w:rPr>
          <w:b/>
        </w:rPr>
        <w:t xml:space="preserve"> podle vlastnictví a velikosti podniku </w:t>
      </w:r>
      <w:r w:rsidR="00DA7501">
        <w:rPr>
          <w:b/>
        </w:rPr>
        <w:t xml:space="preserve">v roce 2013 (počty; </w:t>
      </w:r>
      <w:r>
        <w:rPr>
          <w:b/>
        </w:rPr>
        <w:t>%)</w:t>
      </w:r>
    </w:p>
    <w:p w:rsidR="005706B1" w:rsidRPr="00710A84" w:rsidRDefault="00F728A1" w:rsidP="00635C2B">
      <w:pPr>
        <w:jc w:val="both"/>
        <w:rPr>
          <w:b/>
        </w:rPr>
      </w:pPr>
      <w:r>
        <w:rPr>
          <w:b/>
        </w:rPr>
        <w:object w:dxaOrig="9469" w:dyaOrig="3811">
          <v:shape id="_x0000_i1029" type="#_x0000_t75" style="width:473.25pt;height:195.75pt" o:ole="">
            <v:imagedata r:id="rId23" o:title=""/>
          </v:shape>
          <o:OLEObject Type="Embed" ProgID="Excel.Sheet.12" ShapeID="_x0000_i1029" DrawAspect="Content" ObjectID="_1496489578" r:id="rId24"/>
        </w:object>
      </w:r>
    </w:p>
    <w:p w:rsidR="00CB17B1" w:rsidRDefault="00CB17B1" w:rsidP="00CB17B1">
      <w:pPr>
        <w:jc w:val="both"/>
        <w:rPr>
          <w:i/>
          <w:sz w:val="18"/>
        </w:rPr>
      </w:pPr>
      <w:r w:rsidRPr="000A4977">
        <w:rPr>
          <w:i/>
          <w:sz w:val="18"/>
        </w:rPr>
        <w:t>Zdroj: ČSÚ podle administrativních dat GFŘ</w:t>
      </w:r>
      <w:r>
        <w:rPr>
          <w:i/>
          <w:sz w:val="18"/>
        </w:rPr>
        <w:t>, VTR 5-01</w:t>
      </w:r>
    </w:p>
    <w:p w:rsidR="00CB17B1" w:rsidRDefault="00CB17B1" w:rsidP="008D3CBD"/>
    <w:p w:rsidR="00E91A44" w:rsidRDefault="00DA3C1D">
      <w:pPr>
        <w:sectPr w:rsidR="00E91A44" w:rsidSect="00552F1A">
          <w:headerReference w:type="even" r:id="rId25"/>
          <w:headerReference w:type="default" r:id="rId26"/>
          <w:footerReference w:type="even" r:id="rId27"/>
          <w:footerReference w:type="default" r:id="rId28"/>
          <w:pgSz w:w="11906" w:h="16838" w:code="9"/>
          <w:pgMar w:top="1134" w:right="1134" w:bottom="1418" w:left="1134" w:header="680" w:footer="680" w:gutter="0"/>
          <w:pgNumType w:start="16"/>
          <w:cols w:space="708"/>
          <w:docGrid w:linePitch="360"/>
        </w:sectPr>
      </w:pPr>
      <w:r>
        <w:t xml:space="preserve">Jen relativně malá skupina podniků čítající 201 jednotek využila </w:t>
      </w:r>
      <w:r w:rsidR="00F553C2">
        <w:t xml:space="preserve">v roce 2013 </w:t>
      </w:r>
      <w:r>
        <w:t xml:space="preserve">jak přímou, tak nepřímou formu veřejné podpory </w:t>
      </w:r>
      <w:proofErr w:type="spellStart"/>
      <w:r>
        <w:t>VaV</w:t>
      </w:r>
      <w:proofErr w:type="spellEnd"/>
      <w:r>
        <w:t>. Jednalo se ze tří čtvrtin o domácí soukromé podniky. Čtvrtina (55) soukromých jednotek měla sídlo v zahraničí. Polovinu podniků (92) užívajících přímé i nepřímé podpory řadíme mezi středně velké podniky, zbytek připadal na velké (67), malé (37) a mikro (5) podniky.</w:t>
      </w:r>
    </w:p>
    <w:p w:rsidR="00C903FE" w:rsidRDefault="008D3CBD" w:rsidP="007E2CCC">
      <w:pPr>
        <w:pStyle w:val="Nadpis2"/>
      </w:pPr>
      <w:r>
        <w:lastRenderedPageBreak/>
        <w:t>Výše o</w:t>
      </w:r>
      <w:r w:rsidR="004F6BBE">
        <w:t>dečt</w:t>
      </w:r>
      <w:r>
        <w:t xml:space="preserve">ených uplatnitelných </w:t>
      </w:r>
      <w:r w:rsidR="00AF77F0">
        <w:t xml:space="preserve">výdajů </w:t>
      </w:r>
      <w:r w:rsidR="00C903FE">
        <w:t xml:space="preserve">na </w:t>
      </w:r>
      <w:proofErr w:type="spellStart"/>
      <w:r>
        <w:t>VaV</w:t>
      </w:r>
      <w:bookmarkEnd w:id="1"/>
      <w:proofErr w:type="spellEnd"/>
    </w:p>
    <w:p w:rsidR="00C1712C" w:rsidRDefault="006269EA" w:rsidP="00C26A32">
      <w:pPr>
        <w:spacing w:before="120"/>
        <w:jc w:val="both"/>
      </w:pPr>
      <w:r w:rsidRPr="0055358A">
        <w:t xml:space="preserve">Zvyšování obliby </w:t>
      </w:r>
      <w:r w:rsidR="00BE1794" w:rsidRPr="0055358A">
        <w:t xml:space="preserve">nepřímé veřejné podpory </w:t>
      </w:r>
      <w:r w:rsidR="003E6D10">
        <w:t>VaV</w:t>
      </w:r>
      <w:r w:rsidRPr="0055358A">
        <w:t xml:space="preserve"> </w:t>
      </w:r>
      <w:r w:rsidR="0055358A">
        <w:t xml:space="preserve">projevující se </w:t>
      </w:r>
      <w:r w:rsidR="004B38CF" w:rsidRPr="0055358A">
        <w:t>n</w:t>
      </w:r>
      <w:r w:rsidR="00C1712C">
        <w:t>á</w:t>
      </w:r>
      <w:r w:rsidR="004B38CF" w:rsidRPr="0055358A">
        <w:t>růst</w:t>
      </w:r>
      <w:r w:rsidR="0055358A">
        <w:t>em</w:t>
      </w:r>
      <w:r w:rsidR="004B38CF" w:rsidRPr="0055358A">
        <w:t xml:space="preserve"> počt</w:t>
      </w:r>
      <w:r w:rsidR="008F371B" w:rsidRPr="0055358A">
        <w:t>u</w:t>
      </w:r>
      <w:r w:rsidR="004B38CF" w:rsidRPr="0055358A">
        <w:t xml:space="preserve"> </w:t>
      </w:r>
      <w:r w:rsidR="00C1712C">
        <w:t xml:space="preserve">soukromých </w:t>
      </w:r>
      <w:r w:rsidR="004B38CF" w:rsidRPr="0055358A">
        <w:t>podniků</w:t>
      </w:r>
      <w:r w:rsidR="0055358A">
        <w:t>, které tuto formu veřejné podpory využívají,</w:t>
      </w:r>
      <w:r w:rsidR="004B38CF" w:rsidRPr="0055358A">
        <w:t xml:space="preserve"> </w:t>
      </w:r>
      <w:r w:rsidR="00320DA4" w:rsidRPr="0055358A">
        <w:t>se</w:t>
      </w:r>
      <w:r w:rsidR="00970275" w:rsidRPr="0055358A">
        <w:t xml:space="preserve"> </w:t>
      </w:r>
      <w:r w:rsidRPr="0055358A">
        <w:t xml:space="preserve">nutně </w:t>
      </w:r>
      <w:r w:rsidR="00C1712C">
        <w:t>odráží</w:t>
      </w:r>
      <w:r w:rsidR="00C1712C" w:rsidRPr="0055358A">
        <w:t xml:space="preserve"> </w:t>
      </w:r>
      <w:r w:rsidR="00320DA4" w:rsidRPr="0055358A">
        <w:t>v celkové</w:t>
      </w:r>
      <w:r w:rsidR="00273BD1">
        <w:t xml:space="preserve"> </w:t>
      </w:r>
      <w:r w:rsidR="009B429E">
        <w:t>výši</w:t>
      </w:r>
      <w:r w:rsidR="00320DA4" w:rsidRPr="0055358A">
        <w:t xml:space="preserve"> </w:t>
      </w:r>
      <w:r w:rsidR="00FE2398" w:rsidRPr="0055358A">
        <w:t>odečtených prostředků</w:t>
      </w:r>
      <w:r w:rsidR="00703A95" w:rsidRPr="0055358A">
        <w:t xml:space="preserve">. </w:t>
      </w:r>
      <w:r w:rsidR="00C26A32">
        <w:t>Výrazný n</w:t>
      </w:r>
      <w:r w:rsidR="00703A95" w:rsidRPr="0055358A">
        <w:t xml:space="preserve">árůst </w:t>
      </w:r>
      <w:r w:rsidR="00E7515E" w:rsidRPr="0055358A">
        <w:t>objem</w:t>
      </w:r>
      <w:r w:rsidR="00D269E0">
        <w:t>u</w:t>
      </w:r>
      <w:r w:rsidR="00E7515E" w:rsidRPr="0055358A">
        <w:t xml:space="preserve"> daňových </w:t>
      </w:r>
      <w:r w:rsidR="00304147" w:rsidRPr="0055358A">
        <w:t xml:space="preserve">úlev na VaV </w:t>
      </w:r>
      <w:r w:rsidR="00081AB2" w:rsidRPr="0055358A">
        <w:t xml:space="preserve">je pozorovatelný zejména </w:t>
      </w:r>
      <w:r w:rsidR="00DF4CB8" w:rsidRPr="0055358A">
        <w:t>v letech</w:t>
      </w:r>
      <w:r w:rsidR="00F831FB" w:rsidRPr="0055358A">
        <w:t xml:space="preserve"> 2010 a 2011</w:t>
      </w:r>
      <w:r w:rsidR="00704E80" w:rsidRPr="0055358A">
        <w:t>.</w:t>
      </w:r>
      <w:r w:rsidR="006D566D" w:rsidRPr="0055358A">
        <w:t xml:space="preserve"> </w:t>
      </w:r>
      <w:r w:rsidR="00FE7501" w:rsidRPr="0055358A">
        <w:t xml:space="preserve">S výjimkou roku 2008 celková hodnota uplatněných odpočtů </w:t>
      </w:r>
      <w:r w:rsidR="00FE7501">
        <w:t xml:space="preserve">výdajů na </w:t>
      </w:r>
      <w:proofErr w:type="spellStart"/>
      <w:r w:rsidR="00FE7501" w:rsidRPr="0055358A">
        <w:t>VaV</w:t>
      </w:r>
      <w:proofErr w:type="spellEnd"/>
      <w:r w:rsidR="00FE7501" w:rsidRPr="0055358A">
        <w:t xml:space="preserve"> </w:t>
      </w:r>
      <w:r w:rsidR="00FE7501">
        <w:t xml:space="preserve">v celém sledovaném období </w:t>
      </w:r>
      <w:r w:rsidR="00FE7501" w:rsidRPr="0055358A">
        <w:t>narůstala</w:t>
      </w:r>
      <w:r w:rsidR="00FE7501">
        <w:t>.</w:t>
      </w:r>
    </w:p>
    <w:p w:rsidR="0024379D" w:rsidRPr="006C446E" w:rsidRDefault="0024379D" w:rsidP="0024379D">
      <w:pPr>
        <w:spacing w:before="120"/>
        <w:jc w:val="both"/>
        <w:rPr>
          <w:b/>
        </w:rPr>
      </w:pPr>
      <w:r w:rsidRPr="006C446E">
        <w:rPr>
          <w:b/>
        </w:rPr>
        <w:t>Základní údaje</w:t>
      </w:r>
    </w:p>
    <w:p w:rsidR="00C903FE" w:rsidRDefault="008F371B" w:rsidP="0058644C">
      <w:pPr>
        <w:spacing w:before="120"/>
        <w:jc w:val="both"/>
      </w:pPr>
      <w:r w:rsidRPr="0055358A">
        <w:t xml:space="preserve">V průběhu roku 2013 byly soukromými podniky odečteny formou nepřímé podpory náklady na projekty VaV v souhrnné </w:t>
      </w:r>
      <w:r w:rsidR="004F25E7">
        <w:t>hodnotě</w:t>
      </w:r>
      <w:r w:rsidRPr="0055358A">
        <w:t xml:space="preserve"> 12 090 mil. Kč. Porovnáme-li odečtené výdaje </w:t>
      </w:r>
      <w:r w:rsidR="009B76CE" w:rsidRPr="0055358A">
        <w:t xml:space="preserve">soukromých podniků </w:t>
      </w:r>
      <w:r w:rsidRPr="0055358A">
        <w:t xml:space="preserve">mezi lety </w:t>
      </w:r>
      <w:r w:rsidR="006D566D" w:rsidRPr="0055358A">
        <w:t>200</w:t>
      </w:r>
      <w:r w:rsidR="002216A8">
        <w:t>8</w:t>
      </w:r>
      <w:r w:rsidR="006D566D" w:rsidRPr="0055358A">
        <w:t xml:space="preserve"> </w:t>
      </w:r>
      <w:r w:rsidR="001B0CFD" w:rsidRPr="0055358A">
        <w:t xml:space="preserve">a 2013, došlo </w:t>
      </w:r>
      <w:r w:rsidR="002216A8">
        <w:t xml:space="preserve">za posledních 5 let k 2,5násobnému zvýšení celkové </w:t>
      </w:r>
      <w:r w:rsidR="000F525F" w:rsidRPr="0055358A">
        <w:t>uplatňované částky</w:t>
      </w:r>
      <w:r w:rsidR="00FE7501">
        <w:t xml:space="preserve"> na </w:t>
      </w:r>
      <w:proofErr w:type="spellStart"/>
      <w:r w:rsidR="00FE7501">
        <w:t>VaV</w:t>
      </w:r>
      <w:proofErr w:type="spellEnd"/>
      <w:r w:rsidR="00512441">
        <w:rPr>
          <w:rStyle w:val="Znakapoznpodarou"/>
        </w:rPr>
        <w:footnoteReference w:id="8"/>
      </w:r>
      <w:r w:rsidR="000F525F" w:rsidRPr="0055358A">
        <w:t xml:space="preserve">. </w:t>
      </w:r>
      <w:r w:rsidR="00832251">
        <w:t xml:space="preserve">Průměrná výše uplatněného odečtu připadající na jeden podnik v roce 2013 dosáhla </w:t>
      </w:r>
      <w:r w:rsidR="00562F22">
        <w:t xml:space="preserve">částky </w:t>
      </w:r>
      <w:r w:rsidR="00832251">
        <w:t>10,8 mil. Kč</w:t>
      </w:r>
      <w:r w:rsidR="00512441">
        <w:t xml:space="preserve"> s tím, že u podniků pod zahraniční kontrolou to bylo 24,5 mil. Kč.</w:t>
      </w:r>
      <w:r w:rsidR="006D566D" w:rsidRPr="0055358A">
        <w:t xml:space="preserve"> </w:t>
      </w:r>
    </w:p>
    <w:p w:rsidR="00512441" w:rsidRDefault="00512441" w:rsidP="0055358A">
      <w:pPr>
        <w:rPr>
          <w:b/>
        </w:rPr>
      </w:pPr>
    </w:p>
    <w:p w:rsidR="002F4840" w:rsidRDefault="006C3C9F" w:rsidP="0055358A">
      <w:pPr>
        <w:rPr>
          <w:b/>
        </w:rPr>
      </w:pPr>
      <w:r>
        <w:rPr>
          <w:b/>
        </w:rPr>
        <w:t xml:space="preserve">GRAF </w:t>
      </w:r>
      <w:r w:rsidR="00B849FD">
        <w:rPr>
          <w:b/>
        </w:rPr>
        <w:t>B1</w:t>
      </w:r>
      <w:r w:rsidRPr="00710A84">
        <w:rPr>
          <w:b/>
        </w:rPr>
        <w:t xml:space="preserve">: </w:t>
      </w:r>
      <w:r w:rsidR="00341E45">
        <w:rPr>
          <w:b/>
        </w:rPr>
        <w:t>O</w:t>
      </w:r>
      <w:r w:rsidR="00563D83" w:rsidRPr="00563D83">
        <w:rPr>
          <w:b/>
        </w:rPr>
        <w:t>dečt</w:t>
      </w:r>
      <w:r w:rsidR="00341E45">
        <w:rPr>
          <w:b/>
        </w:rPr>
        <w:t>ené</w:t>
      </w:r>
      <w:r w:rsidR="00563D83" w:rsidRPr="00563D83">
        <w:rPr>
          <w:b/>
        </w:rPr>
        <w:t xml:space="preserve"> výdaj</w:t>
      </w:r>
      <w:r w:rsidR="00341E45">
        <w:rPr>
          <w:b/>
        </w:rPr>
        <w:t>e</w:t>
      </w:r>
      <w:r w:rsidR="00563D83" w:rsidRPr="00563D83">
        <w:rPr>
          <w:b/>
        </w:rPr>
        <w:t xml:space="preserve"> </w:t>
      </w:r>
      <w:r w:rsidR="00341E45">
        <w:rPr>
          <w:b/>
        </w:rPr>
        <w:t>z</w:t>
      </w:r>
      <w:r w:rsidR="006C27E6">
        <w:rPr>
          <w:b/>
        </w:rPr>
        <w:t> </w:t>
      </w:r>
      <w:r w:rsidR="00341E45">
        <w:rPr>
          <w:b/>
        </w:rPr>
        <w:t>daně</w:t>
      </w:r>
      <w:r w:rsidR="006C27E6">
        <w:rPr>
          <w:b/>
        </w:rPr>
        <w:t xml:space="preserve"> z</w:t>
      </w:r>
      <w:r w:rsidR="00341E45">
        <w:rPr>
          <w:b/>
        </w:rPr>
        <w:t xml:space="preserve"> příjmu soukromých </w:t>
      </w:r>
      <w:r w:rsidR="006C27E6">
        <w:rPr>
          <w:b/>
        </w:rPr>
        <w:t>p</w:t>
      </w:r>
      <w:r w:rsidR="00006457">
        <w:rPr>
          <w:b/>
        </w:rPr>
        <w:t xml:space="preserve">odniků </w:t>
      </w:r>
      <w:r w:rsidR="00563D83" w:rsidRPr="00563D83">
        <w:rPr>
          <w:b/>
        </w:rPr>
        <w:t>na realizaci projektů VaV</w:t>
      </w:r>
      <w:r w:rsidR="00512441">
        <w:rPr>
          <w:b/>
        </w:rPr>
        <w:t xml:space="preserve"> (mil. Kč)</w:t>
      </w:r>
      <w:r w:rsidR="00563D83" w:rsidRPr="00563D83">
        <w:rPr>
          <w:b/>
        </w:rPr>
        <w:t xml:space="preserve"> </w:t>
      </w:r>
    </w:p>
    <w:p w:rsidR="00172948" w:rsidRPr="000A4977" w:rsidRDefault="00512441" w:rsidP="00172948">
      <w:pPr>
        <w:jc w:val="both"/>
        <w:rPr>
          <w:i/>
          <w:sz w:val="18"/>
        </w:rPr>
      </w:pPr>
      <w:r>
        <w:rPr>
          <w:noProof/>
        </w:rPr>
        <w:drawing>
          <wp:inline distT="0" distB="0" distL="0" distR="0" wp14:anchorId="3545D8C4" wp14:editId="5399B46A">
            <wp:extent cx="5972810" cy="2268220"/>
            <wp:effectExtent l="0" t="0" r="8890" b="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72948" w:rsidRDefault="00172948" w:rsidP="00172948">
      <w:pPr>
        <w:jc w:val="both"/>
        <w:rPr>
          <w:i/>
          <w:sz w:val="18"/>
        </w:rPr>
      </w:pPr>
      <w:r w:rsidRPr="000A4977">
        <w:rPr>
          <w:i/>
          <w:sz w:val="18"/>
        </w:rPr>
        <w:t>Zdroj: ČSÚ podle administrativních dat GFŘ</w:t>
      </w:r>
      <w:r>
        <w:rPr>
          <w:i/>
          <w:sz w:val="18"/>
        </w:rPr>
        <w:t xml:space="preserve">, </w:t>
      </w:r>
      <w:r w:rsidRPr="00394756">
        <w:rPr>
          <w:i/>
          <w:sz w:val="18"/>
        </w:rPr>
        <w:t>VTR 5-01</w:t>
      </w:r>
    </w:p>
    <w:p w:rsidR="00512441" w:rsidRPr="00512441" w:rsidRDefault="00512441" w:rsidP="006F1594">
      <w:pPr>
        <w:spacing w:before="240"/>
        <w:jc w:val="both"/>
      </w:pPr>
      <w:r w:rsidRPr="00512441">
        <w:t>V</w:t>
      </w:r>
      <w:r w:rsidR="001C3BB4">
        <w:t xml:space="preserve"> posledních třech letech, 2011 až 2013, se </w:t>
      </w:r>
      <w:r>
        <w:t xml:space="preserve">uplatněná výše odečtených výdajů na VaV </w:t>
      </w:r>
      <w:r w:rsidR="001C3BB4">
        <w:t xml:space="preserve">pohybuje kolem </w:t>
      </w:r>
      <w:r>
        <w:t>30 % z</w:t>
      </w:r>
      <w:r w:rsidR="006078AD">
        <w:t> </w:t>
      </w:r>
      <w:r>
        <w:t>celkových</w:t>
      </w:r>
      <w:r w:rsidR="006078AD">
        <w:t xml:space="preserve"> (</w:t>
      </w:r>
      <w:r w:rsidR="00E32358">
        <w:t>36</w:t>
      </w:r>
      <w:r w:rsidR="006078AD">
        <w:t> % z neinvestičních)</w:t>
      </w:r>
      <w:r>
        <w:t xml:space="preserve"> výdajů za provedený </w:t>
      </w:r>
      <w:proofErr w:type="spellStart"/>
      <w:r>
        <w:t>VaV</w:t>
      </w:r>
      <w:proofErr w:type="spellEnd"/>
      <w:r>
        <w:t xml:space="preserve"> v soukromých podnicích.</w:t>
      </w:r>
      <w:r>
        <w:rPr>
          <w:rStyle w:val="Znakapoznpodarou"/>
        </w:rPr>
        <w:footnoteReference w:id="9"/>
      </w:r>
      <w:r w:rsidR="001C3BB4">
        <w:t xml:space="preserve"> V roce 2010 dosáhl tento podíl 25 % a v letech 2005 až 2009 se pohyboval mezi 15 a 20 procenty. V tomto poměrovém ukazateli existují poměrně velké rozdíly v závislosti na velikosti a vlastnictví sledovaných podniků. </w:t>
      </w:r>
      <w:r w:rsidR="00AE7361">
        <w:t>Více k tomuto poměrovému ukazateli bude uvedeno dále v textu.</w:t>
      </w:r>
    </w:p>
    <w:p w:rsidR="00512441" w:rsidRPr="006C446E" w:rsidRDefault="00512441" w:rsidP="00512441">
      <w:pPr>
        <w:spacing w:before="120"/>
        <w:jc w:val="both"/>
        <w:rPr>
          <w:b/>
        </w:rPr>
      </w:pPr>
      <w:r>
        <w:rPr>
          <w:b/>
        </w:rPr>
        <w:t xml:space="preserve">Podle vlastnictví </w:t>
      </w:r>
      <w:r w:rsidR="00BF0713">
        <w:rPr>
          <w:b/>
        </w:rPr>
        <w:t xml:space="preserve">soukromých </w:t>
      </w:r>
      <w:r>
        <w:rPr>
          <w:b/>
        </w:rPr>
        <w:t>podniků</w:t>
      </w:r>
    </w:p>
    <w:p w:rsidR="00512441" w:rsidRDefault="00512441" w:rsidP="00512441">
      <w:pPr>
        <w:spacing w:before="120"/>
        <w:jc w:val="both"/>
      </w:pPr>
      <w:r>
        <w:t xml:space="preserve">Nejvyšší částku z celkových odečtených výdajů na VaV uplatnily v roce 2013 soukromé zahraniční podniky (7 935 mil. Kč). Jejich podíl na celkových odečtených výdajích na VaV soukromých podniků v ČR dosáhl 66 %. Domácí soukromé podniky uplatnily zbývající část v hodnotě 4 155 mil. Kč. Tento poměr platí dlouhodobě a zahraniční podniky tak odepisují zhruba dvě třetiny z celkového daňového odečtu výdajů na realizaci projektů VaV. </w:t>
      </w:r>
      <w:r w:rsidR="001C3BB4">
        <w:t xml:space="preserve">Pokud jde o celkové výdaje za provedený </w:t>
      </w:r>
      <w:proofErr w:type="spellStart"/>
      <w:r w:rsidR="001C3BB4">
        <w:t>VaV</w:t>
      </w:r>
      <w:proofErr w:type="spellEnd"/>
      <w:r w:rsidR="001C3BB4">
        <w:t xml:space="preserve"> v soukromých podnicích tak podíl podniků pod zahraniční kontrolou se v České republice pohybuje </w:t>
      </w:r>
      <w:r w:rsidR="00B45F1C">
        <w:t xml:space="preserve">v posledních 5 letech kolem </w:t>
      </w:r>
      <w:r w:rsidR="001C3BB4">
        <w:t>55</w:t>
      </w:r>
      <w:r w:rsidR="00B45F1C">
        <w:t> %.</w:t>
      </w:r>
      <w:r w:rsidR="001C3BB4">
        <w:t xml:space="preserve">  </w:t>
      </w:r>
      <w:r>
        <w:t>V roce 2008 došlo u zahraničních podniků k mírnému poklesu celkové částky odečtených výdajů na VaV a to díky poklesu u skupiny velkých podniků</w:t>
      </w:r>
      <w:r w:rsidR="006137B9">
        <w:rPr>
          <w:rStyle w:val="Znakapoznpodarou"/>
        </w:rPr>
        <w:footnoteReference w:id="10"/>
      </w:r>
      <w:r>
        <w:t xml:space="preserve">. U domácích podniků celkový objem odečtených výdajů na VaV v celém sledovaném období kontinuálně rostl.  </w:t>
      </w:r>
    </w:p>
    <w:p w:rsidR="002A21A2" w:rsidRDefault="00512441" w:rsidP="002A21A2">
      <w:r>
        <w:rPr>
          <w:b/>
        </w:rPr>
        <w:lastRenderedPageBreak/>
        <w:t>GRAF B</w:t>
      </w:r>
      <w:r w:rsidR="00B45F1C">
        <w:rPr>
          <w:b/>
        </w:rPr>
        <w:t>2</w:t>
      </w:r>
      <w:r w:rsidRPr="00710A84">
        <w:rPr>
          <w:b/>
        </w:rPr>
        <w:t xml:space="preserve">: </w:t>
      </w:r>
      <w:r w:rsidR="002A21A2">
        <w:rPr>
          <w:b/>
        </w:rPr>
        <w:t xml:space="preserve">Odečtené </w:t>
      </w:r>
      <w:r w:rsidR="002A21A2" w:rsidRPr="00563D83">
        <w:rPr>
          <w:b/>
        </w:rPr>
        <w:t>výdaj</w:t>
      </w:r>
      <w:r w:rsidR="002A21A2">
        <w:rPr>
          <w:b/>
        </w:rPr>
        <w:t>e</w:t>
      </w:r>
      <w:r w:rsidR="002A21A2" w:rsidRPr="00563D83">
        <w:rPr>
          <w:b/>
        </w:rPr>
        <w:t xml:space="preserve"> </w:t>
      </w:r>
      <w:r w:rsidR="002A21A2">
        <w:rPr>
          <w:b/>
        </w:rPr>
        <w:t xml:space="preserve">z daně z příjmu soukromých podniků </w:t>
      </w:r>
      <w:r w:rsidR="002A21A2" w:rsidRPr="00563D83">
        <w:rPr>
          <w:b/>
        </w:rPr>
        <w:t>na realizaci projektů VaV</w:t>
      </w:r>
    </w:p>
    <w:p w:rsidR="00512441" w:rsidRDefault="00512441" w:rsidP="00F647F4">
      <w:pPr>
        <w:spacing w:after="60"/>
        <w:jc w:val="both"/>
        <w:rPr>
          <w:b/>
        </w:rPr>
      </w:pPr>
      <w:r>
        <w:rPr>
          <w:b/>
        </w:rPr>
        <w:t>podle vlastnictví</w:t>
      </w:r>
      <w:r w:rsidR="00FE7501">
        <w:rPr>
          <w:b/>
        </w:rPr>
        <w:t xml:space="preserve"> podniků</w:t>
      </w:r>
      <w:r w:rsidR="00145800">
        <w:rPr>
          <w:b/>
        </w:rPr>
        <w:t xml:space="preserve"> (mil. Kč)</w:t>
      </w:r>
    </w:p>
    <w:p w:rsidR="00512441" w:rsidRDefault="0074449E" w:rsidP="00512441">
      <w:pPr>
        <w:jc w:val="both"/>
        <w:rPr>
          <w:b/>
        </w:rPr>
      </w:pPr>
      <w:r>
        <w:rPr>
          <w:noProof/>
        </w:rPr>
        <w:object w:dxaOrig="9349" w:dyaOrig="2985">
          <v:shape id="_x0000_i1030" type="#_x0000_t75" style="width:467.25pt;height:149.25pt" o:ole="">
            <v:imagedata r:id="rId30" o:title=""/>
          </v:shape>
          <o:OLEObject Type="Embed" ProgID="Excel.Sheet.12" ShapeID="_x0000_i1030" DrawAspect="Content" ObjectID="_1496489579" r:id="rId31"/>
        </w:object>
      </w:r>
    </w:p>
    <w:p w:rsidR="00512441" w:rsidRDefault="00512441" w:rsidP="00512441">
      <w:pPr>
        <w:jc w:val="both"/>
        <w:rPr>
          <w:b/>
        </w:rPr>
      </w:pPr>
      <w:r w:rsidRPr="000A4977">
        <w:rPr>
          <w:i/>
          <w:sz w:val="18"/>
        </w:rPr>
        <w:t xml:space="preserve">Zdroj: ČSÚ podle administrativních dat GFŘ </w:t>
      </w:r>
    </w:p>
    <w:p w:rsidR="00B14834" w:rsidRDefault="00145800" w:rsidP="00512441">
      <w:pPr>
        <w:spacing w:before="120"/>
        <w:jc w:val="both"/>
      </w:pPr>
      <w:r>
        <w:t xml:space="preserve">Jestliže si za rok 2013 </w:t>
      </w:r>
      <w:r w:rsidR="0092187B">
        <w:t xml:space="preserve">každý </w:t>
      </w:r>
      <w:r>
        <w:t xml:space="preserve">podnik pod zahraniční kontrolou využívající nepřímou veřejnou podporu </w:t>
      </w:r>
      <w:proofErr w:type="spellStart"/>
      <w:r>
        <w:t>VaV</w:t>
      </w:r>
      <w:proofErr w:type="spellEnd"/>
      <w:r>
        <w:t xml:space="preserve"> odečetl </w:t>
      </w:r>
      <w:r w:rsidR="0092187B">
        <w:t xml:space="preserve">v průměru </w:t>
      </w:r>
      <w:r>
        <w:t xml:space="preserve">výše zmíněných 24,5 mil. Kč, tak u soukromých domácích podniků to bylo téměř pětkrát méně (5,2 mil. Kč). Tato skutečnost je daná především </w:t>
      </w:r>
      <w:r w:rsidR="00B14834">
        <w:t xml:space="preserve">počtem </w:t>
      </w:r>
      <w:r>
        <w:t>podniků provádějí</w:t>
      </w:r>
      <w:r w:rsidR="00B14834">
        <w:t xml:space="preserve">cích </w:t>
      </w:r>
      <w:r>
        <w:t>Va</w:t>
      </w:r>
      <w:r w:rsidR="00B14834">
        <w:t xml:space="preserve">V v těchto dvou kategorií a jejich velikostí. </w:t>
      </w:r>
    </w:p>
    <w:p w:rsidR="00536462" w:rsidRDefault="00B14834" w:rsidP="00512441">
      <w:pPr>
        <w:spacing w:before="120"/>
        <w:jc w:val="both"/>
      </w:pPr>
      <w:r>
        <w:t>Podniky pod zahraniční kontrolou v průměru ze 100 korun utracených za u nich provedený VaV využijí nepřímou podporu u 34 korun, kdežto soukromé domácí podniky u 25 korun – údaje za rok 2013.</w:t>
      </w:r>
      <w:r w:rsidR="00536462">
        <w:t xml:space="preserve"> </w:t>
      </w:r>
      <w:r w:rsidR="003E7003">
        <w:t>Ve stejném roce využily soukromé podniky přímou nebo nepřímou veřejnou podporu v průměru u 44 % výdajů za zde provedený VaV – u domácích podniků to bylo 52 % a u zahraničních 39 %. Jestliže zahraniční podniky využívají především nepřímou veřejnou podporu (uplatnily ji u třetiny svých výdajů na VaV), domácí podniky využívají nepatrně více přímou domácí (20 %) a zahraniční (8 %) veřejnou podporu než nepřímou podporu (25 %) – jde opět o údaje za rok 2013</w:t>
      </w:r>
      <w:r w:rsidR="0092187B">
        <w:t xml:space="preserve"> a podíly na celkových výdajích za provedený </w:t>
      </w:r>
      <w:proofErr w:type="spellStart"/>
      <w:r w:rsidR="0092187B">
        <w:t>VaV</w:t>
      </w:r>
      <w:proofErr w:type="spellEnd"/>
      <w:r w:rsidR="0092187B">
        <w:t xml:space="preserve"> u těchto subjektů</w:t>
      </w:r>
      <w:r w:rsidR="003E7003">
        <w:t xml:space="preserve">.   </w:t>
      </w:r>
      <w:r>
        <w:t xml:space="preserve"> </w:t>
      </w:r>
    </w:p>
    <w:p w:rsidR="00512441" w:rsidRPr="006C446E" w:rsidRDefault="00512441" w:rsidP="00512441">
      <w:pPr>
        <w:spacing w:before="120"/>
        <w:jc w:val="both"/>
        <w:rPr>
          <w:b/>
        </w:rPr>
      </w:pPr>
      <w:r w:rsidRPr="006C446E">
        <w:rPr>
          <w:b/>
        </w:rPr>
        <w:t xml:space="preserve">Podle velikosti </w:t>
      </w:r>
      <w:r w:rsidR="00BF0713">
        <w:rPr>
          <w:b/>
        </w:rPr>
        <w:t xml:space="preserve">soukromých </w:t>
      </w:r>
      <w:r w:rsidRPr="006C446E">
        <w:rPr>
          <w:b/>
        </w:rPr>
        <w:t xml:space="preserve">podniků </w:t>
      </w:r>
    </w:p>
    <w:p w:rsidR="00427185" w:rsidRPr="0080613B" w:rsidRDefault="00276B63" w:rsidP="00FB5C16">
      <w:pPr>
        <w:spacing w:before="120"/>
        <w:jc w:val="both"/>
      </w:pPr>
      <w:r w:rsidRPr="0080613B">
        <w:t>Z celkov</w:t>
      </w:r>
      <w:r w:rsidR="002D13DD">
        <w:t>ých</w:t>
      </w:r>
      <w:r w:rsidR="00AD233C">
        <w:t xml:space="preserve"> </w:t>
      </w:r>
      <w:r w:rsidRPr="0080613B">
        <w:t>odeč</w:t>
      </w:r>
      <w:r w:rsidR="00C018F4" w:rsidRPr="0080613B">
        <w:t xml:space="preserve">tených </w:t>
      </w:r>
      <w:r w:rsidR="00B67CC5" w:rsidRPr="0080613B">
        <w:t xml:space="preserve">výdajů </w:t>
      </w:r>
      <w:r w:rsidRPr="0080613B">
        <w:t xml:space="preserve">na VaV </w:t>
      </w:r>
      <w:r w:rsidR="00C018F4" w:rsidRPr="0080613B">
        <w:t xml:space="preserve">z daňového základu </w:t>
      </w:r>
      <w:r w:rsidR="004E44F4" w:rsidRPr="0080613B">
        <w:t xml:space="preserve">uplatnily </w:t>
      </w:r>
      <w:r w:rsidR="007902DA" w:rsidRPr="0080613B">
        <w:t xml:space="preserve">v roce 2013 </w:t>
      </w:r>
      <w:r w:rsidR="004E44F4" w:rsidRPr="0080613B">
        <w:t xml:space="preserve">nejvyšší </w:t>
      </w:r>
      <w:r w:rsidR="007902DA" w:rsidRPr="0080613B">
        <w:t>část (</w:t>
      </w:r>
      <w:r w:rsidR="000F1F88">
        <w:t xml:space="preserve">8,4 mld. Kč; </w:t>
      </w:r>
      <w:r w:rsidR="007902DA" w:rsidRPr="0080613B">
        <w:t>70</w:t>
      </w:r>
      <w:r w:rsidR="00DE25A4">
        <w:t> </w:t>
      </w:r>
      <w:r w:rsidR="007902DA" w:rsidRPr="000F1F88">
        <w:t>%</w:t>
      </w:r>
      <w:r w:rsidR="007902DA" w:rsidRPr="0080613B">
        <w:t xml:space="preserve">) </w:t>
      </w:r>
      <w:r w:rsidRPr="0080613B">
        <w:t xml:space="preserve">velké </w:t>
      </w:r>
      <w:r w:rsidR="00B67CC5" w:rsidRPr="0080613B">
        <w:t>podniky</w:t>
      </w:r>
      <w:r w:rsidR="000F1F88">
        <w:t xml:space="preserve">. </w:t>
      </w:r>
      <w:r w:rsidR="00B67CC5" w:rsidRPr="0080613B">
        <w:t>Zbývajících 30 </w:t>
      </w:r>
      <w:r w:rsidRPr="0080613B">
        <w:t xml:space="preserve">% připadlo na </w:t>
      </w:r>
      <w:r w:rsidR="000F1F88">
        <w:t xml:space="preserve">malé a </w:t>
      </w:r>
      <w:r w:rsidRPr="0080613B">
        <w:t>st</w:t>
      </w:r>
      <w:r w:rsidR="00331641" w:rsidRPr="0080613B">
        <w:t>ředn</w:t>
      </w:r>
      <w:r w:rsidR="000F1F88">
        <w:t>é</w:t>
      </w:r>
      <w:r w:rsidR="00CD3B46" w:rsidRPr="0080613B">
        <w:t xml:space="preserve"> podniky</w:t>
      </w:r>
      <w:r w:rsidR="000F1F88">
        <w:t xml:space="preserve">. </w:t>
      </w:r>
      <w:r w:rsidR="00427185" w:rsidRPr="0080613B">
        <w:t xml:space="preserve">Podíl </w:t>
      </w:r>
      <w:r w:rsidR="00D146E8" w:rsidRPr="0080613B">
        <w:t xml:space="preserve">u </w:t>
      </w:r>
      <w:r w:rsidR="00427185" w:rsidRPr="0080613B">
        <w:t>malých podniků za celé sledo</w:t>
      </w:r>
      <w:r w:rsidR="00D146E8" w:rsidRPr="0080613B">
        <w:t>vané období nepřesáhl hranici 9</w:t>
      </w:r>
      <w:r w:rsidR="00427185" w:rsidRPr="0080613B">
        <w:t xml:space="preserve"> procent</w:t>
      </w:r>
      <w:r w:rsidR="00D146E8" w:rsidRPr="0080613B">
        <w:t xml:space="preserve"> a</w:t>
      </w:r>
      <w:r w:rsidR="00B67CC5" w:rsidRPr="0080613B">
        <w:t xml:space="preserve"> u mikro podniků pak hranici 2 procent</w:t>
      </w:r>
      <w:r w:rsidR="00427185" w:rsidRPr="0080613B">
        <w:t>.</w:t>
      </w:r>
    </w:p>
    <w:p w:rsidR="00207A19" w:rsidRPr="0080613B" w:rsidRDefault="00276B63" w:rsidP="002F4840">
      <w:pPr>
        <w:jc w:val="both"/>
      </w:pPr>
      <w:r w:rsidRPr="0080613B">
        <w:t xml:space="preserve">    </w:t>
      </w:r>
    </w:p>
    <w:p w:rsidR="002A21A2" w:rsidRDefault="002F4840" w:rsidP="002A21A2">
      <w:r>
        <w:rPr>
          <w:b/>
        </w:rPr>
        <w:t xml:space="preserve">GRAF </w:t>
      </w:r>
      <w:r w:rsidR="00B849FD">
        <w:rPr>
          <w:b/>
        </w:rPr>
        <w:t>B</w:t>
      </w:r>
      <w:r w:rsidR="000F1F88">
        <w:rPr>
          <w:b/>
        </w:rPr>
        <w:t>3</w:t>
      </w:r>
      <w:r w:rsidRPr="00710A84">
        <w:rPr>
          <w:b/>
        </w:rPr>
        <w:t xml:space="preserve">: </w:t>
      </w:r>
      <w:r w:rsidR="002A21A2">
        <w:rPr>
          <w:b/>
        </w:rPr>
        <w:t xml:space="preserve">Odečtené </w:t>
      </w:r>
      <w:r w:rsidR="002A21A2" w:rsidRPr="00563D83">
        <w:rPr>
          <w:b/>
        </w:rPr>
        <w:t>výdaj</w:t>
      </w:r>
      <w:r w:rsidR="002A21A2">
        <w:rPr>
          <w:b/>
        </w:rPr>
        <w:t>e</w:t>
      </w:r>
      <w:r w:rsidR="002A21A2" w:rsidRPr="00563D83">
        <w:rPr>
          <w:b/>
        </w:rPr>
        <w:t xml:space="preserve"> </w:t>
      </w:r>
      <w:r w:rsidR="002A21A2">
        <w:rPr>
          <w:b/>
        </w:rPr>
        <w:t xml:space="preserve">z daně z příjmu soukromých podniků </w:t>
      </w:r>
      <w:r w:rsidR="002A21A2" w:rsidRPr="00563D83">
        <w:rPr>
          <w:b/>
        </w:rPr>
        <w:t>na realizaci projektů VaV</w:t>
      </w:r>
    </w:p>
    <w:p w:rsidR="002F4840" w:rsidRDefault="00563D83" w:rsidP="002F4840">
      <w:pPr>
        <w:jc w:val="both"/>
        <w:rPr>
          <w:b/>
        </w:rPr>
      </w:pPr>
      <w:r>
        <w:rPr>
          <w:b/>
        </w:rPr>
        <w:t>podle velikosti podniku</w:t>
      </w:r>
      <w:r w:rsidR="004322C6">
        <w:rPr>
          <w:b/>
        </w:rPr>
        <w:t xml:space="preserve"> (mil. Kč)</w:t>
      </w:r>
    </w:p>
    <w:p w:rsidR="004A4D9F" w:rsidRDefault="00225C66" w:rsidP="002F4840">
      <w:pPr>
        <w:jc w:val="both"/>
        <w:rPr>
          <w:b/>
        </w:rPr>
      </w:pPr>
      <w:r>
        <w:rPr>
          <w:noProof/>
        </w:rPr>
        <w:object w:dxaOrig="9635" w:dyaOrig="3150">
          <v:shape id="_x0000_i1031" type="#_x0000_t75" style="width:481.5pt;height:157.5pt" o:ole="">
            <v:imagedata r:id="rId32" o:title=""/>
          </v:shape>
          <o:OLEObject Type="Embed" ProgID="Excel.Sheet.12" ShapeID="_x0000_i1031" DrawAspect="Content" ObjectID="_1496489580" r:id="rId33"/>
        </w:object>
      </w:r>
    </w:p>
    <w:p w:rsidR="00DE25A4" w:rsidRDefault="00DE25A4" w:rsidP="00DE25A4">
      <w:pPr>
        <w:jc w:val="both"/>
        <w:rPr>
          <w:b/>
        </w:rPr>
      </w:pPr>
      <w:r w:rsidRPr="000A4977">
        <w:rPr>
          <w:i/>
          <w:sz w:val="18"/>
        </w:rPr>
        <w:t xml:space="preserve">Zdroj: ČSÚ podle administrativních dat GFŘ </w:t>
      </w:r>
    </w:p>
    <w:p w:rsidR="00E90A26" w:rsidRDefault="004322C6" w:rsidP="004322C6">
      <w:pPr>
        <w:spacing w:before="120"/>
        <w:jc w:val="both"/>
      </w:pPr>
      <w:r>
        <w:t xml:space="preserve">Nebude velkým překvapením, že </w:t>
      </w:r>
      <w:r w:rsidR="00E90A26">
        <w:t xml:space="preserve">na jeden </w:t>
      </w:r>
      <w:r>
        <w:t>velk</w:t>
      </w:r>
      <w:r w:rsidR="00E90A26">
        <w:t>ý</w:t>
      </w:r>
      <w:r>
        <w:t xml:space="preserve"> podnik</w:t>
      </w:r>
      <w:r w:rsidR="00E90A26">
        <w:t xml:space="preserve">, který využil odečet výdajů na VaV, připadá v průměru mnohem vyšší částka než v případě středních nebo malých podniků. Například v roce 2013 si velké podniky v průměru od základu daně z příjmu </w:t>
      </w:r>
      <w:r w:rsidR="00737F64">
        <w:t>díky této podpoře odečetly více než 3</w:t>
      </w:r>
      <w:r w:rsidR="00E90A26">
        <w:t>0 mil. Kč v porovnání 6,6 milióny u středních podniků a 3 resp. 1 miliónem u malých a velmi malých podniků.</w:t>
      </w:r>
    </w:p>
    <w:p w:rsidR="00CA27F3" w:rsidRDefault="001D406B" w:rsidP="004322C6">
      <w:pPr>
        <w:spacing w:before="120"/>
        <w:jc w:val="both"/>
      </w:pPr>
      <w:r>
        <w:lastRenderedPageBreak/>
        <w:t xml:space="preserve">Zajímavějším poměrovým ukazatelem, který může porovnat podniky podle jejich velikosti je podíl uplatněných výdajů na VaV na celkových výdajích na VaV uskutečněných v jednotlivých velikostních skupinách. V roce 2013 si </w:t>
      </w:r>
      <w:r w:rsidR="0055454F">
        <w:t>velké podniky v průměru odečetly</w:t>
      </w:r>
      <w:r>
        <w:t xml:space="preserve"> z daně příjmu 37 % z jejich celkových výdajů na VaV. </w:t>
      </w:r>
      <w:r w:rsidR="001D622E" w:rsidRPr="0080613B">
        <w:t>U malých podniků činil podíl odečtu výdajů na VaV na jejich výdajích na VaV 24 % a u mikro podniků 22 %.</w:t>
      </w:r>
      <w:r w:rsidR="001D622E">
        <w:t xml:space="preserve"> </w:t>
      </w:r>
      <w:r w:rsidRPr="0080613B">
        <w:t>Střední podniky v roce 2013 uplatnily z rámci uvedených velikostních skupin nejmenší odečet nákladů na VaV v poměru k jejich výdajům na VaV</w:t>
      </w:r>
      <w:r>
        <w:t xml:space="preserve"> (21 %)</w:t>
      </w:r>
      <w:r w:rsidRPr="0080613B">
        <w:t xml:space="preserve">. </w:t>
      </w:r>
    </w:p>
    <w:p w:rsidR="00CA27F3" w:rsidRDefault="004E6BC8" w:rsidP="004322C6">
      <w:pPr>
        <w:spacing w:before="120"/>
        <w:jc w:val="both"/>
      </w:pPr>
      <w:r>
        <w:t xml:space="preserve">Při hodnocení </w:t>
      </w:r>
      <w:r w:rsidR="00CA27F3">
        <w:t xml:space="preserve">výše uvedeného </w:t>
      </w:r>
      <w:r w:rsidR="001D406B" w:rsidRPr="0080613B">
        <w:t>zjištění je nutné si uvědomit, že střední podniky jsou ne</w:t>
      </w:r>
      <w:r w:rsidR="001D622E">
        <w:t>j</w:t>
      </w:r>
      <w:r w:rsidR="001D406B" w:rsidRPr="0080613B">
        <w:t xml:space="preserve">významnějším příjemcem přímé veřejné podpory VaV. </w:t>
      </w:r>
      <w:r w:rsidR="001D622E" w:rsidRPr="0080613B">
        <w:t>Část výzkumných a vývojových aktivit (projektů) je spolufinancována přímou veřejnou podporou a střední podniky tak nemohou na tyto projekty uplatnit odečet nákladů na VaV</w:t>
      </w:r>
      <w:r w:rsidR="001D622E">
        <w:rPr>
          <w:rStyle w:val="Znakapoznpodarou"/>
        </w:rPr>
        <w:footnoteReference w:id="11"/>
      </w:r>
      <w:r w:rsidR="001D622E" w:rsidRPr="0080613B">
        <w:t>.</w:t>
      </w:r>
      <w:r w:rsidR="001D622E">
        <w:t xml:space="preserve"> V roce 2013 získaly střední soukromé podniky na podporu VaV ze státního rozpočtu ČR 1,8 mld. Kč a z veřejných zahraničních zdrojů další miliardu. Dohromady se u těchto podniků přímá veřejná podpora podílela 23 % na jejich celkových výdajích na VaV. U velkých podniků tato přímá podpora dosáhla výše 1,4 mld. Kč, což představovalo 5 % z jejich celkových výdajů na VaV. Malé podniky získaly ze státního rozpočtu ČR na podporu VaV v absolutním vyjádření nejméně (832 mil. Kč). Tato částka ovšem představoval</w:t>
      </w:r>
      <w:r w:rsidR="003E7A25">
        <w:t>a</w:t>
      </w:r>
      <w:r w:rsidR="001D622E">
        <w:t xml:space="preserve"> více jak pětinu (22 %) z jejich celkových výdajů na VaV a po započtení veřejných zahraničních zdrojů dokonce </w:t>
      </w:r>
      <w:r w:rsidR="003E7A25">
        <w:t>31 % –</w:t>
      </w:r>
      <w:r w:rsidR="00CA27F3">
        <w:t xml:space="preserve"> u domácích malých podniků pak tento podíl dosáhl dokonce 38 %.</w:t>
      </w:r>
    </w:p>
    <w:p w:rsidR="00BF0713" w:rsidRPr="006C446E" w:rsidRDefault="00BF0713" w:rsidP="00BF0713">
      <w:pPr>
        <w:spacing w:before="120"/>
        <w:jc w:val="both"/>
        <w:rPr>
          <w:b/>
        </w:rPr>
      </w:pPr>
      <w:r w:rsidRPr="006C446E">
        <w:rPr>
          <w:b/>
        </w:rPr>
        <w:t xml:space="preserve">Podle </w:t>
      </w:r>
      <w:r>
        <w:rPr>
          <w:b/>
        </w:rPr>
        <w:t xml:space="preserve">převažující ekonomické činnosti soukromých </w:t>
      </w:r>
      <w:r w:rsidRPr="006C446E">
        <w:rPr>
          <w:b/>
        </w:rPr>
        <w:t xml:space="preserve">podniků </w:t>
      </w:r>
    </w:p>
    <w:p w:rsidR="00FC3922" w:rsidRDefault="00EE5A03" w:rsidP="000A0CD3">
      <w:pPr>
        <w:spacing w:before="120"/>
        <w:jc w:val="both"/>
      </w:pPr>
      <w:r>
        <w:t xml:space="preserve">Z odvětvového pohledu dle </w:t>
      </w:r>
      <w:r w:rsidR="00395EBF">
        <w:t xml:space="preserve">klasifikace </w:t>
      </w:r>
      <w:r>
        <w:t>CZ-NACE dominuj</w:t>
      </w:r>
      <w:r w:rsidR="009E3B01">
        <w:t>í</w:t>
      </w:r>
      <w:r>
        <w:t xml:space="preserve"> ve výši uplatněného odečtu </w:t>
      </w:r>
      <w:r w:rsidR="00595B7A">
        <w:t xml:space="preserve">výdajů </w:t>
      </w:r>
      <w:r>
        <w:t>na VaV</w:t>
      </w:r>
      <w:r w:rsidR="00383C4C">
        <w:t xml:space="preserve"> (</w:t>
      </w:r>
      <w:r w:rsidR="00307719">
        <w:t>9 007</w:t>
      </w:r>
      <w:r w:rsidR="00383C4C">
        <w:t> mil. Kč)</w:t>
      </w:r>
      <w:r>
        <w:t xml:space="preserve"> </w:t>
      </w:r>
      <w:r w:rsidR="009E3B01">
        <w:t xml:space="preserve">podniky ve </w:t>
      </w:r>
      <w:r>
        <w:t>zpracovatelsk</w:t>
      </w:r>
      <w:r w:rsidR="009E3B01">
        <w:t>ém</w:t>
      </w:r>
      <w:r>
        <w:t xml:space="preserve"> průmysl</w:t>
      </w:r>
      <w:r w:rsidR="009E3B01">
        <w:t>u</w:t>
      </w:r>
      <w:r w:rsidR="00FC3922">
        <w:t xml:space="preserve"> (NACE C)</w:t>
      </w:r>
      <w:r>
        <w:t>. Je</w:t>
      </w:r>
      <w:r w:rsidR="005E33B5">
        <w:t>jich</w:t>
      </w:r>
      <w:r>
        <w:t xml:space="preserve"> podíl na celkovém uplatněném odečtu</w:t>
      </w:r>
      <w:r w:rsidR="00383C4C">
        <w:t xml:space="preserve"> výdajů na VaV </w:t>
      </w:r>
      <w:r w:rsidR="00595B7A">
        <w:t xml:space="preserve">soukromých </w:t>
      </w:r>
      <w:r w:rsidR="00383C4C">
        <w:t>podniků</w:t>
      </w:r>
      <w:r>
        <w:t xml:space="preserve"> v ČR dosáhl v roce 2013 </w:t>
      </w:r>
      <w:r w:rsidR="00BF0713">
        <w:t>téměř tří čtvrtin (</w:t>
      </w:r>
      <w:r>
        <w:t>7</w:t>
      </w:r>
      <w:r w:rsidR="00307719">
        <w:t>4,5</w:t>
      </w:r>
      <w:r>
        <w:t> %</w:t>
      </w:r>
      <w:r w:rsidR="00BF0713">
        <w:t>)</w:t>
      </w:r>
      <w:r>
        <w:t>.</w:t>
      </w:r>
      <w:r w:rsidR="00662635">
        <w:t xml:space="preserve"> </w:t>
      </w:r>
    </w:p>
    <w:p w:rsidR="001F199C" w:rsidRDefault="00662635" w:rsidP="000A0CD3">
      <w:pPr>
        <w:spacing w:before="120"/>
        <w:jc w:val="both"/>
      </w:pPr>
      <w:r>
        <w:t xml:space="preserve">Podíl </w:t>
      </w:r>
      <w:r w:rsidR="00AB10C4">
        <w:t xml:space="preserve">zpracovatelského průmyslu </w:t>
      </w:r>
      <w:r>
        <w:t xml:space="preserve">ale postupně klesá (z 84 % v roce 2007) </w:t>
      </w:r>
      <w:r w:rsidR="00AC2B58">
        <w:t xml:space="preserve">zejména </w:t>
      </w:r>
      <w:r>
        <w:t>ve prospěch</w:t>
      </w:r>
      <w:r w:rsidR="00BE53CE">
        <w:t xml:space="preserve"> podniků v sekci </w:t>
      </w:r>
      <w:r w:rsidR="00A3413D">
        <w:t>I</w:t>
      </w:r>
      <w:r>
        <w:t>nformačních a komunikačních činností</w:t>
      </w:r>
      <w:r w:rsidR="000A0CD3">
        <w:t xml:space="preserve"> (NACE J)</w:t>
      </w:r>
      <w:r w:rsidR="00B07DD5">
        <w:t>. J</w:t>
      </w:r>
      <w:r w:rsidR="00AB10C4">
        <w:t>ejich zastoupení</w:t>
      </w:r>
      <w:r w:rsidR="00595B7A">
        <w:t xml:space="preserve"> vz</w:t>
      </w:r>
      <w:r w:rsidR="00797F5F">
        <w:t>rostl</w:t>
      </w:r>
      <w:r w:rsidR="00AB10C4">
        <w:t>o</w:t>
      </w:r>
      <w:r w:rsidR="00797F5F">
        <w:t xml:space="preserve"> ze 7 % v roce</w:t>
      </w:r>
      <w:r>
        <w:t xml:space="preserve"> 2007 na 11 % v roce 2013.</w:t>
      </w:r>
      <w:r w:rsidR="00797F5F">
        <w:t xml:space="preserve"> </w:t>
      </w:r>
      <w:r w:rsidR="0032123E">
        <w:t>Z</w:t>
      </w:r>
      <w:r w:rsidR="00ED47AF">
        <w:t xml:space="preserve">vyšoval </w:t>
      </w:r>
      <w:r w:rsidR="0032123E">
        <w:t xml:space="preserve">se </w:t>
      </w:r>
      <w:r w:rsidR="00ED47AF">
        <w:t>také podíl odvětví</w:t>
      </w:r>
      <w:r w:rsidR="00797F5F">
        <w:t xml:space="preserve"> </w:t>
      </w:r>
      <w:r w:rsidR="00A3413D">
        <w:t>P</w:t>
      </w:r>
      <w:r w:rsidR="00797F5F">
        <w:t>eněžnictví a pojišťovnictví</w:t>
      </w:r>
      <w:r w:rsidR="000A0CD3">
        <w:t xml:space="preserve"> (NACE K)</w:t>
      </w:r>
      <w:r w:rsidR="00ED47AF">
        <w:t xml:space="preserve">, který se </w:t>
      </w:r>
      <w:r w:rsidR="000A0CD3">
        <w:t xml:space="preserve">z </w:t>
      </w:r>
      <w:r w:rsidR="00ED47AF">
        <w:t>nulové hodnoty posunul</w:t>
      </w:r>
      <w:r w:rsidR="00797F5F">
        <w:t xml:space="preserve"> na 4 procenta. </w:t>
      </w:r>
      <w:r w:rsidR="006400ED">
        <w:t>Srovnatelný</w:t>
      </w:r>
      <w:r w:rsidR="00FA457D">
        <w:t xml:space="preserve"> růst je patrný také</w:t>
      </w:r>
      <w:r w:rsidR="00797F5F">
        <w:t xml:space="preserve"> v případě </w:t>
      </w:r>
      <w:r w:rsidR="00A3413D">
        <w:t>P</w:t>
      </w:r>
      <w:r w:rsidR="00797F5F">
        <w:t>rofesních, vědeckých a technických činností</w:t>
      </w:r>
      <w:r w:rsidR="000A0CD3">
        <w:t xml:space="preserve"> (NACE</w:t>
      </w:r>
      <w:r w:rsidR="00307719">
        <w:t> </w:t>
      </w:r>
      <w:r w:rsidR="000A0CD3">
        <w:t>M)</w:t>
      </w:r>
      <w:r w:rsidR="00797F5F">
        <w:t xml:space="preserve"> z 3 % v roce 2007 na </w:t>
      </w:r>
      <w:r w:rsidR="00307719">
        <w:t>6</w:t>
      </w:r>
      <w:r w:rsidR="00797F5F">
        <w:t> % v roce 2013.</w:t>
      </w:r>
      <w:r w:rsidR="00CB558B">
        <w:t xml:space="preserve"> </w:t>
      </w:r>
    </w:p>
    <w:p w:rsidR="00383C4C" w:rsidRPr="001F199C" w:rsidRDefault="00383C4C" w:rsidP="000A0CD3">
      <w:pPr>
        <w:spacing w:before="120"/>
        <w:jc w:val="both"/>
      </w:pPr>
    </w:p>
    <w:p w:rsidR="002A21A2" w:rsidRDefault="002F4840" w:rsidP="002A21A2">
      <w:r>
        <w:rPr>
          <w:b/>
        </w:rPr>
        <w:t xml:space="preserve">GRAF </w:t>
      </w:r>
      <w:r w:rsidR="00B849FD">
        <w:rPr>
          <w:b/>
        </w:rPr>
        <w:t>B4</w:t>
      </w:r>
      <w:r w:rsidRPr="00710A84">
        <w:rPr>
          <w:b/>
        </w:rPr>
        <w:t xml:space="preserve">: </w:t>
      </w:r>
      <w:r w:rsidR="002A21A2">
        <w:rPr>
          <w:b/>
        </w:rPr>
        <w:t xml:space="preserve">Odečtené </w:t>
      </w:r>
      <w:r w:rsidR="002A21A2" w:rsidRPr="00563D83">
        <w:rPr>
          <w:b/>
        </w:rPr>
        <w:t>výdaj</w:t>
      </w:r>
      <w:r w:rsidR="002A21A2">
        <w:rPr>
          <w:b/>
        </w:rPr>
        <w:t>e</w:t>
      </w:r>
      <w:r w:rsidR="002A21A2" w:rsidRPr="00563D83">
        <w:rPr>
          <w:b/>
        </w:rPr>
        <w:t xml:space="preserve"> </w:t>
      </w:r>
      <w:r w:rsidR="002A21A2">
        <w:rPr>
          <w:b/>
        </w:rPr>
        <w:t xml:space="preserve">z daně z příjmu soukromých podniků </w:t>
      </w:r>
      <w:r w:rsidR="002A21A2" w:rsidRPr="00563D83">
        <w:rPr>
          <w:b/>
        </w:rPr>
        <w:t>na realizaci projektů VaV</w:t>
      </w:r>
    </w:p>
    <w:p w:rsidR="002F4840" w:rsidRPr="00710A84" w:rsidRDefault="00BE53CE" w:rsidP="002F4840">
      <w:pPr>
        <w:jc w:val="both"/>
        <w:rPr>
          <w:b/>
        </w:rPr>
      </w:pPr>
      <w:r>
        <w:rPr>
          <w:b/>
        </w:rPr>
        <w:t>podle odvětv</w:t>
      </w:r>
      <w:r w:rsidR="00485EF6">
        <w:rPr>
          <w:b/>
        </w:rPr>
        <w:t>ových sekcí</w:t>
      </w:r>
      <w:r w:rsidR="00772FD6">
        <w:rPr>
          <w:b/>
        </w:rPr>
        <w:t xml:space="preserve"> klasifikace CZ NACE</w:t>
      </w:r>
      <w:r w:rsidR="00485EF6">
        <w:rPr>
          <w:b/>
        </w:rPr>
        <w:t xml:space="preserve"> </w:t>
      </w:r>
      <w:r>
        <w:rPr>
          <w:b/>
        </w:rPr>
        <w:t>(mil. Kč; %)</w:t>
      </w:r>
      <w:r w:rsidR="00B849FD">
        <w:rPr>
          <w:b/>
        </w:rPr>
        <w:t xml:space="preserve"> </w:t>
      </w:r>
    </w:p>
    <w:p w:rsidR="002F4840" w:rsidRPr="00710A84" w:rsidRDefault="00485EF6" w:rsidP="002F4840">
      <w:pPr>
        <w:jc w:val="both"/>
        <w:rPr>
          <w:b/>
        </w:rPr>
      </w:pPr>
      <w:r>
        <w:rPr>
          <w:noProof/>
        </w:rPr>
        <w:drawing>
          <wp:inline distT="0" distB="0" distL="0" distR="0" wp14:anchorId="4AAB1ED9" wp14:editId="21CB4A98">
            <wp:extent cx="5972810" cy="1877060"/>
            <wp:effectExtent l="0" t="0" r="8890" b="8890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E25A4" w:rsidRDefault="00DE25A4" w:rsidP="00DE25A4">
      <w:pPr>
        <w:jc w:val="both"/>
        <w:rPr>
          <w:b/>
        </w:rPr>
      </w:pPr>
      <w:bookmarkStart w:id="2" w:name="_Toc415056895"/>
      <w:r w:rsidRPr="000A4977">
        <w:rPr>
          <w:i/>
          <w:sz w:val="18"/>
        </w:rPr>
        <w:t xml:space="preserve">Zdroj: ČSÚ podle administrativních dat GFŘ </w:t>
      </w:r>
    </w:p>
    <w:p w:rsidR="00473708" w:rsidRDefault="00473708" w:rsidP="00473708">
      <w:pPr>
        <w:spacing w:before="120"/>
        <w:jc w:val="both"/>
      </w:pPr>
      <w:r>
        <w:t>Podniky, které využily nepřímou veřejnou podporu VaV ve zpracovatelském průmyslu si v průměru díky této podpoře odeč</w:t>
      </w:r>
      <w:r w:rsidR="00C14ECE">
        <w:t xml:space="preserve">etly </w:t>
      </w:r>
      <w:r w:rsidR="00162076">
        <w:t xml:space="preserve">v roce 2013 </w:t>
      </w:r>
      <w:r w:rsidR="00C14ECE">
        <w:t>od základu daně z příjmu 14</w:t>
      </w:r>
      <w:r>
        <w:t xml:space="preserve"> mil. Kč</w:t>
      </w:r>
      <w:r w:rsidR="00162076">
        <w:t>,</w:t>
      </w:r>
      <w:r>
        <w:t xml:space="preserve"> což je nejvyšší hodnota ze sledovaných odvětvových sekcí. Zajímavým zjištěním je skutečnost, že v případě zpracovatelského průmyslu pod zahraniční kontrolou dosáhla</w:t>
      </w:r>
      <w:r w:rsidR="00C14ECE">
        <w:t xml:space="preserve"> tato hodnota ve stejném roce 30 miliónu korun oproti 6</w:t>
      </w:r>
      <w:r>
        <w:t xml:space="preserve"> miliónům u domácích podniků. </w:t>
      </w:r>
      <w:r w:rsidRPr="007158BD">
        <w:t>Jak již bylo uvedeno výše</w:t>
      </w:r>
      <w:r w:rsidR="0080500B" w:rsidRPr="007158BD">
        <w:t>,</w:t>
      </w:r>
      <w:r w:rsidRPr="007158BD">
        <w:t xml:space="preserve"> domácí podniky využívají </w:t>
      </w:r>
      <w:r w:rsidR="0080500B" w:rsidRPr="007158BD">
        <w:t xml:space="preserve">ve vyšší míře </w:t>
      </w:r>
      <w:r w:rsidRPr="007158BD">
        <w:t>přímou veřejnou podporu VaV</w:t>
      </w:r>
      <w:r w:rsidR="0080500B" w:rsidRPr="007158BD">
        <w:t>,</w:t>
      </w:r>
      <w:r w:rsidRPr="007158BD">
        <w:t xml:space="preserve"> než možnost odečtu výdajů na VaV od základu daně z příjmu.</w:t>
      </w:r>
      <w:r>
        <w:t xml:space="preserve">      </w:t>
      </w:r>
    </w:p>
    <w:p w:rsidR="00690FC3" w:rsidRDefault="00690FC3" w:rsidP="00690FC3">
      <w:pPr>
        <w:jc w:val="both"/>
      </w:pPr>
      <w:r>
        <w:lastRenderedPageBreak/>
        <w:t xml:space="preserve">Zaměříme-li se na samotné odvětví zpracovatelského průmyslu, největší část odečtených výdajů na VaV v něm náleží soukromým podnikům působícím v automobilovém průmyslu (3 225 mil. Kč). Dominantní podíl v tomto odvětví </w:t>
      </w:r>
      <w:r w:rsidR="001A4051">
        <w:t xml:space="preserve">připadl na </w:t>
      </w:r>
      <w:r>
        <w:t xml:space="preserve">soukromé zahraniční </w:t>
      </w:r>
      <w:r w:rsidR="00693D68">
        <w:t>subjekty</w:t>
      </w:r>
      <w:r>
        <w:t xml:space="preserve">. </w:t>
      </w:r>
    </w:p>
    <w:p w:rsidR="004E6BC8" w:rsidRDefault="00690FC3" w:rsidP="00690FC3">
      <w:pPr>
        <w:spacing w:before="120"/>
        <w:jc w:val="both"/>
      </w:pPr>
      <w:r w:rsidRPr="0018408A">
        <w:t xml:space="preserve">Druhým v pořadí je z hlediska celkového odečtu nákladů na VaV strojírenský průmysl, v němž soukromé podniky odečetly z daně z příjmů výdaje v souhrnném objemu 1 280 mil. Kč. Převažující část v rozsahu zde odečetly soukromé zahraniční podniky. Poměr odečtených částek na </w:t>
      </w:r>
      <w:proofErr w:type="spellStart"/>
      <w:r w:rsidRPr="0018408A">
        <w:t>VaV</w:t>
      </w:r>
      <w:proofErr w:type="spellEnd"/>
      <w:r w:rsidRPr="0018408A">
        <w:t xml:space="preserve"> ze strany </w:t>
      </w:r>
      <w:r w:rsidR="0018408A" w:rsidRPr="0018408A">
        <w:t xml:space="preserve">zahraničních </w:t>
      </w:r>
      <w:r w:rsidR="0018408A">
        <w:t xml:space="preserve">(v rozsahu </w:t>
      </w:r>
      <w:r w:rsidR="0018408A" w:rsidRPr="0018408A">
        <w:t>697 mil. Kč</w:t>
      </w:r>
      <w:r w:rsidR="0018408A">
        <w:t>)</w:t>
      </w:r>
      <w:r w:rsidR="0018408A" w:rsidRPr="0018408A">
        <w:t xml:space="preserve"> </w:t>
      </w:r>
      <w:r w:rsidR="0018408A">
        <w:t xml:space="preserve">a </w:t>
      </w:r>
      <w:r w:rsidRPr="0018408A">
        <w:t>domácích (v rozsahu 583 mil Kč.) podniků je zde relativně vyrovnaný.</w:t>
      </w:r>
      <w:r>
        <w:t xml:space="preserve">  </w:t>
      </w:r>
    </w:p>
    <w:p w:rsidR="00EE15DA" w:rsidRDefault="00690FC3" w:rsidP="00690FC3">
      <w:pPr>
        <w:spacing w:before="120"/>
        <w:jc w:val="both"/>
      </w:pPr>
      <w:r>
        <w:t>Elektrotechnický průmysl, třetí v pořadí, od</w:t>
      </w:r>
      <w:r w:rsidR="009D549B">
        <w:t>početl</w:t>
      </w:r>
      <w:r>
        <w:t xml:space="preserve"> výdaje na výzkumnou a vývojovou činnost v rozsahu 1</w:t>
      </w:r>
      <w:r w:rsidR="00753D5E">
        <w:t> </w:t>
      </w:r>
      <w:r>
        <w:t>093</w:t>
      </w:r>
      <w:r w:rsidR="00753D5E">
        <w:t> </w:t>
      </w:r>
      <w:r>
        <w:t xml:space="preserve">mil. Kč. </w:t>
      </w:r>
    </w:p>
    <w:p w:rsidR="00690FC3" w:rsidRDefault="00690FC3" w:rsidP="00690FC3">
      <w:pPr>
        <w:spacing w:before="120"/>
        <w:jc w:val="both"/>
      </w:pPr>
      <w:r>
        <w:t>Odvětví výroby ostatních dopravních prostředků a zařízení bylo jediným odvětvím, v němž soukromé domácí podniky uplatnily výrazně vyšší odečet výdajů na VaV (533 mil. Kč) než podniky zahraniční (79 mil. Kč).</w:t>
      </w:r>
      <w:r w:rsidR="0018408A">
        <w:t xml:space="preserve"> </w:t>
      </w:r>
      <w:r w:rsidR="001A3B6E">
        <w:t xml:space="preserve">V tomto odvětví vydávají domácí podniky na </w:t>
      </w:r>
      <w:proofErr w:type="spellStart"/>
      <w:r w:rsidR="001A3B6E">
        <w:t>VaV</w:t>
      </w:r>
      <w:proofErr w:type="spellEnd"/>
      <w:r w:rsidR="001A3B6E">
        <w:t xml:space="preserve"> výrazně více (až 90 % z celkových výdajů na </w:t>
      </w:r>
      <w:proofErr w:type="spellStart"/>
      <w:r w:rsidR="001A3B6E">
        <w:t>VaV</w:t>
      </w:r>
      <w:proofErr w:type="spellEnd"/>
      <w:r w:rsidR="001A3B6E">
        <w:t xml:space="preserve"> v tomto odvětví) než zahraniční podniky.</w:t>
      </w:r>
    </w:p>
    <w:p w:rsidR="00F1224F" w:rsidRDefault="00F1224F" w:rsidP="00F35998">
      <w:pPr>
        <w:jc w:val="both"/>
      </w:pPr>
    </w:p>
    <w:p w:rsidR="0067118A" w:rsidRDefault="0067118A" w:rsidP="0067118A">
      <w:pPr>
        <w:jc w:val="both"/>
        <w:rPr>
          <w:b/>
        </w:rPr>
      </w:pPr>
      <w:r>
        <w:rPr>
          <w:b/>
        </w:rPr>
        <w:t>GRAF B5</w:t>
      </w:r>
      <w:r w:rsidRPr="00710A84">
        <w:rPr>
          <w:b/>
        </w:rPr>
        <w:t xml:space="preserve">: </w:t>
      </w:r>
      <w:r>
        <w:rPr>
          <w:b/>
        </w:rPr>
        <w:t xml:space="preserve">Odečtené </w:t>
      </w:r>
      <w:r w:rsidRPr="00563D83">
        <w:rPr>
          <w:b/>
        </w:rPr>
        <w:t>výdaj</w:t>
      </w:r>
      <w:r>
        <w:rPr>
          <w:b/>
        </w:rPr>
        <w:t>e</w:t>
      </w:r>
      <w:r w:rsidRPr="00563D83">
        <w:rPr>
          <w:b/>
        </w:rPr>
        <w:t xml:space="preserve"> </w:t>
      </w:r>
      <w:r>
        <w:rPr>
          <w:b/>
        </w:rPr>
        <w:t xml:space="preserve">z daně z příjmu soukromých podniků ve zpracovatelském průmyslu </w:t>
      </w:r>
      <w:r w:rsidRPr="00563D83">
        <w:rPr>
          <w:b/>
        </w:rPr>
        <w:t xml:space="preserve">na realizaci projektů </w:t>
      </w:r>
      <w:proofErr w:type="spellStart"/>
      <w:r w:rsidRPr="00563D83">
        <w:rPr>
          <w:b/>
        </w:rPr>
        <w:t>VaV</w:t>
      </w:r>
      <w:proofErr w:type="spellEnd"/>
      <w:r w:rsidRPr="00563D83">
        <w:rPr>
          <w:b/>
        </w:rPr>
        <w:t xml:space="preserve"> </w:t>
      </w:r>
      <w:r w:rsidRPr="00710A84">
        <w:rPr>
          <w:b/>
        </w:rPr>
        <w:t xml:space="preserve">podle </w:t>
      </w:r>
      <w:r w:rsidR="00772FD6">
        <w:rPr>
          <w:b/>
        </w:rPr>
        <w:t xml:space="preserve">odvětví </w:t>
      </w:r>
      <w:r w:rsidR="00D45574">
        <w:rPr>
          <w:b/>
        </w:rPr>
        <w:t>(</w:t>
      </w:r>
      <w:r w:rsidR="00772FD6">
        <w:rPr>
          <w:b/>
        </w:rPr>
        <w:t xml:space="preserve">klasifikace CZ </w:t>
      </w:r>
      <w:r>
        <w:rPr>
          <w:b/>
        </w:rPr>
        <w:t>NACE</w:t>
      </w:r>
      <w:r w:rsidR="00D45574">
        <w:rPr>
          <w:b/>
        </w:rPr>
        <w:t>)</w:t>
      </w:r>
      <w:r>
        <w:rPr>
          <w:b/>
        </w:rPr>
        <w:t xml:space="preserve"> </w:t>
      </w:r>
      <w:r w:rsidR="0018408A">
        <w:rPr>
          <w:b/>
        </w:rPr>
        <w:t>v roce 2013 (</w:t>
      </w:r>
      <w:r>
        <w:rPr>
          <w:b/>
        </w:rPr>
        <w:t>mil. Kč</w:t>
      </w:r>
      <w:r w:rsidR="0018408A">
        <w:rPr>
          <w:b/>
        </w:rPr>
        <w:t>)</w:t>
      </w:r>
    </w:p>
    <w:p w:rsidR="004C1966" w:rsidRDefault="00E41ADA" w:rsidP="007E2CCC">
      <w:pPr>
        <w:pStyle w:val="Nadpis2"/>
      </w:pPr>
      <w:r>
        <w:object w:dxaOrig="9635" w:dyaOrig="4515">
          <v:shape id="_x0000_i1032" type="#_x0000_t75" style="width:481.5pt;height:225.75pt" o:ole="">
            <v:imagedata r:id="rId35" o:title=""/>
          </v:shape>
          <o:OLEObject Type="Embed" ProgID="Excel.Sheet.12" ShapeID="_x0000_i1032" DrawAspect="Content" ObjectID="_1496489581" r:id="rId36"/>
        </w:object>
      </w:r>
    </w:p>
    <w:p w:rsidR="00DE25A4" w:rsidRDefault="00DE25A4" w:rsidP="00DE25A4">
      <w:pPr>
        <w:jc w:val="both"/>
        <w:rPr>
          <w:b/>
        </w:rPr>
      </w:pPr>
      <w:r w:rsidRPr="000A4977">
        <w:rPr>
          <w:i/>
          <w:sz w:val="18"/>
        </w:rPr>
        <w:t xml:space="preserve">Zdroj: ČSÚ podle administrativních dat GFŘ </w:t>
      </w:r>
    </w:p>
    <w:p w:rsidR="00AE5259" w:rsidRDefault="00AE5259" w:rsidP="00E33EAE">
      <w:pPr>
        <w:jc w:val="both"/>
      </w:pPr>
    </w:p>
    <w:p w:rsidR="0080500B" w:rsidRDefault="00F4270C" w:rsidP="0080500B">
      <w:pPr>
        <w:spacing w:before="120"/>
        <w:jc w:val="both"/>
      </w:pPr>
      <w:r>
        <w:t>I v případě odvětvového</w:t>
      </w:r>
      <w:r w:rsidR="0080500B">
        <w:t xml:space="preserve"> členění zajímavým poměrovým ukazatelem, který může porovnat podniky podle jejich převažující činnosti je podíl uplatněných výdajů na VaV na celkových výdajích na VaV uskutečněných v jednotlivých odvětvích zpracovatelského průmyslu. </w:t>
      </w:r>
      <w:r w:rsidR="0055454F">
        <w:t>Jestliže si v</w:t>
      </w:r>
      <w:r w:rsidR="0080500B">
        <w:t xml:space="preserve"> roce 2013 </w:t>
      </w:r>
      <w:r w:rsidR="0055454F">
        <w:t xml:space="preserve">podniky ve zpracovatelském průmyslu v průměru odečetly </w:t>
      </w:r>
      <w:r w:rsidR="0080500B">
        <w:t>z daně příjmu 37 % z jejich celkových výdajů na VaV</w:t>
      </w:r>
      <w:r w:rsidR="0055454F">
        <w:t xml:space="preserve">, tak u podniků působících v elektrotechnickém, automobilovém a kovodělném průmyslu to bylo 50 % a více. </w:t>
      </w:r>
      <w:r w:rsidR="004A3B8F">
        <w:t xml:space="preserve">Naopak například ve strojírenském průmyslu nebo gumárenském a plastovém průmyslu tato hodnota ve stejném roce </w:t>
      </w:r>
      <w:r w:rsidR="004A3B8F">
        <w:t>dosáhla 30 %</w:t>
      </w:r>
      <w:r w:rsidR="0080500B">
        <w:t>.</w:t>
      </w:r>
      <w:r w:rsidR="00D45574">
        <w:t xml:space="preserve"> </w:t>
      </w:r>
    </w:p>
    <w:p w:rsidR="004A3B8F" w:rsidRPr="006C446E" w:rsidRDefault="004A3B8F" w:rsidP="004A3B8F">
      <w:pPr>
        <w:spacing w:before="120"/>
        <w:jc w:val="both"/>
        <w:rPr>
          <w:b/>
        </w:rPr>
      </w:pPr>
      <w:r w:rsidRPr="006C446E">
        <w:rPr>
          <w:b/>
        </w:rPr>
        <w:t xml:space="preserve">Podle </w:t>
      </w:r>
      <w:r>
        <w:rPr>
          <w:b/>
        </w:rPr>
        <w:t xml:space="preserve">sídla soukromých </w:t>
      </w:r>
      <w:r w:rsidRPr="006C446E">
        <w:rPr>
          <w:b/>
        </w:rPr>
        <w:t>podniků</w:t>
      </w:r>
      <w:r>
        <w:rPr>
          <w:b/>
        </w:rPr>
        <w:t xml:space="preserve"> (kraje)</w:t>
      </w:r>
      <w:r w:rsidRPr="006C446E">
        <w:rPr>
          <w:b/>
        </w:rPr>
        <w:t xml:space="preserve"> </w:t>
      </w:r>
    </w:p>
    <w:p w:rsidR="00F15118" w:rsidRDefault="008A23EC" w:rsidP="00BE0EF9">
      <w:pPr>
        <w:spacing w:before="120"/>
        <w:jc w:val="both"/>
      </w:pPr>
      <w:r>
        <w:t xml:space="preserve">V geografickém členění na jednotlivé kraje vyčerpaly formou odečtení výdajů na VaV z daňového základu nejvyšší podporu </w:t>
      </w:r>
      <w:r w:rsidR="00F15118">
        <w:t xml:space="preserve">soukromé </w:t>
      </w:r>
      <w:r>
        <w:t xml:space="preserve">podniky v hlavním městě Praze, kde bylo odečteno celkem 3 435 mil. Kč. Výdaje odečtené podniky působícími ve zpracovatelském průmyslu nepřesáhly polovinu celkových odečtených výdajů </w:t>
      </w:r>
      <w:r w:rsidR="00ED7B6C">
        <w:t xml:space="preserve">tohoto </w:t>
      </w:r>
      <w:r>
        <w:t xml:space="preserve">kraje. </w:t>
      </w:r>
    </w:p>
    <w:p w:rsidR="008A23EC" w:rsidRPr="00301C0F" w:rsidRDefault="008A23EC" w:rsidP="00F15118">
      <w:pPr>
        <w:spacing w:before="120"/>
        <w:jc w:val="both"/>
      </w:pPr>
      <w:r>
        <w:t>Středočeský kraj na tom byl objemem celkových odečten</w:t>
      </w:r>
      <w:r w:rsidR="00F4270C">
        <w:t>ých výdajů na VaV podobně jako h</w:t>
      </w:r>
      <w:r>
        <w:t xml:space="preserve">lavní město Praha.  Soukromé podniky v něm odečetly podporu v rozsahu 3 309 mil. Kč. Drtivou většinu nákladů na VaV </w:t>
      </w:r>
      <w:r>
        <w:lastRenderedPageBreak/>
        <w:t>(tzn. 96 </w:t>
      </w:r>
      <w:r w:rsidRPr="000F1F88">
        <w:t>%</w:t>
      </w:r>
      <w:r>
        <w:t>)</w:t>
      </w:r>
      <w:r w:rsidRPr="00F15118">
        <w:t xml:space="preserve"> uplatnily</w:t>
      </w:r>
      <w:r>
        <w:t xml:space="preserve"> ve Středočeském kraji podniky provozující svou činnost v oblasti zpracovatelského průmyslu</w:t>
      </w:r>
      <w:r w:rsidR="00CA59EE">
        <w:t>.</w:t>
      </w:r>
      <w:r>
        <w:t xml:space="preserve"> Zbývající regiony České republiky v odečtených výdajích relativně zaostávají. Objem odečtených prostředků určených na VaV v nich nepřesáhl hranici 1 mld. Kč.</w:t>
      </w:r>
      <w:r w:rsidR="001D7A62">
        <w:t xml:space="preserve"> Nejhůře na tom v roce 2013 byly Karlovarský, Jihočeský a Ústecký kraj.</w:t>
      </w:r>
    </w:p>
    <w:p w:rsidR="00C86C49" w:rsidRDefault="00C86C49" w:rsidP="00E33EAE">
      <w:pPr>
        <w:jc w:val="both"/>
        <w:rPr>
          <w:b/>
        </w:rPr>
      </w:pPr>
    </w:p>
    <w:p w:rsidR="005D353F" w:rsidRDefault="005D353F" w:rsidP="005D353F">
      <w:pPr>
        <w:jc w:val="both"/>
        <w:rPr>
          <w:b/>
        </w:rPr>
      </w:pPr>
      <w:r>
        <w:rPr>
          <w:b/>
        </w:rPr>
        <w:t>GRAF B6</w:t>
      </w:r>
      <w:r w:rsidRPr="00710A84">
        <w:rPr>
          <w:b/>
        </w:rPr>
        <w:t xml:space="preserve">: </w:t>
      </w:r>
      <w:r>
        <w:rPr>
          <w:b/>
        </w:rPr>
        <w:t xml:space="preserve">Odečtené </w:t>
      </w:r>
      <w:r w:rsidRPr="00563D83">
        <w:rPr>
          <w:b/>
        </w:rPr>
        <w:t>výdaj</w:t>
      </w:r>
      <w:r>
        <w:rPr>
          <w:b/>
        </w:rPr>
        <w:t>e</w:t>
      </w:r>
      <w:r w:rsidRPr="00563D83">
        <w:rPr>
          <w:b/>
        </w:rPr>
        <w:t xml:space="preserve"> </w:t>
      </w:r>
      <w:r>
        <w:rPr>
          <w:b/>
        </w:rPr>
        <w:t xml:space="preserve">z daně z příjmu soukromých </w:t>
      </w:r>
      <w:r w:rsidR="00172871">
        <w:rPr>
          <w:b/>
        </w:rPr>
        <w:t xml:space="preserve">podniků </w:t>
      </w:r>
      <w:r w:rsidRPr="00563D83">
        <w:rPr>
          <w:b/>
        </w:rPr>
        <w:t xml:space="preserve">na realizaci projektů </w:t>
      </w:r>
      <w:proofErr w:type="spellStart"/>
      <w:r w:rsidRPr="00563D83">
        <w:rPr>
          <w:b/>
        </w:rPr>
        <w:t>VaV</w:t>
      </w:r>
      <w:proofErr w:type="spellEnd"/>
      <w:r w:rsidRPr="00563D83">
        <w:rPr>
          <w:b/>
        </w:rPr>
        <w:t xml:space="preserve"> </w:t>
      </w:r>
      <w:r w:rsidR="00B00DEC">
        <w:rPr>
          <w:b/>
        </w:rPr>
        <w:t xml:space="preserve">podle sídla podniku (NUTS 3) </w:t>
      </w:r>
      <w:r>
        <w:rPr>
          <w:b/>
        </w:rPr>
        <w:t xml:space="preserve">v roce 2013 </w:t>
      </w:r>
      <w:r w:rsidR="00B00DEC">
        <w:rPr>
          <w:b/>
        </w:rPr>
        <w:t>(</w:t>
      </w:r>
      <w:r>
        <w:rPr>
          <w:b/>
        </w:rPr>
        <w:t>mil. Kč</w:t>
      </w:r>
      <w:r w:rsidR="00B00DEC">
        <w:rPr>
          <w:b/>
        </w:rPr>
        <w:t>)</w:t>
      </w:r>
    </w:p>
    <w:p w:rsidR="004C1966" w:rsidRDefault="009C5518" w:rsidP="007E2CCC">
      <w:pPr>
        <w:pStyle w:val="Nadpis2"/>
      </w:pPr>
      <w:r>
        <w:object w:dxaOrig="9635" w:dyaOrig="4291">
          <v:shape id="_x0000_i1033" type="#_x0000_t75" style="width:481.5pt;height:214.5pt" o:ole="">
            <v:imagedata r:id="rId37" o:title=""/>
          </v:shape>
          <o:OLEObject Type="Embed" ProgID="Excel.Sheet.12" ShapeID="_x0000_i1033" DrawAspect="Content" ObjectID="_1496489582" r:id="rId38"/>
        </w:object>
      </w:r>
    </w:p>
    <w:p w:rsidR="00DE25A4" w:rsidRDefault="00DE25A4" w:rsidP="00DE25A4">
      <w:pPr>
        <w:jc w:val="both"/>
        <w:rPr>
          <w:b/>
        </w:rPr>
      </w:pPr>
      <w:r w:rsidRPr="000A4977">
        <w:rPr>
          <w:i/>
          <w:sz w:val="18"/>
        </w:rPr>
        <w:t xml:space="preserve">Zdroj: ČSÚ podle administrativních dat GFŘ </w:t>
      </w:r>
    </w:p>
    <w:p w:rsidR="001D3DFA" w:rsidRDefault="001D3DFA" w:rsidP="001D3DFA"/>
    <w:p w:rsidR="001D3DFA" w:rsidRPr="001D3DFA" w:rsidRDefault="001D3DFA" w:rsidP="001D3DFA"/>
    <w:p w:rsidR="00F15118" w:rsidRDefault="00F15118">
      <w:pPr>
        <w:spacing w:line="240" w:lineRule="auto"/>
        <w:rPr>
          <w:rFonts w:eastAsia="MS Gothic"/>
          <w:b/>
          <w:bCs/>
          <w:color w:val="009BB4"/>
          <w:sz w:val="28"/>
          <w:szCs w:val="26"/>
        </w:rPr>
      </w:pPr>
      <w:r>
        <w:br w:type="page"/>
      </w:r>
    </w:p>
    <w:p w:rsidR="00730645" w:rsidRDefault="00F15118" w:rsidP="007E2CCC">
      <w:pPr>
        <w:pStyle w:val="Nadpis2"/>
      </w:pPr>
      <w:r>
        <w:lastRenderedPageBreak/>
        <w:t>Výše n</w:t>
      </w:r>
      <w:r w:rsidR="004F6BBE">
        <w:t>epřím</w:t>
      </w:r>
      <w:r>
        <w:t>é</w:t>
      </w:r>
      <w:r w:rsidR="004F6BBE">
        <w:t xml:space="preserve"> veřejn</w:t>
      </w:r>
      <w:r>
        <w:t>é</w:t>
      </w:r>
      <w:r w:rsidR="004F6BBE">
        <w:t xml:space="preserve"> podpor</w:t>
      </w:r>
      <w:r>
        <w:t>y</w:t>
      </w:r>
      <w:r w:rsidR="004F6BBE">
        <w:t xml:space="preserve"> </w:t>
      </w:r>
      <w:r w:rsidR="004A3B8F">
        <w:t>VaV</w:t>
      </w:r>
      <w:bookmarkEnd w:id="2"/>
      <w:r w:rsidR="004F6BBE">
        <w:t xml:space="preserve"> </w:t>
      </w:r>
    </w:p>
    <w:p w:rsidR="00F15118" w:rsidRDefault="00F15118" w:rsidP="00F15118">
      <w:pPr>
        <w:spacing w:before="120"/>
        <w:jc w:val="both"/>
      </w:pPr>
      <w:r>
        <w:t xml:space="preserve">V předcházející části jsme se zaměřili na uplatněné odečty </w:t>
      </w:r>
      <w:r w:rsidR="004A3B8F">
        <w:t xml:space="preserve">výdajů </w:t>
      </w:r>
      <w:r>
        <w:t xml:space="preserve">na VaV, které byly ze strany </w:t>
      </w:r>
      <w:r w:rsidR="004A3B8F">
        <w:t xml:space="preserve">soukromých podniků </w:t>
      </w:r>
      <w:r>
        <w:t>vykázány prostřednictvím jejich daňových přiznání</w:t>
      </w:r>
      <w:r w:rsidR="006F5D28">
        <w:t>,</w:t>
      </w:r>
      <w:r>
        <w:t xml:space="preserve"> jakožto základy pro stanovení nepřímé podpory VaV</w:t>
      </w:r>
      <w:r>
        <w:rPr>
          <w:rStyle w:val="Znakapoznpodarou"/>
        </w:rPr>
        <w:footnoteReference w:id="12"/>
      </w:r>
      <w:r>
        <w:t xml:space="preserve">. </w:t>
      </w:r>
      <w:r w:rsidR="006F5D28">
        <w:t xml:space="preserve">Tato část bude věnována vlastní </w:t>
      </w:r>
      <w:r>
        <w:t>nepřím</w:t>
      </w:r>
      <w:r w:rsidR="006F5D28">
        <w:t>é</w:t>
      </w:r>
      <w:r>
        <w:t xml:space="preserve"> podpo</w:t>
      </w:r>
      <w:r w:rsidR="006F5D28">
        <w:t>ře</w:t>
      </w:r>
      <w:r>
        <w:t>, která byla kvantifikována promítnutím daňové sazby.</w:t>
      </w:r>
    </w:p>
    <w:p w:rsidR="00F15118" w:rsidRDefault="00F15118" w:rsidP="00F15118">
      <w:pPr>
        <w:spacing w:before="120"/>
        <w:jc w:val="both"/>
      </w:pPr>
      <w:r w:rsidRPr="00710016">
        <w:t>V roce 2005</w:t>
      </w:r>
      <w:r>
        <w:rPr>
          <w:rStyle w:val="Znakapoznpodarou"/>
        </w:rPr>
        <w:footnoteReference w:id="13"/>
      </w:r>
      <w:r w:rsidRPr="00710016">
        <w:t xml:space="preserve">, </w:t>
      </w:r>
      <w:r>
        <w:t xml:space="preserve">v němž </w:t>
      </w:r>
      <w:r w:rsidRPr="00710016">
        <w:t xml:space="preserve">byl </w:t>
      </w:r>
      <w:r w:rsidR="00BF5E16">
        <w:t>poprvé</w:t>
      </w:r>
      <w:r w:rsidRPr="00710016">
        <w:t xml:space="preserve"> umožněn odečet uznatelných nákladů na VaV od základ</w:t>
      </w:r>
      <w:r w:rsidR="005F6F84">
        <w:t>u</w:t>
      </w:r>
      <w:r w:rsidRPr="00710016">
        <w:t xml:space="preserve"> daně,</w:t>
      </w:r>
      <w:r>
        <w:t xml:space="preserve"> </w:t>
      </w:r>
      <w:r w:rsidR="00CB3F4C">
        <w:t xml:space="preserve">ušetřily soukromé podniky díky této </w:t>
      </w:r>
      <w:r w:rsidRPr="00710016">
        <w:t>daňov</w:t>
      </w:r>
      <w:r w:rsidR="00CB3F4C">
        <w:t>é podpoře celkem</w:t>
      </w:r>
      <w:r w:rsidRPr="00710016">
        <w:t xml:space="preserve"> 8</w:t>
      </w:r>
      <w:r w:rsidR="005C11AC">
        <w:t>19</w:t>
      </w:r>
      <w:r w:rsidRPr="00710016">
        <w:t xml:space="preserve"> mil. Kč. </w:t>
      </w:r>
      <w:r w:rsidR="00DF6D95">
        <w:t xml:space="preserve">Hodnota </w:t>
      </w:r>
      <w:r w:rsidRPr="00710016">
        <w:t xml:space="preserve">daňové podpory dále rostla až do roku 2007, kdy dosáhla </w:t>
      </w:r>
      <w:r>
        <w:t xml:space="preserve">celkové </w:t>
      </w:r>
      <w:r w:rsidRPr="00710016">
        <w:t>částky 1</w:t>
      </w:r>
      <w:r>
        <w:t> 2</w:t>
      </w:r>
      <w:r w:rsidR="005C11AC">
        <w:t>04</w:t>
      </w:r>
      <w:r w:rsidRPr="00710016">
        <w:t xml:space="preserve"> mil.</w:t>
      </w:r>
      <w:r>
        <w:t> </w:t>
      </w:r>
      <w:r w:rsidRPr="00710016">
        <w:t>Kč. V roce 2008</w:t>
      </w:r>
      <w:r>
        <w:t xml:space="preserve">, kterým lze datovat počátek světové finanční krize hodnota </w:t>
      </w:r>
      <w:r w:rsidRPr="00710016">
        <w:t>mírně poklesla na 1</w:t>
      </w:r>
      <w:r>
        <w:t> 020 mil. Kč</w:t>
      </w:r>
      <w:r w:rsidR="000D2A47">
        <w:rPr>
          <w:rStyle w:val="Znakapoznpodarou"/>
        </w:rPr>
        <w:footnoteReference w:id="14"/>
      </w:r>
      <w:r w:rsidR="00BA0022">
        <w:t>.</w:t>
      </w:r>
      <w:r w:rsidR="0044161B">
        <w:t xml:space="preserve"> </w:t>
      </w:r>
      <w:r w:rsidR="00BA0022">
        <w:t>Od</w:t>
      </w:r>
      <w:r>
        <w:t xml:space="preserve"> roku</w:t>
      </w:r>
      <w:r w:rsidRPr="00710016">
        <w:t xml:space="preserve"> 2009 </w:t>
      </w:r>
      <w:r>
        <w:t>dále rostla až na 2 297 mil. Kč</w:t>
      </w:r>
      <w:r w:rsidR="005C11AC">
        <w:t xml:space="preserve"> v roce 2013. Od roku 2005 tak soukromé podniky díky této podpoře ušetřily 12,6 miliard korun, stát naopak o tuto částku přišel na dani z</w:t>
      </w:r>
      <w:r w:rsidR="00CB3F4C">
        <w:t> </w:t>
      </w:r>
      <w:r w:rsidR="005C11AC">
        <w:t>příjmu</w:t>
      </w:r>
      <w:r w:rsidR="00CB3F4C">
        <w:t>. Z</w:t>
      </w:r>
      <w:r w:rsidR="005C11AC">
        <w:t xml:space="preserve">a poslední tři roky </w:t>
      </w:r>
      <w:r w:rsidR="00CB3F4C">
        <w:t xml:space="preserve">tato podpora dosáhla celkem </w:t>
      </w:r>
      <w:r w:rsidR="005C11AC">
        <w:t>6,1 miliard korun.</w:t>
      </w:r>
    </w:p>
    <w:p w:rsidR="00F15118" w:rsidRDefault="00F15118" w:rsidP="00F15118">
      <w:pPr>
        <w:spacing w:before="120"/>
        <w:jc w:val="both"/>
      </w:pPr>
      <w:r w:rsidRPr="0093390B">
        <w:t xml:space="preserve">Pokud </w:t>
      </w:r>
      <w:r>
        <w:t xml:space="preserve">se </w:t>
      </w:r>
      <w:r w:rsidRPr="0093390B">
        <w:t>v roce 200</w:t>
      </w:r>
      <w:r w:rsidR="00CB3F4C">
        <w:t>5</w:t>
      </w:r>
      <w:r>
        <w:t xml:space="preserve"> </w:t>
      </w:r>
      <w:r w:rsidRPr="0093390B">
        <w:t xml:space="preserve">nepřímá </w:t>
      </w:r>
      <w:r>
        <w:t xml:space="preserve">veřejná </w:t>
      </w:r>
      <w:r w:rsidRPr="0093390B">
        <w:t>podpora VaV</w:t>
      </w:r>
      <w:r>
        <w:t xml:space="preserve"> </w:t>
      </w:r>
      <w:r w:rsidR="00CB3F4C">
        <w:t>ne</w:t>
      </w:r>
      <w:r>
        <w:t>podílela</w:t>
      </w:r>
      <w:r w:rsidRPr="0093390B">
        <w:t xml:space="preserve"> na státním rozpočtu</w:t>
      </w:r>
      <w:r>
        <w:t xml:space="preserve"> České republiky </w:t>
      </w:r>
      <w:r w:rsidR="00CB3F4C">
        <w:t>ani desetinou procenta (0</w:t>
      </w:r>
      <w:r w:rsidRPr="0093390B">
        <w:t>,</w:t>
      </w:r>
      <w:r w:rsidR="00CB3F4C">
        <w:t>09 %)</w:t>
      </w:r>
      <w:r w:rsidRPr="0093390B">
        <w:t xml:space="preserve">, v roce 2013 </w:t>
      </w:r>
      <w:r w:rsidR="00CB3F4C">
        <w:t>již dosáhla 0,2 %.</w:t>
      </w:r>
      <w:r w:rsidRPr="00710016">
        <w:t xml:space="preserve"> </w:t>
      </w:r>
      <w:r>
        <w:t>Vztáhneme-li výši nepřímé veřejné podpory VaV k HDP ČR, dosáhla v</w:t>
      </w:r>
      <w:r w:rsidR="00CB3F4C">
        <w:t xml:space="preserve">e stejném roce </w:t>
      </w:r>
      <w:r>
        <w:t>0,06 % jeho hodnoty</w:t>
      </w:r>
      <w:r w:rsidR="000E2043">
        <w:t xml:space="preserve"> – tento údaj</w:t>
      </w:r>
      <w:r w:rsidR="00CB3F4C">
        <w:t xml:space="preserve"> se používá pro mezinárodní srovnání</w:t>
      </w:r>
      <w:r>
        <w:t xml:space="preserve">. </w:t>
      </w:r>
      <w:r w:rsidR="00175A98">
        <w:t xml:space="preserve">Meziročně, téměř o 40 % (0,5 mld. Kč), vzrostla nepřímá veřejná podpora VaV v roce 2011. Od roku 2010 rostla </w:t>
      </w:r>
      <w:r>
        <w:t>nepřím</w:t>
      </w:r>
      <w:r w:rsidR="00175A98">
        <w:t>á</w:t>
      </w:r>
      <w:r>
        <w:t xml:space="preserve"> veřejn</w:t>
      </w:r>
      <w:r w:rsidR="00175A98">
        <w:t>á</w:t>
      </w:r>
      <w:r>
        <w:t xml:space="preserve"> podpor</w:t>
      </w:r>
      <w:r w:rsidR="00175A98">
        <w:t>a</w:t>
      </w:r>
      <w:r>
        <w:t xml:space="preserve"> VaV </w:t>
      </w:r>
      <w:r w:rsidR="00175A98">
        <w:t>ročně v průměru o pětinu.</w:t>
      </w:r>
    </w:p>
    <w:p w:rsidR="00E605BF" w:rsidRDefault="00E605BF" w:rsidP="00E605BF">
      <w:pPr>
        <w:jc w:val="both"/>
      </w:pPr>
    </w:p>
    <w:p w:rsidR="006343AA" w:rsidRDefault="006343AA" w:rsidP="006343AA">
      <w:pPr>
        <w:jc w:val="both"/>
        <w:rPr>
          <w:b/>
        </w:rPr>
      </w:pPr>
      <w:r>
        <w:rPr>
          <w:b/>
        </w:rPr>
        <w:t>GRAF C1</w:t>
      </w:r>
      <w:r w:rsidRPr="00710A84">
        <w:rPr>
          <w:b/>
        </w:rPr>
        <w:t xml:space="preserve">: </w:t>
      </w:r>
      <w:r>
        <w:rPr>
          <w:b/>
        </w:rPr>
        <w:t>Nepřímá veřejná podpora VaV v</w:t>
      </w:r>
      <w:r w:rsidR="00F602B9">
        <w:rPr>
          <w:b/>
        </w:rPr>
        <w:t xml:space="preserve"> soukromých </w:t>
      </w:r>
      <w:r>
        <w:rPr>
          <w:b/>
        </w:rPr>
        <w:t>podnicích</w:t>
      </w:r>
    </w:p>
    <w:p w:rsidR="00CB3F4C" w:rsidRDefault="00CB3F4C" w:rsidP="006343AA">
      <w:pPr>
        <w:jc w:val="both"/>
        <w:rPr>
          <w:b/>
        </w:rPr>
      </w:pPr>
      <w:r>
        <w:rPr>
          <w:noProof/>
        </w:rPr>
        <w:drawing>
          <wp:inline distT="0" distB="0" distL="0" distR="0" wp14:anchorId="0EF961F1" wp14:editId="102F2149">
            <wp:extent cx="5972810" cy="2522220"/>
            <wp:effectExtent l="0" t="0" r="889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86C5E" w:rsidRDefault="00B86C5E" w:rsidP="00C74512">
      <w:pPr>
        <w:jc w:val="both"/>
      </w:pPr>
      <w:bookmarkStart w:id="3" w:name="_Toc415056896"/>
    </w:p>
    <w:p w:rsidR="00AE5259" w:rsidRDefault="00AE5259" w:rsidP="00AE5259">
      <w:pPr>
        <w:jc w:val="both"/>
        <w:rPr>
          <w:i/>
          <w:sz w:val="18"/>
        </w:rPr>
      </w:pPr>
      <w:r w:rsidRPr="009558BD">
        <w:rPr>
          <w:i/>
          <w:sz w:val="18"/>
        </w:rPr>
        <w:t xml:space="preserve">Zdroj: </w:t>
      </w:r>
      <w:r w:rsidR="003B75E7" w:rsidRPr="000A4977">
        <w:rPr>
          <w:i/>
          <w:sz w:val="18"/>
        </w:rPr>
        <w:t>ČSÚ podle administrativních dat GFŘ</w:t>
      </w:r>
      <w:r>
        <w:rPr>
          <w:i/>
          <w:sz w:val="18"/>
        </w:rPr>
        <w:t xml:space="preserve">, </w:t>
      </w:r>
      <w:r w:rsidR="00130C70">
        <w:rPr>
          <w:i/>
          <w:sz w:val="18"/>
        </w:rPr>
        <w:t>statistika národních účtů</w:t>
      </w:r>
    </w:p>
    <w:p w:rsidR="00560C17" w:rsidRDefault="00175A98" w:rsidP="00560C17">
      <w:pPr>
        <w:spacing w:before="120"/>
        <w:jc w:val="both"/>
      </w:pPr>
      <w:r>
        <w:t xml:space="preserve">Nepřímá veřejná podpora </w:t>
      </w:r>
      <w:proofErr w:type="spellStart"/>
      <w:r>
        <w:t>VaV</w:t>
      </w:r>
      <w:proofErr w:type="spellEnd"/>
      <w:r>
        <w:t xml:space="preserve"> se u soukromých podniků v roce 2013 podílela 30 % </w:t>
      </w:r>
      <w:r w:rsidR="00AC57CA">
        <w:t>(2,3</w:t>
      </w:r>
      <w:r w:rsidR="005C0BF9">
        <w:t xml:space="preserve"> mld. Kč) </w:t>
      </w:r>
      <w:r>
        <w:t>na celkové veřejné domácí a zahraniční podpoře VaV prováděného v těchto subjektech</w:t>
      </w:r>
      <w:r w:rsidR="005C0BF9">
        <w:t>, která dosáhla 8 miliard korun</w:t>
      </w:r>
      <w:r>
        <w:t xml:space="preserve">. Polovinou, 4 miliardami korun, se na </w:t>
      </w:r>
      <w:r w:rsidR="005C0BF9">
        <w:t xml:space="preserve">této </w:t>
      </w:r>
      <w:r>
        <w:t xml:space="preserve">celkové veřejné podpoře podílela přímá domácí veřejná podpora a </w:t>
      </w:r>
      <w:r w:rsidR="005C0BF9">
        <w:t>pětinou (1,7 mld. Kč) přímá zahraniční veřejná podpora</w:t>
      </w:r>
      <w:r w:rsidR="00D45574">
        <w:t xml:space="preserve"> – zbytek připadl na výše uvedenou nepřímou podporu</w:t>
      </w:r>
      <w:r w:rsidR="005C0BF9">
        <w:t xml:space="preserve">. </w:t>
      </w:r>
    </w:p>
    <w:p w:rsidR="00560C17" w:rsidRDefault="00560C17" w:rsidP="00AC3332">
      <w:pPr>
        <w:spacing w:before="120"/>
        <w:jc w:val="both"/>
      </w:pPr>
      <w:r w:rsidRPr="00AC57CA">
        <w:t>V objemu přijaté nepřímé veřejné podpory jsou zjištěny v</w:t>
      </w:r>
      <w:r w:rsidR="005C0BF9" w:rsidRPr="00AC57CA">
        <w:t>elké rozdíly z hlediska vlastnictví</w:t>
      </w:r>
      <w:r w:rsidRPr="00AC57CA">
        <w:t xml:space="preserve"> podniku</w:t>
      </w:r>
      <w:r w:rsidR="005C0BF9" w:rsidRPr="00AC57CA">
        <w:t xml:space="preserve">, </w:t>
      </w:r>
      <w:r w:rsidRPr="00AC57CA">
        <w:t xml:space="preserve">jeho </w:t>
      </w:r>
      <w:r w:rsidR="005C0BF9" w:rsidRPr="00AC57CA">
        <w:t>velikosti a převažující ekonomické činnosti – viz dále.</w:t>
      </w:r>
    </w:p>
    <w:p w:rsidR="00C31655" w:rsidRDefault="00C31655" w:rsidP="00AC3332">
      <w:pPr>
        <w:spacing w:before="120"/>
        <w:jc w:val="both"/>
        <w:rPr>
          <w:b/>
        </w:rPr>
      </w:pPr>
    </w:p>
    <w:p w:rsidR="00112DEE" w:rsidRDefault="00112DEE" w:rsidP="00AC3332">
      <w:pPr>
        <w:spacing w:before="120"/>
        <w:jc w:val="both"/>
        <w:rPr>
          <w:b/>
        </w:rPr>
      </w:pPr>
    </w:p>
    <w:p w:rsidR="00AC3332" w:rsidRPr="006C446E" w:rsidRDefault="00AC3332" w:rsidP="00AC3332">
      <w:pPr>
        <w:spacing w:before="120"/>
        <w:jc w:val="both"/>
        <w:rPr>
          <w:b/>
        </w:rPr>
      </w:pPr>
      <w:r>
        <w:rPr>
          <w:b/>
        </w:rPr>
        <w:lastRenderedPageBreak/>
        <w:t>Podle vlastnictví soukromých podniků</w:t>
      </w:r>
    </w:p>
    <w:p w:rsidR="00AC3332" w:rsidRDefault="00AC3332" w:rsidP="00AC3332">
      <w:pPr>
        <w:jc w:val="both"/>
      </w:pPr>
      <w:r>
        <w:t>Zahraniční soukromé podniky jsou při získávání nepřímé veřejné podpory VaV v České republice</w:t>
      </w:r>
      <w:r w:rsidR="00CB3F4C">
        <w:t>, z hlediska výše získané podpory,</w:t>
      </w:r>
      <w:r>
        <w:t xml:space="preserve"> aktivnější než podniky domácí</w:t>
      </w:r>
      <w:r>
        <w:rPr>
          <w:rStyle w:val="Znakapoznpodarou"/>
        </w:rPr>
        <w:footnoteReference w:id="15"/>
      </w:r>
      <w:r>
        <w:t xml:space="preserve">. V roce 2013 obdržely zahraniční podniky nepřímou podporu VaV v hodnotě 1 508 mil. Kč, což byly dvě třetiny celkové částky </w:t>
      </w:r>
      <w:r w:rsidR="00CB3F4C">
        <w:t>ušetřené díky této podpoře.</w:t>
      </w:r>
      <w:r>
        <w:t xml:space="preserve"> Zbývající třetinu v hodnotě 789 mil. Kč získaly soukromé domácí podniky. </w:t>
      </w:r>
    </w:p>
    <w:p w:rsidR="00AC3332" w:rsidRPr="005F0BD1" w:rsidRDefault="00AC3332" w:rsidP="00AC3332">
      <w:pPr>
        <w:jc w:val="both"/>
      </w:pPr>
      <w:r>
        <w:t xml:space="preserve"> </w:t>
      </w:r>
    </w:p>
    <w:p w:rsidR="00AC3332" w:rsidRDefault="00036CDB" w:rsidP="00AC3332">
      <w:pPr>
        <w:jc w:val="both"/>
        <w:rPr>
          <w:b/>
        </w:rPr>
      </w:pPr>
      <w:r w:rsidRPr="00036CDB">
        <w:rPr>
          <w:b/>
        </w:rPr>
        <w:t>GRAF C2</w:t>
      </w:r>
      <w:r w:rsidR="00AC3332" w:rsidRPr="00036CDB">
        <w:rPr>
          <w:b/>
        </w:rPr>
        <w:t>: Nepřímá</w:t>
      </w:r>
      <w:r w:rsidR="00AC3332">
        <w:rPr>
          <w:b/>
        </w:rPr>
        <w:t xml:space="preserve"> veřejná podpora VaV podle vlastnictví po</w:t>
      </w:r>
      <w:r w:rsidR="00CA0F40">
        <w:rPr>
          <w:b/>
        </w:rPr>
        <w:t>dniku v mil. Kč</w:t>
      </w:r>
    </w:p>
    <w:p w:rsidR="00AC3332" w:rsidRDefault="00CA0F40" w:rsidP="00AC3332">
      <w:pPr>
        <w:jc w:val="both"/>
        <w:rPr>
          <w:b/>
        </w:rPr>
      </w:pPr>
      <w:r>
        <w:rPr>
          <w:b/>
        </w:rPr>
        <w:object w:dxaOrig="9349" w:dyaOrig="2985">
          <v:shape id="_x0000_i1034" type="#_x0000_t75" style="width:467.25pt;height:149.25pt" o:ole="">
            <v:imagedata r:id="rId40" o:title=""/>
          </v:shape>
          <o:OLEObject Type="Embed" ProgID="Excel.Sheet.12" ShapeID="_x0000_i1034" DrawAspect="Content" ObjectID="_1496489583" r:id="rId41"/>
        </w:object>
      </w:r>
    </w:p>
    <w:p w:rsidR="00AC3332" w:rsidRDefault="00AC3332" w:rsidP="00AC3332">
      <w:pPr>
        <w:jc w:val="both"/>
        <w:rPr>
          <w:b/>
        </w:rPr>
      </w:pPr>
      <w:r w:rsidRPr="000A4977">
        <w:rPr>
          <w:i/>
          <w:sz w:val="18"/>
        </w:rPr>
        <w:t xml:space="preserve">Zdroj: ČSÚ podle administrativních dat GFŘ </w:t>
      </w:r>
    </w:p>
    <w:p w:rsidR="002516CC" w:rsidRDefault="002516CC" w:rsidP="002516CC">
      <w:pPr>
        <w:spacing w:before="120"/>
        <w:jc w:val="both"/>
      </w:pPr>
      <w:r>
        <w:t>U skupiny domácích podniků lze vidět vliv postupného snižování sazby daně. Pokud u domácích podniků poklesl objem odečtených výdajů na VaV v roce 2008 a v roce 2009 se již opět zvýšil, tak v případě odvozené výše nepřímé podpor</w:t>
      </w:r>
      <w:r w:rsidR="00683E98">
        <w:t xml:space="preserve">y došlo k poklesu v roce 2008 </w:t>
      </w:r>
      <w:r>
        <w:t>i 2009. Pokles v roce 2009 byl způsoben pouze změnou (poklesem) daňové sazby o 1 procentní bod.</w:t>
      </w:r>
    </w:p>
    <w:p w:rsidR="00F624DF" w:rsidRDefault="002516CC" w:rsidP="00F624DF">
      <w:pPr>
        <w:spacing w:before="120"/>
        <w:jc w:val="both"/>
      </w:pPr>
      <w:r>
        <w:t xml:space="preserve">Dynamika růstu celkové částky nepřímé podpory VaV v letech </w:t>
      </w:r>
      <w:r w:rsidR="00F624DF">
        <w:t>2009 až 2013 byla</w:t>
      </w:r>
      <w:r>
        <w:t xml:space="preserve"> vyšší u zahraničních podniků než u domácích. Průměrný roční růst v uvedeném období dosáhl u zahraničních podniků 24 %, kdežto u domácích podniků byl </w:t>
      </w:r>
      <w:r w:rsidR="00F624DF">
        <w:t>o 6 procentních bodů</w:t>
      </w:r>
      <w:r>
        <w:t xml:space="preserve"> nižší. </w:t>
      </w:r>
    </w:p>
    <w:p w:rsidR="00AC3332" w:rsidRDefault="00F624DF" w:rsidP="00F624DF">
      <w:pPr>
        <w:spacing w:before="120"/>
        <w:jc w:val="both"/>
      </w:pPr>
      <w:r>
        <w:t xml:space="preserve">Zahraniční a domácí podniky se výrazně liší ve využívání obou forem veřejné podpory VaV – přímé a nepřímé. Zahraničí podniky získávají více finančních prostředků prostřednictvím nepřímé podpory, zatímco domácí podniky formou přímé podpory. </w:t>
      </w:r>
      <w:r w:rsidR="00D613CB">
        <w:t xml:space="preserve">Viz dále. </w:t>
      </w:r>
      <w:r>
        <w:t xml:space="preserve">  </w:t>
      </w:r>
      <w:r w:rsidR="002516CC">
        <w:t xml:space="preserve">    </w:t>
      </w:r>
    </w:p>
    <w:p w:rsidR="00AC3332" w:rsidRPr="006C446E" w:rsidRDefault="00AC3332" w:rsidP="00AC3332">
      <w:pPr>
        <w:spacing w:before="120"/>
        <w:jc w:val="both"/>
        <w:rPr>
          <w:b/>
        </w:rPr>
      </w:pPr>
      <w:r w:rsidRPr="006C446E">
        <w:rPr>
          <w:b/>
        </w:rPr>
        <w:t xml:space="preserve">Podle velikosti </w:t>
      </w:r>
      <w:r>
        <w:rPr>
          <w:b/>
        </w:rPr>
        <w:t xml:space="preserve">soukromých </w:t>
      </w:r>
      <w:r w:rsidRPr="006C446E">
        <w:rPr>
          <w:b/>
        </w:rPr>
        <w:t xml:space="preserve">podniků </w:t>
      </w:r>
    </w:p>
    <w:p w:rsidR="003A139A" w:rsidRDefault="000D2A47" w:rsidP="000D2A47">
      <w:pPr>
        <w:jc w:val="both"/>
      </w:pPr>
      <w:r w:rsidRPr="00A67FDB">
        <w:t>Vzhledem k tomu, že</w:t>
      </w:r>
      <w:r>
        <w:t xml:space="preserve"> velké soukromé podniky uplatňují v celém sledovaném období nejvyšší odečty výdajů na VaV od základu daně, dosahují po promítnutí daňové sazby nejvyšší souhrnné nepřímé veřejné podpory VaV. V roce 2013 obdržely velké podniky s více než </w:t>
      </w:r>
      <w:r w:rsidR="00475FE9">
        <w:t xml:space="preserve">250 zaměstnanci </w:t>
      </w:r>
      <w:r>
        <w:t>1 599 mil. Kč, tj. 69,6 % celkové nepřímé veřejné podpory v České republice.</w:t>
      </w:r>
    </w:p>
    <w:p w:rsidR="003A139A" w:rsidRDefault="003A139A" w:rsidP="00C74512">
      <w:pPr>
        <w:jc w:val="both"/>
        <w:rPr>
          <w:b/>
        </w:rPr>
      </w:pPr>
    </w:p>
    <w:p w:rsidR="00C74512" w:rsidRDefault="00C74512" w:rsidP="00C74512">
      <w:pPr>
        <w:jc w:val="both"/>
        <w:rPr>
          <w:b/>
        </w:rPr>
      </w:pPr>
      <w:r w:rsidRPr="00036CDB">
        <w:rPr>
          <w:b/>
        </w:rPr>
        <w:t xml:space="preserve">GRAF </w:t>
      </w:r>
      <w:r w:rsidR="005B4A27" w:rsidRPr="00036CDB">
        <w:rPr>
          <w:b/>
        </w:rPr>
        <w:t>C</w:t>
      </w:r>
      <w:r w:rsidR="00036CDB" w:rsidRPr="00036CDB">
        <w:rPr>
          <w:b/>
        </w:rPr>
        <w:t>3</w:t>
      </w:r>
      <w:r w:rsidRPr="00036CDB">
        <w:rPr>
          <w:b/>
        </w:rPr>
        <w:t>: Nepřímá</w:t>
      </w:r>
      <w:r>
        <w:rPr>
          <w:b/>
        </w:rPr>
        <w:t xml:space="preserve"> veřejná podpora VaV podle v</w:t>
      </w:r>
      <w:r w:rsidR="00A07932">
        <w:rPr>
          <w:b/>
        </w:rPr>
        <w:t>elikosti podniku v mil. Kč</w:t>
      </w:r>
      <w:r w:rsidR="000D2A47">
        <w:rPr>
          <w:b/>
        </w:rPr>
        <w:t xml:space="preserve"> </w:t>
      </w:r>
    </w:p>
    <w:p w:rsidR="001604A9" w:rsidRDefault="00656BF8" w:rsidP="00C74512">
      <w:pPr>
        <w:jc w:val="both"/>
        <w:rPr>
          <w:b/>
        </w:rPr>
      </w:pPr>
      <w:r>
        <w:rPr>
          <w:b/>
        </w:rPr>
        <w:object w:dxaOrig="9635" w:dyaOrig="3150">
          <v:shape id="_x0000_i1035" type="#_x0000_t75" style="width:481.5pt;height:157.5pt" o:ole="">
            <v:imagedata r:id="rId42" o:title=""/>
          </v:shape>
          <o:OLEObject Type="Embed" ProgID="Excel.Sheet.12" ShapeID="_x0000_i1035" DrawAspect="Content" ObjectID="_1496489584" r:id="rId43"/>
        </w:object>
      </w:r>
    </w:p>
    <w:p w:rsidR="00DE25A4" w:rsidRDefault="00DE25A4" w:rsidP="00DE25A4">
      <w:pPr>
        <w:jc w:val="both"/>
        <w:rPr>
          <w:b/>
        </w:rPr>
      </w:pPr>
      <w:r w:rsidRPr="000A4977">
        <w:rPr>
          <w:i/>
          <w:sz w:val="18"/>
        </w:rPr>
        <w:t xml:space="preserve">Zdroj: ČSÚ podle administrativních dat GFŘ </w:t>
      </w:r>
    </w:p>
    <w:p w:rsidR="00F421F8" w:rsidRDefault="00F624DF" w:rsidP="00F624DF">
      <w:pPr>
        <w:spacing w:before="120"/>
        <w:jc w:val="both"/>
      </w:pPr>
      <w:r>
        <w:lastRenderedPageBreak/>
        <w:t xml:space="preserve">Středně velké podniky získaly 496 mil. Kč, tzn. 21,6 % celkové nepřímé veřejné podpory VaV. Zbývající část v rozsahu 7,2 </w:t>
      </w:r>
      <w:r w:rsidRPr="000F1F88">
        <w:t>%</w:t>
      </w:r>
      <w:r w:rsidR="00D45574">
        <w:t xml:space="preserve"> a 1,5 %</w:t>
      </w:r>
      <w:r w:rsidRPr="003A139A">
        <w:t xml:space="preserve"> připad</w:t>
      </w:r>
      <w:r w:rsidR="00D45574">
        <w:t>ala</w:t>
      </w:r>
      <w:r>
        <w:t xml:space="preserve"> malým</w:t>
      </w:r>
      <w:r w:rsidR="00D45574">
        <w:t xml:space="preserve">, resp. velmi malým </w:t>
      </w:r>
      <w:r>
        <w:t>firmám</w:t>
      </w:r>
      <w:r w:rsidR="00D45574">
        <w:t>.</w:t>
      </w:r>
      <w:r w:rsidR="008B2B07">
        <w:t xml:space="preserve"> </w:t>
      </w:r>
      <w:r>
        <w:t xml:space="preserve">Malým a středně velkým podnikům výše obdržené nepřímé veřejné podpory postupně rostla napříč sledovaným obdobím. Finanční krize se tak projevila v odečtu výdajů na VaV, a následné výši uplatněné nepřímé veřejné podpory </w:t>
      </w:r>
      <w:r w:rsidRPr="00FD0F83">
        <w:t>VaV pouze u velkých podniků, u nichž došlo ke zmíněnému poklesu získané nepřímé podpory mezi lety 2007 a 2008</w:t>
      </w:r>
      <w:r w:rsidR="00C04FD8" w:rsidRPr="00FD0F83">
        <w:rPr>
          <w:rStyle w:val="Znakapoznpodarou"/>
        </w:rPr>
        <w:footnoteReference w:id="16"/>
      </w:r>
      <w:r w:rsidRPr="00FD0F83">
        <w:t>.</w:t>
      </w:r>
    </w:p>
    <w:p w:rsidR="00F624DF" w:rsidRDefault="00C42179" w:rsidP="00F624DF">
      <w:pPr>
        <w:spacing w:before="120"/>
        <w:jc w:val="both"/>
      </w:pPr>
      <w:r>
        <w:t xml:space="preserve">V období let 2007 až 2013 rostla meziročně výše nepřímé podpory nejvíce v kategorii středních podniků (17 %). U velkých podniků to bylo pouze 10 %. Pokud zúžíme období pouze na roky 2009 až 2013, tak byl u těchto podniků průměrný roční růst ze všech velikostních skupin nejvyšší (22 %).    </w:t>
      </w:r>
      <w:r w:rsidR="00F624DF" w:rsidRPr="00FD0F83">
        <w:t xml:space="preserve"> </w:t>
      </w:r>
    </w:p>
    <w:p w:rsidR="00AC3332" w:rsidRPr="006C446E" w:rsidRDefault="00AC3332" w:rsidP="00AC3332">
      <w:pPr>
        <w:spacing w:before="120"/>
        <w:jc w:val="both"/>
        <w:rPr>
          <w:b/>
        </w:rPr>
      </w:pPr>
      <w:r w:rsidRPr="006C446E">
        <w:rPr>
          <w:b/>
        </w:rPr>
        <w:t xml:space="preserve">Podle </w:t>
      </w:r>
      <w:r>
        <w:rPr>
          <w:b/>
        </w:rPr>
        <w:t xml:space="preserve">převažující ekonomické činnosti soukromých </w:t>
      </w:r>
      <w:r w:rsidRPr="006C446E">
        <w:rPr>
          <w:b/>
        </w:rPr>
        <w:t xml:space="preserve">podniků </w:t>
      </w:r>
    </w:p>
    <w:p w:rsidR="00220822" w:rsidRDefault="00220822" w:rsidP="00220822">
      <w:pPr>
        <w:jc w:val="both"/>
      </w:pPr>
      <w:r>
        <w:t xml:space="preserve">Rozložení nepřímé veřejné podpory </w:t>
      </w:r>
      <w:r w:rsidR="00DB192A">
        <w:t xml:space="preserve">je </w:t>
      </w:r>
      <w:r>
        <w:t xml:space="preserve">vlivem jednotné výše daňové sazby </w:t>
      </w:r>
      <w:r w:rsidR="00DB192A">
        <w:t xml:space="preserve">stejné jako </w:t>
      </w:r>
      <w:r>
        <w:t xml:space="preserve">rozložení uplatňovaných odečtů nákladů na </w:t>
      </w:r>
      <w:proofErr w:type="spellStart"/>
      <w:r>
        <w:t>VaV</w:t>
      </w:r>
      <w:proofErr w:type="spellEnd"/>
      <w:r>
        <w:t xml:space="preserve"> od základu daně</w:t>
      </w:r>
      <w:r w:rsidR="00C55C3C">
        <w:t xml:space="preserve"> uvedené v části B</w:t>
      </w:r>
      <w:r>
        <w:t>. Nejvyšší část nepřímé veřejné podpory VaV sm</w:t>
      </w:r>
      <w:r w:rsidR="006D34C1">
        <w:t>ěřuje do soukromých podniků ve Z</w:t>
      </w:r>
      <w:r>
        <w:t>pracovatelském průmyslu</w:t>
      </w:r>
      <w:r w:rsidR="00130C70">
        <w:t xml:space="preserve"> (NACE C)</w:t>
      </w:r>
      <w:r>
        <w:t xml:space="preserve">. V roce 2013 to bylo </w:t>
      </w:r>
      <w:r w:rsidR="0076676A">
        <w:t>1 711</w:t>
      </w:r>
      <w:r>
        <w:t xml:space="preserve"> mil. Kč (74 % z celkové částky nepřímé veřejné podpory VaV v ČR). Přitom v roce 2007 byl tento podíl o 10 procentních bodů vyšší. V  posledních třech letech dochází k postupnému snižování podílu nepřímé veřejné podpory VaV získané podniky ve zpracovatelském průmyslu </w:t>
      </w:r>
      <w:r w:rsidR="00FB45E6">
        <w:t xml:space="preserve">zejména ve </w:t>
      </w:r>
      <w:r w:rsidR="006D34C1">
        <w:t>prospěch podniků v I</w:t>
      </w:r>
      <w:r>
        <w:t>nformačních a komunikačních činnostech</w:t>
      </w:r>
      <w:r w:rsidR="00130C70">
        <w:t xml:space="preserve"> (NACE J)</w:t>
      </w:r>
      <w:r>
        <w:t xml:space="preserve"> ze 7 % v roce 2007 na 11 % v roce 2013. Na úkor podniků ve zpracovatelském prů</w:t>
      </w:r>
      <w:r w:rsidR="006D34C1">
        <w:t>myslu si polepšily podniky i v P</w:t>
      </w:r>
      <w:r>
        <w:t>rofesních, vědeckých a technických činnostech</w:t>
      </w:r>
      <w:r w:rsidR="00130C70">
        <w:t xml:space="preserve"> (NACE</w:t>
      </w:r>
      <w:r w:rsidR="003B75E7">
        <w:t> </w:t>
      </w:r>
      <w:r w:rsidR="00130C70">
        <w:t>M)</w:t>
      </w:r>
      <w:r w:rsidR="006D34C1">
        <w:t xml:space="preserve"> a P</w:t>
      </w:r>
      <w:r>
        <w:t xml:space="preserve">eněžnictví </w:t>
      </w:r>
      <w:r w:rsidR="00A70A04">
        <w:t>a</w:t>
      </w:r>
      <w:r w:rsidR="00130C70">
        <w:t> </w:t>
      </w:r>
      <w:r>
        <w:t>pojišťovnictví</w:t>
      </w:r>
      <w:r w:rsidR="00130C70">
        <w:t xml:space="preserve"> (NACE K)</w:t>
      </w:r>
      <w:r>
        <w:t>.</w:t>
      </w:r>
      <w:r w:rsidR="00130C70">
        <w:t xml:space="preserve"> Dynamika růstu výše nepřímé veřejné podpory je v uvedených </w:t>
      </w:r>
      <w:r w:rsidR="00E57599">
        <w:t>třech</w:t>
      </w:r>
      <w:r w:rsidR="00130C70">
        <w:t xml:space="preserve"> odvětvích vyšší než v případě zpracovatelského průmyslu. </w:t>
      </w:r>
    </w:p>
    <w:p w:rsidR="00130C70" w:rsidRDefault="00130C70" w:rsidP="00220822">
      <w:pPr>
        <w:jc w:val="both"/>
      </w:pPr>
    </w:p>
    <w:p w:rsidR="00A85057" w:rsidRPr="00710A84" w:rsidRDefault="00220822" w:rsidP="00F65CF4">
      <w:pPr>
        <w:rPr>
          <w:b/>
        </w:rPr>
      </w:pPr>
      <w:r>
        <w:rPr>
          <w:b/>
        </w:rPr>
        <w:t>GRAF C4</w:t>
      </w:r>
      <w:r w:rsidRPr="00C74512">
        <w:rPr>
          <w:b/>
        </w:rPr>
        <w:t xml:space="preserve"> </w:t>
      </w:r>
      <w:r w:rsidR="00F65CF4">
        <w:rPr>
          <w:b/>
        </w:rPr>
        <w:t xml:space="preserve">Nepřímá veřejná podpora VaV </w:t>
      </w:r>
      <w:r w:rsidR="00F65CF4" w:rsidRPr="00F65CF4">
        <w:rPr>
          <w:b/>
        </w:rPr>
        <w:t xml:space="preserve">podle odvětvových sekcí </w:t>
      </w:r>
      <w:r w:rsidR="00772FD6">
        <w:rPr>
          <w:b/>
        </w:rPr>
        <w:t xml:space="preserve">klasifikace CZ NACE </w:t>
      </w:r>
      <w:r w:rsidR="00F65CF4" w:rsidRPr="00F65CF4">
        <w:rPr>
          <w:b/>
        </w:rPr>
        <w:t xml:space="preserve">(mil. Kč; %) </w:t>
      </w:r>
      <w:r w:rsidR="000B3D2A">
        <w:rPr>
          <w:b/>
        </w:rPr>
        <w:object w:dxaOrig="9635" w:dyaOrig="2775">
          <v:shape id="_x0000_i1036" type="#_x0000_t75" style="width:481.5pt;height:153.75pt" o:ole="">
            <v:imagedata r:id="rId44" o:title=""/>
          </v:shape>
          <o:OLEObject Type="Embed" ProgID="Excel.Sheet.12" ShapeID="_x0000_i1036" DrawAspect="Content" ObjectID="_1496489585" r:id="rId45"/>
        </w:object>
      </w:r>
    </w:p>
    <w:p w:rsidR="00DE25A4" w:rsidRDefault="00DE25A4" w:rsidP="00DE25A4">
      <w:pPr>
        <w:jc w:val="both"/>
        <w:rPr>
          <w:b/>
        </w:rPr>
      </w:pPr>
      <w:r w:rsidRPr="000A4977">
        <w:rPr>
          <w:i/>
          <w:sz w:val="18"/>
        </w:rPr>
        <w:t xml:space="preserve">Zdroj: ČSÚ podle administrativních dat GFŘ </w:t>
      </w:r>
    </w:p>
    <w:p w:rsidR="005629BB" w:rsidRDefault="005629BB" w:rsidP="00C74512">
      <w:pPr>
        <w:jc w:val="both"/>
      </w:pPr>
    </w:p>
    <w:p w:rsidR="002D487C" w:rsidRDefault="00C64C19" w:rsidP="00C64C19">
      <w:pPr>
        <w:jc w:val="both"/>
      </w:pPr>
      <w:r>
        <w:t xml:space="preserve">V roce 2013  směřovala více jak </w:t>
      </w:r>
      <w:r w:rsidR="007011A3">
        <w:t xml:space="preserve">třetina </w:t>
      </w:r>
      <w:r>
        <w:t xml:space="preserve">nepřímé veřejné podpory VaV v rámci zpracovatelského průmyslu do odvětví automobilového průmyslu (613 mil. Kč). Jednalo se především o velké soukromé podniky pod zahraniční kontrolou. </w:t>
      </w:r>
    </w:p>
    <w:p w:rsidR="006646F2" w:rsidRDefault="00C64C19" w:rsidP="0086188F">
      <w:pPr>
        <w:spacing w:before="120"/>
        <w:jc w:val="both"/>
      </w:pPr>
      <w:r>
        <w:t xml:space="preserve">Ve strojírenském průmyslu, v němž podniky obdržely druhou nejvyšší souhrnnou částku nepřímé veřejné podpory VaV ve výši 243 mil. Kč, byl podíl získané podpory u soukromých domácích </w:t>
      </w:r>
      <w:r w:rsidR="0000517D">
        <w:t xml:space="preserve">subjektů </w:t>
      </w:r>
      <w:r w:rsidR="001B2E25">
        <w:t xml:space="preserve">téměř vyrovnaný s těmi </w:t>
      </w:r>
      <w:r>
        <w:t>pod zahraniční kontrolou.</w:t>
      </w:r>
      <w:r w:rsidR="007B27B9">
        <w:t xml:space="preserve"> Tento fakt je způsoben jednak vysokým zastoupením příjemců podpory z řad domácích podniků – 75 % z celkového počtu podniků, které přijaly v roce 2013 v tomto odvětví nepřímou veřejnou podporu VaV a dále relativně malým zastoupením velkých podniků.</w:t>
      </w:r>
      <w:r>
        <w:t xml:space="preserve"> </w:t>
      </w:r>
    </w:p>
    <w:p w:rsidR="00C64C19" w:rsidRDefault="00C64C19" w:rsidP="0086188F">
      <w:pPr>
        <w:spacing w:before="120"/>
        <w:jc w:val="both"/>
      </w:pPr>
      <w:r>
        <w:t>Významný z pohledu obdržené výše nepřímé veřejné podpory VaV byl v roce 2013 ještě elektrotechnický průmysl (podíl 12 % z celkové částky nepřímé veřejné podpory VaV ve zpracovatelském průmyslu).</w:t>
      </w:r>
    </w:p>
    <w:p w:rsidR="00336576" w:rsidRDefault="00336576" w:rsidP="0086188F">
      <w:pPr>
        <w:spacing w:before="120"/>
        <w:jc w:val="both"/>
      </w:pPr>
      <w:r>
        <w:t>Srovnání přímé a nepřímé veřejné podpory VaV z pohledu nejvýznamnějších odvětví NACE je uvedeno na konci této kapitoly.</w:t>
      </w:r>
    </w:p>
    <w:p w:rsidR="00C74512" w:rsidRPr="0000316C" w:rsidRDefault="005B4A27" w:rsidP="00C74512">
      <w:pPr>
        <w:jc w:val="both"/>
      </w:pPr>
      <w:r>
        <w:rPr>
          <w:b/>
        </w:rPr>
        <w:lastRenderedPageBreak/>
        <w:t>GRAF C</w:t>
      </w:r>
      <w:r w:rsidR="00C74512">
        <w:rPr>
          <w:b/>
        </w:rPr>
        <w:t>5</w:t>
      </w:r>
      <w:r w:rsidR="00C74512" w:rsidRPr="00710A84">
        <w:rPr>
          <w:b/>
        </w:rPr>
        <w:t xml:space="preserve">: </w:t>
      </w:r>
      <w:r w:rsidR="00C74512">
        <w:rPr>
          <w:b/>
        </w:rPr>
        <w:t>Nepřímá veřejná podpora VaV podle ve zpracovatelském průmyslu</w:t>
      </w:r>
      <w:r w:rsidR="00711334">
        <w:rPr>
          <w:b/>
        </w:rPr>
        <w:t xml:space="preserve"> </w:t>
      </w:r>
      <w:r w:rsidR="00C74512" w:rsidRPr="00710A84">
        <w:rPr>
          <w:b/>
        </w:rPr>
        <w:t xml:space="preserve">podle </w:t>
      </w:r>
      <w:r w:rsidR="00C74512">
        <w:rPr>
          <w:b/>
        </w:rPr>
        <w:t xml:space="preserve">odvětví </w:t>
      </w:r>
      <w:r w:rsidR="00C55C3C">
        <w:rPr>
          <w:b/>
        </w:rPr>
        <w:t>(</w:t>
      </w:r>
      <w:r w:rsidR="00772FD6">
        <w:rPr>
          <w:b/>
        </w:rPr>
        <w:t xml:space="preserve">klasifikace CZ </w:t>
      </w:r>
      <w:r w:rsidR="00C74512">
        <w:rPr>
          <w:b/>
        </w:rPr>
        <w:t>NACE</w:t>
      </w:r>
      <w:r w:rsidR="00C55C3C">
        <w:rPr>
          <w:b/>
        </w:rPr>
        <w:t>)</w:t>
      </w:r>
      <w:r w:rsidR="00C74512">
        <w:rPr>
          <w:b/>
        </w:rPr>
        <w:t xml:space="preserve"> </w:t>
      </w:r>
      <w:r w:rsidR="00C55C3C">
        <w:rPr>
          <w:b/>
        </w:rPr>
        <w:t xml:space="preserve">v roce </w:t>
      </w:r>
      <w:r w:rsidR="00C55C3C" w:rsidRPr="00710A84">
        <w:rPr>
          <w:b/>
        </w:rPr>
        <w:t>2013</w:t>
      </w:r>
      <w:r w:rsidR="00C55C3C">
        <w:rPr>
          <w:b/>
        </w:rPr>
        <w:t xml:space="preserve"> (</w:t>
      </w:r>
      <w:r w:rsidR="00C74512">
        <w:rPr>
          <w:b/>
        </w:rPr>
        <w:t>mil. Kč</w:t>
      </w:r>
      <w:r w:rsidR="00C55C3C">
        <w:rPr>
          <w:b/>
        </w:rPr>
        <w:t>)</w:t>
      </w:r>
      <w:r w:rsidR="00C64C19">
        <w:rPr>
          <w:b/>
        </w:rPr>
        <w:t xml:space="preserve"> </w:t>
      </w:r>
    </w:p>
    <w:p w:rsidR="00471D56" w:rsidRDefault="006954F9" w:rsidP="00C74512">
      <w:pPr>
        <w:jc w:val="both"/>
        <w:rPr>
          <w:b/>
        </w:rPr>
      </w:pPr>
      <w:r>
        <w:rPr>
          <w:b/>
        </w:rPr>
        <w:object w:dxaOrig="9635" w:dyaOrig="4515">
          <v:shape id="_x0000_i1037" type="#_x0000_t75" style="width:481.5pt;height:233.25pt" o:ole="">
            <v:imagedata r:id="rId46" o:title=""/>
          </v:shape>
          <o:OLEObject Type="Embed" ProgID="Excel.Sheet.12" ShapeID="_x0000_i1037" DrawAspect="Content" ObjectID="_1496489586" r:id="rId47"/>
        </w:object>
      </w:r>
    </w:p>
    <w:p w:rsidR="00DE25A4" w:rsidRDefault="00DE25A4" w:rsidP="00DE25A4">
      <w:pPr>
        <w:jc w:val="both"/>
        <w:rPr>
          <w:i/>
          <w:sz w:val="18"/>
        </w:rPr>
      </w:pPr>
      <w:r w:rsidRPr="000A4977">
        <w:rPr>
          <w:i/>
          <w:sz w:val="18"/>
        </w:rPr>
        <w:t xml:space="preserve">Zdroj: ČSÚ podle administrativních dat GFŘ </w:t>
      </w:r>
    </w:p>
    <w:p w:rsidR="00711334" w:rsidRDefault="00711334" w:rsidP="005C0BF9">
      <w:pPr>
        <w:spacing w:before="120"/>
        <w:jc w:val="both"/>
        <w:rPr>
          <w:b/>
        </w:rPr>
      </w:pPr>
    </w:p>
    <w:p w:rsidR="005C0BF9" w:rsidRPr="006C446E" w:rsidRDefault="005C0BF9" w:rsidP="005C0BF9">
      <w:pPr>
        <w:spacing w:before="120"/>
        <w:jc w:val="both"/>
        <w:rPr>
          <w:b/>
        </w:rPr>
      </w:pPr>
      <w:r w:rsidRPr="006C446E">
        <w:rPr>
          <w:b/>
        </w:rPr>
        <w:t xml:space="preserve">Podle </w:t>
      </w:r>
      <w:r>
        <w:rPr>
          <w:b/>
        </w:rPr>
        <w:t xml:space="preserve">sídla soukromých </w:t>
      </w:r>
      <w:r w:rsidRPr="006C446E">
        <w:rPr>
          <w:b/>
        </w:rPr>
        <w:t>podniků</w:t>
      </w:r>
      <w:r>
        <w:rPr>
          <w:b/>
        </w:rPr>
        <w:t xml:space="preserve"> (kraje)</w:t>
      </w:r>
      <w:r w:rsidRPr="006C446E">
        <w:rPr>
          <w:b/>
        </w:rPr>
        <w:t xml:space="preserve"> </w:t>
      </w:r>
    </w:p>
    <w:p w:rsidR="00EA59D1" w:rsidRDefault="00EA59D1" w:rsidP="00711334">
      <w:pPr>
        <w:spacing w:before="120"/>
        <w:jc w:val="both"/>
      </w:pPr>
      <w:r>
        <w:t>Z regionálního pohledu</w:t>
      </w:r>
      <w:r w:rsidR="00B912EA">
        <w:t>,</w:t>
      </w:r>
      <w:r>
        <w:t xml:space="preserve"> podle </w:t>
      </w:r>
      <w:r w:rsidR="00891172">
        <w:t xml:space="preserve">kraje </w:t>
      </w:r>
      <w:r>
        <w:t>síd</w:t>
      </w:r>
      <w:r w:rsidR="003864AE">
        <w:t>la podniku provádějícího výzkum</w:t>
      </w:r>
      <w:r>
        <w:t xml:space="preserve"> a vývoj</w:t>
      </w:r>
      <w:r w:rsidR="00B912EA">
        <w:t>,</w:t>
      </w:r>
      <w:r w:rsidR="000077E7">
        <w:t xml:space="preserve"> směřovala nepřímá veřejná podpora VaV v roce 2013 zejména do dvou </w:t>
      </w:r>
      <w:r w:rsidR="00B912EA">
        <w:t xml:space="preserve">regionů </w:t>
      </w:r>
      <w:r w:rsidR="002F3249">
        <w:t>– hlavního města Prahy (653</w:t>
      </w:r>
      <w:r w:rsidR="000077E7">
        <w:t xml:space="preserve"> mil</w:t>
      </w:r>
      <w:r w:rsidR="002F3249">
        <w:t>. Kč) a Středočeského kraje (629 mil. Kč). V Praze využily nepřímou veřejnou podporu</w:t>
      </w:r>
      <w:r w:rsidR="000077E7">
        <w:t xml:space="preserve"> Va</w:t>
      </w:r>
      <w:r w:rsidR="002F3249">
        <w:t>V nejvíce soukromé podniky</w:t>
      </w:r>
      <w:r w:rsidR="000077E7">
        <w:t xml:space="preserve"> </w:t>
      </w:r>
      <w:r w:rsidR="002F3249">
        <w:t>ve zpracovatelském průmyslu (252</w:t>
      </w:r>
      <w:r w:rsidR="000077E7">
        <w:t xml:space="preserve"> mil. Kč) a</w:t>
      </w:r>
      <w:r w:rsidR="00A53F26">
        <w:t xml:space="preserve"> v</w:t>
      </w:r>
      <w:r w:rsidR="000077E7">
        <w:t xml:space="preserve"> informačních a komunikačních činnostech (167 mil. Kč). V případě Stře</w:t>
      </w:r>
      <w:r w:rsidR="00305F36">
        <w:t xml:space="preserve">dočeského kraje </w:t>
      </w:r>
      <w:r w:rsidR="009804EE">
        <w:t>směřovala nepřímá veřejná podpora VaV z 97 % (607 mil. Kč) do podniků působících ve</w:t>
      </w:r>
      <w:r w:rsidR="000077E7">
        <w:t xml:space="preserve"> zpracovatelském průmyslu. </w:t>
      </w:r>
    </w:p>
    <w:p w:rsidR="004166B2" w:rsidRPr="00EA59D1" w:rsidRDefault="004166B2" w:rsidP="004166B2">
      <w:pPr>
        <w:spacing w:before="120"/>
        <w:jc w:val="both"/>
      </w:pPr>
      <w:r>
        <w:t xml:space="preserve">V kraji Vysočina a Libereckém </w:t>
      </w:r>
      <w:proofErr w:type="gramStart"/>
      <w:r>
        <w:t>kraji</w:t>
      </w:r>
      <w:proofErr w:type="gramEnd"/>
      <w:r w:rsidR="00C55C3C">
        <w:t>,</w:t>
      </w:r>
      <w:r>
        <w:t xml:space="preserve"> téměř veškerá nepřímá veřejná podpora VaV směřovala do zpracovatelského průmyslu.  </w:t>
      </w:r>
    </w:p>
    <w:p w:rsidR="00EA59D1" w:rsidRDefault="00EA59D1" w:rsidP="00C74512">
      <w:pPr>
        <w:jc w:val="both"/>
        <w:rPr>
          <w:b/>
        </w:rPr>
      </w:pPr>
    </w:p>
    <w:p w:rsidR="00C74512" w:rsidRDefault="005B4A27" w:rsidP="00C74512">
      <w:pPr>
        <w:jc w:val="both"/>
        <w:rPr>
          <w:b/>
        </w:rPr>
      </w:pPr>
      <w:r>
        <w:rPr>
          <w:b/>
        </w:rPr>
        <w:t>GRAF C</w:t>
      </w:r>
      <w:r w:rsidR="00C74512">
        <w:rPr>
          <w:b/>
        </w:rPr>
        <w:t>6</w:t>
      </w:r>
      <w:r w:rsidR="00C74512" w:rsidRPr="00710A84">
        <w:rPr>
          <w:b/>
        </w:rPr>
        <w:t xml:space="preserve">: </w:t>
      </w:r>
      <w:r w:rsidR="00C74512">
        <w:rPr>
          <w:b/>
        </w:rPr>
        <w:t xml:space="preserve">Nepřímá veřejná podpora VaV podle </w:t>
      </w:r>
      <w:r w:rsidR="00426422">
        <w:rPr>
          <w:b/>
        </w:rPr>
        <w:t xml:space="preserve">kraje (NUTS3) sídla </w:t>
      </w:r>
      <w:r w:rsidR="00C74512">
        <w:rPr>
          <w:b/>
        </w:rPr>
        <w:t xml:space="preserve">podniku </w:t>
      </w:r>
      <w:r w:rsidR="00CC53D5">
        <w:rPr>
          <w:b/>
        </w:rPr>
        <w:t>v roce</w:t>
      </w:r>
      <w:r w:rsidR="00C74512">
        <w:rPr>
          <w:b/>
        </w:rPr>
        <w:t xml:space="preserve"> </w:t>
      </w:r>
      <w:r w:rsidR="00C74512" w:rsidRPr="00710A84">
        <w:rPr>
          <w:b/>
        </w:rPr>
        <w:t>2013</w:t>
      </w:r>
      <w:r w:rsidR="00CC113E">
        <w:rPr>
          <w:b/>
        </w:rPr>
        <w:t xml:space="preserve"> (</w:t>
      </w:r>
      <w:r w:rsidR="00CC113E">
        <w:rPr>
          <w:b/>
        </w:rPr>
        <w:t>mil. Kč</w:t>
      </w:r>
      <w:r w:rsidR="00CC113E">
        <w:rPr>
          <w:b/>
        </w:rPr>
        <w:t>)</w:t>
      </w:r>
    </w:p>
    <w:p w:rsidR="00C74512" w:rsidRDefault="00CC53D5" w:rsidP="00C74512">
      <w:pPr>
        <w:jc w:val="both"/>
        <w:rPr>
          <w:b/>
        </w:rPr>
      </w:pPr>
      <w:r w:rsidRPr="00CB119D">
        <w:rPr>
          <w:b/>
        </w:rPr>
        <w:object w:dxaOrig="9635" w:dyaOrig="4291">
          <v:shape id="_x0000_i1038" type="#_x0000_t75" style="width:481.5pt;height:214.5pt" o:ole="">
            <v:imagedata r:id="rId48" o:title=""/>
          </v:shape>
          <o:OLEObject Type="Embed" ProgID="Excel.Sheet.12" ShapeID="_x0000_i1038" DrawAspect="Content" ObjectID="_1496489587" r:id="rId49"/>
        </w:object>
      </w:r>
    </w:p>
    <w:p w:rsidR="00DE25A4" w:rsidRDefault="00DE25A4" w:rsidP="00DE25A4">
      <w:pPr>
        <w:jc w:val="both"/>
        <w:rPr>
          <w:b/>
        </w:rPr>
      </w:pPr>
      <w:r w:rsidRPr="000A4977">
        <w:rPr>
          <w:i/>
          <w:sz w:val="18"/>
        </w:rPr>
        <w:t xml:space="preserve">Zdroj: ČSÚ podle administrativních dat GFŘ </w:t>
      </w:r>
    </w:p>
    <w:p w:rsidR="00EB0339" w:rsidRDefault="00EB0339" w:rsidP="00423910"/>
    <w:p w:rsidR="002A67A5" w:rsidRPr="002E7D89" w:rsidRDefault="002A67A5" w:rsidP="00CB23A0">
      <w:pPr>
        <w:spacing w:before="120"/>
        <w:jc w:val="both"/>
        <w:rPr>
          <w:b/>
        </w:rPr>
      </w:pPr>
      <w:r w:rsidRPr="002E7D89">
        <w:rPr>
          <w:b/>
        </w:rPr>
        <w:lastRenderedPageBreak/>
        <w:t>Srovnání přímé a nepřímé veřejné podpory</w:t>
      </w:r>
      <w:r>
        <w:rPr>
          <w:b/>
        </w:rPr>
        <w:t xml:space="preserve"> VaV</w:t>
      </w:r>
      <w:r w:rsidRPr="002E7D89">
        <w:rPr>
          <w:b/>
        </w:rPr>
        <w:t xml:space="preserve">  </w:t>
      </w:r>
    </w:p>
    <w:p w:rsidR="0033380D" w:rsidRDefault="00305F36" w:rsidP="00CB23A0">
      <w:pPr>
        <w:spacing w:before="120"/>
        <w:jc w:val="both"/>
      </w:pPr>
      <w:r>
        <w:t>Soukromé p</w:t>
      </w:r>
      <w:r w:rsidR="00EB0339">
        <w:t>odniky v roce 2013 obdržely veřejnou podporu na provádění VaV</w:t>
      </w:r>
      <w:r w:rsidR="0039328F">
        <w:t xml:space="preserve"> v celkové výši 7 956</w:t>
      </w:r>
      <w:r w:rsidR="00EB0339">
        <w:t xml:space="preserve"> mil. Kč. </w:t>
      </w:r>
      <w:r w:rsidR="00C73F4C">
        <w:t xml:space="preserve">Jak již bylo </w:t>
      </w:r>
      <w:r w:rsidR="0033380D">
        <w:t xml:space="preserve">výše </w:t>
      </w:r>
      <w:r w:rsidR="00C73F4C">
        <w:t>uvedeno, z</w:t>
      </w:r>
      <w:r w:rsidR="00EB0339">
        <w:t> této částky podniky obdrž</w:t>
      </w:r>
      <w:r w:rsidR="0039328F">
        <w:t>ely formou nepřímé podpory 2 297</w:t>
      </w:r>
      <w:r w:rsidR="00EB0339">
        <w:t xml:space="preserve"> mil. Kč. Formou přím</w:t>
      </w:r>
      <w:r w:rsidR="0039328F">
        <w:t>é podpory z domácích zdrojů získaly 3 954</w:t>
      </w:r>
      <w:r w:rsidR="00EB0339">
        <w:t xml:space="preserve"> mil. Kč. Ze zahraniční, zejména pak z evropských f</w:t>
      </w:r>
      <w:r w:rsidR="0039328F">
        <w:t>ondů</w:t>
      </w:r>
      <w:r w:rsidR="0033380D">
        <w:t xml:space="preserve"> (Operační programy)</w:t>
      </w:r>
      <w:r w:rsidR="0039328F">
        <w:t>, pak obdržely dalších 1 705</w:t>
      </w:r>
      <w:r w:rsidR="00EB0339">
        <w:t xml:space="preserve"> </w:t>
      </w:r>
      <w:r w:rsidR="00F13E2C">
        <w:t>mil. Kč, přičemž</w:t>
      </w:r>
      <w:r w:rsidR="009E7CBA">
        <w:t xml:space="preserve"> </w:t>
      </w:r>
      <w:r w:rsidR="00F13E2C">
        <w:t>d</w:t>
      </w:r>
      <w:r w:rsidR="00E70E16">
        <w:t xml:space="preserve">vě třetiny </w:t>
      </w:r>
      <w:r w:rsidR="009E7CBA">
        <w:t xml:space="preserve">této částky </w:t>
      </w:r>
      <w:r w:rsidR="00E70E16">
        <w:t>(</w:t>
      </w:r>
      <w:r w:rsidR="00C542DA">
        <w:t>1 016</w:t>
      </w:r>
      <w:r w:rsidR="009E7CBA">
        <w:t xml:space="preserve"> </w:t>
      </w:r>
      <w:r w:rsidR="00C73F4C">
        <w:t>mil. Kč</w:t>
      </w:r>
      <w:r w:rsidR="00E70E16">
        <w:t>)</w:t>
      </w:r>
      <w:r w:rsidR="00C73F4C">
        <w:t xml:space="preserve"> </w:t>
      </w:r>
      <w:r w:rsidR="009E7CBA">
        <w:t>směřovalo</w:t>
      </w:r>
      <w:r w:rsidR="00C97150">
        <w:t xml:space="preserve"> do středních podniků. </w:t>
      </w:r>
    </w:p>
    <w:p w:rsidR="007F3DCD" w:rsidRDefault="00C55C3C" w:rsidP="007F3DCD">
      <w:pPr>
        <w:spacing w:before="120"/>
        <w:jc w:val="both"/>
      </w:pPr>
      <w:r>
        <w:t>Celková v</w:t>
      </w:r>
      <w:r w:rsidR="00F13E2C">
        <w:t>eřejná podpora plynoucí</w:t>
      </w:r>
      <w:r w:rsidR="007F3DCD">
        <w:t xml:space="preserve"> soukromým podnikům v období let </w:t>
      </w:r>
      <w:r w:rsidR="006B6C1B">
        <w:t>2007</w:t>
      </w:r>
      <w:r w:rsidR="007F3DCD">
        <w:t> až 2013 kulminovala v roce 2012, kdy dosáhla souhrnné výše 8 </w:t>
      </w:r>
      <w:r w:rsidR="007F3DCD" w:rsidRPr="007F3DCD">
        <w:t xml:space="preserve">313 </w:t>
      </w:r>
      <w:r w:rsidR="007F3DCD">
        <w:t xml:space="preserve">mil. Kč. </w:t>
      </w:r>
    </w:p>
    <w:p w:rsidR="006C4F1F" w:rsidRDefault="006C4F1F" w:rsidP="00CB41CA">
      <w:pPr>
        <w:jc w:val="both"/>
        <w:rPr>
          <w:b/>
        </w:rPr>
      </w:pPr>
    </w:p>
    <w:p w:rsidR="000B0735" w:rsidRDefault="00CB41CA" w:rsidP="00CB41CA">
      <w:pPr>
        <w:jc w:val="both"/>
        <w:rPr>
          <w:b/>
        </w:rPr>
      </w:pPr>
      <w:r>
        <w:rPr>
          <w:b/>
        </w:rPr>
        <w:t>GRAF C7</w:t>
      </w:r>
      <w:r w:rsidRPr="00710A84">
        <w:rPr>
          <w:b/>
        </w:rPr>
        <w:t xml:space="preserve">: </w:t>
      </w:r>
      <w:r>
        <w:rPr>
          <w:b/>
        </w:rPr>
        <w:t xml:space="preserve">Celková veřejná podpora </w:t>
      </w:r>
      <w:proofErr w:type="spellStart"/>
      <w:r>
        <w:rPr>
          <w:b/>
        </w:rPr>
        <w:t>VaV</w:t>
      </w:r>
      <w:proofErr w:type="spellEnd"/>
      <w:r w:rsidR="00914A9A">
        <w:rPr>
          <w:b/>
        </w:rPr>
        <w:t xml:space="preserve"> </w:t>
      </w:r>
      <w:r w:rsidR="00C55C3C">
        <w:rPr>
          <w:b/>
        </w:rPr>
        <w:t xml:space="preserve">v soukromých podnicích (mil. Kč) </w:t>
      </w:r>
      <w:r w:rsidR="00CC53D5">
        <w:rPr>
          <w:b/>
        </w:rPr>
        <w:t xml:space="preserve"> </w:t>
      </w:r>
    </w:p>
    <w:p w:rsidR="00423910" w:rsidRPr="00423910" w:rsidRDefault="00FF565B" w:rsidP="00423910">
      <w:r>
        <w:object w:dxaOrig="9635" w:dyaOrig="3601">
          <v:shape id="_x0000_i1039" type="#_x0000_t75" style="width:481.5pt;height:180pt" o:ole="">
            <v:imagedata r:id="rId50" o:title=""/>
          </v:shape>
          <o:OLEObject Type="Embed" ProgID="Excel.Sheet.12" ShapeID="_x0000_i1039" DrawAspect="Content" ObjectID="_1496489588" r:id="rId51"/>
        </w:object>
      </w:r>
    </w:p>
    <w:p w:rsidR="00FF565B" w:rsidRDefault="003B75E7" w:rsidP="00A5724F">
      <w:pPr>
        <w:spacing w:before="120"/>
        <w:jc w:val="both"/>
        <w:rPr>
          <w:i/>
          <w:sz w:val="18"/>
        </w:rPr>
      </w:pPr>
      <w:r w:rsidRPr="000A4977">
        <w:rPr>
          <w:i/>
          <w:sz w:val="18"/>
        </w:rPr>
        <w:t>Zdroj: ČSÚ podle administrativních dat GFŘ</w:t>
      </w:r>
      <w:r w:rsidR="00AE5259">
        <w:rPr>
          <w:i/>
          <w:sz w:val="18"/>
        </w:rPr>
        <w:t>, VTR 5-01</w:t>
      </w:r>
    </w:p>
    <w:p w:rsidR="00A5724F" w:rsidRDefault="00A5724F" w:rsidP="00A5724F">
      <w:pPr>
        <w:spacing w:before="120"/>
        <w:jc w:val="both"/>
      </w:pPr>
      <w:r>
        <w:t xml:space="preserve">Průměrná výše přímé domácí podpory </w:t>
      </w:r>
      <w:r w:rsidR="00924E49">
        <w:t xml:space="preserve">připadající na jeden podnik </w:t>
      </w:r>
      <w:r>
        <w:t>se</w:t>
      </w:r>
      <w:r w:rsidR="00F10BC7">
        <w:t xml:space="preserve"> v roce 2013</w:t>
      </w:r>
      <w:r>
        <w:t xml:space="preserve"> vyšplhala na hodnotu rovných 4 mil. Kč. V případě přímé zahraniční podpory to bylo rovných 10 mil. Kč. V průměru nejnižší podporu získaly soukromé podniky u nepřímé podpory VaV – 2,1 mil. Kč na jeden podnik.</w:t>
      </w:r>
    </w:p>
    <w:p w:rsidR="00A5724F" w:rsidRDefault="00A5724F" w:rsidP="00A5724F">
      <w:pPr>
        <w:spacing w:before="120"/>
        <w:jc w:val="both"/>
      </w:pPr>
      <w:r>
        <w:t>U p</w:t>
      </w:r>
      <w:r w:rsidR="00F13E2C">
        <w:t>římé veřejné domácí podpory byly</w:t>
      </w:r>
      <w:r>
        <w:t xml:space="preserve"> hlavními př</w:t>
      </w:r>
      <w:r w:rsidR="000372D7">
        <w:t xml:space="preserve">íjemci </w:t>
      </w:r>
      <w:r>
        <w:t>střední podniky, které získaly 46 % z celkové částky této podpory. V případě nepřímé podpory VaV převážná část směřuje do velkých podniků, což je dáno celkovou výši odečtených výdajů na VaV</w:t>
      </w:r>
      <w:r>
        <w:rPr>
          <w:rStyle w:val="Znakapoznpodarou"/>
        </w:rPr>
        <w:footnoteReference w:id="17"/>
      </w:r>
      <w:r>
        <w:t xml:space="preserve">. </w:t>
      </w:r>
    </w:p>
    <w:p w:rsidR="001F3E03" w:rsidRDefault="001F3E03" w:rsidP="006C2600">
      <w:pPr>
        <w:jc w:val="both"/>
      </w:pPr>
    </w:p>
    <w:p w:rsidR="006C2600" w:rsidRDefault="006C2600" w:rsidP="006C2600">
      <w:pPr>
        <w:jc w:val="both"/>
        <w:rPr>
          <w:b/>
        </w:rPr>
      </w:pPr>
      <w:r>
        <w:rPr>
          <w:b/>
        </w:rPr>
        <w:t>GRAF C8</w:t>
      </w:r>
      <w:r w:rsidRPr="00710A84">
        <w:rPr>
          <w:b/>
        </w:rPr>
        <w:t xml:space="preserve">: </w:t>
      </w:r>
      <w:r>
        <w:rPr>
          <w:b/>
        </w:rPr>
        <w:t xml:space="preserve">Celková veřejná podpora </w:t>
      </w:r>
      <w:proofErr w:type="spellStart"/>
      <w:r>
        <w:rPr>
          <w:b/>
        </w:rPr>
        <w:t>VaV</w:t>
      </w:r>
      <w:proofErr w:type="spellEnd"/>
      <w:r>
        <w:rPr>
          <w:b/>
        </w:rPr>
        <w:t xml:space="preserve"> podle vlastnictví a velikosti podniku </w:t>
      </w:r>
      <w:r w:rsidR="001F3E03">
        <w:rPr>
          <w:b/>
        </w:rPr>
        <w:t xml:space="preserve">v roce 2013 </w:t>
      </w:r>
      <w:r w:rsidR="000372D7">
        <w:rPr>
          <w:b/>
        </w:rPr>
        <w:t>(</w:t>
      </w:r>
      <w:r>
        <w:rPr>
          <w:b/>
        </w:rPr>
        <w:t xml:space="preserve">mil. Kč; %) </w:t>
      </w:r>
    </w:p>
    <w:p w:rsidR="006C4F1F" w:rsidRDefault="00F922A4" w:rsidP="00B11B89">
      <w:pPr>
        <w:rPr>
          <w:sz w:val="18"/>
        </w:rPr>
      </w:pPr>
      <w:r>
        <w:rPr>
          <w:sz w:val="18"/>
        </w:rPr>
        <w:object w:dxaOrig="9469" w:dyaOrig="3525">
          <v:shape id="_x0000_i1040" type="#_x0000_t75" style="width:473.25pt;height:176.25pt" o:ole="">
            <v:imagedata r:id="rId52" o:title=""/>
          </v:shape>
          <o:OLEObject Type="Embed" ProgID="Excel.Sheet.12" ShapeID="_x0000_i1040" DrawAspect="Content" ObjectID="_1496489589" r:id="rId53"/>
        </w:object>
      </w:r>
    </w:p>
    <w:p w:rsidR="006C4F1F" w:rsidRDefault="006C4F1F" w:rsidP="006C4F1F">
      <w:pPr>
        <w:jc w:val="both"/>
        <w:rPr>
          <w:i/>
          <w:sz w:val="18"/>
        </w:rPr>
      </w:pPr>
      <w:r w:rsidRPr="000A4977">
        <w:rPr>
          <w:i/>
          <w:sz w:val="18"/>
        </w:rPr>
        <w:t>Zdroj: ČSÚ podle administrativních dat GFŘ</w:t>
      </w:r>
      <w:r>
        <w:rPr>
          <w:i/>
          <w:sz w:val="18"/>
        </w:rPr>
        <w:t>, VTR 5-01</w:t>
      </w:r>
    </w:p>
    <w:p w:rsidR="00AE5259" w:rsidRDefault="00AE5259" w:rsidP="006C4F1F">
      <w:pPr>
        <w:rPr>
          <w:sz w:val="18"/>
        </w:rPr>
      </w:pPr>
    </w:p>
    <w:p w:rsidR="000119C9" w:rsidRDefault="000119C9" w:rsidP="000119C9">
      <w:pPr>
        <w:spacing w:before="120"/>
        <w:jc w:val="both"/>
      </w:pPr>
      <w:r>
        <w:lastRenderedPageBreak/>
        <w:t>V portfoliu získané veřejné podpory VaV u zahraničních podniků v roce 2013 převládla s 1 508 mil. Kč nepřímá podpora nad přímou podporou (965 mil. Kč). Z této částky téměř dvě třetiny připadlo na přímou podporu z domácích zdrojů (konkrétně 621 mil. Kč). Domácí podniky naopak získaly více prostřednictvím přímé veřejné podpory (</w:t>
      </w:r>
      <w:r w:rsidRPr="00486EDF">
        <w:t xml:space="preserve">4 694 </w:t>
      </w:r>
      <w:r>
        <w:t>mil. Kč) než nepřímé podpory (</w:t>
      </w:r>
      <w:r w:rsidRPr="00486EDF">
        <w:t xml:space="preserve">789 </w:t>
      </w:r>
      <w:r>
        <w:t xml:space="preserve">mil. Kč).     </w:t>
      </w:r>
    </w:p>
    <w:p w:rsidR="000119C9" w:rsidRDefault="000119C9" w:rsidP="00090449">
      <w:pPr>
        <w:spacing w:before="120"/>
        <w:jc w:val="both"/>
      </w:pPr>
      <w:r>
        <w:t xml:space="preserve">U velmi malých, malých a středních podniků zcela převládá s více než 80 procenty přímá veřejná podpora VaV nad nepřímou. U velkých podniků naopak mírně (55 %) převažuje nepřímá veřejná podpora VaV.        </w:t>
      </w:r>
    </w:p>
    <w:p w:rsidR="00A5724F" w:rsidRDefault="009311FE" w:rsidP="00090449">
      <w:pPr>
        <w:spacing w:before="120"/>
        <w:jc w:val="both"/>
        <w:rPr>
          <w:sz w:val="18"/>
        </w:rPr>
      </w:pPr>
      <w:r>
        <w:t>Pokud se podíváme na tři nevýznamnější odvětví z pohledu přijaté veřejné podpory na VaV, pak pouze ve zpracovatelském průmyslu</w:t>
      </w:r>
      <w:r w:rsidR="00090449">
        <w:t xml:space="preserve"> (NACE C)</w:t>
      </w:r>
      <w:r w:rsidR="000372D7">
        <w:t xml:space="preserve"> je poměr</w:t>
      </w:r>
      <w:r>
        <w:t xml:space="preserve"> přímé a nepřímé </w:t>
      </w:r>
      <w:r w:rsidR="005F6461">
        <w:t xml:space="preserve">veřejné </w:t>
      </w:r>
      <w:r>
        <w:t xml:space="preserve">podpory VaV vyrovnaný. U zbývajících dvou odvětví </w:t>
      </w:r>
      <w:r w:rsidR="00090449">
        <w:t xml:space="preserve">– Informační a komunikační činnosti </w:t>
      </w:r>
      <w:r>
        <w:t>(</w:t>
      </w:r>
      <w:r w:rsidR="00090449">
        <w:t xml:space="preserve">NACE J) a Profesní, vědecké a technické činnosti (NACE M) – </w:t>
      </w:r>
      <w:r>
        <w:t xml:space="preserve">výrazně převládá přímá veřejná podpora </w:t>
      </w:r>
      <w:proofErr w:type="spellStart"/>
      <w:r>
        <w:t>VaV</w:t>
      </w:r>
      <w:proofErr w:type="spellEnd"/>
      <w:r w:rsidR="00454B4B">
        <w:t xml:space="preserve"> (2 069 mil. Kč)</w:t>
      </w:r>
      <w:r>
        <w:t xml:space="preserve"> nad nepřímou</w:t>
      </w:r>
      <w:r w:rsidR="00454B4B">
        <w:t xml:space="preserve"> (146</w:t>
      </w:r>
      <w:r w:rsidR="00986188">
        <w:t> </w:t>
      </w:r>
      <w:r w:rsidR="00454B4B">
        <w:t>mil.</w:t>
      </w:r>
      <w:r w:rsidR="00986188">
        <w:t> </w:t>
      </w:r>
      <w:r w:rsidR="00454B4B">
        <w:t>Kč)</w:t>
      </w:r>
      <w:r>
        <w:t xml:space="preserve">. </w:t>
      </w:r>
      <w:r w:rsidR="00986188">
        <w:t>Důvodem je</w:t>
      </w:r>
      <w:r w:rsidR="00293CEF">
        <w:t xml:space="preserve"> vysoké</w:t>
      </w:r>
      <w:r w:rsidR="00986188">
        <w:t xml:space="preserve"> zastoupení domácích podniků</w:t>
      </w:r>
      <w:r w:rsidR="00293CEF">
        <w:t xml:space="preserve"> (85 %). </w:t>
      </w:r>
    </w:p>
    <w:p w:rsidR="00A5724F" w:rsidRDefault="00A5724F" w:rsidP="006C4F1F">
      <w:pPr>
        <w:rPr>
          <w:sz w:val="18"/>
        </w:rPr>
      </w:pPr>
    </w:p>
    <w:p w:rsidR="00A5724F" w:rsidRDefault="00402062" w:rsidP="00A5724F">
      <w:pPr>
        <w:jc w:val="both"/>
        <w:rPr>
          <w:b/>
        </w:rPr>
      </w:pPr>
      <w:r>
        <w:rPr>
          <w:b/>
        </w:rPr>
        <w:t>GRAF C9</w:t>
      </w:r>
      <w:r w:rsidR="00A5724F" w:rsidRPr="00710A84">
        <w:rPr>
          <w:b/>
        </w:rPr>
        <w:t xml:space="preserve">: </w:t>
      </w:r>
      <w:r w:rsidR="00A5724F">
        <w:rPr>
          <w:b/>
        </w:rPr>
        <w:t xml:space="preserve">Celková veřejná podpora </w:t>
      </w:r>
      <w:proofErr w:type="spellStart"/>
      <w:r w:rsidR="00A5724F">
        <w:rPr>
          <w:b/>
        </w:rPr>
        <w:t>VaV</w:t>
      </w:r>
      <w:proofErr w:type="spellEnd"/>
      <w:r w:rsidR="00A5724F">
        <w:rPr>
          <w:b/>
        </w:rPr>
        <w:t xml:space="preserve"> podle </w:t>
      </w:r>
      <w:r w:rsidR="00090449" w:rsidRPr="00F65CF4">
        <w:rPr>
          <w:b/>
        </w:rPr>
        <w:t xml:space="preserve">odvětvových sekcí </w:t>
      </w:r>
      <w:r w:rsidR="00090449">
        <w:rPr>
          <w:b/>
        </w:rPr>
        <w:t xml:space="preserve">klasifikace CZ NACE </w:t>
      </w:r>
      <w:r w:rsidR="00A5724F">
        <w:rPr>
          <w:b/>
        </w:rPr>
        <w:t>v roce 2013</w:t>
      </w:r>
      <w:r w:rsidR="000372D7">
        <w:rPr>
          <w:b/>
        </w:rPr>
        <w:t xml:space="preserve"> (</w:t>
      </w:r>
      <w:bookmarkStart w:id="4" w:name="_GoBack"/>
      <w:bookmarkEnd w:id="4"/>
      <w:r w:rsidR="00A5724F">
        <w:rPr>
          <w:b/>
        </w:rPr>
        <w:t xml:space="preserve">mil. Kč; %) </w:t>
      </w:r>
    </w:p>
    <w:p w:rsidR="00A5724F" w:rsidRDefault="00C56FAC" w:rsidP="00A5724F">
      <w:pPr>
        <w:rPr>
          <w:sz w:val="18"/>
        </w:rPr>
      </w:pPr>
      <w:r>
        <w:rPr>
          <w:sz w:val="18"/>
        </w:rPr>
        <w:object w:dxaOrig="9635" w:dyaOrig="3435">
          <v:shape id="_x0000_i1041" type="#_x0000_t75" style="width:481.5pt;height:171.75pt" o:ole="">
            <v:imagedata r:id="rId54" o:title=""/>
          </v:shape>
          <o:OLEObject Type="Embed" ProgID="Excel.Sheet.12" ShapeID="_x0000_i1041" DrawAspect="Content" ObjectID="_1496489590" r:id="rId55"/>
        </w:object>
      </w:r>
    </w:p>
    <w:p w:rsidR="007B077B" w:rsidRDefault="007B077B" w:rsidP="00A5724F">
      <w:pPr>
        <w:jc w:val="both"/>
        <w:rPr>
          <w:i/>
          <w:sz w:val="18"/>
        </w:rPr>
      </w:pPr>
    </w:p>
    <w:p w:rsidR="00A5724F" w:rsidRPr="00A5724F" w:rsidRDefault="00A5724F" w:rsidP="00A5724F">
      <w:pPr>
        <w:jc w:val="both"/>
        <w:rPr>
          <w:i/>
          <w:sz w:val="18"/>
        </w:rPr>
      </w:pPr>
      <w:r w:rsidRPr="000A4977">
        <w:rPr>
          <w:i/>
          <w:sz w:val="18"/>
        </w:rPr>
        <w:t>Zdroj: ČSÚ podle administrativních dat GFŘ</w:t>
      </w:r>
      <w:r>
        <w:rPr>
          <w:i/>
          <w:sz w:val="18"/>
        </w:rPr>
        <w:t>, VTR 5-01</w:t>
      </w:r>
    </w:p>
    <w:p w:rsidR="001775E7" w:rsidRDefault="001775E7" w:rsidP="005C0BF9">
      <w:pPr>
        <w:pStyle w:val="Nadpis2"/>
        <w:pageBreakBefore/>
      </w:pPr>
      <w:r>
        <w:lastRenderedPageBreak/>
        <w:t xml:space="preserve">Nepřímá veřejná podpora </w:t>
      </w:r>
      <w:r w:rsidR="005C0BF9">
        <w:t>VaV</w:t>
      </w:r>
      <w:r>
        <w:t xml:space="preserve"> v mezinárodním kontextu</w:t>
      </w:r>
    </w:p>
    <w:bookmarkEnd w:id="3"/>
    <w:p w:rsidR="00124784" w:rsidRDefault="001775E7" w:rsidP="00124784">
      <w:pPr>
        <w:spacing w:before="120"/>
        <w:jc w:val="both"/>
      </w:pPr>
      <w:r>
        <w:t>Nejvyšší podíl nepřímé veřejné podpory VaV k HDP byl v roce 2012 z vybraných zemí OECD dosažen ve Francii (0,26 %). Druhou zemí s nejvyšším podílem nepřímé veřejné podpory VaV na HDP byla Jižní Korea (0,23 %). Zajímavá je pozice České republiky</w:t>
      </w:r>
      <w:r w:rsidR="00CE56E4">
        <w:t>. Ta se</w:t>
      </w:r>
      <w:r>
        <w:t xml:space="preserve"> </w:t>
      </w:r>
      <w:r w:rsidR="00CE56E4">
        <w:t xml:space="preserve">s </w:t>
      </w:r>
      <w:r>
        <w:t>podíl</w:t>
      </w:r>
      <w:r w:rsidR="00CE56E4">
        <w:t>em</w:t>
      </w:r>
      <w:r>
        <w:t xml:space="preserve"> nepřímé </w:t>
      </w:r>
      <w:r w:rsidR="00CE56E4">
        <w:t xml:space="preserve">veřejné </w:t>
      </w:r>
      <w:r>
        <w:t xml:space="preserve">podpory k HDP </w:t>
      </w:r>
      <w:r w:rsidR="00CE56E4">
        <w:t xml:space="preserve">ve výši </w:t>
      </w:r>
      <w:r>
        <w:t>0,06</w:t>
      </w:r>
      <w:r w:rsidR="00710C31">
        <w:t> </w:t>
      </w:r>
      <w:r>
        <w:t>%</w:t>
      </w:r>
      <w:r w:rsidR="00710C31">
        <w:t xml:space="preserve"> </w:t>
      </w:r>
      <w:r>
        <w:t xml:space="preserve">ocitla mezi Japonskem (0,08 %) a Spojenými státy (0,06 %). Podíl nepřímé veřejné podpory VaV na HDP v ČR dosáhl v roce 2012 </w:t>
      </w:r>
      <w:r w:rsidR="00DC02CB">
        <w:t xml:space="preserve">v relativním vyjádření </w:t>
      </w:r>
      <w:r>
        <w:t xml:space="preserve">stejné </w:t>
      </w:r>
      <w:r w:rsidR="00E86604">
        <w:t xml:space="preserve">úrovně </w:t>
      </w:r>
      <w:r>
        <w:t>jako ve Spojených státech v roce 2011. V rámci tzv. nových členských zemí EU j</w:t>
      </w:r>
      <w:r w:rsidR="00F638C8">
        <w:t>sou</w:t>
      </w:r>
      <w:r>
        <w:t xml:space="preserve"> na tom lépe než ČR pouze Maďarsko (0,11 %) a Slovinsko (0,09</w:t>
      </w:r>
      <w:r w:rsidR="003B75E7">
        <w:t> </w:t>
      </w:r>
      <w:r>
        <w:t xml:space="preserve">%). </w:t>
      </w:r>
    </w:p>
    <w:p w:rsidR="001775E7" w:rsidRDefault="001775E7" w:rsidP="00124784">
      <w:pPr>
        <w:spacing w:before="120"/>
        <w:jc w:val="both"/>
      </w:pPr>
      <w:r>
        <w:t xml:space="preserve">V Číně dosáhl podíl nepřímé veřejné podpory VaV na HDP v roce 2009 podílu 0,05 %. Lze předpokládat, že podíl v roce 2012 bude vyšší, neboť čínské firmy v posledních letech masivně investují </w:t>
      </w:r>
      <w:r w:rsidR="00244F0F">
        <w:t xml:space="preserve">do </w:t>
      </w:r>
      <w:r>
        <w:t xml:space="preserve">výzkumu a vývoje. Z lídrů investic do VaV v EU chybí </w:t>
      </w:r>
      <w:r w:rsidR="004D3AA6">
        <w:t>v</w:t>
      </w:r>
      <w:r w:rsidR="00B27E1F">
        <w:t xml:space="preserve"> našem</w:t>
      </w:r>
      <w:r w:rsidR="004D3AA6">
        <w:t xml:space="preserve"> srovnání </w:t>
      </w:r>
      <w:r>
        <w:t>Finsko, které až do roku 2013 nemělo zavedený žádný nástroj nepřímé podpory VaV. Obdobná situace je i v případě našeho hlavního obchodního partnera Německa.</w:t>
      </w:r>
    </w:p>
    <w:p w:rsidR="00124784" w:rsidRPr="006D7F8A" w:rsidRDefault="00124784" w:rsidP="00124784">
      <w:pPr>
        <w:spacing w:before="120"/>
        <w:jc w:val="both"/>
      </w:pPr>
    </w:p>
    <w:p w:rsidR="001775E7" w:rsidRDefault="001775E7" w:rsidP="001775E7">
      <w:pPr>
        <w:spacing w:after="100" w:afterAutospacing="1"/>
        <w:jc w:val="both"/>
        <w:rPr>
          <w:b/>
        </w:rPr>
      </w:pPr>
      <w:r>
        <w:rPr>
          <w:b/>
        </w:rPr>
        <w:t>GRAF D1</w:t>
      </w:r>
      <w:r w:rsidRPr="00710A84">
        <w:rPr>
          <w:b/>
        </w:rPr>
        <w:t xml:space="preserve">: </w:t>
      </w:r>
      <w:r>
        <w:rPr>
          <w:b/>
        </w:rPr>
        <w:t xml:space="preserve">Nepřímá veřejná podpora VaV podniků ve vybraných zemích v roce 2012 </w:t>
      </w:r>
      <w:r w:rsidR="00EE19D4">
        <w:rPr>
          <w:b/>
        </w:rPr>
        <w:t>(podíl n</w:t>
      </w:r>
      <w:r w:rsidR="00F12B9A">
        <w:rPr>
          <w:b/>
        </w:rPr>
        <w:t>a</w:t>
      </w:r>
      <w:r w:rsidR="00EE19D4">
        <w:rPr>
          <w:b/>
        </w:rPr>
        <w:t xml:space="preserve"> HDP)</w:t>
      </w:r>
    </w:p>
    <w:p w:rsidR="00AE5259" w:rsidRDefault="00593415" w:rsidP="00593415">
      <w:pPr>
        <w:jc w:val="both"/>
        <w:rPr>
          <w:i/>
          <w:sz w:val="18"/>
        </w:rPr>
      </w:pPr>
      <w:r>
        <w:object w:dxaOrig="9635" w:dyaOrig="4096">
          <v:shape id="_x0000_i1042" type="#_x0000_t75" style="width:481.5pt;height:205.5pt" o:ole="">
            <v:imagedata r:id="rId56" o:title=""/>
          </v:shape>
          <o:OLEObject Type="Embed" ProgID="Excel.Sheet.12" ShapeID="_x0000_i1042" DrawAspect="Content" ObjectID="_1496489591" r:id="rId57"/>
        </w:object>
      </w:r>
      <w:r w:rsidR="00AE5259" w:rsidRPr="006C7525">
        <w:rPr>
          <w:i/>
          <w:sz w:val="18"/>
        </w:rPr>
        <w:t>Zdroj: OECD</w:t>
      </w:r>
      <w:r w:rsidR="00E07EEF" w:rsidRPr="006C7525">
        <w:rPr>
          <w:i/>
          <w:sz w:val="18"/>
        </w:rPr>
        <w:t xml:space="preserve"> </w:t>
      </w:r>
      <w:r w:rsidR="006C7525">
        <w:rPr>
          <w:i/>
          <w:sz w:val="18"/>
        </w:rPr>
        <w:t>2015</w:t>
      </w:r>
    </w:p>
    <w:p w:rsidR="00AE5259" w:rsidRPr="001775E7" w:rsidRDefault="00AE5259" w:rsidP="001775E7">
      <w:pPr>
        <w:jc w:val="both"/>
        <w:rPr>
          <w:i/>
          <w:sz w:val="18"/>
        </w:rPr>
      </w:pPr>
    </w:p>
    <w:p w:rsidR="006D2BDA" w:rsidRDefault="001775E7" w:rsidP="006D2BDA">
      <w:pPr>
        <w:spacing w:before="120"/>
        <w:jc w:val="both"/>
      </w:pPr>
      <w:r>
        <w:t>Nejvyšší absolutní částku nepřímé veřejné podpory</w:t>
      </w:r>
      <w:r w:rsidR="00347A9E">
        <w:t>,</w:t>
      </w:r>
      <w:r>
        <w:t xml:space="preserve"> měřeno v paritě kupní síly</w:t>
      </w:r>
      <w:r w:rsidR="00347A9E">
        <w:t>,</w:t>
      </w:r>
      <w:r>
        <w:t xml:space="preserve"> obdržely v roce 2011 podniky ve Spojených státech (9 </w:t>
      </w:r>
      <w:r w:rsidR="00B66298">
        <w:t>2</w:t>
      </w:r>
      <w:r>
        <w:t>41 mil. USD). Na druhém místě se umístila Francie s poskytnutou nepřímou podporou VaV ve výši 6 376 mil. USD. Další místa obsadily tři velké asijské ekonomiky – Čína, Japonsko a Jižní Korea. Poslední dostupn</w:t>
      </w:r>
      <w:r w:rsidR="00AB25BC">
        <w:t>ý</w:t>
      </w:r>
      <w:r>
        <w:t xml:space="preserve"> údaj </w:t>
      </w:r>
      <w:r w:rsidR="00893EC7">
        <w:t xml:space="preserve">je </w:t>
      </w:r>
      <w:r>
        <w:t>v případě Číny z roku 2009, kdy podniky provádějící VaV obdržely nepřímou podporou v rozsahu 5 881 mil. USD. Jak již bylo řečeno, lze předpokládat, že vzhledem k překotným investicím do VaV v posledních letech</w:t>
      </w:r>
      <w:r>
        <w:rPr>
          <w:rStyle w:val="Znakapoznpodarou"/>
        </w:rPr>
        <w:footnoteReference w:id="18"/>
      </w:r>
      <w:r>
        <w:t xml:space="preserve">, se Čína výší nepřímé veřejné podpory VaV bude blížit Spojeným státům americkým. Uvedené země </w:t>
      </w:r>
      <w:r w:rsidR="00B96C64">
        <w:t xml:space="preserve">– </w:t>
      </w:r>
      <w:r>
        <w:t>USA a Čína</w:t>
      </w:r>
      <w:r w:rsidR="00B96C64">
        <w:t xml:space="preserve"> –</w:t>
      </w:r>
      <w:r>
        <w:t xml:space="preserve"> používají jako nástroj nepřímé veřejné podpory slevu na dani</w:t>
      </w:r>
      <w:r>
        <w:rPr>
          <w:rStyle w:val="Znakapoznpodarou"/>
        </w:rPr>
        <w:footnoteReference w:id="19"/>
      </w:r>
      <w:r>
        <w:t xml:space="preserve">. </w:t>
      </w:r>
    </w:p>
    <w:p w:rsidR="001775E7" w:rsidRDefault="001775E7" w:rsidP="00DE25A4">
      <w:pPr>
        <w:spacing w:before="120"/>
        <w:jc w:val="both"/>
      </w:pPr>
      <w:r>
        <w:t xml:space="preserve">Pozice České republiky je úměrná velikosti ekonomiky a objemu výdajů podniků </w:t>
      </w:r>
      <w:r w:rsidR="005A4539">
        <w:t>na</w:t>
      </w:r>
      <w:r>
        <w:t xml:space="preserve"> výzkum a vývoj. V roce 2012 dosáhla výše nepřímé veřejné podpory VaV v ČR (měřeno v paritě kupní síly) 167 mil. USD.     </w:t>
      </w:r>
    </w:p>
    <w:p w:rsidR="00710C31" w:rsidRDefault="00710C31" w:rsidP="00DE25A4">
      <w:pPr>
        <w:spacing w:before="120"/>
        <w:jc w:val="both"/>
      </w:pPr>
    </w:p>
    <w:p w:rsidR="00710C31" w:rsidRPr="00CA35BA" w:rsidRDefault="00710C31" w:rsidP="00DE25A4">
      <w:pPr>
        <w:spacing w:before="120"/>
        <w:jc w:val="both"/>
      </w:pPr>
    </w:p>
    <w:p w:rsidR="001775E7" w:rsidRDefault="001775E7" w:rsidP="001775E7">
      <w:pPr>
        <w:spacing w:after="100" w:afterAutospacing="1"/>
        <w:jc w:val="both"/>
      </w:pPr>
      <w:r>
        <w:rPr>
          <w:b/>
        </w:rPr>
        <w:lastRenderedPageBreak/>
        <w:t>GRAF D2</w:t>
      </w:r>
      <w:r w:rsidRPr="00710A84">
        <w:rPr>
          <w:b/>
        </w:rPr>
        <w:t xml:space="preserve">: </w:t>
      </w:r>
      <w:r>
        <w:rPr>
          <w:b/>
        </w:rPr>
        <w:t>Nepřímá veřejná podpora u podniků ve vybraných zemích v roce 2012 v mil. USD v paritě kupní síly</w:t>
      </w:r>
    </w:p>
    <w:p w:rsidR="006343AA" w:rsidRPr="00710016" w:rsidRDefault="00593415" w:rsidP="00593415">
      <w:pPr>
        <w:jc w:val="both"/>
      </w:pPr>
      <w:r>
        <w:object w:dxaOrig="9635" w:dyaOrig="4096">
          <v:shape id="_x0000_i1043" type="#_x0000_t75" style="width:481.5pt;height:205.5pt" o:ole="">
            <v:imagedata r:id="rId58" o:title=""/>
          </v:shape>
          <o:OLEObject Type="Embed" ProgID="Excel.Sheet.12" ShapeID="_x0000_i1043" DrawAspect="Content" ObjectID="_1496489592" r:id="rId59"/>
        </w:object>
      </w:r>
    </w:p>
    <w:p w:rsidR="00AE5259" w:rsidRDefault="00AE5259" w:rsidP="00593415">
      <w:pPr>
        <w:jc w:val="both"/>
        <w:rPr>
          <w:i/>
          <w:sz w:val="18"/>
        </w:rPr>
      </w:pPr>
      <w:r>
        <w:rPr>
          <w:i/>
          <w:sz w:val="18"/>
        </w:rPr>
        <w:t>Zdroj: OECD</w:t>
      </w:r>
      <w:r w:rsidR="00402062">
        <w:rPr>
          <w:i/>
          <w:sz w:val="18"/>
        </w:rPr>
        <w:t xml:space="preserve"> 2015</w:t>
      </w:r>
    </w:p>
    <w:p w:rsidR="006C3C9F" w:rsidRDefault="006C3C9F" w:rsidP="002A4F13">
      <w:pPr>
        <w:spacing w:after="100" w:afterAutospacing="1"/>
        <w:jc w:val="both"/>
        <w:rPr>
          <w:rFonts w:eastAsia="MS Gothic"/>
          <w:b/>
          <w:bCs/>
          <w:color w:val="009BB4"/>
          <w:sz w:val="28"/>
          <w:szCs w:val="26"/>
        </w:rPr>
      </w:pPr>
    </w:p>
    <w:p w:rsidR="0023512E" w:rsidRDefault="0023512E" w:rsidP="002A4F13">
      <w:pPr>
        <w:spacing w:after="100" w:afterAutospacing="1"/>
        <w:jc w:val="both"/>
        <w:rPr>
          <w:rFonts w:eastAsia="MS Gothic"/>
          <w:b/>
          <w:bCs/>
          <w:color w:val="009BB4"/>
          <w:sz w:val="28"/>
          <w:szCs w:val="26"/>
        </w:rPr>
      </w:pPr>
    </w:p>
    <w:p w:rsidR="00A65F61" w:rsidRPr="00080E37" w:rsidRDefault="00A65F61" w:rsidP="002A4F13">
      <w:pPr>
        <w:spacing w:after="100" w:afterAutospacing="1"/>
        <w:jc w:val="both"/>
        <w:rPr>
          <w:rFonts w:eastAsia="MS Gothic"/>
          <w:b/>
          <w:bCs/>
          <w:color w:val="009BB4"/>
          <w:sz w:val="28"/>
          <w:szCs w:val="26"/>
        </w:rPr>
      </w:pPr>
    </w:p>
    <w:sectPr w:rsidR="00A65F61" w:rsidRPr="00080E37" w:rsidSect="00374920"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DF8" w:rsidRDefault="002B1DF8" w:rsidP="00E71A58">
      <w:r>
        <w:separator/>
      </w:r>
    </w:p>
  </w:endnote>
  <w:endnote w:type="continuationSeparator" w:id="0">
    <w:p w:rsidR="002B1DF8" w:rsidRDefault="002B1DF8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18" w:rsidRDefault="009C5518" w:rsidP="003A6B38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003D8F5" wp14:editId="0EA7144F">
          <wp:simplePos x="0" y="0"/>
          <wp:positionH relativeFrom="column">
            <wp:posOffset>5660390</wp:posOffset>
          </wp:positionH>
          <wp:positionV relativeFrom="paragraph">
            <wp:posOffset>-52070</wp:posOffset>
          </wp:positionV>
          <wp:extent cx="466725" cy="219075"/>
          <wp:effectExtent l="0" t="0" r="9525" b="9525"/>
          <wp:wrapNone/>
          <wp:docPr id="16" name="obrázek 4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83284" w:rsidRPr="005A21E0">
      <w:rPr>
        <w:rFonts w:ascii="Arial" w:hAnsi="Arial" w:cs="Arial"/>
        <w:sz w:val="16"/>
        <w:szCs w:val="16"/>
      </w:rPr>
      <w:fldChar w:fldCharType="begin"/>
    </w:r>
    <w:r w:rsidRPr="005A21E0">
      <w:rPr>
        <w:rFonts w:ascii="Arial" w:hAnsi="Arial" w:cs="Arial"/>
        <w:sz w:val="16"/>
        <w:szCs w:val="16"/>
      </w:rPr>
      <w:instrText>PAGE   \* MERGEFORMAT</w:instrText>
    </w:r>
    <w:r w:rsidR="00283284" w:rsidRPr="005A21E0">
      <w:rPr>
        <w:rFonts w:ascii="Arial" w:hAnsi="Arial" w:cs="Arial"/>
        <w:sz w:val="16"/>
        <w:szCs w:val="16"/>
      </w:rPr>
      <w:fldChar w:fldCharType="separate"/>
    </w:r>
    <w:r w:rsidR="000372D7">
      <w:rPr>
        <w:rFonts w:ascii="Arial" w:hAnsi="Arial" w:cs="Arial"/>
        <w:noProof/>
        <w:sz w:val="16"/>
        <w:szCs w:val="16"/>
      </w:rPr>
      <w:t>32</w:t>
    </w:r>
    <w:r w:rsidR="00283284" w:rsidRPr="005A21E0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  <w:t>2013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18" w:rsidRDefault="009C5518" w:rsidP="003A6B3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3AC2E45B" wp14:editId="61BF3FBD">
          <wp:simplePos x="0" y="0"/>
          <wp:positionH relativeFrom="column">
            <wp:posOffset>3810</wp:posOffset>
          </wp:positionH>
          <wp:positionV relativeFrom="paragraph">
            <wp:posOffset>90170</wp:posOffset>
          </wp:positionV>
          <wp:extent cx="495300" cy="266700"/>
          <wp:effectExtent l="0" t="0" r="0" b="0"/>
          <wp:wrapNone/>
          <wp:docPr id="17" name="obrázek 3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  <w:r w:rsidRPr="00DC5B3B">
      <w:t xml:space="preserve">                              </w:t>
    </w:r>
  </w:p>
  <w:p w:rsidR="009C5518" w:rsidRDefault="009C5518" w:rsidP="00EE3E7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495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2013</w:t>
    </w:r>
    <w:r>
      <w:tab/>
    </w:r>
    <w:r>
      <w:tab/>
    </w:r>
    <w:r w:rsidR="00283284" w:rsidRPr="00B6608F">
      <w:rPr>
        <w:rFonts w:ascii="Arial" w:hAnsi="Arial" w:cs="Arial"/>
        <w:sz w:val="16"/>
        <w:szCs w:val="16"/>
      </w:rPr>
      <w:fldChar w:fldCharType="begin"/>
    </w:r>
    <w:r w:rsidRPr="00B6608F">
      <w:rPr>
        <w:rFonts w:ascii="Arial" w:hAnsi="Arial" w:cs="Arial"/>
        <w:sz w:val="16"/>
        <w:szCs w:val="16"/>
      </w:rPr>
      <w:instrText>PAGE   \* MERGEFORMAT</w:instrText>
    </w:r>
    <w:r w:rsidR="00283284" w:rsidRPr="00B6608F">
      <w:rPr>
        <w:rFonts w:ascii="Arial" w:hAnsi="Arial" w:cs="Arial"/>
        <w:sz w:val="16"/>
        <w:szCs w:val="16"/>
      </w:rPr>
      <w:fldChar w:fldCharType="separate"/>
    </w:r>
    <w:r w:rsidR="000372D7">
      <w:rPr>
        <w:rFonts w:ascii="Arial" w:hAnsi="Arial" w:cs="Arial"/>
        <w:noProof/>
        <w:sz w:val="16"/>
        <w:szCs w:val="16"/>
      </w:rPr>
      <w:t>31</w:t>
    </w:r>
    <w:r w:rsidR="00283284" w:rsidRPr="00B6608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DF8" w:rsidRDefault="002B1DF8" w:rsidP="00E71A58">
      <w:r>
        <w:separator/>
      </w:r>
    </w:p>
  </w:footnote>
  <w:footnote w:type="continuationSeparator" w:id="0">
    <w:p w:rsidR="002B1DF8" w:rsidRDefault="002B1DF8" w:rsidP="00E71A58">
      <w:r>
        <w:continuationSeparator/>
      </w:r>
    </w:p>
  </w:footnote>
  <w:footnote w:id="1">
    <w:p w:rsidR="00FF5580" w:rsidRDefault="00FF558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FF5580">
        <w:rPr>
          <w:sz w:val="18"/>
        </w:rPr>
        <w:t xml:space="preserve">Kromě těchto 1 120 soukromých </w:t>
      </w:r>
      <w:r w:rsidR="00FB1379">
        <w:rPr>
          <w:sz w:val="18"/>
        </w:rPr>
        <w:t>podniků využilo tuto možnost i 2</w:t>
      </w:r>
      <w:r w:rsidRPr="00FF5580">
        <w:rPr>
          <w:sz w:val="18"/>
        </w:rPr>
        <w:t>6 dalších právnických osob mají</w:t>
      </w:r>
      <w:r w:rsidR="003559DE">
        <w:rPr>
          <w:sz w:val="18"/>
        </w:rPr>
        <w:t>cí</w:t>
      </w:r>
      <w:r w:rsidRPr="00FF5580">
        <w:rPr>
          <w:sz w:val="18"/>
        </w:rPr>
        <w:t>ch jiný status než soukromý podni</w:t>
      </w:r>
      <w:r w:rsidR="00FB1379">
        <w:rPr>
          <w:sz w:val="18"/>
        </w:rPr>
        <w:t>k. Jde např. o veřejné podniky, soukromé vysoké školy a další. J</w:t>
      </w:r>
      <w:r w:rsidRPr="00FF5580">
        <w:rPr>
          <w:sz w:val="18"/>
        </w:rPr>
        <w:t>ejich počet a především upl</w:t>
      </w:r>
      <w:r w:rsidR="003559DE">
        <w:rPr>
          <w:sz w:val="18"/>
        </w:rPr>
        <w:t>a</w:t>
      </w:r>
      <w:r w:rsidRPr="00FF5580">
        <w:rPr>
          <w:sz w:val="18"/>
        </w:rPr>
        <w:t>tněné výdaje na VaV jsou však v kontextu celkových zanedbatelné</w:t>
      </w:r>
      <w:r w:rsidR="00FB1379">
        <w:rPr>
          <w:sz w:val="18"/>
        </w:rPr>
        <w:t xml:space="preserve"> (8 mil. Kč) a nejsou zahrnuty do </w:t>
      </w:r>
      <w:r w:rsidR="00434E4A">
        <w:rPr>
          <w:sz w:val="18"/>
        </w:rPr>
        <w:t>této publikace.</w:t>
      </w:r>
    </w:p>
  </w:footnote>
  <w:footnote w:id="2">
    <w:p w:rsidR="0041734A" w:rsidRDefault="0041734A">
      <w:pPr>
        <w:pStyle w:val="Textpoznpodarou"/>
      </w:pPr>
      <w:r w:rsidRPr="006010B5">
        <w:rPr>
          <w:rStyle w:val="Znakapoznpodarou"/>
          <w:sz w:val="18"/>
        </w:rPr>
        <w:footnoteRef/>
      </w:r>
      <w:r w:rsidR="006010B5" w:rsidRPr="006010B5">
        <w:rPr>
          <w:sz w:val="18"/>
        </w:rPr>
        <w:t xml:space="preserve"> Vzhledem k tomu, že šetření VTR 5-01 používá </w:t>
      </w:r>
      <w:r w:rsidR="008A69D9">
        <w:rPr>
          <w:sz w:val="18"/>
        </w:rPr>
        <w:t>informace o ekonomických subjektech uplatňujících odpočet výdajů na VaV, s odstupem jednoho roku, tak nemusí být v daném roce subjekt, který poprvé uplatnil odečet výdajů na VaV, zahrnut do základného souboru šetření o výzkumu a vývoje VTR 5-01 (tj. obeslán dotazníkem)</w:t>
      </w:r>
      <w:r w:rsidR="00191E4B">
        <w:rPr>
          <w:sz w:val="18"/>
        </w:rPr>
        <w:t xml:space="preserve"> – jde především o malé podniky z odvětví služeb</w:t>
      </w:r>
      <w:r w:rsidR="008A69D9">
        <w:rPr>
          <w:sz w:val="18"/>
        </w:rPr>
        <w:t xml:space="preserve">. </w:t>
      </w:r>
      <w:r w:rsidR="00191E4B">
        <w:rPr>
          <w:sz w:val="18"/>
        </w:rPr>
        <w:t>P</w:t>
      </w:r>
      <w:r w:rsidR="00820B41">
        <w:rPr>
          <w:sz w:val="18"/>
        </w:rPr>
        <w:t xml:space="preserve">okud bychom brali v potaz </w:t>
      </w:r>
      <w:r w:rsidR="00191E4B">
        <w:rPr>
          <w:sz w:val="18"/>
        </w:rPr>
        <w:t xml:space="preserve">ty podniky, které v roce 2013 využily nepřímou podporu </w:t>
      </w:r>
      <w:proofErr w:type="spellStart"/>
      <w:r w:rsidR="00191E4B">
        <w:rPr>
          <w:sz w:val="18"/>
        </w:rPr>
        <w:t>VaV</w:t>
      </w:r>
      <w:proofErr w:type="spellEnd"/>
      <w:r w:rsidR="00191E4B">
        <w:rPr>
          <w:sz w:val="18"/>
        </w:rPr>
        <w:t xml:space="preserve"> a zároveň byly zařazeny do šetření VTR 5-01, tak jejich podíl na celkovém počtu podniků provádějících </w:t>
      </w:r>
      <w:proofErr w:type="spellStart"/>
      <w:r w:rsidR="00191E4B">
        <w:rPr>
          <w:sz w:val="18"/>
        </w:rPr>
        <w:t>VaV</w:t>
      </w:r>
      <w:proofErr w:type="spellEnd"/>
      <w:r w:rsidR="00191E4B">
        <w:rPr>
          <w:sz w:val="18"/>
        </w:rPr>
        <w:t xml:space="preserve"> by dosáhl </w:t>
      </w:r>
      <w:r w:rsidR="00FD72B0">
        <w:rPr>
          <w:sz w:val="18"/>
        </w:rPr>
        <w:t>44</w:t>
      </w:r>
      <w:r w:rsidR="00191E4B">
        <w:rPr>
          <w:sz w:val="18"/>
        </w:rPr>
        <w:t xml:space="preserve"> %. </w:t>
      </w:r>
    </w:p>
  </w:footnote>
  <w:footnote w:id="3">
    <w:p w:rsidR="00A04299" w:rsidRDefault="00A0429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A04299">
        <w:rPr>
          <w:sz w:val="18"/>
        </w:rPr>
        <w:t>Kromě soukromých podniků</w:t>
      </w:r>
      <w:r>
        <w:rPr>
          <w:sz w:val="18"/>
        </w:rPr>
        <w:t>,</w:t>
      </w:r>
      <w:r w:rsidRPr="00A04299">
        <w:rPr>
          <w:sz w:val="18"/>
        </w:rPr>
        <w:t xml:space="preserve"> mohou využívat nepřímou veřejnou podporu VaV i ostatní právnické osoby</w:t>
      </w:r>
      <w:r>
        <w:rPr>
          <w:sz w:val="18"/>
        </w:rPr>
        <w:t>,</w:t>
      </w:r>
      <w:r w:rsidRPr="00A04299">
        <w:rPr>
          <w:sz w:val="18"/>
        </w:rPr>
        <w:t xml:space="preserve"> mezi které patří například podniky veřejné. Jejich počet, jak již bylo uvedeno výše, je však velmi nízký a s těmito subjekty </w:t>
      </w:r>
      <w:r>
        <w:rPr>
          <w:sz w:val="18"/>
        </w:rPr>
        <w:t xml:space="preserve">v analýze </w:t>
      </w:r>
      <w:r w:rsidRPr="00A04299">
        <w:rPr>
          <w:sz w:val="18"/>
        </w:rPr>
        <w:t xml:space="preserve">dále nepracujeme. Tuto možnost v roce 2013 využilo pouze 7 veřejných podniků z 61, které prováděly VaV. </w:t>
      </w:r>
      <w:r w:rsidR="00E50CCB">
        <w:rPr>
          <w:sz w:val="18"/>
        </w:rPr>
        <w:t xml:space="preserve">Z pohledu souhrnné částky veřejné nepřímé podpory (2,3 mld. Kč) si odečetly zanedbatelných 7 mil. korun. </w:t>
      </w:r>
      <w:r w:rsidRPr="00A04299">
        <w:rPr>
          <w:sz w:val="18"/>
        </w:rPr>
        <w:t>Tyto podniky jednoznačně preferují přímou veřejnou podporu VaV.</w:t>
      </w:r>
    </w:p>
  </w:footnote>
  <w:footnote w:id="4">
    <w:p w:rsidR="009C5518" w:rsidRPr="007D4055" w:rsidRDefault="009C5518">
      <w:pPr>
        <w:pStyle w:val="Textpoznpodarou"/>
        <w:rPr>
          <w:sz w:val="18"/>
          <w:szCs w:val="18"/>
        </w:rPr>
      </w:pPr>
      <w:r w:rsidRPr="00BE33B7">
        <w:rPr>
          <w:rStyle w:val="Znakapoznpodarou"/>
          <w:sz w:val="18"/>
          <w:szCs w:val="18"/>
        </w:rPr>
        <w:footnoteRef/>
      </w:r>
      <w:r w:rsidRPr="00BE33B7">
        <w:rPr>
          <w:sz w:val="18"/>
          <w:szCs w:val="18"/>
        </w:rPr>
        <w:t xml:space="preserve"> Podniky byly z hlediska velikosti rozčleněny do následujících skupin:</w:t>
      </w:r>
      <w:r>
        <w:rPr>
          <w:sz w:val="18"/>
          <w:szCs w:val="18"/>
        </w:rPr>
        <w:t xml:space="preserve"> mikro (velmi malé) podniky (0-9 zaměstnanců), malé podniky (10-49 zaměstnanců), střední podniky (50-249 zaměstnanců)</w:t>
      </w:r>
      <w:r w:rsidR="00434E4A">
        <w:rPr>
          <w:sz w:val="18"/>
          <w:szCs w:val="18"/>
        </w:rPr>
        <w:t xml:space="preserve"> a</w:t>
      </w:r>
      <w:r>
        <w:rPr>
          <w:sz w:val="18"/>
          <w:szCs w:val="18"/>
        </w:rPr>
        <w:t xml:space="preserve"> velké podniky (250 a více zaměstnanců).</w:t>
      </w:r>
    </w:p>
  </w:footnote>
  <w:footnote w:id="5">
    <w:p w:rsidR="00946733" w:rsidRDefault="00946733">
      <w:pPr>
        <w:pStyle w:val="Textpoznpodarou"/>
      </w:pPr>
      <w:r w:rsidRPr="00946733">
        <w:rPr>
          <w:rStyle w:val="Znakapoznpodarou"/>
          <w:sz w:val="18"/>
        </w:rPr>
        <w:footnoteRef/>
      </w:r>
      <w:r w:rsidRPr="00946733">
        <w:rPr>
          <w:sz w:val="18"/>
        </w:rPr>
        <w:t xml:space="preserve"> Pokud bychom brali v </w:t>
      </w:r>
      <w:r w:rsidR="00F36022">
        <w:rPr>
          <w:sz w:val="18"/>
        </w:rPr>
        <w:t>úvahu</w:t>
      </w:r>
      <w:r w:rsidR="001E0904">
        <w:rPr>
          <w:sz w:val="18"/>
        </w:rPr>
        <w:t xml:space="preserve"> </w:t>
      </w:r>
      <w:r w:rsidRPr="00946733">
        <w:rPr>
          <w:sz w:val="18"/>
        </w:rPr>
        <w:t xml:space="preserve">ty podniky, které v roce 2013 využily nepřímou podporu </w:t>
      </w:r>
      <w:proofErr w:type="spellStart"/>
      <w:r w:rsidRPr="00946733">
        <w:rPr>
          <w:sz w:val="18"/>
        </w:rPr>
        <w:t>VaV</w:t>
      </w:r>
      <w:proofErr w:type="spellEnd"/>
      <w:r w:rsidRPr="00946733">
        <w:rPr>
          <w:sz w:val="18"/>
        </w:rPr>
        <w:t xml:space="preserve"> a zároveň byly zařazeny do šetření VTR 5-01, tak jejich podíl na celkovém počtu podniků provádějících </w:t>
      </w:r>
      <w:proofErr w:type="spellStart"/>
      <w:r w:rsidRPr="00946733">
        <w:rPr>
          <w:sz w:val="18"/>
        </w:rPr>
        <w:t>VaV</w:t>
      </w:r>
      <w:proofErr w:type="spellEnd"/>
      <w:r w:rsidRPr="00946733">
        <w:rPr>
          <w:sz w:val="18"/>
        </w:rPr>
        <w:t xml:space="preserve"> by v případě </w:t>
      </w:r>
      <w:r>
        <w:rPr>
          <w:sz w:val="18"/>
        </w:rPr>
        <w:t>velkých</w:t>
      </w:r>
      <w:r w:rsidRPr="00946733">
        <w:rPr>
          <w:sz w:val="18"/>
        </w:rPr>
        <w:t xml:space="preserve"> podniků dosáhl </w:t>
      </w:r>
      <w:r w:rsidR="00874347">
        <w:rPr>
          <w:sz w:val="18"/>
        </w:rPr>
        <w:t>54</w:t>
      </w:r>
      <w:r w:rsidR="001E0904">
        <w:rPr>
          <w:sz w:val="18"/>
        </w:rPr>
        <w:t> </w:t>
      </w:r>
      <w:r w:rsidRPr="00946733">
        <w:rPr>
          <w:sz w:val="18"/>
        </w:rPr>
        <w:t>%</w:t>
      </w:r>
      <w:r>
        <w:rPr>
          <w:sz w:val="18"/>
        </w:rPr>
        <w:t>.</w:t>
      </w:r>
    </w:p>
  </w:footnote>
  <w:footnote w:id="6">
    <w:p w:rsidR="004D70A1" w:rsidRPr="004D70A1" w:rsidRDefault="004D70A1">
      <w:pPr>
        <w:pStyle w:val="Textpoznpodarou"/>
        <w:rPr>
          <w:sz w:val="18"/>
        </w:rPr>
      </w:pPr>
      <w:r w:rsidRPr="004D70A1">
        <w:rPr>
          <w:rStyle w:val="Znakapoznpodarou"/>
          <w:sz w:val="18"/>
        </w:rPr>
        <w:footnoteRef/>
      </w:r>
      <w:r w:rsidRPr="004D70A1">
        <w:rPr>
          <w:sz w:val="18"/>
        </w:rPr>
        <w:t xml:space="preserve"> </w:t>
      </w:r>
      <w:r>
        <w:rPr>
          <w:sz w:val="18"/>
        </w:rPr>
        <w:t xml:space="preserve">Výčet všech možností, jak financovat podnikový </w:t>
      </w:r>
      <w:proofErr w:type="spellStart"/>
      <w:r>
        <w:rPr>
          <w:sz w:val="18"/>
        </w:rPr>
        <w:t>VaV</w:t>
      </w:r>
      <w:proofErr w:type="spellEnd"/>
      <w:r>
        <w:rPr>
          <w:sz w:val="18"/>
        </w:rPr>
        <w:t xml:space="preserve"> ze zahraničních veřejných zdrojů, je přehledně uveden na stránkách </w:t>
      </w:r>
      <w:proofErr w:type="spellStart"/>
      <w:r>
        <w:rPr>
          <w:sz w:val="18"/>
        </w:rPr>
        <w:t>Czechivestu</w:t>
      </w:r>
      <w:proofErr w:type="spellEnd"/>
      <w:r>
        <w:rPr>
          <w:sz w:val="18"/>
        </w:rPr>
        <w:t xml:space="preserve">: </w:t>
      </w:r>
      <w:hyperlink r:id="rId1" w:history="1">
        <w:r w:rsidRPr="00B27A02">
          <w:rPr>
            <w:rStyle w:val="Hypertextovodkaz"/>
            <w:sz w:val="18"/>
          </w:rPr>
          <w:t>http://www.czechinvest.org/podpora-vyzkumu-a-vyvoje</w:t>
        </w:r>
      </w:hyperlink>
      <w:r>
        <w:rPr>
          <w:sz w:val="18"/>
        </w:rPr>
        <w:t xml:space="preserve">  </w:t>
      </w:r>
    </w:p>
  </w:footnote>
  <w:footnote w:id="7">
    <w:p w:rsidR="007A5794" w:rsidRPr="007A5794" w:rsidRDefault="007A5794">
      <w:pPr>
        <w:pStyle w:val="Textpoznpodarou"/>
        <w:rPr>
          <w:sz w:val="18"/>
        </w:rPr>
      </w:pPr>
      <w:r w:rsidRPr="007A5794">
        <w:rPr>
          <w:rStyle w:val="Znakapoznpodarou"/>
          <w:sz w:val="18"/>
        </w:rPr>
        <w:footnoteRef/>
      </w:r>
      <w:r w:rsidRPr="007A5794">
        <w:rPr>
          <w:sz w:val="18"/>
        </w:rPr>
        <w:t xml:space="preserve"> </w:t>
      </w:r>
      <w:r>
        <w:rPr>
          <w:sz w:val="18"/>
        </w:rPr>
        <w:t xml:space="preserve">Konkrétně tabulky č. 11 až 19. Zajímavé je i třídění počtů příjemců podle sekcí NACE z pohledu vlastnictví podniků a velikostních skupin dle počtu zaměstnanců.  </w:t>
      </w:r>
    </w:p>
  </w:footnote>
  <w:footnote w:id="8">
    <w:p w:rsidR="00512441" w:rsidRPr="007F6055" w:rsidRDefault="00512441">
      <w:pPr>
        <w:pStyle w:val="Textpoznpodarou"/>
        <w:rPr>
          <w:sz w:val="18"/>
        </w:rPr>
      </w:pPr>
      <w:r w:rsidRPr="007F6055">
        <w:rPr>
          <w:rStyle w:val="Znakapoznpodarou"/>
          <w:sz w:val="18"/>
        </w:rPr>
        <w:footnoteRef/>
      </w:r>
      <w:r w:rsidRPr="007F6055">
        <w:rPr>
          <w:sz w:val="18"/>
        </w:rPr>
        <w:t xml:space="preserve"> Celkové výdaje na VaV vzrostly ve stejném období u soukromých podniků o 50 %.</w:t>
      </w:r>
    </w:p>
  </w:footnote>
  <w:footnote w:id="9">
    <w:p w:rsidR="00512441" w:rsidRPr="0059475B" w:rsidRDefault="00512441">
      <w:pPr>
        <w:pStyle w:val="Textpoznpodarou"/>
        <w:rPr>
          <w:sz w:val="18"/>
        </w:rPr>
      </w:pPr>
      <w:r w:rsidRPr="007F6055">
        <w:rPr>
          <w:rStyle w:val="Znakapoznpodarou"/>
          <w:sz w:val="18"/>
        </w:rPr>
        <w:footnoteRef/>
      </w:r>
      <w:r w:rsidR="0059475B" w:rsidRPr="007F6055">
        <w:rPr>
          <w:sz w:val="18"/>
        </w:rPr>
        <w:t xml:space="preserve"> </w:t>
      </w:r>
      <w:r w:rsidR="006E20A5" w:rsidRPr="007F6055">
        <w:rPr>
          <w:sz w:val="18"/>
        </w:rPr>
        <w:t xml:space="preserve">Nejsou zahrnuty výdaje na </w:t>
      </w:r>
      <w:proofErr w:type="spellStart"/>
      <w:r w:rsidR="006E20A5" w:rsidRPr="007F6055">
        <w:rPr>
          <w:sz w:val="18"/>
        </w:rPr>
        <w:t>VaV</w:t>
      </w:r>
      <w:proofErr w:type="spellEnd"/>
      <w:r w:rsidR="006E20A5" w:rsidRPr="007F6055">
        <w:rPr>
          <w:sz w:val="18"/>
        </w:rPr>
        <w:t xml:space="preserve"> těch soukromých podniků, které uplatnily v daném roce odpočet výdajů na </w:t>
      </w:r>
      <w:proofErr w:type="spellStart"/>
      <w:r w:rsidR="006E20A5" w:rsidRPr="007F6055">
        <w:rPr>
          <w:sz w:val="18"/>
        </w:rPr>
        <w:t>VaV</w:t>
      </w:r>
      <w:proofErr w:type="spellEnd"/>
      <w:r w:rsidR="006E20A5" w:rsidRPr="007F6055">
        <w:rPr>
          <w:sz w:val="18"/>
        </w:rPr>
        <w:t>, ale nebyly v daném roce obeslány v rámci šetřen</w:t>
      </w:r>
      <w:r w:rsidR="001D5183">
        <w:rPr>
          <w:sz w:val="18"/>
        </w:rPr>
        <w:t>í</w:t>
      </w:r>
      <w:r w:rsidR="006E20A5" w:rsidRPr="007F6055">
        <w:rPr>
          <w:sz w:val="18"/>
        </w:rPr>
        <w:t xml:space="preserve"> o </w:t>
      </w:r>
      <w:proofErr w:type="spellStart"/>
      <w:r w:rsidR="006E20A5" w:rsidRPr="007F6055">
        <w:rPr>
          <w:sz w:val="18"/>
        </w:rPr>
        <w:t>VaV</w:t>
      </w:r>
      <w:proofErr w:type="spellEnd"/>
      <w:r w:rsidR="006E20A5" w:rsidRPr="007F6055">
        <w:rPr>
          <w:sz w:val="18"/>
        </w:rPr>
        <w:t xml:space="preserve"> </w:t>
      </w:r>
      <w:r w:rsidR="006078AD" w:rsidRPr="007F6055">
        <w:rPr>
          <w:sz w:val="18"/>
        </w:rPr>
        <w:t xml:space="preserve"> – více viz poznámka č 2</w:t>
      </w:r>
      <w:r w:rsidR="006E20A5" w:rsidRPr="007F6055">
        <w:rPr>
          <w:sz w:val="18"/>
        </w:rPr>
        <w:t xml:space="preserve">. </w:t>
      </w:r>
      <w:r w:rsidR="006078AD" w:rsidRPr="007F6055">
        <w:rPr>
          <w:sz w:val="18"/>
        </w:rPr>
        <w:t xml:space="preserve">Tento ukazatel může být navíc zkreslen tím, že </w:t>
      </w:r>
      <w:r w:rsidR="00354986" w:rsidRPr="007F6055">
        <w:rPr>
          <w:sz w:val="18"/>
        </w:rPr>
        <w:t xml:space="preserve">odečet výdajů </w:t>
      </w:r>
      <w:proofErr w:type="spellStart"/>
      <w:r w:rsidR="00354986" w:rsidRPr="007F6055">
        <w:rPr>
          <w:sz w:val="18"/>
        </w:rPr>
        <w:t>VaV</w:t>
      </w:r>
      <w:proofErr w:type="spellEnd"/>
      <w:r w:rsidR="00354986" w:rsidRPr="007F6055">
        <w:rPr>
          <w:sz w:val="18"/>
        </w:rPr>
        <w:t xml:space="preserve"> nemusí být uplatněn v daném roce a že lze odečíst </w:t>
      </w:r>
      <w:r w:rsidR="006078AD" w:rsidRPr="007F6055">
        <w:rPr>
          <w:sz w:val="18"/>
        </w:rPr>
        <w:t xml:space="preserve">pouze běžné náklady. Investiční výdaje na </w:t>
      </w:r>
      <w:proofErr w:type="spellStart"/>
      <w:r w:rsidR="006078AD" w:rsidRPr="007F6055">
        <w:rPr>
          <w:sz w:val="18"/>
        </w:rPr>
        <w:t>VaV</w:t>
      </w:r>
      <w:proofErr w:type="spellEnd"/>
      <w:r w:rsidR="006078AD" w:rsidRPr="007F6055">
        <w:rPr>
          <w:sz w:val="18"/>
        </w:rPr>
        <w:t xml:space="preserve"> se v</w:t>
      </w:r>
      <w:r w:rsidR="007F6055" w:rsidRPr="007F6055">
        <w:rPr>
          <w:sz w:val="18"/>
        </w:rPr>
        <w:t> soukromých podnicích</w:t>
      </w:r>
      <w:r w:rsidR="006078AD" w:rsidRPr="007F6055">
        <w:rPr>
          <w:sz w:val="18"/>
        </w:rPr>
        <w:t xml:space="preserve"> v posledních cca 5 letech pohyboval</w:t>
      </w:r>
      <w:r w:rsidR="007F6055" w:rsidRPr="007F6055">
        <w:rPr>
          <w:sz w:val="18"/>
        </w:rPr>
        <w:t>y</w:t>
      </w:r>
      <w:r w:rsidR="006078AD" w:rsidRPr="007F6055">
        <w:rPr>
          <w:sz w:val="18"/>
        </w:rPr>
        <w:t xml:space="preserve"> </w:t>
      </w:r>
      <w:r w:rsidR="00F540E4" w:rsidRPr="007F6055">
        <w:rPr>
          <w:sz w:val="18"/>
        </w:rPr>
        <w:t>15</w:t>
      </w:r>
      <w:r w:rsidR="006078AD" w:rsidRPr="007F6055">
        <w:rPr>
          <w:sz w:val="18"/>
        </w:rPr>
        <w:t xml:space="preserve"> % na celkových výdajích na </w:t>
      </w:r>
      <w:proofErr w:type="spellStart"/>
      <w:r w:rsidR="006078AD" w:rsidRPr="007F6055">
        <w:rPr>
          <w:sz w:val="18"/>
        </w:rPr>
        <w:t>VaV</w:t>
      </w:r>
      <w:proofErr w:type="spellEnd"/>
      <w:r w:rsidR="00354986" w:rsidRPr="007F6055">
        <w:rPr>
          <w:sz w:val="18"/>
        </w:rPr>
        <w:t>.</w:t>
      </w:r>
    </w:p>
  </w:footnote>
  <w:footnote w:id="10">
    <w:p w:rsidR="006137B9" w:rsidRPr="006137B9" w:rsidRDefault="006137B9">
      <w:pPr>
        <w:pStyle w:val="Textpoznpodarou"/>
        <w:rPr>
          <w:sz w:val="18"/>
        </w:rPr>
      </w:pPr>
      <w:r w:rsidRPr="006137B9">
        <w:rPr>
          <w:rStyle w:val="Znakapoznpodarou"/>
          <w:sz w:val="18"/>
        </w:rPr>
        <w:footnoteRef/>
      </w:r>
      <w:r w:rsidRPr="006137B9">
        <w:rPr>
          <w:sz w:val="18"/>
        </w:rPr>
        <w:t xml:space="preserve"> </w:t>
      </w:r>
      <w:r>
        <w:rPr>
          <w:sz w:val="18"/>
        </w:rPr>
        <w:t xml:space="preserve">Na tomto poklesu se podílely zejména </w:t>
      </w:r>
      <w:r w:rsidR="00645B93">
        <w:rPr>
          <w:sz w:val="18"/>
        </w:rPr>
        <w:t xml:space="preserve">zahraniční </w:t>
      </w:r>
      <w:r>
        <w:rPr>
          <w:sz w:val="18"/>
        </w:rPr>
        <w:t>podniky ve zpracovatelském průmyslu</w:t>
      </w:r>
      <w:r w:rsidR="00535248">
        <w:rPr>
          <w:sz w:val="18"/>
        </w:rPr>
        <w:t xml:space="preserve"> (NACE C)</w:t>
      </w:r>
      <w:r>
        <w:rPr>
          <w:sz w:val="18"/>
        </w:rPr>
        <w:t>, konkrétně v odvětví automobilového průmyslu (NACE 29).</w:t>
      </w:r>
      <w:r w:rsidR="006078AD">
        <w:rPr>
          <w:sz w:val="18"/>
        </w:rPr>
        <w:t xml:space="preserve"> </w:t>
      </w:r>
    </w:p>
  </w:footnote>
  <w:footnote w:id="11">
    <w:p w:rsidR="001D622E" w:rsidRPr="00180381" w:rsidRDefault="001D622E" w:rsidP="001D622E">
      <w:pPr>
        <w:pStyle w:val="Textpoznpodarou"/>
        <w:rPr>
          <w:sz w:val="18"/>
        </w:rPr>
      </w:pPr>
      <w:r w:rsidRPr="00180381">
        <w:rPr>
          <w:rStyle w:val="Znakapoznpodarou"/>
          <w:sz w:val="18"/>
        </w:rPr>
        <w:footnoteRef/>
      </w:r>
      <w:r w:rsidRPr="00180381">
        <w:rPr>
          <w:sz w:val="18"/>
        </w:rPr>
        <w:t xml:space="preserve"> </w:t>
      </w:r>
      <w:r w:rsidR="008A6C6F">
        <w:rPr>
          <w:sz w:val="18"/>
        </w:rPr>
        <w:t>Taxativní v</w:t>
      </w:r>
      <w:r>
        <w:rPr>
          <w:sz w:val="18"/>
        </w:rPr>
        <w:t>ýčet položek, které lze v rámci odečtu nákladů (výdajů) na VaV uplatnit a které nikoliv, je uveden v metodické části této publikace.</w:t>
      </w:r>
    </w:p>
  </w:footnote>
  <w:footnote w:id="12">
    <w:p w:rsidR="00F15118" w:rsidRPr="002D1B70" w:rsidRDefault="00F15118" w:rsidP="00F15118">
      <w:pPr>
        <w:pStyle w:val="Textpoznpodarou"/>
        <w:rPr>
          <w:sz w:val="18"/>
          <w:szCs w:val="18"/>
        </w:rPr>
      </w:pPr>
      <w:r w:rsidRPr="002D1B70">
        <w:rPr>
          <w:rStyle w:val="Znakapoznpodarou"/>
          <w:sz w:val="18"/>
          <w:szCs w:val="18"/>
        </w:rPr>
        <w:footnoteRef/>
      </w:r>
      <w:r w:rsidRPr="002D1B7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Opět připomeneme </w:t>
      </w:r>
      <w:r w:rsidRPr="002D1B70">
        <w:rPr>
          <w:sz w:val="18"/>
          <w:szCs w:val="18"/>
        </w:rPr>
        <w:t>vzorec pro stanovení nepřímé podpory</w:t>
      </w:r>
      <w:r>
        <w:rPr>
          <w:sz w:val="18"/>
          <w:szCs w:val="18"/>
        </w:rPr>
        <w:t xml:space="preserve"> VaV</w:t>
      </w:r>
      <w:r w:rsidRPr="002D1B70">
        <w:rPr>
          <w:sz w:val="18"/>
          <w:szCs w:val="18"/>
        </w:rPr>
        <w:t>:</w:t>
      </w:r>
    </w:p>
    <w:p w:rsidR="00F15118" w:rsidRPr="000D2A47" w:rsidRDefault="00F15118" w:rsidP="00F15118">
      <w:pPr>
        <w:pStyle w:val="Textpoznpodarou"/>
        <w:jc w:val="center"/>
        <w:rPr>
          <w:i/>
          <w:sz w:val="18"/>
          <w:szCs w:val="18"/>
          <w:u w:val="single"/>
        </w:rPr>
      </w:pPr>
      <w:r w:rsidRPr="000D2A47">
        <w:rPr>
          <w:i/>
          <w:sz w:val="18"/>
          <w:szCs w:val="18"/>
          <w:u w:val="single"/>
        </w:rPr>
        <w:t>Nepřímá podpora = uplatněný odečet nákladů na VaV od základu daně * aktuální daňová sazba.</w:t>
      </w:r>
    </w:p>
  </w:footnote>
  <w:footnote w:id="13">
    <w:p w:rsidR="00F15118" w:rsidRPr="004A7796" w:rsidRDefault="00F15118" w:rsidP="00F15118">
      <w:pPr>
        <w:pStyle w:val="Textpoznpodarou"/>
        <w:rPr>
          <w:sz w:val="18"/>
          <w:szCs w:val="18"/>
        </w:rPr>
      </w:pPr>
      <w:r w:rsidRPr="004A7796">
        <w:rPr>
          <w:rStyle w:val="Znakapoznpodarou"/>
          <w:sz w:val="18"/>
          <w:szCs w:val="18"/>
        </w:rPr>
        <w:footnoteRef/>
      </w:r>
      <w:r w:rsidRPr="004A7796">
        <w:rPr>
          <w:sz w:val="18"/>
          <w:szCs w:val="18"/>
        </w:rPr>
        <w:t xml:space="preserve"> V  letech 2005 a 2006, v nichž nebylo dostupné podrobnější členění, je uvedena souhrnná částka za právnické osoby. </w:t>
      </w:r>
    </w:p>
  </w:footnote>
  <w:footnote w:id="14">
    <w:p w:rsidR="000D2A47" w:rsidRPr="0098213E" w:rsidRDefault="000D2A47">
      <w:pPr>
        <w:pStyle w:val="Textpoznpodarou"/>
      </w:pPr>
      <w:r w:rsidRPr="000D2A47">
        <w:rPr>
          <w:rStyle w:val="Znakapoznpodarou"/>
          <w:sz w:val="18"/>
        </w:rPr>
        <w:footnoteRef/>
      </w:r>
      <w:r w:rsidRPr="000D2A47">
        <w:rPr>
          <w:sz w:val="18"/>
        </w:rPr>
        <w:t xml:space="preserve"> </w:t>
      </w:r>
      <w:r w:rsidRPr="0098213E">
        <w:rPr>
          <w:sz w:val="18"/>
        </w:rPr>
        <w:t>V uvedeném roce, kromě snížení celkového objemu odečtených výdajů na VaV od základu daně, poklesla také sazba daně</w:t>
      </w:r>
      <w:r w:rsidR="0098213E" w:rsidRPr="0098213E">
        <w:rPr>
          <w:sz w:val="18"/>
        </w:rPr>
        <w:t xml:space="preserve"> z 24 % v roce 2007 na 21 % v roce 2008</w:t>
      </w:r>
      <w:r w:rsidR="00D45574">
        <w:rPr>
          <w:sz w:val="18"/>
        </w:rPr>
        <w:t xml:space="preserve"> a 20 % v </w:t>
      </w:r>
      <w:r w:rsidR="0098213E" w:rsidRPr="0098213E">
        <w:rPr>
          <w:sz w:val="18"/>
        </w:rPr>
        <w:t>roce 2009</w:t>
      </w:r>
      <w:r w:rsidR="00D45574">
        <w:rPr>
          <w:sz w:val="18"/>
        </w:rPr>
        <w:t>. Od roku 2010 dosahuje</w:t>
      </w:r>
      <w:r w:rsidR="0098213E" w:rsidRPr="0098213E">
        <w:rPr>
          <w:sz w:val="18"/>
        </w:rPr>
        <w:t xml:space="preserve"> sazba </w:t>
      </w:r>
      <w:r w:rsidR="00D45574">
        <w:rPr>
          <w:sz w:val="18"/>
        </w:rPr>
        <w:t>daně z příjmu</w:t>
      </w:r>
      <w:r w:rsidR="0098213E" w:rsidRPr="0098213E">
        <w:rPr>
          <w:sz w:val="18"/>
        </w:rPr>
        <w:t xml:space="preserve"> </w:t>
      </w:r>
      <w:r w:rsidR="00D45574">
        <w:rPr>
          <w:sz w:val="18"/>
        </w:rPr>
        <w:t>19 </w:t>
      </w:r>
      <w:r w:rsidR="0098213E" w:rsidRPr="0098213E">
        <w:t>%.</w:t>
      </w:r>
    </w:p>
  </w:footnote>
  <w:footnote w:id="15">
    <w:p w:rsidR="00AC3332" w:rsidRPr="00790BA8" w:rsidRDefault="00AC3332" w:rsidP="00AC3332">
      <w:pPr>
        <w:pStyle w:val="Textpoznpodarou"/>
        <w:rPr>
          <w:sz w:val="18"/>
        </w:rPr>
      </w:pPr>
      <w:r w:rsidRPr="00790BA8">
        <w:rPr>
          <w:rStyle w:val="Znakapoznpodarou"/>
          <w:sz w:val="18"/>
        </w:rPr>
        <w:footnoteRef/>
      </w:r>
      <w:r w:rsidRPr="00790BA8">
        <w:rPr>
          <w:sz w:val="18"/>
        </w:rPr>
        <w:t xml:space="preserve"> </w:t>
      </w:r>
      <w:r>
        <w:rPr>
          <w:sz w:val="18"/>
        </w:rPr>
        <w:t>Většina velkých podniků provádějících VaV je pod zahraniční kontrolou.</w:t>
      </w:r>
    </w:p>
  </w:footnote>
  <w:footnote w:id="16">
    <w:p w:rsidR="00C04FD8" w:rsidRPr="00C04FD8" w:rsidRDefault="00C04FD8">
      <w:pPr>
        <w:pStyle w:val="Textpoznpodarou"/>
        <w:rPr>
          <w:sz w:val="18"/>
        </w:rPr>
      </w:pPr>
      <w:r w:rsidRPr="00C04FD8">
        <w:rPr>
          <w:rStyle w:val="Znakapoznpodarou"/>
          <w:sz w:val="18"/>
        </w:rPr>
        <w:footnoteRef/>
      </w:r>
      <w:r w:rsidRPr="00C04FD8">
        <w:rPr>
          <w:sz w:val="18"/>
        </w:rPr>
        <w:t xml:space="preserve"> </w:t>
      </w:r>
      <w:r>
        <w:rPr>
          <w:sz w:val="18"/>
        </w:rPr>
        <w:t>Svou roli hrálo také snížení sazby daně mezi roky 2008 a 2009 o jeden procentní bod (z 21 % na 20 %).</w:t>
      </w:r>
      <w:r w:rsidR="00112DEE">
        <w:rPr>
          <w:sz w:val="18"/>
        </w:rPr>
        <w:t xml:space="preserve"> V</w:t>
      </w:r>
      <w:r w:rsidR="00112DEE" w:rsidRPr="00112DEE">
        <w:rPr>
          <w:sz w:val="18"/>
        </w:rPr>
        <w:t xml:space="preserve"> roce 2008</w:t>
      </w:r>
      <w:r w:rsidR="00112DEE">
        <w:rPr>
          <w:sz w:val="18"/>
        </w:rPr>
        <w:t xml:space="preserve"> </w:t>
      </w:r>
      <w:r w:rsidR="00112DEE" w:rsidRPr="00112DEE">
        <w:rPr>
          <w:sz w:val="18"/>
        </w:rPr>
        <w:t xml:space="preserve">poklesly i celkové výdaje na </w:t>
      </w:r>
      <w:proofErr w:type="spellStart"/>
      <w:r w:rsidR="00112DEE" w:rsidRPr="00112DEE">
        <w:rPr>
          <w:sz w:val="18"/>
        </w:rPr>
        <w:t>VaV</w:t>
      </w:r>
      <w:proofErr w:type="spellEnd"/>
      <w:r w:rsidR="00112DEE" w:rsidRPr="00112DEE">
        <w:rPr>
          <w:sz w:val="18"/>
        </w:rPr>
        <w:t xml:space="preserve"> prováděný v</w:t>
      </w:r>
      <w:r w:rsidR="00112DEE">
        <w:rPr>
          <w:sz w:val="18"/>
        </w:rPr>
        <w:t> </w:t>
      </w:r>
      <w:r w:rsidR="00112DEE" w:rsidRPr="00112DEE">
        <w:rPr>
          <w:sz w:val="18"/>
        </w:rPr>
        <w:t>podnicích</w:t>
      </w:r>
      <w:r w:rsidR="00112DEE">
        <w:rPr>
          <w:sz w:val="18"/>
        </w:rPr>
        <w:t>, které byly</w:t>
      </w:r>
      <w:r w:rsidR="00112DEE" w:rsidRPr="00112DEE">
        <w:rPr>
          <w:sz w:val="18"/>
        </w:rPr>
        <w:t xml:space="preserve"> financované z</w:t>
      </w:r>
      <w:r w:rsidR="00112DEE">
        <w:rPr>
          <w:sz w:val="18"/>
        </w:rPr>
        <w:t xml:space="preserve"> vlastních zdrojů podniků</w:t>
      </w:r>
      <w:r w:rsidR="00CC113E">
        <w:rPr>
          <w:sz w:val="18"/>
        </w:rPr>
        <w:t>.</w:t>
      </w:r>
      <w:r>
        <w:rPr>
          <w:sz w:val="18"/>
        </w:rPr>
        <w:t xml:space="preserve"> </w:t>
      </w:r>
    </w:p>
  </w:footnote>
  <w:footnote w:id="17">
    <w:p w:rsidR="00A5724F" w:rsidRPr="002A07F7" w:rsidRDefault="00A5724F" w:rsidP="00A5724F">
      <w:pPr>
        <w:pStyle w:val="Textpoznpodarou"/>
        <w:rPr>
          <w:sz w:val="18"/>
        </w:rPr>
      </w:pPr>
      <w:r w:rsidRPr="002A07F7">
        <w:rPr>
          <w:rStyle w:val="Znakapoznpodarou"/>
          <w:sz w:val="18"/>
        </w:rPr>
        <w:footnoteRef/>
      </w:r>
      <w:r w:rsidRPr="002A07F7">
        <w:rPr>
          <w:sz w:val="18"/>
        </w:rPr>
        <w:t xml:space="preserve"> Přímá veřejná podpora je cílena spíše na malé a střední podniky, kdežto nepřímou veřejnou podporu může obdržet jakýkoliv podnik provádějící VaV, pokud splní náležitosti dané zákonem.</w:t>
      </w:r>
    </w:p>
  </w:footnote>
  <w:footnote w:id="18">
    <w:p w:rsidR="001775E7" w:rsidRPr="004A7796" w:rsidRDefault="001775E7" w:rsidP="001775E7">
      <w:pPr>
        <w:pStyle w:val="Textpoznpodarou"/>
        <w:rPr>
          <w:sz w:val="18"/>
          <w:szCs w:val="18"/>
        </w:rPr>
      </w:pPr>
      <w:r w:rsidRPr="004A7796">
        <w:rPr>
          <w:rStyle w:val="Znakapoznpodarou"/>
          <w:sz w:val="18"/>
          <w:szCs w:val="18"/>
        </w:rPr>
        <w:footnoteRef/>
      </w:r>
      <w:r w:rsidRPr="004A7796">
        <w:rPr>
          <w:sz w:val="18"/>
          <w:szCs w:val="18"/>
        </w:rPr>
        <w:t xml:space="preserve"> V roce 2009 dosáhl v Číně podíl výdajů na VaV na HDP 2,94 %. V roce 2012 to již bylo 3,06 %. Podíl výdajů na VaV v podnikatelském sektoru na HDP činil v roce 2012 2,27 %. Pro srovnání: v USA </w:t>
      </w:r>
      <w:r>
        <w:rPr>
          <w:sz w:val="18"/>
          <w:szCs w:val="18"/>
        </w:rPr>
        <w:t>ve stejném roce to bylo „pouze“ 1,65 %.</w:t>
      </w:r>
    </w:p>
  </w:footnote>
  <w:footnote w:id="19">
    <w:p w:rsidR="001775E7" w:rsidRPr="004A7796" w:rsidRDefault="001775E7" w:rsidP="001775E7">
      <w:pPr>
        <w:pStyle w:val="Textpoznpodarou"/>
        <w:rPr>
          <w:sz w:val="18"/>
          <w:szCs w:val="18"/>
        </w:rPr>
      </w:pPr>
      <w:r w:rsidRPr="004A7796">
        <w:rPr>
          <w:rStyle w:val="Znakapoznpodarou"/>
          <w:sz w:val="18"/>
          <w:szCs w:val="18"/>
        </w:rPr>
        <w:footnoteRef/>
      </w:r>
      <w:r w:rsidRPr="004A7796">
        <w:rPr>
          <w:sz w:val="18"/>
          <w:szCs w:val="18"/>
        </w:rPr>
        <w:t xml:space="preserve"> Blíže k nástrojům nepřímé veřejné podpory VaV v zemích OECD viz: </w:t>
      </w:r>
      <w:hyperlink r:id="rId2" w:history="1">
        <w:r>
          <w:rPr>
            <w:rStyle w:val="Hypertextovodkaz"/>
            <w:sz w:val="18"/>
            <w:szCs w:val="18"/>
          </w:rPr>
          <w:t>http://www.oecd.org/sti/rd-tax-stats.htm</w:t>
        </w:r>
      </w:hyperlink>
      <w:r w:rsidRPr="004A7796">
        <w:rPr>
          <w:sz w:val="18"/>
          <w:szCs w:val="18"/>
        </w:rPr>
        <w:t xml:space="preserve">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18" w:rsidRPr="00AD306C" w:rsidRDefault="009C5518" w:rsidP="00AD306C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rFonts w:ascii="Arial" w:hAnsi="Arial" w:cs="Arial"/>
        <w:sz w:val="16"/>
        <w:szCs w:val="16"/>
      </w:rPr>
    </w:pPr>
    <w:r w:rsidRPr="00BC6AC1">
      <w:rPr>
        <w:rFonts w:ascii="Arial" w:hAnsi="Arial" w:cs="Arial"/>
        <w:sz w:val="16"/>
        <w:szCs w:val="16"/>
      </w:rPr>
      <w:t>NEPŘÍMÁ VEŘEJNÁ PODPORA VÝZKUMU A VÝVOJE V ČESKÉ REPUBLICE</w:t>
    </w:r>
    <w:r>
      <w:rPr>
        <w:rFonts w:ascii="Arial" w:hAnsi="Arial" w:cs="Arial"/>
        <w:sz w:val="16"/>
        <w:szCs w:val="16"/>
      </w:rPr>
      <w:t xml:space="preserve"> / ZÁKLADNÍ ÚDAJE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18" w:rsidRDefault="009C5518" w:rsidP="00AD306C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rPr>
        <w:rFonts w:ascii="Arial" w:hAnsi="Arial" w:cs="Arial"/>
        <w:sz w:val="16"/>
        <w:szCs w:val="16"/>
      </w:rPr>
    </w:pPr>
    <w:r w:rsidRPr="00BC6AC1">
      <w:rPr>
        <w:rFonts w:ascii="Arial" w:hAnsi="Arial" w:cs="Arial"/>
        <w:sz w:val="16"/>
        <w:szCs w:val="16"/>
      </w:rPr>
      <w:t>NEPŘÍMÁ VEŘEJNÁ PODPORA VÝZKUMU A VÝVOJE V ČESKÉ REPUBLICE</w:t>
    </w:r>
    <w:r>
      <w:rPr>
        <w:rFonts w:ascii="Arial" w:hAnsi="Arial" w:cs="Arial"/>
        <w:sz w:val="16"/>
        <w:szCs w:val="16"/>
      </w:rPr>
      <w:t>/ ZÁKLADNÍ ÚDAJE</w:t>
    </w:r>
  </w:p>
  <w:p w:rsidR="009C5518" w:rsidRPr="00DC5B3B" w:rsidRDefault="009C5518" w:rsidP="009B6FD3">
    <w:pPr>
      <w:pStyle w:val="Zhlav"/>
      <w:tabs>
        <w:tab w:val="clear" w:pos="4536"/>
        <w:tab w:val="clear" w:pos="9072"/>
        <w:tab w:val="left" w:pos="-6379"/>
        <w:tab w:val="center" w:pos="4820"/>
        <w:tab w:val="right" w:pos="9639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B3CE2"/>
    <w:multiLevelType w:val="hybridMultilevel"/>
    <w:tmpl w:val="C1AED6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C1721"/>
    <w:multiLevelType w:val="hybridMultilevel"/>
    <w:tmpl w:val="1774032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0D5F"/>
    <w:rsid w:val="00000A97"/>
    <w:rsid w:val="0000316C"/>
    <w:rsid w:val="00004431"/>
    <w:rsid w:val="0000517D"/>
    <w:rsid w:val="00006457"/>
    <w:rsid w:val="00006FA4"/>
    <w:rsid w:val="0000767A"/>
    <w:rsid w:val="000077E7"/>
    <w:rsid w:val="000100CF"/>
    <w:rsid w:val="00010702"/>
    <w:rsid w:val="00010728"/>
    <w:rsid w:val="000119C9"/>
    <w:rsid w:val="00011AD9"/>
    <w:rsid w:val="000133D7"/>
    <w:rsid w:val="00014FA5"/>
    <w:rsid w:val="000158B9"/>
    <w:rsid w:val="00016CCE"/>
    <w:rsid w:val="00020A5D"/>
    <w:rsid w:val="000262A4"/>
    <w:rsid w:val="00027052"/>
    <w:rsid w:val="000313F1"/>
    <w:rsid w:val="000318CE"/>
    <w:rsid w:val="00031D06"/>
    <w:rsid w:val="0003523C"/>
    <w:rsid w:val="00035E0B"/>
    <w:rsid w:val="000368A7"/>
    <w:rsid w:val="00036CDB"/>
    <w:rsid w:val="000372D7"/>
    <w:rsid w:val="00037A9F"/>
    <w:rsid w:val="00040041"/>
    <w:rsid w:val="00043A7E"/>
    <w:rsid w:val="0004694F"/>
    <w:rsid w:val="000472C0"/>
    <w:rsid w:val="000472ED"/>
    <w:rsid w:val="00051C4D"/>
    <w:rsid w:val="000556B7"/>
    <w:rsid w:val="0005739C"/>
    <w:rsid w:val="000576D7"/>
    <w:rsid w:val="00062EC5"/>
    <w:rsid w:val="00064171"/>
    <w:rsid w:val="00065675"/>
    <w:rsid w:val="00065E55"/>
    <w:rsid w:val="00065F83"/>
    <w:rsid w:val="00066B31"/>
    <w:rsid w:val="00066B5A"/>
    <w:rsid w:val="00067EB6"/>
    <w:rsid w:val="00072EB4"/>
    <w:rsid w:val="00073592"/>
    <w:rsid w:val="0007414B"/>
    <w:rsid w:val="000741A9"/>
    <w:rsid w:val="00080E37"/>
    <w:rsid w:val="000812FD"/>
    <w:rsid w:val="00081AAC"/>
    <w:rsid w:val="00081AB2"/>
    <w:rsid w:val="00082F96"/>
    <w:rsid w:val="00085870"/>
    <w:rsid w:val="00085C2F"/>
    <w:rsid w:val="000867D1"/>
    <w:rsid w:val="00087634"/>
    <w:rsid w:val="00087A0A"/>
    <w:rsid w:val="00090449"/>
    <w:rsid w:val="00090E52"/>
    <w:rsid w:val="00091E44"/>
    <w:rsid w:val="00093C42"/>
    <w:rsid w:val="00093D46"/>
    <w:rsid w:val="000A05A7"/>
    <w:rsid w:val="000A0CD3"/>
    <w:rsid w:val="000A1183"/>
    <w:rsid w:val="000A1EC6"/>
    <w:rsid w:val="000A2D07"/>
    <w:rsid w:val="000A403D"/>
    <w:rsid w:val="000A46E5"/>
    <w:rsid w:val="000A4977"/>
    <w:rsid w:val="000A76ED"/>
    <w:rsid w:val="000A7E0B"/>
    <w:rsid w:val="000B05FC"/>
    <w:rsid w:val="000B0735"/>
    <w:rsid w:val="000B0777"/>
    <w:rsid w:val="000B3D2A"/>
    <w:rsid w:val="000B409F"/>
    <w:rsid w:val="000B46B1"/>
    <w:rsid w:val="000B67B8"/>
    <w:rsid w:val="000C06D6"/>
    <w:rsid w:val="000C0AF8"/>
    <w:rsid w:val="000C1883"/>
    <w:rsid w:val="000C1CE8"/>
    <w:rsid w:val="000C3408"/>
    <w:rsid w:val="000C4625"/>
    <w:rsid w:val="000C4ABE"/>
    <w:rsid w:val="000C4C58"/>
    <w:rsid w:val="000C5C5D"/>
    <w:rsid w:val="000C5EE6"/>
    <w:rsid w:val="000D009C"/>
    <w:rsid w:val="000D0EAF"/>
    <w:rsid w:val="000D2A47"/>
    <w:rsid w:val="000E0C52"/>
    <w:rsid w:val="000E2043"/>
    <w:rsid w:val="000E36B0"/>
    <w:rsid w:val="000E42CB"/>
    <w:rsid w:val="000E4300"/>
    <w:rsid w:val="000F0B7C"/>
    <w:rsid w:val="000F1F88"/>
    <w:rsid w:val="000F34FD"/>
    <w:rsid w:val="000F393A"/>
    <w:rsid w:val="000F41F1"/>
    <w:rsid w:val="000F525F"/>
    <w:rsid w:val="000F5C63"/>
    <w:rsid w:val="000F5D9B"/>
    <w:rsid w:val="000F6A39"/>
    <w:rsid w:val="00105AEC"/>
    <w:rsid w:val="00106DA0"/>
    <w:rsid w:val="001103C6"/>
    <w:rsid w:val="00110CA8"/>
    <w:rsid w:val="0011197B"/>
    <w:rsid w:val="00112972"/>
    <w:rsid w:val="00112DEE"/>
    <w:rsid w:val="00114D74"/>
    <w:rsid w:val="001153FB"/>
    <w:rsid w:val="00117EB4"/>
    <w:rsid w:val="00121CFA"/>
    <w:rsid w:val="00122D2E"/>
    <w:rsid w:val="00124784"/>
    <w:rsid w:val="00127CDF"/>
    <w:rsid w:val="00130C70"/>
    <w:rsid w:val="00135C14"/>
    <w:rsid w:val="0013656F"/>
    <w:rsid w:val="00136C92"/>
    <w:rsid w:val="00137A58"/>
    <w:rsid w:val="001405FA"/>
    <w:rsid w:val="00140A1B"/>
    <w:rsid w:val="001410BB"/>
    <w:rsid w:val="001425C3"/>
    <w:rsid w:val="00143453"/>
    <w:rsid w:val="00144E72"/>
    <w:rsid w:val="00145800"/>
    <w:rsid w:val="00146553"/>
    <w:rsid w:val="001475F6"/>
    <w:rsid w:val="001544C2"/>
    <w:rsid w:val="00154AC5"/>
    <w:rsid w:val="00155181"/>
    <w:rsid w:val="00156A62"/>
    <w:rsid w:val="00156C72"/>
    <w:rsid w:val="00156F9A"/>
    <w:rsid w:val="00157324"/>
    <w:rsid w:val="001604A9"/>
    <w:rsid w:val="001608FF"/>
    <w:rsid w:val="00162076"/>
    <w:rsid w:val="00163793"/>
    <w:rsid w:val="0016425E"/>
    <w:rsid w:val="0016610C"/>
    <w:rsid w:val="00166CFA"/>
    <w:rsid w:val="00170BC0"/>
    <w:rsid w:val="001714F2"/>
    <w:rsid w:val="00171CD8"/>
    <w:rsid w:val="00172871"/>
    <w:rsid w:val="00172948"/>
    <w:rsid w:val="00175980"/>
    <w:rsid w:val="00175A98"/>
    <w:rsid w:val="00176B3E"/>
    <w:rsid w:val="001775E7"/>
    <w:rsid w:val="00177999"/>
    <w:rsid w:val="00180381"/>
    <w:rsid w:val="00181A8D"/>
    <w:rsid w:val="00181D98"/>
    <w:rsid w:val="00182307"/>
    <w:rsid w:val="00182C43"/>
    <w:rsid w:val="0018408A"/>
    <w:rsid w:val="00185010"/>
    <w:rsid w:val="0018773B"/>
    <w:rsid w:val="00190BF6"/>
    <w:rsid w:val="00191E4B"/>
    <w:rsid w:val="00191F3E"/>
    <w:rsid w:val="0019317E"/>
    <w:rsid w:val="0019470B"/>
    <w:rsid w:val="00195C8C"/>
    <w:rsid w:val="00195D5A"/>
    <w:rsid w:val="00195FB6"/>
    <w:rsid w:val="00196897"/>
    <w:rsid w:val="001969C9"/>
    <w:rsid w:val="001972E3"/>
    <w:rsid w:val="001A364E"/>
    <w:rsid w:val="001A3B6E"/>
    <w:rsid w:val="001A4051"/>
    <w:rsid w:val="001A42D3"/>
    <w:rsid w:val="001A4F0B"/>
    <w:rsid w:val="001A51D6"/>
    <w:rsid w:val="001A552F"/>
    <w:rsid w:val="001A5BBB"/>
    <w:rsid w:val="001A6513"/>
    <w:rsid w:val="001B0260"/>
    <w:rsid w:val="001B0CFD"/>
    <w:rsid w:val="001B26AC"/>
    <w:rsid w:val="001B2E25"/>
    <w:rsid w:val="001B3110"/>
    <w:rsid w:val="001B75ED"/>
    <w:rsid w:val="001B7941"/>
    <w:rsid w:val="001B7C2E"/>
    <w:rsid w:val="001C30F8"/>
    <w:rsid w:val="001C3BB4"/>
    <w:rsid w:val="001C4C36"/>
    <w:rsid w:val="001C51A8"/>
    <w:rsid w:val="001C628C"/>
    <w:rsid w:val="001C7670"/>
    <w:rsid w:val="001D3DFA"/>
    <w:rsid w:val="001D406B"/>
    <w:rsid w:val="001D5183"/>
    <w:rsid w:val="001D622E"/>
    <w:rsid w:val="001D7670"/>
    <w:rsid w:val="001D7A62"/>
    <w:rsid w:val="001E0904"/>
    <w:rsid w:val="001E2E1C"/>
    <w:rsid w:val="001E42DA"/>
    <w:rsid w:val="001E5CBD"/>
    <w:rsid w:val="001E74D7"/>
    <w:rsid w:val="001F0082"/>
    <w:rsid w:val="001F199C"/>
    <w:rsid w:val="001F28A3"/>
    <w:rsid w:val="001F36C7"/>
    <w:rsid w:val="001F3E03"/>
    <w:rsid w:val="001F4597"/>
    <w:rsid w:val="001F46EA"/>
    <w:rsid w:val="001F4C47"/>
    <w:rsid w:val="001F52C4"/>
    <w:rsid w:val="001F647A"/>
    <w:rsid w:val="001F68A0"/>
    <w:rsid w:val="001F7541"/>
    <w:rsid w:val="00201371"/>
    <w:rsid w:val="00201A1B"/>
    <w:rsid w:val="0020344B"/>
    <w:rsid w:val="00203AC6"/>
    <w:rsid w:val="0020498B"/>
    <w:rsid w:val="0020650B"/>
    <w:rsid w:val="00206C36"/>
    <w:rsid w:val="002073DB"/>
    <w:rsid w:val="00207A19"/>
    <w:rsid w:val="00211943"/>
    <w:rsid w:val="00215943"/>
    <w:rsid w:val="00215E0F"/>
    <w:rsid w:val="00216EB6"/>
    <w:rsid w:val="002201D9"/>
    <w:rsid w:val="00220822"/>
    <w:rsid w:val="0022139E"/>
    <w:rsid w:val="002216A8"/>
    <w:rsid w:val="002216F1"/>
    <w:rsid w:val="00222322"/>
    <w:rsid w:val="0022439C"/>
    <w:rsid w:val="002248D4"/>
    <w:rsid w:val="002252E0"/>
    <w:rsid w:val="002255F6"/>
    <w:rsid w:val="00225C66"/>
    <w:rsid w:val="00225EE9"/>
    <w:rsid w:val="00230FA2"/>
    <w:rsid w:val="00234209"/>
    <w:rsid w:val="0023512E"/>
    <w:rsid w:val="00236333"/>
    <w:rsid w:val="00236443"/>
    <w:rsid w:val="0024129B"/>
    <w:rsid w:val="002436BA"/>
    <w:rsid w:val="0024379D"/>
    <w:rsid w:val="002439D6"/>
    <w:rsid w:val="002443A5"/>
    <w:rsid w:val="00244A15"/>
    <w:rsid w:val="00244F0F"/>
    <w:rsid w:val="002478CD"/>
    <w:rsid w:val="0024799E"/>
    <w:rsid w:val="002516CC"/>
    <w:rsid w:val="00254352"/>
    <w:rsid w:val="00264463"/>
    <w:rsid w:val="00267C5E"/>
    <w:rsid w:val="002704E6"/>
    <w:rsid w:val="00270567"/>
    <w:rsid w:val="00273BD1"/>
    <w:rsid w:val="00276B63"/>
    <w:rsid w:val="002771CE"/>
    <w:rsid w:val="00277478"/>
    <w:rsid w:val="00281435"/>
    <w:rsid w:val="00283284"/>
    <w:rsid w:val="002835A8"/>
    <w:rsid w:val="002872C2"/>
    <w:rsid w:val="00290C0F"/>
    <w:rsid w:val="00292845"/>
    <w:rsid w:val="00293CEF"/>
    <w:rsid w:val="00293F7A"/>
    <w:rsid w:val="00295694"/>
    <w:rsid w:val="0029633E"/>
    <w:rsid w:val="002976B9"/>
    <w:rsid w:val="00297FBA"/>
    <w:rsid w:val="002A0702"/>
    <w:rsid w:val="002A07F7"/>
    <w:rsid w:val="002A1933"/>
    <w:rsid w:val="002A21A2"/>
    <w:rsid w:val="002A2CF9"/>
    <w:rsid w:val="002A4F13"/>
    <w:rsid w:val="002A67A5"/>
    <w:rsid w:val="002B1DF8"/>
    <w:rsid w:val="002B2848"/>
    <w:rsid w:val="002B439B"/>
    <w:rsid w:val="002B6CDB"/>
    <w:rsid w:val="002B782B"/>
    <w:rsid w:val="002C0D94"/>
    <w:rsid w:val="002C0FFC"/>
    <w:rsid w:val="002C1CCB"/>
    <w:rsid w:val="002C2278"/>
    <w:rsid w:val="002C31C4"/>
    <w:rsid w:val="002C31D3"/>
    <w:rsid w:val="002C43BD"/>
    <w:rsid w:val="002C63C8"/>
    <w:rsid w:val="002D0D0A"/>
    <w:rsid w:val="002D13DD"/>
    <w:rsid w:val="002D3010"/>
    <w:rsid w:val="002D3DF2"/>
    <w:rsid w:val="002D3EAF"/>
    <w:rsid w:val="002D3F0F"/>
    <w:rsid w:val="002D4104"/>
    <w:rsid w:val="002D47D8"/>
    <w:rsid w:val="002D487C"/>
    <w:rsid w:val="002D6AFD"/>
    <w:rsid w:val="002D7465"/>
    <w:rsid w:val="002D7A34"/>
    <w:rsid w:val="002E0064"/>
    <w:rsid w:val="002E02A1"/>
    <w:rsid w:val="002E0AD7"/>
    <w:rsid w:val="002E4155"/>
    <w:rsid w:val="002E53EB"/>
    <w:rsid w:val="002E7D89"/>
    <w:rsid w:val="002F1C06"/>
    <w:rsid w:val="002F23F1"/>
    <w:rsid w:val="002F3032"/>
    <w:rsid w:val="002F313B"/>
    <w:rsid w:val="002F3249"/>
    <w:rsid w:val="002F455B"/>
    <w:rsid w:val="002F473A"/>
    <w:rsid w:val="002F4840"/>
    <w:rsid w:val="002F53A6"/>
    <w:rsid w:val="002F7080"/>
    <w:rsid w:val="002F7590"/>
    <w:rsid w:val="0030115C"/>
    <w:rsid w:val="00301A1D"/>
    <w:rsid w:val="00301C0F"/>
    <w:rsid w:val="00304147"/>
    <w:rsid w:val="00304771"/>
    <w:rsid w:val="00305F36"/>
    <w:rsid w:val="003061B7"/>
    <w:rsid w:val="00306C5B"/>
    <w:rsid w:val="00307719"/>
    <w:rsid w:val="00311453"/>
    <w:rsid w:val="00311D3E"/>
    <w:rsid w:val="00313553"/>
    <w:rsid w:val="00314AAB"/>
    <w:rsid w:val="003155FB"/>
    <w:rsid w:val="003156E7"/>
    <w:rsid w:val="003209D6"/>
    <w:rsid w:val="00320DA4"/>
    <w:rsid w:val="0032123E"/>
    <w:rsid w:val="00321F4E"/>
    <w:rsid w:val="003225B0"/>
    <w:rsid w:val="00322A85"/>
    <w:rsid w:val="00322B58"/>
    <w:rsid w:val="003257F5"/>
    <w:rsid w:val="0032669A"/>
    <w:rsid w:val="00327C7C"/>
    <w:rsid w:val="00331292"/>
    <w:rsid w:val="00331641"/>
    <w:rsid w:val="00332DE4"/>
    <w:rsid w:val="0033380D"/>
    <w:rsid w:val="003357F1"/>
    <w:rsid w:val="00336576"/>
    <w:rsid w:val="00341E45"/>
    <w:rsid w:val="003429AA"/>
    <w:rsid w:val="00342A7A"/>
    <w:rsid w:val="00347A9E"/>
    <w:rsid w:val="00354634"/>
    <w:rsid w:val="00354986"/>
    <w:rsid w:val="003559DE"/>
    <w:rsid w:val="00356039"/>
    <w:rsid w:val="003562CA"/>
    <w:rsid w:val="00356A61"/>
    <w:rsid w:val="00356ABD"/>
    <w:rsid w:val="00357CC8"/>
    <w:rsid w:val="003603CE"/>
    <w:rsid w:val="00361F49"/>
    <w:rsid w:val="003657F3"/>
    <w:rsid w:val="003665AB"/>
    <w:rsid w:val="00370721"/>
    <w:rsid w:val="003715C8"/>
    <w:rsid w:val="00371906"/>
    <w:rsid w:val="00372ECF"/>
    <w:rsid w:val="003738F1"/>
    <w:rsid w:val="00374920"/>
    <w:rsid w:val="00377B43"/>
    <w:rsid w:val="00381287"/>
    <w:rsid w:val="00381B38"/>
    <w:rsid w:val="00383531"/>
    <w:rsid w:val="00383C4C"/>
    <w:rsid w:val="003855FD"/>
    <w:rsid w:val="00385D98"/>
    <w:rsid w:val="003864AE"/>
    <w:rsid w:val="003869AD"/>
    <w:rsid w:val="003909D7"/>
    <w:rsid w:val="0039159A"/>
    <w:rsid w:val="00391639"/>
    <w:rsid w:val="00391B49"/>
    <w:rsid w:val="0039328F"/>
    <w:rsid w:val="00394398"/>
    <w:rsid w:val="00394756"/>
    <w:rsid w:val="00395EBF"/>
    <w:rsid w:val="003A071A"/>
    <w:rsid w:val="003A139A"/>
    <w:rsid w:val="003A2B4D"/>
    <w:rsid w:val="003A4766"/>
    <w:rsid w:val="003A478C"/>
    <w:rsid w:val="003A5525"/>
    <w:rsid w:val="003A6B38"/>
    <w:rsid w:val="003A7D04"/>
    <w:rsid w:val="003B07C1"/>
    <w:rsid w:val="003B07D7"/>
    <w:rsid w:val="003B2C29"/>
    <w:rsid w:val="003B3719"/>
    <w:rsid w:val="003B3854"/>
    <w:rsid w:val="003B5A32"/>
    <w:rsid w:val="003B75E7"/>
    <w:rsid w:val="003C1606"/>
    <w:rsid w:val="003C2B86"/>
    <w:rsid w:val="003C3177"/>
    <w:rsid w:val="003C4755"/>
    <w:rsid w:val="003C48BB"/>
    <w:rsid w:val="003C54D3"/>
    <w:rsid w:val="003C5BE5"/>
    <w:rsid w:val="003C5FB3"/>
    <w:rsid w:val="003C77D1"/>
    <w:rsid w:val="003D20B9"/>
    <w:rsid w:val="003D3D33"/>
    <w:rsid w:val="003D4D7C"/>
    <w:rsid w:val="003D53AA"/>
    <w:rsid w:val="003E081A"/>
    <w:rsid w:val="003E2BEE"/>
    <w:rsid w:val="003E4697"/>
    <w:rsid w:val="003E6D10"/>
    <w:rsid w:val="003E7003"/>
    <w:rsid w:val="003E71A3"/>
    <w:rsid w:val="003E796F"/>
    <w:rsid w:val="003E7A25"/>
    <w:rsid w:val="003F0699"/>
    <w:rsid w:val="003F1F84"/>
    <w:rsid w:val="003F313C"/>
    <w:rsid w:val="003F52E9"/>
    <w:rsid w:val="003F62AA"/>
    <w:rsid w:val="00400636"/>
    <w:rsid w:val="00402062"/>
    <w:rsid w:val="004039E7"/>
    <w:rsid w:val="00403ED7"/>
    <w:rsid w:val="00405D48"/>
    <w:rsid w:val="00406C11"/>
    <w:rsid w:val="004073A2"/>
    <w:rsid w:val="00407605"/>
    <w:rsid w:val="00410D5F"/>
    <w:rsid w:val="00412F1A"/>
    <w:rsid w:val="0041398E"/>
    <w:rsid w:val="00414240"/>
    <w:rsid w:val="004166B2"/>
    <w:rsid w:val="0041734A"/>
    <w:rsid w:val="00420985"/>
    <w:rsid w:val="00421359"/>
    <w:rsid w:val="00422315"/>
    <w:rsid w:val="004236B3"/>
    <w:rsid w:val="00423910"/>
    <w:rsid w:val="00424AB7"/>
    <w:rsid w:val="00426330"/>
    <w:rsid w:val="00426422"/>
    <w:rsid w:val="00427185"/>
    <w:rsid w:val="00427765"/>
    <w:rsid w:val="00430090"/>
    <w:rsid w:val="00430CE0"/>
    <w:rsid w:val="004313F0"/>
    <w:rsid w:val="0043194A"/>
    <w:rsid w:val="004322C6"/>
    <w:rsid w:val="0043232A"/>
    <w:rsid w:val="004341DF"/>
    <w:rsid w:val="00434E4A"/>
    <w:rsid w:val="00434EA2"/>
    <w:rsid w:val="00435439"/>
    <w:rsid w:val="00436048"/>
    <w:rsid w:val="004362C7"/>
    <w:rsid w:val="0044161B"/>
    <w:rsid w:val="004423DA"/>
    <w:rsid w:val="00443FBC"/>
    <w:rsid w:val="00446C05"/>
    <w:rsid w:val="0044781D"/>
    <w:rsid w:val="004479AD"/>
    <w:rsid w:val="00454B4B"/>
    <w:rsid w:val="00455781"/>
    <w:rsid w:val="00463277"/>
    <w:rsid w:val="004644D9"/>
    <w:rsid w:val="00466611"/>
    <w:rsid w:val="00471D56"/>
    <w:rsid w:val="00472688"/>
    <w:rsid w:val="00473149"/>
    <w:rsid w:val="00473708"/>
    <w:rsid w:val="00475D13"/>
    <w:rsid w:val="00475FE9"/>
    <w:rsid w:val="00480A0A"/>
    <w:rsid w:val="0048139F"/>
    <w:rsid w:val="00481B3C"/>
    <w:rsid w:val="00483CCC"/>
    <w:rsid w:val="00484781"/>
    <w:rsid w:val="00485EF6"/>
    <w:rsid w:val="0048673C"/>
    <w:rsid w:val="00486EDF"/>
    <w:rsid w:val="0048734B"/>
    <w:rsid w:val="0049040D"/>
    <w:rsid w:val="004918CF"/>
    <w:rsid w:val="00492782"/>
    <w:rsid w:val="00494BB0"/>
    <w:rsid w:val="00497328"/>
    <w:rsid w:val="004976DF"/>
    <w:rsid w:val="004A0961"/>
    <w:rsid w:val="004A0C12"/>
    <w:rsid w:val="004A2ED0"/>
    <w:rsid w:val="004A3B8F"/>
    <w:rsid w:val="004A4D9F"/>
    <w:rsid w:val="004A774A"/>
    <w:rsid w:val="004A77DF"/>
    <w:rsid w:val="004A7F6D"/>
    <w:rsid w:val="004B0EFC"/>
    <w:rsid w:val="004B1EFD"/>
    <w:rsid w:val="004B38CF"/>
    <w:rsid w:val="004B55B7"/>
    <w:rsid w:val="004C1966"/>
    <w:rsid w:val="004C2E6C"/>
    <w:rsid w:val="004C3867"/>
    <w:rsid w:val="004C4121"/>
    <w:rsid w:val="004C4CD0"/>
    <w:rsid w:val="004C5960"/>
    <w:rsid w:val="004C6F38"/>
    <w:rsid w:val="004C70DC"/>
    <w:rsid w:val="004D0211"/>
    <w:rsid w:val="004D3AA6"/>
    <w:rsid w:val="004D4ED3"/>
    <w:rsid w:val="004D70A1"/>
    <w:rsid w:val="004D7622"/>
    <w:rsid w:val="004E0DA0"/>
    <w:rsid w:val="004E3005"/>
    <w:rsid w:val="004E3936"/>
    <w:rsid w:val="004E3D6B"/>
    <w:rsid w:val="004E3E7B"/>
    <w:rsid w:val="004E44F4"/>
    <w:rsid w:val="004E46DF"/>
    <w:rsid w:val="004E4AF3"/>
    <w:rsid w:val="004E57C7"/>
    <w:rsid w:val="004E5C31"/>
    <w:rsid w:val="004E6919"/>
    <w:rsid w:val="004E6BC8"/>
    <w:rsid w:val="004E7551"/>
    <w:rsid w:val="004E789E"/>
    <w:rsid w:val="004E7A13"/>
    <w:rsid w:val="004E7D3D"/>
    <w:rsid w:val="004F06F5"/>
    <w:rsid w:val="004F0BD9"/>
    <w:rsid w:val="004F0F92"/>
    <w:rsid w:val="004F1915"/>
    <w:rsid w:val="004F25E7"/>
    <w:rsid w:val="004F33A0"/>
    <w:rsid w:val="004F411B"/>
    <w:rsid w:val="004F4FE7"/>
    <w:rsid w:val="004F5578"/>
    <w:rsid w:val="004F6BBE"/>
    <w:rsid w:val="00500D87"/>
    <w:rsid w:val="0050264F"/>
    <w:rsid w:val="00502D0B"/>
    <w:rsid w:val="00502D0E"/>
    <w:rsid w:val="00503A24"/>
    <w:rsid w:val="00505692"/>
    <w:rsid w:val="005072D0"/>
    <w:rsid w:val="00507F95"/>
    <w:rsid w:val="005108C0"/>
    <w:rsid w:val="00510A30"/>
    <w:rsid w:val="00510CB2"/>
    <w:rsid w:val="005110A5"/>
    <w:rsid w:val="005116AE"/>
    <w:rsid w:val="00511873"/>
    <w:rsid w:val="00512441"/>
    <w:rsid w:val="005130E9"/>
    <w:rsid w:val="00513433"/>
    <w:rsid w:val="00513B7E"/>
    <w:rsid w:val="00514924"/>
    <w:rsid w:val="005161B9"/>
    <w:rsid w:val="00516807"/>
    <w:rsid w:val="00516C32"/>
    <w:rsid w:val="00516CC3"/>
    <w:rsid w:val="005171EB"/>
    <w:rsid w:val="00517B67"/>
    <w:rsid w:val="00525137"/>
    <w:rsid w:val="005251DD"/>
    <w:rsid w:val="00527020"/>
    <w:rsid w:val="0052748E"/>
    <w:rsid w:val="0052775C"/>
    <w:rsid w:val="00527BD3"/>
    <w:rsid w:val="00527E4A"/>
    <w:rsid w:val="00530BFD"/>
    <w:rsid w:val="005323FC"/>
    <w:rsid w:val="0053254A"/>
    <w:rsid w:val="00533F4C"/>
    <w:rsid w:val="00535248"/>
    <w:rsid w:val="00535DB6"/>
    <w:rsid w:val="005361D3"/>
    <w:rsid w:val="005363FE"/>
    <w:rsid w:val="00536462"/>
    <w:rsid w:val="005419BA"/>
    <w:rsid w:val="005438A7"/>
    <w:rsid w:val="005438DE"/>
    <w:rsid w:val="0054507F"/>
    <w:rsid w:val="00545AFD"/>
    <w:rsid w:val="005529F6"/>
    <w:rsid w:val="00552F1A"/>
    <w:rsid w:val="0055358A"/>
    <w:rsid w:val="0055454F"/>
    <w:rsid w:val="00560C17"/>
    <w:rsid w:val="00560FB2"/>
    <w:rsid w:val="005629BB"/>
    <w:rsid w:val="00562F22"/>
    <w:rsid w:val="00563888"/>
    <w:rsid w:val="00563D83"/>
    <w:rsid w:val="0056597A"/>
    <w:rsid w:val="00565A4E"/>
    <w:rsid w:val="005679C5"/>
    <w:rsid w:val="005706B1"/>
    <w:rsid w:val="005709D3"/>
    <w:rsid w:val="00570CD6"/>
    <w:rsid w:val="00571D93"/>
    <w:rsid w:val="005729F5"/>
    <w:rsid w:val="00573FFF"/>
    <w:rsid w:val="00574490"/>
    <w:rsid w:val="00574547"/>
    <w:rsid w:val="00574590"/>
    <w:rsid w:val="00575AFF"/>
    <w:rsid w:val="00576FE4"/>
    <w:rsid w:val="00577F03"/>
    <w:rsid w:val="00581B79"/>
    <w:rsid w:val="00583F8C"/>
    <w:rsid w:val="00583FFD"/>
    <w:rsid w:val="0058628D"/>
    <w:rsid w:val="0058644C"/>
    <w:rsid w:val="005866E9"/>
    <w:rsid w:val="005872D8"/>
    <w:rsid w:val="005874A9"/>
    <w:rsid w:val="00590645"/>
    <w:rsid w:val="00593152"/>
    <w:rsid w:val="00593415"/>
    <w:rsid w:val="00593616"/>
    <w:rsid w:val="005938F5"/>
    <w:rsid w:val="0059475B"/>
    <w:rsid w:val="0059538A"/>
    <w:rsid w:val="00595B7A"/>
    <w:rsid w:val="005962A0"/>
    <w:rsid w:val="005A0714"/>
    <w:rsid w:val="005A21E0"/>
    <w:rsid w:val="005A28B5"/>
    <w:rsid w:val="005A2ADA"/>
    <w:rsid w:val="005A35C9"/>
    <w:rsid w:val="005A3CEB"/>
    <w:rsid w:val="005A4539"/>
    <w:rsid w:val="005A5FA9"/>
    <w:rsid w:val="005A7D8C"/>
    <w:rsid w:val="005B259E"/>
    <w:rsid w:val="005B4204"/>
    <w:rsid w:val="005B4A27"/>
    <w:rsid w:val="005B52EE"/>
    <w:rsid w:val="005B5E34"/>
    <w:rsid w:val="005B609E"/>
    <w:rsid w:val="005B6B27"/>
    <w:rsid w:val="005B7AFC"/>
    <w:rsid w:val="005C0BF9"/>
    <w:rsid w:val="005C11AC"/>
    <w:rsid w:val="005C2E31"/>
    <w:rsid w:val="005C665F"/>
    <w:rsid w:val="005C66E8"/>
    <w:rsid w:val="005D353F"/>
    <w:rsid w:val="005D3651"/>
    <w:rsid w:val="005D37AA"/>
    <w:rsid w:val="005D3A8D"/>
    <w:rsid w:val="005D44A6"/>
    <w:rsid w:val="005D5733"/>
    <w:rsid w:val="005D5802"/>
    <w:rsid w:val="005D5C82"/>
    <w:rsid w:val="005D5E5F"/>
    <w:rsid w:val="005E2022"/>
    <w:rsid w:val="005E2DDB"/>
    <w:rsid w:val="005E33B5"/>
    <w:rsid w:val="005E3A2D"/>
    <w:rsid w:val="005E3FBD"/>
    <w:rsid w:val="005E505B"/>
    <w:rsid w:val="005E5841"/>
    <w:rsid w:val="005E68B8"/>
    <w:rsid w:val="005E763D"/>
    <w:rsid w:val="005F0BD1"/>
    <w:rsid w:val="005F2478"/>
    <w:rsid w:val="005F260F"/>
    <w:rsid w:val="005F3C22"/>
    <w:rsid w:val="005F5310"/>
    <w:rsid w:val="005F6461"/>
    <w:rsid w:val="005F6F84"/>
    <w:rsid w:val="006010B5"/>
    <w:rsid w:val="00601C10"/>
    <w:rsid w:val="0060342E"/>
    <w:rsid w:val="00603BF6"/>
    <w:rsid w:val="00604307"/>
    <w:rsid w:val="0060487F"/>
    <w:rsid w:val="00607283"/>
    <w:rsid w:val="006078AD"/>
    <w:rsid w:val="00610EDF"/>
    <w:rsid w:val="006119BF"/>
    <w:rsid w:val="006137B9"/>
    <w:rsid w:val="00613EFD"/>
    <w:rsid w:val="00615C91"/>
    <w:rsid w:val="00616B56"/>
    <w:rsid w:val="006179E9"/>
    <w:rsid w:val="00620044"/>
    <w:rsid w:val="00620179"/>
    <w:rsid w:val="00623456"/>
    <w:rsid w:val="00624093"/>
    <w:rsid w:val="006257D8"/>
    <w:rsid w:val="0062654A"/>
    <w:rsid w:val="006269EA"/>
    <w:rsid w:val="00626F55"/>
    <w:rsid w:val="0063056C"/>
    <w:rsid w:val="0063382F"/>
    <w:rsid w:val="006343AA"/>
    <w:rsid w:val="00635C2B"/>
    <w:rsid w:val="0063630B"/>
    <w:rsid w:val="006400ED"/>
    <w:rsid w:val="006404A7"/>
    <w:rsid w:val="0064152C"/>
    <w:rsid w:val="00641532"/>
    <w:rsid w:val="00643C82"/>
    <w:rsid w:val="00644401"/>
    <w:rsid w:val="00644C9D"/>
    <w:rsid w:val="006451E4"/>
    <w:rsid w:val="006451F0"/>
    <w:rsid w:val="00645B93"/>
    <w:rsid w:val="00652AFC"/>
    <w:rsid w:val="006532F0"/>
    <w:rsid w:val="00656BF8"/>
    <w:rsid w:val="00657E87"/>
    <w:rsid w:val="00660575"/>
    <w:rsid w:val="00662212"/>
    <w:rsid w:val="00662635"/>
    <w:rsid w:val="00662A19"/>
    <w:rsid w:val="00663E02"/>
    <w:rsid w:val="006646F2"/>
    <w:rsid w:val="006652C4"/>
    <w:rsid w:val="006655D8"/>
    <w:rsid w:val="006664F5"/>
    <w:rsid w:val="006710C9"/>
    <w:rsid w:val="0067118A"/>
    <w:rsid w:val="00671F0C"/>
    <w:rsid w:val="00673310"/>
    <w:rsid w:val="00673CD6"/>
    <w:rsid w:val="00675E37"/>
    <w:rsid w:val="00681EC9"/>
    <w:rsid w:val="0068221E"/>
    <w:rsid w:val="0068260E"/>
    <w:rsid w:val="00683E98"/>
    <w:rsid w:val="00687495"/>
    <w:rsid w:val="006902F9"/>
    <w:rsid w:val="00690FC3"/>
    <w:rsid w:val="00692262"/>
    <w:rsid w:val="00693C50"/>
    <w:rsid w:val="00693D68"/>
    <w:rsid w:val="006954F9"/>
    <w:rsid w:val="00695BEF"/>
    <w:rsid w:val="006977F6"/>
    <w:rsid w:val="00697A13"/>
    <w:rsid w:val="00697C74"/>
    <w:rsid w:val="006A109C"/>
    <w:rsid w:val="006A281E"/>
    <w:rsid w:val="006A2DAC"/>
    <w:rsid w:val="006A3AB0"/>
    <w:rsid w:val="006A41F7"/>
    <w:rsid w:val="006A4FCA"/>
    <w:rsid w:val="006A68FD"/>
    <w:rsid w:val="006B2637"/>
    <w:rsid w:val="006B44EB"/>
    <w:rsid w:val="006B6C1B"/>
    <w:rsid w:val="006B78D8"/>
    <w:rsid w:val="006B79DE"/>
    <w:rsid w:val="006C113F"/>
    <w:rsid w:val="006C2600"/>
    <w:rsid w:val="006C27E6"/>
    <w:rsid w:val="006C3601"/>
    <w:rsid w:val="006C3C9F"/>
    <w:rsid w:val="006C446E"/>
    <w:rsid w:val="006C4F1F"/>
    <w:rsid w:val="006C7525"/>
    <w:rsid w:val="006C7EA7"/>
    <w:rsid w:val="006D0D80"/>
    <w:rsid w:val="006D1CB5"/>
    <w:rsid w:val="006D24BB"/>
    <w:rsid w:val="006D2559"/>
    <w:rsid w:val="006D2BB0"/>
    <w:rsid w:val="006D2BDA"/>
    <w:rsid w:val="006D34C1"/>
    <w:rsid w:val="006D4821"/>
    <w:rsid w:val="006D566D"/>
    <w:rsid w:val="006D61F6"/>
    <w:rsid w:val="006D7F8A"/>
    <w:rsid w:val="006E022D"/>
    <w:rsid w:val="006E0C18"/>
    <w:rsid w:val="006E0C59"/>
    <w:rsid w:val="006E20A5"/>
    <w:rsid w:val="006E279A"/>
    <w:rsid w:val="006E30C5"/>
    <w:rsid w:val="006E313B"/>
    <w:rsid w:val="006E4920"/>
    <w:rsid w:val="006E4DBB"/>
    <w:rsid w:val="006E5CD2"/>
    <w:rsid w:val="006E77B8"/>
    <w:rsid w:val="006E7C47"/>
    <w:rsid w:val="006F1594"/>
    <w:rsid w:val="006F1979"/>
    <w:rsid w:val="006F1D47"/>
    <w:rsid w:val="006F3933"/>
    <w:rsid w:val="006F44F9"/>
    <w:rsid w:val="006F51D5"/>
    <w:rsid w:val="006F5D28"/>
    <w:rsid w:val="006F5D5F"/>
    <w:rsid w:val="006F62F4"/>
    <w:rsid w:val="006F6A6F"/>
    <w:rsid w:val="006F6BF4"/>
    <w:rsid w:val="006F7318"/>
    <w:rsid w:val="006F7D6F"/>
    <w:rsid w:val="0070046A"/>
    <w:rsid w:val="007011A3"/>
    <w:rsid w:val="00702312"/>
    <w:rsid w:val="00703A95"/>
    <w:rsid w:val="00704E80"/>
    <w:rsid w:val="00707ACC"/>
    <w:rsid w:val="00710016"/>
    <w:rsid w:val="00710A84"/>
    <w:rsid w:val="00710C31"/>
    <w:rsid w:val="00711334"/>
    <w:rsid w:val="00711A84"/>
    <w:rsid w:val="00714A89"/>
    <w:rsid w:val="007158BD"/>
    <w:rsid w:val="00715C3C"/>
    <w:rsid w:val="007211F5"/>
    <w:rsid w:val="00721870"/>
    <w:rsid w:val="00730645"/>
    <w:rsid w:val="00730AE8"/>
    <w:rsid w:val="00730E5F"/>
    <w:rsid w:val="00731782"/>
    <w:rsid w:val="007325E4"/>
    <w:rsid w:val="00732A80"/>
    <w:rsid w:val="00733287"/>
    <w:rsid w:val="00733953"/>
    <w:rsid w:val="007357DE"/>
    <w:rsid w:val="00737392"/>
    <w:rsid w:val="00737F64"/>
    <w:rsid w:val="00740247"/>
    <w:rsid w:val="00741493"/>
    <w:rsid w:val="0074449E"/>
    <w:rsid w:val="0075203E"/>
    <w:rsid w:val="00752180"/>
    <w:rsid w:val="00753D5E"/>
    <w:rsid w:val="0075538A"/>
    <w:rsid w:val="00755AFC"/>
    <w:rsid w:val="00755D3A"/>
    <w:rsid w:val="00757E60"/>
    <w:rsid w:val="0076034C"/>
    <w:rsid w:val="007609C6"/>
    <w:rsid w:val="00761B3D"/>
    <w:rsid w:val="00763242"/>
    <w:rsid w:val="00764739"/>
    <w:rsid w:val="00764CB6"/>
    <w:rsid w:val="0076676A"/>
    <w:rsid w:val="007701FB"/>
    <w:rsid w:val="00772FD6"/>
    <w:rsid w:val="00776527"/>
    <w:rsid w:val="00776925"/>
    <w:rsid w:val="00776E52"/>
    <w:rsid w:val="00777A7F"/>
    <w:rsid w:val="00782419"/>
    <w:rsid w:val="00782C2D"/>
    <w:rsid w:val="00784FF8"/>
    <w:rsid w:val="007862F6"/>
    <w:rsid w:val="007902DA"/>
    <w:rsid w:val="00790BA8"/>
    <w:rsid w:val="00792E1B"/>
    <w:rsid w:val="0079384B"/>
    <w:rsid w:val="00797B10"/>
    <w:rsid w:val="00797F5F"/>
    <w:rsid w:val="007A04CE"/>
    <w:rsid w:val="007A1D16"/>
    <w:rsid w:val="007A33E4"/>
    <w:rsid w:val="007A3CED"/>
    <w:rsid w:val="007A5252"/>
    <w:rsid w:val="007A5794"/>
    <w:rsid w:val="007B05E9"/>
    <w:rsid w:val="007B06B2"/>
    <w:rsid w:val="007B06EC"/>
    <w:rsid w:val="007B077B"/>
    <w:rsid w:val="007B27B9"/>
    <w:rsid w:val="007B31E6"/>
    <w:rsid w:val="007B39E8"/>
    <w:rsid w:val="007C1FCD"/>
    <w:rsid w:val="007C295A"/>
    <w:rsid w:val="007C2A31"/>
    <w:rsid w:val="007C3F6A"/>
    <w:rsid w:val="007C4C1A"/>
    <w:rsid w:val="007C626D"/>
    <w:rsid w:val="007C632B"/>
    <w:rsid w:val="007D0303"/>
    <w:rsid w:val="007D0714"/>
    <w:rsid w:val="007D0CCD"/>
    <w:rsid w:val="007D1FB5"/>
    <w:rsid w:val="007D4055"/>
    <w:rsid w:val="007D66A3"/>
    <w:rsid w:val="007E2CCC"/>
    <w:rsid w:val="007E3FA2"/>
    <w:rsid w:val="007E41A1"/>
    <w:rsid w:val="007E7E61"/>
    <w:rsid w:val="007F0845"/>
    <w:rsid w:val="007F146E"/>
    <w:rsid w:val="007F1DB7"/>
    <w:rsid w:val="007F21F2"/>
    <w:rsid w:val="007F2C20"/>
    <w:rsid w:val="007F3DCD"/>
    <w:rsid w:val="007F43BF"/>
    <w:rsid w:val="007F54C9"/>
    <w:rsid w:val="007F5A1B"/>
    <w:rsid w:val="007F6055"/>
    <w:rsid w:val="007F7CD2"/>
    <w:rsid w:val="0080002C"/>
    <w:rsid w:val="0080103E"/>
    <w:rsid w:val="00801042"/>
    <w:rsid w:val="00801128"/>
    <w:rsid w:val="008046CE"/>
    <w:rsid w:val="0080498A"/>
    <w:rsid w:val="00804F81"/>
    <w:rsid w:val="0080500B"/>
    <w:rsid w:val="0080521C"/>
    <w:rsid w:val="00805E10"/>
    <w:rsid w:val="0080613B"/>
    <w:rsid w:val="00807C33"/>
    <w:rsid w:val="008101D1"/>
    <w:rsid w:val="00811FFE"/>
    <w:rsid w:val="0081287F"/>
    <w:rsid w:val="008132DA"/>
    <w:rsid w:val="008144AC"/>
    <w:rsid w:val="00817A19"/>
    <w:rsid w:val="00820B41"/>
    <w:rsid w:val="00821847"/>
    <w:rsid w:val="00821FF6"/>
    <w:rsid w:val="00822FAF"/>
    <w:rsid w:val="008239D7"/>
    <w:rsid w:val="00825F7B"/>
    <w:rsid w:val="0083143E"/>
    <w:rsid w:val="0083159F"/>
    <w:rsid w:val="00832251"/>
    <w:rsid w:val="00832F47"/>
    <w:rsid w:val="0083479A"/>
    <w:rsid w:val="00834FAA"/>
    <w:rsid w:val="00836086"/>
    <w:rsid w:val="00840136"/>
    <w:rsid w:val="00840C7B"/>
    <w:rsid w:val="00840E30"/>
    <w:rsid w:val="00841063"/>
    <w:rsid w:val="00842E41"/>
    <w:rsid w:val="00844545"/>
    <w:rsid w:val="00844734"/>
    <w:rsid w:val="008458BA"/>
    <w:rsid w:val="00847509"/>
    <w:rsid w:val="00847B1D"/>
    <w:rsid w:val="00847E75"/>
    <w:rsid w:val="0085164D"/>
    <w:rsid w:val="008530CD"/>
    <w:rsid w:val="00856E6C"/>
    <w:rsid w:val="0086188F"/>
    <w:rsid w:val="008623C5"/>
    <w:rsid w:val="00862F08"/>
    <w:rsid w:val="00863620"/>
    <w:rsid w:val="00863D57"/>
    <w:rsid w:val="00866C5B"/>
    <w:rsid w:val="00867F87"/>
    <w:rsid w:val="00870BD2"/>
    <w:rsid w:val="0087136A"/>
    <w:rsid w:val="00874347"/>
    <w:rsid w:val="00874492"/>
    <w:rsid w:val="0087478F"/>
    <w:rsid w:val="00875ACA"/>
    <w:rsid w:val="00875DD5"/>
    <w:rsid w:val="00876086"/>
    <w:rsid w:val="00876CA7"/>
    <w:rsid w:val="00876ED6"/>
    <w:rsid w:val="00877369"/>
    <w:rsid w:val="00877587"/>
    <w:rsid w:val="00877B42"/>
    <w:rsid w:val="00882361"/>
    <w:rsid w:val="00882CA7"/>
    <w:rsid w:val="00883EF6"/>
    <w:rsid w:val="00885F25"/>
    <w:rsid w:val="0088724D"/>
    <w:rsid w:val="0088749F"/>
    <w:rsid w:val="008877F9"/>
    <w:rsid w:val="00887973"/>
    <w:rsid w:val="00887BDA"/>
    <w:rsid w:val="00891172"/>
    <w:rsid w:val="008937CB"/>
    <w:rsid w:val="00893EC7"/>
    <w:rsid w:val="008A1F0F"/>
    <w:rsid w:val="008A23EC"/>
    <w:rsid w:val="008A2CD5"/>
    <w:rsid w:val="008A31DC"/>
    <w:rsid w:val="008A5856"/>
    <w:rsid w:val="008A5FFF"/>
    <w:rsid w:val="008A69D9"/>
    <w:rsid w:val="008A6C6F"/>
    <w:rsid w:val="008A7D69"/>
    <w:rsid w:val="008B272B"/>
    <w:rsid w:val="008B2742"/>
    <w:rsid w:val="008B2B07"/>
    <w:rsid w:val="008B4E2F"/>
    <w:rsid w:val="008B5E16"/>
    <w:rsid w:val="008B7C02"/>
    <w:rsid w:val="008C0003"/>
    <w:rsid w:val="008C082F"/>
    <w:rsid w:val="008C0B92"/>
    <w:rsid w:val="008C0E88"/>
    <w:rsid w:val="008C1A57"/>
    <w:rsid w:val="008C608F"/>
    <w:rsid w:val="008D0BD0"/>
    <w:rsid w:val="008D2A16"/>
    <w:rsid w:val="008D3CBD"/>
    <w:rsid w:val="008D6563"/>
    <w:rsid w:val="008D68F3"/>
    <w:rsid w:val="008E183C"/>
    <w:rsid w:val="008E31FF"/>
    <w:rsid w:val="008E4065"/>
    <w:rsid w:val="008E6520"/>
    <w:rsid w:val="008F0178"/>
    <w:rsid w:val="008F0538"/>
    <w:rsid w:val="008F1814"/>
    <w:rsid w:val="008F1F72"/>
    <w:rsid w:val="008F371B"/>
    <w:rsid w:val="008F5169"/>
    <w:rsid w:val="008F5329"/>
    <w:rsid w:val="009003A8"/>
    <w:rsid w:val="00901510"/>
    <w:rsid w:val="00902EFF"/>
    <w:rsid w:val="009037D1"/>
    <w:rsid w:val="009059F0"/>
    <w:rsid w:val="009064E1"/>
    <w:rsid w:val="00906960"/>
    <w:rsid w:val="00910405"/>
    <w:rsid w:val="00912CAA"/>
    <w:rsid w:val="00914A9A"/>
    <w:rsid w:val="00915C41"/>
    <w:rsid w:val="00916458"/>
    <w:rsid w:val="00916650"/>
    <w:rsid w:val="00917541"/>
    <w:rsid w:val="00921108"/>
    <w:rsid w:val="0092187B"/>
    <w:rsid w:val="00921F14"/>
    <w:rsid w:val="00922BE8"/>
    <w:rsid w:val="00924E49"/>
    <w:rsid w:val="00925CA7"/>
    <w:rsid w:val="009311FE"/>
    <w:rsid w:val="00932499"/>
    <w:rsid w:val="00933073"/>
    <w:rsid w:val="009338E5"/>
    <w:rsid w:val="0093390B"/>
    <w:rsid w:val="00933D08"/>
    <w:rsid w:val="00935B0F"/>
    <w:rsid w:val="00941519"/>
    <w:rsid w:val="00941A36"/>
    <w:rsid w:val="00942A69"/>
    <w:rsid w:val="0094427A"/>
    <w:rsid w:val="0094535A"/>
    <w:rsid w:val="00946733"/>
    <w:rsid w:val="00947596"/>
    <w:rsid w:val="00950886"/>
    <w:rsid w:val="00952983"/>
    <w:rsid w:val="009558BD"/>
    <w:rsid w:val="00955B8B"/>
    <w:rsid w:val="00956737"/>
    <w:rsid w:val="009571CF"/>
    <w:rsid w:val="00960870"/>
    <w:rsid w:val="00960C15"/>
    <w:rsid w:val="00961E31"/>
    <w:rsid w:val="00962A7A"/>
    <w:rsid w:val="00963F00"/>
    <w:rsid w:val="00965629"/>
    <w:rsid w:val="0096694B"/>
    <w:rsid w:val="00970275"/>
    <w:rsid w:val="00970D6B"/>
    <w:rsid w:val="009711D5"/>
    <w:rsid w:val="0097142A"/>
    <w:rsid w:val="00971E56"/>
    <w:rsid w:val="00974923"/>
    <w:rsid w:val="009757A9"/>
    <w:rsid w:val="00976B35"/>
    <w:rsid w:val="00977E3B"/>
    <w:rsid w:val="009804D9"/>
    <w:rsid w:val="009804EE"/>
    <w:rsid w:val="0098213E"/>
    <w:rsid w:val="00984A3F"/>
    <w:rsid w:val="00984E99"/>
    <w:rsid w:val="00986188"/>
    <w:rsid w:val="00987E97"/>
    <w:rsid w:val="009932AF"/>
    <w:rsid w:val="009932EC"/>
    <w:rsid w:val="00994A4E"/>
    <w:rsid w:val="00995A29"/>
    <w:rsid w:val="00995C04"/>
    <w:rsid w:val="009A1C6B"/>
    <w:rsid w:val="009A3AED"/>
    <w:rsid w:val="009A5806"/>
    <w:rsid w:val="009A7070"/>
    <w:rsid w:val="009A7503"/>
    <w:rsid w:val="009B0673"/>
    <w:rsid w:val="009B429E"/>
    <w:rsid w:val="009B6FD3"/>
    <w:rsid w:val="009B76CE"/>
    <w:rsid w:val="009B7811"/>
    <w:rsid w:val="009C084A"/>
    <w:rsid w:val="009C3246"/>
    <w:rsid w:val="009C3B7E"/>
    <w:rsid w:val="009C5416"/>
    <w:rsid w:val="009C5518"/>
    <w:rsid w:val="009D2407"/>
    <w:rsid w:val="009D2BBA"/>
    <w:rsid w:val="009D2EFB"/>
    <w:rsid w:val="009D31C9"/>
    <w:rsid w:val="009D493D"/>
    <w:rsid w:val="009D5058"/>
    <w:rsid w:val="009D549B"/>
    <w:rsid w:val="009D7A68"/>
    <w:rsid w:val="009E07D9"/>
    <w:rsid w:val="009E1A45"/>
    <w:rsid w:val="009E20CC"/>
    <w:rsid w:val="009E3B01"/>
    <w:rsid w:val="009E5537"/>
    <w:rsid w:val="009E5D62"/>
    <w:rsid w:val="009E65B8"/>
    <w:rsid w:val="009E7CBA"/>
    <w:rsid w:val="009E7D09"/>
    <w:rsid w:val="009F2015"/>
    <w:rsid w:val="009F25B3"/>
    <w:rsid w:val="009F29BB"/>
    <w:rsid w:val="009F374A"/>
    <w:rsid w:val="009F4C2C"/>
    <w:rsid w:val="009F73C2"/>
    <w:rsid w:val="009F78A6"/>
    <w:rsid w:val="00A00D69"/>
    <w:rsid w:val="00A031E5"/>
    <w:rsid w:val="00A033E7"/>
    <w:rsid w:val="00A04299"/>
    <w:rsid w:val="00A05934"/>
    <w:rsid w:val="00A05C52"/>
    <w:rsid w:val="00A05E18"/>
    <w:rsid w:val="00A0746B"/>
    <w:rsid w:val="00A07932"/>
    <w:rsid w:val="00A10D66"/>
    <w:rsid w:val="00A11505"/>
    <w:rsid w:val="00A1203B"/>
    <w:rsid w:val="00A1562B"/>
    <w:rsid w:val="00A16023"/>
    <w:rsid w:val="00A17ECA"/>
    <w:rsid w:val="00A21A2E"/>
    <w:rsid w:val="00A22DA0"/>
    <w:rsid w:val="00A23E43"/>
    <w:rsid w:val="00A25902"/>
    <w:rsid w:val="00A259C1"/>
    <w:rsid w:val="00A32F3F"/>
    <w:rsid w:val="00A33820"/>
    <w:rsid w:val="00A33BB6"/>
    <w:rsid w:val="00A3413D"/>
    <w:rsid w:val="00A4170C"/>
    <w:rsid w:val="00A459EC"/>
    <w:rsid w:val="00A46DE0"/>
    <w:rsid w:val="00A5354B"/>
    <w:rsid w:val="00A53F26"/>
    <w:rsid w:val="00A542FC"/>
    <w:rsid w:val="00A56914"/>
    <w:rsid w:val="00A56D87"/>
    <w:rsid w:val="00A5724F"/>
    <w:rsid w:val="00A57A3A"/>
    <w:rsid w:val="00A605DD"/>
    <w:rsid w:val="00A62CE1"/>
    <w:rsid w:val="00A62D42"/>
    <w:rsid w:val="00A63804"/>
    <w:rsid w:val="00A650A8"/>
    <w:rsid w:val="00A65F61"/>
    <w:rsid w:val="00A67FDB"/>
    <w:rsid w:val="00A70410"/>
    <w:rsid w:val="00A70A04"/>
    <w:rsid w:val="00A72F8C"/>
    <w:rsid w:val="00A7383D"/>
    <w:rsid w:val="00A75964"/>
    <w:rsid w:val="00A75E40"/>
    <w:rsid w:val="00A76B96"/>
    <w:rsid w:val="00A77CC5"/>
    <w:rsid w:val="00A808E6"/>
    <w:rsid w:val="00A81C4D"/>
    <w:rsid w:val="00A85057"/>
    <w:rsid w:val="00A857C0"/>
    <w:rsid w:val="00A87389"/>
    <w:rsid w:val="00A87C69"/>
    <w:rsid w:val="00A92FE8"/>
    <w:rsid w:val="00A93911"/>
    <w:rsid w:val="00A9460A"/>
    <w:rsid w:val="00A94A15"/>
    <w:rsid w:val="00A94E20"/>
    <w:rsid w:val="00A95A16"/>
    <w:rsid w:val="00AA294B"/>
    <w:rsid w:val="00AA2DF1"/>
    <w:rsid w:val="00AA421E"/>
    <w:rsid w:val="00AA4791"/>
    <w:rsid w:val="00AA559A"/>
    <w:rsid w:val="00AA6C83"/>
    <w:rsid w:val="00AA77CA"/>
    <w:rsid w:val="00AB10C4"/>
    <w:rsid w:val="00AB1E85"/>
    <w:rsid w:val="00AB25BC"/>
    <w:rsid w:val="00AB2AF1"/>
    <w:rsid w:val="00AB67CD"/>
    <w:rsid w:val="00AB6DA6"/>
    <w:rsid w:val="00AB70B0"/>
    <w:rsid w:val="00AC126E"/>
    <w:rsid w:val="00AC1AEC"/>
    <w:rsid w:val="00AC2691"/>
    <w:rsid w:val="00AC2B58"/>
    <w:rsid w:val="00AC3332"/>
    <w:rsid w:val="00AC3697"/>
    <w:rsid w:val="00AC392B"/>
    <w:rsid w:val="00AC48C9"/>
    <w:rsid w:val="00AC57CA"/>
    <w:rsid w:val="00AC5832"/>
    <w:rsid w:val="00AC62CF"/>
    <w:rsid w:val="00AD0520"/>
    <w:rsid w:val="00AD056B"/>
    <w:rsid w:val="00AD233C"/>
    <w:rsid w:val="00AD306C"/>
    <w:rsid w:val="00AD3CE8"/>
    <w:rsid w:val="00AD50ED"/>
    <w:rsid w:val="00AD5637"/>
    <w:rsid w:val="00AE20C4"/>
    <w:rsid w:val="00AE302E"/>
    <w:rsid w:val="00AE3995"/>
    <w:rsid w:val="00AE3BAB"/>
    <w:rsid w:val="00AE501C"/>
    <w:rsid w:val="00AE5259"/>
    <w:rsid w:val="00AE7361"/>
    <w:rsid w:val="00AF3EF6"/>
    <w:rsid w:val="00AF543B"/>
    <w:rsid w:val="00AF6897"/>
    <w:rsid w:val="00AF71E4"/>
    <w:rsid w:val="00AF750B"/>
    <w:rsid w:val="00AF77F0"/>
    <w:rsid w:val="00B00C7B"/>
    <w:rsid w:val="00B00DEC"/>
    <w:rsid w:val="00B00E2A"/>
    <w:rsid w:val="00B021DC"/>
    <w:rsid w:val="00B031D4"/>
    <w:rsid w:val="00B03333"/>
    <w:rsid w:val="00B050E2"/>
    <w:rsid w:val="00B0569B"/>
    <w:rsid w:val="00B062B3"/>
    <w:rsid w:val="00B06698"/>
    <w:rsid w:val="00B06DA9"/>
    <w:rsid w:val="00B07DD5"/>
    <w:rsid w:val="00B11B89"/>
    <w:rsid w:val="00B13FFF"/>
    <w:rsid w:val="00B14834"/>
    <w:rsid w:val="00B15254"/>
    <w:rsid w:val="00B16BD5"/>
    <w:rsid w:val="00B178A2"/>
    <w:rsid w:val="00B17E71"/>
    <w:rsid w:val="00B17FDE"/>
    <w:rsid w:val="00B2077E"/>
    <w:rsid w:val="00B214B0"/>
    <w:rsid w:val="00B233C9"/>
    <w:rsid w:val="00B24A27"/>
    <w:rsid w:val="00B27E1F"/>
    <w:rsid w:val="00B30BF1"/>
    <w:rsid w:val="00B32114"/>
    <w:rsid w:val="00B325AF"/>
    <w:rsid w:val="00B32DDB"/>
    <w:rsid w:val="00B3335A"/>
    <w:rsid w:val="00B33686"/>
    <w:rsid w:val="00B33C76"/>
    <w:rsid w:val="00B360DE"/>
    <w:rsid w:val="00B4079B"/>
    <w:rsid w:val="00B42399"/>
    <w:rsid w:val="00B42A43"/>
    <w:rsid w:val="00B45180"/>
    <w:rsid w:val="00B45197"/>
    <w:rsid w:val="00B456FE"/>
    <w:rsid w:val="00B45F1C"/>
    <w:rsid w:val="00B522F9"/>
    <w:rsid w:val="00B5555B"/>
    <w:rsid w:val="00B6551F"/>
    <w:rsid w:val="00B658C4"/>
    <w:rsid w:val="00B6608F"/>
    <w:rsid w:val="00B66298"/>
    <w:rsid w:val="00B664E4"/>
    <w:rsid w:val="00B67CC5"/>
    <w:rsid w:val="00B718E1"/>
    <w:rsid w:val="00B765A7"/>
    <w:rsid w:val="00B76D1E"/>
    <w:rsid w:val="00B82A76"/>
    <w:rsid w:val="00B849FD"/>
    <w:rsid w:val="00B858DD"/>
    <w:rsid w:val="00B86C5E"/>
    <w:rsid w:val="00B86FC5"/>
    <w:rsid w:val="00B912EA"/>
    <w:rsid w:val="00B93D28"/>
    <w:rsid w:val="00B95940"/>
    <w:rsid w:val="00B967BC"/>
    <w:rsid w:val="00B96C64"/>
    <w:rsid w:val="00BA0022"/>
    <w:rsid w:val="00BA0F35"/>
    <w:rsid w:val="00BA2839"/>
    <w:rsid w:val="00BA2D52"/>
    <w:rsid w:val="00BA4E76"/>
    <w:rsid w:val="00BA5E51"/>
    <w:rsid w:val="00BA7D31"/>
    <w:rsid w:val="00BB1863"/>
    <w:rsid w:val="00BB26C2"/>
    <w:rsid w:val="00BB6799"/>
    <w:rsid w:val="00BB6921"/>
    <w:rsid w:val="00BB764B"/>
    <w:rsid w:val="00BB76FE"/>
    <w:rsid w:val="00BB7952"/>
    <w:rsid w:val="00BC3805"/>
    <w:rsid w:val="00BC39D0"/>
    <w:rsid w:val="00BC3E99"/>
    <w:rsid w:val="00BC46B1"/>
    <w:rsid w:val="00BC5110"/>
    <w:rsid w:val="00BC57A9"/>
    <w:rsid w:val="00BC6AC1"/>
    <w:rsid w:val="00BC6DAF"/>
    <w:rsid w:val="00BC79BD"/>
    <w:rsid w:val="00BC7B9A"/>
    <w:rsid w:val="00BD0E3B"/>
    <w:rsid w:val="00BD35AB"/>
    <w:rsid w:val="00BD366B"/>
    <w:rsid w:val="00BD3835"/>
    <w:rsid w:val="00BD6537"/>
    <w:rsid w:val="00BD6CC1"/>
    <w:rsid w:val="00BD6D50"/>
    <w:rsid w:val="00BE0470"/>
    <w:rsid w:val="00BE0EF9"/>
    <w:rsid w:val="00BE1794"/>
    <w:rsid w:val="00BE1BBB"/>
    <w:rsid w:val="00BE33B7"/>
    <w:rsid w:val="00BE4FA5"/>
    <w:rsid w:val="00BE53CE"/>
    <w:rsid w:val="00BE607F"/>
    <w:rsid w:val="00BE63D0"/>
    <w:rsid w:val="00BE6F43"/>
    <w:rsid w:val="00BE76F6"/>
    <w:rsid w:val="00BF0713"/>
    <w:rsid w:val="00BF09A3"/>
    <w:rsid w:val="00BF1812"/>
    <w:rsid w:val="00BF1815"/>
    <w:rsid w:val="00BF1FFC"/>
    <w:rsid w:val="00BF5E16"/>
    <w:rsid w:val="00BF6243"/>
    <w:rsid w:val="00BF6BE5"/>
    <w:rsid w:val="00BF6FC7"/>
    <w:rsid w:val="00C018F4"/>
    <w:rsid w:val="00C01BB8"/>
    <w:rsid w:val="00C04FD8"/>
    <w:rsid w:val="00C05523"/>
    <w:rsid w:val="00C058F6"/>
    <w:rsid w:val="00C05A64"/>
    <w:rsid w:val="00C06CC8"/>
    <w:rsid w:val="00C1059A"/>
    <w:rsid w:val="00C10FB2"/>
    <w:rsid w:val="00C1208D"/>
    <w:rsid w:val="00C131F6"/>
    <w:rsid w:val="00C13EF3"/>
    <w:rsid w:val="00C140D5"/>
    <w:rsid w:val="00C14ECE"/>
    <w:rsid w:val="00C1712C"/>
    <w:rsid w:val="00C17654"/>
    <w:rsid w:val="00C21D10"/>
    <w:rsid w:val="00C21DE9"/>
    <w:rsid w:val="00C21F94"/>
    <w:rsid w:val="00C24DA9"/>
    <w:rsid w:val="00C26A32"/>
    <w:rsid w:val="00C31655"/>
    <w:rsid w:val="00C32F2D"/>
    <w:rsid w:val="00C3589C"/>
    <w:rsid w:val="00C370B8"/>
    <w:rsid w:val="00C41A67"/>
    <w:rsid w:val="00C42179"/>
    <w:rsid w:val="00C4352B"/>
    <w:rsid w:val="00C43BDF"/>
    <w:rsid w:val="00C45446"/>
    <w:rsid w:val="00C470F8"/>
    <w:rsid w:val="00C5090D"/>
    <w:rsid w:val="00C50A5E"/>
    <w:rsid w:val="00C50FDC"/>
    <w:rsid w:val="00C512E7"/>
    <w:rsid w:val="00C53308"/>
    <w:rsid w:val="00C53CF4"/>
    <w:rsid w:val="00C542DA"/>
    <w:rsid w:val="00C55C3C"/>
    <w:rsid w:val="00C56FAC"/>
    <w:rsid w:val="00C57270"/>
    <w:rsid w:val="00C64C19"/>
    <w:rsid w:val="00C6646D"/>
    <w:rsid w:val="00C67F19"/>
    <w:rsid w:val="00C67F66"/>
    <w:rsid w:val="00C719D9"/>
    <w:rsid w:val="00C723FE"/>
    <w:rsid w:val="00C735EE"/>
    <w:rsid w:val="00C73F4C"/>
    <w:rsid w:val="00C74158"/>
    <w:rsid w:val="00C742FF"/>
    <w:rsid w:val="00C74512"/>
    <w:rsid w:val="00C746C2"/>
    <w:rsid w:val="00C75024"/>
    <w:rsid w:val="00C774BB"/>
    <w:rsid w:val="00C80ED6"/>
    <w:rsid w:val="00C81902"/>
    <w:rsid w:val="00C820B0"/>
    <w:rsid w:val="00C82CE9"/>
    <w:rsid w:val="00C866FE"/>
    <w:rsid w:val="00C86C49"/>
    <w:rsid w:val="00C87251"/>
    <w:rsid w:val="00C9027C"/>
    <w:rsid w:val="00C903FE"/>
    <w:rsid w:val="00C90CF4"/>
    <w:rsid w:val="00C92FA6"/>
    <w:rsid w:val="00C93389"/>
    <w:rsid w:val="00C94E77"/>
    <w:rsid w:val="00C9506B"/>
    <w:rsid w:val="00C958DA"/>
    <w:rsid w:val="00C95E3D"/>
    <w:rsid w:val="00C97150"/>
    <w:rsid w:val="00CA0C7F"/>
    <w:rsid w:val="00CA0F40"/>
    <w:rsid w:val="00CA27F3"/>
    <w:rsid w:val="00CA35BA"/>
    <w:rsid w:val="00CA441C"/>
    <w:rsid w:val="00CA4D03"/>
    <w:rsid w:val="00CA4D94"/>
    <w:rsid w:val="00CA59EE"/>
    <w:rsid w:val="00CA760D"/>
    <w:rsid w:val="00CA7A3A"/>
    <w:rsid w:val="00CB00A8"/>
    <w:rsid w:val="00CB0BB6"/>
    <w:rsid w:val="00CB119D"/>
    <w:rsid w:val="00CB1250"/>
    <w:rsid w:val="00CB17B1"/>
    <w:rsid w:val="00CB23A0"/>
    <w:rsid w:val="00CB32EC"/>
    <w:rsid w:val="00CB36E1"/>
    <w:rsid w:val="00CB3964"/>
    <w:rsid w:val="00CB3EB5"/>
    <w:rsid w:val="00CB3F4C"/>
    <w:rsid w:val="00CB41CA"/>
    <w:rsid w:val="00CB558B"/>
    <w:rsid w:val="00CB62F8"/>
    <w:rsid w:val="00CB72EF"/>
    <w:rsid w:val="00CC0FC5"/>
    <w:rsid w:val="00CC113E"/>
    <w:rsid w:val="00CC1887"/>
    <w:rsid w:val="00CC53D5"/>
    <w:rsid w:val="00CC7383"/>
    <w:rsid w:val="00CD3B46"/>
    <w:rsid w:val="00CD5F03"/>
    <w:rsid w:val="00CE00F3"/>
    <w:rsid w:val="00CE08D6"/>
    <w:rsid w:val="00CE14CF"/>
    <w:rsid w:val="00CE2846"/>
    <w:rsid w:val="00CE56E4"/>
    <w:rsid w:val="00CE598F"/>
    <w:rsid w:val="00CE7EF8"/>
    <w:rsid w:val="00CF224A"/>
    <w:rsid w:val="00CF2DA7"/>
    <w:rsid w:val="00CF390A"/>
    <w:rsid w:val="00CF462A"/>
    <w:rsid w:val="00CF47FD"/>
    <w:rsid w:val="00CF51EC"/>
    <w:rsid w:val="00CF5D65"/>
    <w:rsid w:val="00D00F19"/>
    <w:rsid w:val="00D02C4B"/>
    <w:rsid w:val="00D02E65"/>
    <w:rsid w:val="00D040DD"/>
    <w:rsid w:val="00D045D0"/>
    <w:rsid w:val="00D04839"/>
    <w:rsid w:val="00D06ABA"/>
    <w:rsid w:val="00D1146A"/>
    <w:rsid w:val="00D146E8"/>
    <w:rsid w:val="00D20B8E"/>
    <w:rsid w:val="00D234F5"/>
    <w:rsid w:val="00D267E2"/>
    <w:rsid w:val="00D269E0"/>
    <w:rsid w:val="00D26F9E"/>
    <w:rsid w:val="00D27D15"/>
    <w:rsid w:val="00D31B66"/>
    <w:rsid w:val="00D31E66"/>
    <w:rsid w:val="00D32157"/>
    <w:rsid w:val="00D32602"/>
    <w:rsid w:val="00D3282C"/>
    <w:rsid w:val="00D358C6"/>
    <w:rsid w:val="00D36AF6"/>
    <w:rsid w:val="00D41AF1"/>
    <w:rsid w:val="00D42693"/>
    <w:rsid w:val="00D45574"/>
    <w:rsid w:val="00D45F16"/>
    <w:rsid w:val="00D50475"/>
    <w:rsid w:val="00D51E6B"/>
    <w:rsid w:val="00D52355"/>
    <w:rsid w:val="00D56A23"/>
    <w:rsid w:val="00D56DE9"/>
    <w:rsid w:val="00D57021"/>
    <w:rsid w:val="00D6000F"/>
    <w:rsid w:val="00D60E57"/>
    <w:rsid w:val="00D613CB"/>
    <w:rsid w:val="00D644E2"/>
    <w:rsid w:val="00D654DC"/>
    <w:rsid w:val="00D65603"/>
    <w:rsid w:val="00D66CCF"/>
    <w:rsid w:val="00D672A9"/>
    <w:rsid w:val="00D67910"/>
    <w:rsid w:val="00D67F43"/>
    <w:rsid w:val="00D7025D"/>
    <w:rsid w:val="00D7198E"/>
    <w:rsid w:val="00D72C5F"/>
    <w:rsid w:val="00D72E21"/>
    <w:rsid w:val="00D7448A"/>
    <w:rsid w:val="00D74C64"/>
    <w:rsid w:val="00D74F7F"/>
    <w:rsid w:val="00D75128"/>
    <w:rsid w:val="00D76098"/>
    <w:rsid w:val="00D81FA6"/>
    <w:rsid w:val="00D83753"/>
    <w:rsid w:val="00D87A8C"/>
    <w:rsid w:val="00D90BEC"/>
    <w:rsid w:val="00D91C28"/>
    <w:rsid w:val="00D91C65"/>
    <w:rsid w:val="00D92675"/>
    <w:rsid w:val="00D9313A"/>
    <w:rsid w:val="00D9320F"/>
    <w:rsid w:val="00D94B8F"/>
    <w:rsid w:val="00D9797A"/>
    <w:rsid w:val="00DA343E"/>
    <w:rsid w:val="00DA3C1D"/>
    <w:rsid w:val="00DA4844"/>
    <w:rsid w:val="00DA6EF6"/>
    <w:rsid w:val="00DA7501"/>
    <w:rsid w:val="00DB121B"/>
    <w:rsid w:val="00DB192A"/>
    <w:rsid w:val="00DB3CE2"/>
    <w:rsid w:val="00DC02CB"/>
    <w:rsid w:val="00DC5B3B"/>
    <w:rsid w:val="00DC784D"/>
    <w:rsid w:val="00DD0290"/>
    <w:rsid w:val="00DD1820"/>
    <w:rsid w:val="00DD49EA"/>
    <w:rsid w:val="00DE0583"/>
    <w:rsid w:val="00DE0CF4"/>
    <w:rsid w:val="00DE25A4"/>
    <w:rsid w:val="00DE3B56"/>
    <w:rsid w:val="00DE5E80"/>
    <w:rsid w:val="00DE6696"/>
    <w:rsid w:val="00DF10E8"/>
    <w:rsid w:val="00DF1398"/>
    <w:rsid w:val="00DF213B"/>
    <w:rsid w:val="00DF29A0"/>
    <w:rsid w:val="00DF2F8C"/>
    <w:rsid w:val="00DF372F"/>
    <w:rsid w:val="00DF3F1A"/>
    <w:rsid w:val="00DF4CB8"/>
    <w:rsid w:val="00DF53E1"/>
    <w:rsid w:val="00DF6D95"/>
    <w:rsid w:val="00E006FC"/>
    <w:rsid w:val="00E01C0E"/>
    <w:rsid w:val="00E02E42"/>
    <w:rsid w:val="00E04694"/>
    <w:rsid w:val="00E04E69"/>
    <w:rsid w:val="00E05C11"/>
    <w:rsid w:val="00E06BAF"/>
    <w:rsid w:val="00E07C43"/>
    <w:rsid w:val="00E07E5C"/>
    <w:rsid w:val="00E07EEF"/>
    <w:rsid w:val="00E106F6"/>
    <w:rsid w:val="00E1187E"/>
    <w:rsid w:val="00E11A6B"/>
    <w:rsid w:val="00E12D30"/>
    <w:rsid w:val="00E1419F"/>
    <w:rsid w:val="00E14242"/>
    <w:rsid w:val="00E158E3"/>
    <w:rsid w:val="00E161F0"/>
    <w:rsid w:val="00E177BB"/>
    <w:rsid w:val="00E2006C"/>
    <w:rsid w:val="00E21405"/>
    <w:rsid w:val="00E22100"/>
    <w:rsid w:val="00E23138"/>
    <w:rsid w:val="00E27CCB"/>
    <w:rsid w:val="00E30576"/>
    <w:rsid w:val="00E30C67"/>
    <w:rsid w:val="00E30F7E"/>
    <w:rsid w:val="00E3226E"/>
    <w:rsid w:val="00E32358"/>
    <w:rsid w:val="00E33EAE"/>
    <w:rsid w:val="00E340F9"/>
    <w:rsid w:val="00E356DC"/>
    <w:rsid w:val="00E36668"/>
    <w:rsid w:val="00E37E22"/>
    <w:rsid w:val="00E41ADA"/>
    <w:rsid w:val="00E4343A"/>
    <w:rsid w:val="00E448D6"/>
    <w:rsid w:val="00E448FE"/>
    <w:rsid w:val="00E452C6"/>
    <w:rsid w:val="00E4796A"/>
    <w:rsid w:val="00E47F4A"/>
    <w:rsid w:val="00E5027D"/>
    <w:rsid w:val="00E504C3"/>
    <w:rsid w:val="00E50CCB"/>
    <w:rsid w:val="00E51F58"/>
    <w:rsid w:val="00E55662"/>
    <w:rsid w:val="00E57599"/>
    <w:rsid w:val="00E605BF"/>
    <w:rsid w:val="00E6084F"/>
    <w:rsid w:val="00E6176C"/>
    <w:rsid w:val="00E645F1"/>
    <w:rsid w:val="00E67DC3"/>
    <w:rsid w:val="00E70E16"/>
    <w:rsid w:val="00E71A58"/>
    <w:rsid w:val="00E7371B"/>
    <w:rsid w:val="00E743CE"/>
    <w:rsid w:val="00E74F8C"/>
    <w:rsid w:val="00E7515E"/>
    <w:rsid w:val="00E774CD"/>
    <w:rsid w:val="00E8090A"/>
    <w:rsid w:val="00E81E1F"/>
    <w:rsid w:val="00E82D69"/>
    <w:rsid w:val="00E85053"/>
    <w:rsid w:val="00E86361"/>
    <w:rsid w:val="00E86604"/>
    <w:rsid w:val="00E868DA"/>
    <w:rsid w:val="00E90A26"/>
    <w:rsid w:val="00E91A44"/>
    <w:rsid w:val="00E93909"/>
    <w:rsid w:val="00E9466F"/>
    <w:rsid w:val="00EA0C68"/>
    <w:rsid w:val="00EA59D1"/>
    <w:rsid w:val="00EA682A"/>
    <w:rsid w:val="00EA6B7C"/>
    <w:rsid w:val="00EA781F"/>
    <w:rsid w:val="00EB0339"/>
    <w:rsid w:val="00EB0F76"/>
    <w:rsid w:val="00EB5A3F"/>
    <w:rsid w:val="00EB61E0"/>
    <w:rsid w:val="00EB74A4"/>
    <w:rsid w:val="00EB7F5D"/>
    <w:rsid w:val="00EC3A88"/>
    <w:rsid w:val="00EC4790"/>
    <w:rsid w:val="00EC51F6"/>
    <w:rsid w:val="00ED0D88"/>
    <w:rsid w:val="00ED1A01"/>
    <w:rsid w:val="00ED2197"/>
    <w:rsid w:val="00ED47AF"/>
    <w:rsid w:val="00ED47CE"/>
    <w:rsid w:val="00ED48F5"/>
    <w:rsid w:val="00ED7B6C"/>
    <w:rsid w:val="00ED7D19"/>
    <w:rsid w:val="00EE01F9"/>
    <w:rsid w:val="00EE0758"/>
    <w:rsid w:val="00EE15DA"/>
    <w:rsid w:val="00EE18C8"/>
    <w:rsid w:val="00EE19D4"/>
    <w:rsid w:val="00EE3E78"/>
    <w:rsid w:val="00EE46B8"/>
    <w:rsid w:val="00EE52FC"/>
    <w:rsid w:val="00EE5A03"/>
    <w:rsid w:val="00EF1F5A"/>
    <w:rsid w:val="00EF242C"/>
    <w:rsid w:val="00EF472B"/>
    <w:rsid w:val="00EF66EC"/>
    <w:rsid w:val="00EF67EC"/>
    <w:rsid w:val="00F04227"/>
    <w:rsid w:val="00F0434B"/>
    <w:rsid w:val="00F04811"/>
    <w:rsid w:val="00F0488C"/>
    <w:rsid w:val="00F04FA9"/>
    <w:rsid w:val="00F10454"/>
    <w:rsid w:val="00F10BC7"/>
    <w:rsid w:val="00F111AC"/>
    <w:rsid w:val="00F11CF4"/>
    <w:rsid w:val="00F1224F"/>
    <w:rsid w:val="00F12B9A"/>
    <w:rsid w:val="00F13E2C"/>
    <w:rsid w:val="00F14C04"/>
    <w:rsid w:val="00F15118"/>
    <w:rsid w:val="00F15BEF"/>
    <w:rsid w:val="00F20947"/>
    <w:rsid w:val="00F22E88"/>
    <w:rsid w:val="00F22E95"/>
    <w:rsid w:val="00F23B29"/>
    <w:rsid w:val="00F24FAA"/>
    <w:rsid w:val="00F26446"/>
    <w:rsid w:val="00F30D8A"/>
    <w:rsid w:val="00F30DDC"/>
    <w:rsid w:val="00F326AB"/>
    <w:rsid w:val="00F3364D"/>
    <w:rsid w:val="00F35998"/>
    <w:rsid w:val="00F36022"/>
    <w:rsid w:val="00F40065"/>
    <w:rsid w:val="00F408FA"/>
    <w:rsid w:val="00F40DE5"/>
    <w:rsid w:val="00F421F8"/>
    <w:rsid w:val="00F4270C"/>
    <w:rsid w:val="00F437B7"/>
    <w:rsid w:val="00F43EEB"/>
    <w:rsid w:val="00F463E6"/>
    <w:rsid w:val="00F4728B"/>
    <w:rsid w:val="00F52FA3"/>
    <w:rsid w:val="00F531AC"/>
    <w:rsid w:val="00F540E4"/>
    <w:rsid w:val="00F553C2"/>
    <w:rsid w:val="00F5744D"/>
    <w:rsid w:val="00F578EF"/>
    <w:rsid w:val="00F602B9"/>
    <w:rsid w:val="00F60D2B"/>
    <w:rsid w:val="00F624DF"/>
    <w:rsid w:val="00F63783"/>
    <w:rsid w:val="00F638C8"/>
    <w:rsid w:val="00F63DDE"/>
    <w:rsid w:val="00F63FB7"/>
    <w:rsid w:val="00F647F4"/>
    <w:rsid w:val="00F64CCD"/>
    <w:rsid w:val="00F65CF4"/>
    <w:rsid w:val="00F6693A"/>
    <w:rsid w:val="00F71114"/>
    <w:rsid w:val="00F728A1"/>
    <w:rsid w:val="00F72D92"/>
    <w:rsid w:val="00F72EE1"/>
    <w:rsid w:val="00F73825"/>
    <w:rsid w:val="00F73A0C"/>
    <w:rsid w:val="00F772E1"/>
    <w:rsid w:val="00F77436"/>
    <w:rsid w:val="00F801C6"/>
    <w:rsid w:val="00F81435"/>
    <w:rsid w:val="00F81CB0"/>
    <w:rsid w:val="00F831FB"/>
    <w:rsid w:val="00F83C23"/>
    <w:rsid w:val="00F8791C"/>
    <w:rsid w:val="00F91B9A"/>
    <w:rsid w:val="00F922A4"/>
    <w:rsid w:val="00F94952"/>
    <w:rsid w:val="00F96B12"/>
    <w:rsid w:val="00FA409B"/>
    <w:rsid w:val="00FA4137"/>
    <w:rsid w:val="00FA457D"/>
    <w:rsid w:val="00FA4C51"/>
    <w:rsid w:val="00FA4D1E"/>
    <w:rsid w:val="00FB0324"/>
    <w:rsid w:val="00FB1007"/>
    <w:rsid w:val="00FB1379"/>
    <w:rsid w:val="00FB259D"/>
    <w:rsid w:val="00FB3236"/>
    <w:rsid w:val="00FB45E6"/>
    <w:rsid w:val="00FB57C8"/>
    <w:rsid w:val="00FB5C16"/>
    <w:rsid w:val="00FC075C"/>
    <w:rsid w:val="00FC0E5F"/>
    <w:rsid w:val="00FC15DA"/>
    <w:rsid w:val="00FC3922"/>
    <w:rsid w:val="00FC47B4"/>
    <w:rsid w:val="00FC56DE"/>
    <w:rsid w:val="00FC58DB"/>
    <w:rsid w:val="00FD0F83"/>
    <w:rsid w:val="00FD141D"/>
    <w:rsid w:val="00FD2941"/>
    <w:rsid w:val="00FD3859"/>
    <w:rsid w:val="00FD4884"/>
    <w:rsid w:val="00FD72B0"/>
    <w:rsid w:val="00FD73C6"/>
    <w:rsid w:val="00FE026D"/>
    <w:rsid w:val="00FE14FD"/>
    <w:rsid w:val="00FE2310"/>
    <w:rsid w:val="00FE2398"/>
    <w:rsid w:val="00FE2612"/>
    <w:rsid w:val="00FE2F78"/>
    <w:rsid w:val="00FE47AD"/>
    <w:rsid w:val="00FE6728"/>
    <w:rsid w:val="00FE7501"/>
    <w:rsid w:val="00FF074A"/>
    <w:rsid w:val="00FF2B86"/>
    <w:rsid w:val="00FF3BF1"/>
    <w:rsid w:val="00FF4878"/>
    <w:rsid w:val="00FF5580"/>
    <w:rsid w:val="00FF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ln">
    <w:name w:val="Normal"/>
    <w:qFormat/>
    <w:rsid w:val="002A67A5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uiPriority w:val="9"/>
    <w:qFormat/>
    <w:rsid w:val="007F0845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009BB4"/>
      <w:sz w:val="32"/>
      <w:szCs w:val="28"/>
    </w:rPr>
  </w:style>
  <w:style w:type="paragraph" w:styleId="Nadpis2">
    <w:name w:val="heading 2"/>
    <w:next w:val="Normln"/>
    <w:link w:val="Nadpis2Char"/>
    <w:uiPriority w:val="9"/>
    <w:qFormat/>
    <w:rsid w:val="007F0845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009BB4"/>
      <w:sz w:val="28"/>
      <w:szCs w:val="26"/>
    </w:rPr>
  </w:style>
  <w:style w:type="paragraph" w:styleId="Nadpis3">
    <w:name w:val="heading 3"/>
    <w:next w:val="Normln"/>
    <w:link w:val="Nadpis3Char"/>
    <w:uiPriority w:val="9"/>
    <w:qFormat/>
    <w:rsid w:val="007F0845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009BB4"/>
      <w:sz w:val="24"/>
      <w:szCs w:val="24"/>
    </w:rPr>
  </w:style>
  <w:style w:type="paragraph" w:styleId="Nadpis4">
    <w:name w:val="heading 4"/>
    <w:next w:val="Normln"/>
    <w:link w:val="Nadpis4Char"/>
    <w:uiPriority w:val="9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uiPriority w:val="10"/>
    <w:qFormat/>
    <w:rsid w:val="007C3F6A"/>
    <w:pPr>
      <w:spacing w:line="288" w:lineRule="auto"/>
      <w:contextualSpacing/>
      <w:outlineLvl w:val="0"/>
    </w:pPr>
    <w:rPr>
      <w:rFonts w:ascii="Arial" w:eastAsia="MS Gothic" w:hAnsi="Arial"/>
      <w:b/>
      <w:caps/>
      <w:color w:val="009BB4"/>
      <w:sz w:val="56"/>
      <w:szCs w:val="52"/>
    </w:rPr>
  </w:style>
  <w:style w:type="character" w:customStyle="1" w:styleId="NzevChar">
    <w:name w:val="Název Char"/>
    <w:link w:val="Nzev"/>
    <w:uiPriority w:val="10"/>
    <w:rsid w:val="007C3F6A"/>
    <w:rPr>
      <w:rFonts w:ascii="Arial" w:eastAsia="MS Gothic" w:hAnsi="Arial"/>
      <w:b/>
      <w:caps/>
      <w:color w:val="009BB4"/>
      <w:sz w:val="56"/>
      <w:szCs w:val="52"/>
      <w:lang w:bidi="ar-SA"/>
    </w:rPr>
  </w:style>
  <w:style w:type="paragraph" w:styleId="Podtitul">
    <w:name w:val="Subtitle"/>
    <w:next w:val="Normln"/>
    <w:link w:val="PodtitulChar"/>
    <w:uiPriority w:val="11"/>
    <w:qFormat/>
    <w:rsid w:val="007F0845"/>
    <w:pPr>
      <w:numPr>
        <w:ilvl w:val="1"/>
      </w:numPr>
      <w:spacing w:line="288" w:lineRule="auto"/>
    </w:pPr>
    <w:rPr>
      <w:rFonts w:ascii="Arial" w:eastAsia="MS Gothic" w:hAnsi="Arial"/>
      <w:b/>
      <w:iCs/>
      <w:color w:val="009BB4"/>
      <w:sz w:val="28"/>
      <w:szCs w:val="24"/>
    </w:rPr>
  </w:style>
  <w:style w:type="character" w:customStyle="1" w:styleId="PodtitulChar">
    <w:name w:val="Podtitul Char"/>
    <w:link w:val="Podtitul"/>
    <w:uiPriority w:val="11"/>
    <w:rsid w:val="007F0845"/>
    <w:rPr>
      <w:rFonts w:ascii="Arial" w:eastAsia="MS Gothic" w:hAnsi="Arial"/>
      <w:b/>
      <w:iCs/>
      <w:color w:val="009BB4"/>
      <w:sz w:val="28"/>
      <w:szCs w:val="24"/>
      <w:lang w:bidi="ar-SA"/>
    </w:rPr>
  </w:style>
  <w:style w:type="character" w:customStyle="1" w:styleId="Nadpis1Char">
    <w:name w:val="Nadpis 1 Char"/>
    <w:link w:val="Nadpis1"/>
    <w:uiPriority w:val="9"/>
    <w:rsid w:val="007F0845"/>
    <w:rPr>
      <w:rFonts w:ascii="Arial" w:eastAsia="MS Gothic" w:hAnsi="Arial"/>
      <w:b/>
      <w:bCs/>
      <w:color w:val="009BB4"/>
      <w:sz w:val="32"/>
      <w:szCs w:val="28"/>
      <w:lang w:bidi="ar-SA"/>
    </w:rPr>
  </w:style>
  <w:style w:type="character" w:customStyle="1" w:styleId="Nadpis2Char">
    <w:name w:val="Nadpis 2 Char"/>
    <w:link w:val="Nadpis2"/>
    <w:uiPriority w:val="9"/>
    <w:rsid w:val="007F0845"/>
    <w:rPr>
      <w:rFonts w:ascii="Arial" w:eastAsia="MS Gothic" w:hAnsi="Arial"/>
      <w:b/>
      <w:bCs/>
      <w:color w:val="009BB4"/>
      <w:sz w:val="28"/>
      <w:szCs w:val="26"/>
      <w:lang w:bidi="ar-SA"/>
    </w:rPr>
  </w:style>
  <w:style w:type="character" w:customStyle="1" w:styleId="Nadpis3Char">
    <w:name w:val="Nadpis 3 Char"/>
    <w:link w:val="Nadpis3"/>
    <w:uiPriority w:val="9"/>
    <w:rsid w:val="007F0845"/>
    <w:rPr>
      <w:rFonts w:ascii="Arial" w:eastAsia="MS Gothic" w:hAnsi="Arial"/>
      <w:b/>
      <w:bCs/>
      <w:color w:val="009BB4"/>
      <w:sz w:val="24"/>
      <w:szCs w:val="24"/>
      <w:lang w:bidi="ar-SA"/>
    </w:rPr>
  </w:style>
  <w:style w:type="character" w:customStyle="1" w:styleId="Nadpis4Char">
    <w:name w:val="Nadpis 4 Char"/>
    <w:link w:val="Nadpis4"/>
    <w:uiPriority w:val="9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7F0845"/>
    <w:pPr>
      <w:ind w:left="1134"/>
    </w:pPr>
    <w:rPr>
      <w:rFonts w:ascii="Arial" w:hAnsi="Arial" w:cs="Arial"/>
      <w:color w:val="009BB4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7C3F6A"/>
    <w:pPr>
      <w:shd w:val="clear" w:color="auto" w:fill="D9F0F4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7C3F6A"/>
    <w:rPr>
      <w:rFonts w:ascii="Arial" w:hAnsi="Arial"/>
      <w:color w:val="000000"/>
      <w:sz w:val="24"/>
      <w:szCs w:val="24"/>
      <w:shd w:val="clear" w:color="auto" w:fill="D9F0F4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C6AC1"/>
    <w:pPr>
      <w:spacing w:before="480" w:after="0" w:line="276" w:lineRule="auto"/>
      <w:outlineLvl w:val="9"/>
    </w:pPr>
    <w:rPr>
      <w:rFonts w:ascii="Cambria" w:eastAsia="Times New Roman" w:hAnsi="Cambria"/>
      <w:color w:val="365F91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BC6AC1"/>
  </w:style>
  <w:style w:type="paragraph" w:styleId="Obsah2">
    <w:name w:val="toc 2"/>
    <w:basedOn w:val="Normln"/>
    <w:next w:val="Normln"/>
    <w:autoRedefine/>
    <w:uiPriority w:val="39"/>
    <w:unhideWhenUsed/>
    <w:rsid w:val="00BC6AC1"/>
    <w:pPr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BC6AC1"/>
    <w:pPr>
      <w:ind w:left="400"/>
    </w:pPr>
  </w:style>
  <w:style w:type="paragraph" w:styleId="Odstavecseseznamem">
    <w:name w:val="List Paragraph"/>
    <w:basedOn w:val="Normln"/>
    <w:uiPriority w:val="34"/>
    <w:qFormat/>
    <w:rsid w:val="00ED48F5"/>
    <w:pPr>
      <w:spacing w:line="240" w:lineRule="auto"/>
      <w:ind w:left="720"/>
      <w:contextualSpacing/>
      <w:jc w:val="both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D48F5"/>
    <w:pPr>
      <w:spacing w:line="240" w:lineRule="auto"/>
      <w:jc w:val="both"/>
    </w:pPr>
    <w:rPr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ED48F5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unhideWhenUsed/>
    <w:rsid w:val="00ED48F5"/>
    <w:rPr>
      <w:vertAlign w:val="superscript"/>
    </w:rPr>
  </w:style>
  <w:style w:type="table" w:styleId="Mkatabulky">
    <w:name w:val="Table Grid"/>
    <w:basedOn w:val="Normlntabulka"/>
    <w:uiPriority w:val="59"/>
    <w:rsid w:val="00D72C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40E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0E30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840E30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0E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40E30"/>
    <w:rPr>
      <w:rFonts w:ascii="Arial" w:eastAsia="Times New Roman" w:hAnsi="Arial"/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5C0BF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ln">
    <w:name w:val="Normal"/>
    <w:qFormat/>
    <w:rsid w:val="007F0845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uiPriority w:val="9"/>
    <w:qFormat/>
    <w:rsid w:val="007F0845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009BB4"/>
      <w:sz w:val="32"/>
      <w:szCs w:val="28"/>
    </w:rPr>
  </w:style>
  <w:style w:type="paragraph" w:styleId="Nadpis2">
    <w:name w:val="heading 2"/>
    <w:next w:val="Normln"/>
    <w:link w:val="Nadpis2Char"/>
    <w:uiPriority w:val="9"/>
    <w:qFormat/>
    <w:rsid w:val="007F0845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009BB4"/>
      <w:sz w:val="28"/>
      <w:szCs w:val="26"/>
    </w:rPr>
  </w:style>
  <w:style w:type="paragraph" w:styleId="Nadpis3">
    <w:name w:val="heading 3"/>
    <w:next w:val="Normln"/>
    <w:link w:val="Nadpis3Char"/>
    <w:uiPriority w:val="9"/>
    <w:qFormat/>
    <w:rsid w:val="007F0845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009BB4"/>
      <w:sz w:val="24"/>
      <w:szCs w:val="24"/>
    </w:rPr>
  </w:style>
  <w:style w:type="paragraph" w:styleId="Nadpis4">
    <w:name w:val="heading 4"/>
    <w:next w:val="Normln"/>
    <w:link w:val="Nadpis4Char"/>
    <w:uiPriority w:val="9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uiPriority w:val="10"/>
    <w:qFormat/>
    <w:rsid w:val="007C3F6A"/>
    <w:pPr>
      <w:spacing w:line="288" w:lineRule="auto"/>
      <w:contextualSpacing/>
      <w:outlineLvl w:val="0"/>
    </w:pPr>
    <w:rPr>
      <w:rFonts w:ascii="Arial" w:eastAsia="MS Gothic" w:hAnsi="Arial"/>
      <w:b/>
      <w:caps/>
      <w:color w:val="009BB4"/>
      <w:sz w:val="56"/>
      <w:szCs w:val="52"/>
    </w:rPr>
  </w:style>
  <w:style w:type="character" w:customStyle="1" w:styleId="NzevChar">
    <w:name w:val="Název Char"/>
    <w:link w:val="Nzev"/>
    <w:uiPriority w:val="10"/>
    <w:rsid w:val="007C3F6A"/>
    <w:rPr>
      <w:rFonts w:ascii="Arial" w:eastAsia="MS Gothic" w:hAnsi="Arial"/>
      <w:b/>
      <w:caps/>
      <w:color w:val="009BB4"/>
      <w:sz w:val="56"/>
      <w:szCs w:val="52"/>
      <w:lang w:bidi="ar-SA"/>
    </w:rPr>
  </w:style>
  <w:style w:type="paragraph" w:styleId="Podtitul">
    <w:name w:val="Subtitle"/>
    <w:next w:val="Normln"/>
    <w:link w:val="PodtitulChar"/>
    <w:uiPriority w:val="11"/>
    <w:qFormat/>
    <w:rsid w:val="007F0845"/>
    <w:pPr>
      <w:numPr>
        <w:ilvl w:val="1"/>
      </w:numPr>
      <w:spacing w:line="288" w:lineRule="auto"/>
    </w:pPr>
    <w:rPr>
      <w:rFonts w:ascii="Arial" w:eastAsia="MS Gothic" w:hAnsi="Arial"/>
      <w:b/>
      <w:iCs/>
      <w:color w:val="009BB4"/>
      <w:sz w:val="28"/>
      <w:szCs w:val="24"/>
    </w:rPr>
  </w:style>
  <w:style w:type="character" w:customStyle="1" w:styleId="PodtitulChar">
    <w:name w:val="Podtitul Char"/>
    <w:link w:val="Podtitul"/>
    <w:uiPriority w:val="11"/>
    <w:rsid w:val="007F0845"/>
    <w:rPr>
      <w:rFonts w:ascii="Arial" w:eastAsia="MS Gothic" w:hAnsi="Arial"/>
      <w:b/>
      <w:iCs/>
      <w:color w:val="009BB4"/>
      <w:sz w:val="28"/>
      <w:szCs w:val="24"/>
      <w:lang w:bidi="ar-SA"/>
    </w:rPr>
  </w:style>
  <w:style w:type="character" w:customStyle="1" w:styleId="Nadpis1Char">
    <w:name w:val="Nadpis 1 Char"/>
    <w:link w:val="Nadpis1"/>
    <w:uiPriority w:val="9"/>
    <w:rsid w:val="007F0845"/>
    <w:rPr>
      <w:rFonts w:ascii="Arial" w:eastAsia="MS Gothic" w:hAnsi="Arial"/>
      <w:b/>
      <w:bCs/>
      <w:color w:val="009BB4"/>
      <w:sz w:val="32"/>
      <w:szCs w:val="28"/>
      <w:lang w:bidi="ar-SA"/>
    </w:rPr>
  </w:style>
  <w:style w:type="character" w:customStyle="1" w:styleId="Nadpis2Char">
    <w:name w:val="Nadpis 2 Char"/>
    <w:link w:val="Nadpis2"/>
    <w:uiPriority w:val="9"/>
    <w:rsid w:val="007F0845"/>
    <w:rPr>
      <w:rFonts w:ascii="Arial" w:eastAsia="MS Gothic" w:hAnsi="Arial"/>
      <w:b/>
      <w:bCs/>
      <w:color w:val="009BB4"/>
      <w:sz w:val="28"/>
      <w:szCs w:val="26"/>
      <w:lang w:bidi="ar-SA"/>
    </w:rPr>
  </w:style>
  <w:style w:type="character" w:customStyle="1" w:styleId="Nadpis3Char">
    <w:name w:val="Nadpis 3 Char"/>
    <w:link w:val="Nadpis3"/>
    <w:uiPriority w:val="9"/>
    <w:rsid w:val="007F0845"/>
    <w:rPr>
      <w:rFonts w:ascii="Arial" w:eastAsia="MS Gothic" w:hAnsi="Arial"/>
      <w:b/>
      <w:bCs/>
      <w:color w:val="009BB4"/>
      <w:sz w:val="24"/>
      <w:szCs w:val="24"/>
      <w:lang w:bidi="ar-SA"/>
    </w:rPr>
  </w:style>
  <w:style w:type="character" w:customStyle="1" w:styleId="Nadpis4Char">
    <w:name w:val="Nadpis 4 Char"/>
    <w:link w:val="Nadpis4"/>
    <w:uiPriority w:val="9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7F0845"/>
    <w:pPr>
      <w:ind w:left="1134"/>
    </w:pPr>
    <w:rPr>
      <w:rFonts w:ascii="Arial" w:hAnsi="Arial" w:cs="Arial"/>
      <w:color w:val="009BB4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7C3F6A"/>
    <w:pPr>
      <w:shd w:val="clear" w:color="auto" w:fill="D9F0F4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7C3F6A"/>
    <w:rPr>
      <w:rFonts w:ascii="Arial" w:hAnsi="Arial"/>
      <w:color w:val="000000"/>
      <w:sz w:val="24"/>
      <w:szCs w:val="24"/>
      <w:shd w:val="clear" w:color="auto" w:fill="D9F0F4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BC6AC1"/>
    <w:pPr>
      <w:spacing w:before="480" w:after="0" w:line="276" w:lineRule="auto"/>
      <w:outlineLvl w:val="9"/>
    </w:pPr>
    <w:rPr>
      <w:rFonts w:ascii="Cambria" w:eastAsia="Times New Roman" w:hAnsi="Cambria"/>
      <w:color w:val="365F91"/>
      <w:sz w:val="28"/>
    </w:rPr>
  </w:style>
  <w:style w:type="paragraph" w:styleId="Obsah1">
    <w:name w:val="toc 1"/>
    <w:basedOn w:val="Normln"/>
    <w:next w:val="Normln"/>
    <w:autoRedefine/>
    <w:uiPriority w:val="39"/>
    <w:unhideWhenUsed/>
    <w:rsid w:val="00BC6AC1"/>
  </w:style>
  <w:style w:type="paragraph" w:styleId="Obsah2">
    <w:name w:val="toc 2"/>
    <w:basedOn w:val="Normln"/>
    <w:next w:val="Normln"/>
    <w:autoRedefine/>
    <w:uiPriority w:val="39"/>
    <w:unhideWhenUsed/>
    <w:rsid w:val="00BC6AC1"/>
    <w:pPr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BC6AC1"/>
    <w:pPr>
      <w:ind w:left="400"/>
    </w:pPr>
  </w:style>
  <w:style w:type="paragraph" w:styleId="Odstavecseseznamem">
    <w:name w:val="List Paragraph"/>
    <w:basedOn w:val="Normln"/>
    <w:uiPriority w:val="34"/>
    <w:qFormat/>
    <w:rsid w:val="00ED48F5"/>
    <w:pPr>
      <w:spacing w:line="240" w:lineRule="auto"/>
      <w:ind w:left="720"/>
      <w:contextualSpacing/>
      <w:jc w:val="both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D48F5"/>
    <w:pPr>
      <w:spacing w:line="240" w:lineRule="auto"/>
      <w:jc w:val="both"/>
    </w:pPr>
    <w:rPr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ED48F5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unhideWhenUsed/>
    <w:rsid w:val="00ED48F5"/>
    <w:rPr>
      <w:vertAlign w:val="superscript"/>
    </w:rPr>
  </w:style>
  <w:style w:type="table" w:styleId="Mkatabulky">
    <w:name w:val="Table Grid"/>
    <w:basedOn w:val="Normlntabulka"/>
    <w:uiPriority w:val="59"/>
    <w:rsid w:val="00D72C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840E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0E30"/>
    <w:rPr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840E30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0E3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840E30"/>
    <w:rPr>
      <w:rFonts w:ascii="Arial" w:eastAsia="Times New Roman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package" Target="embeddings/Microsoft_Excel_Worksheet6.xlsx"/><Relationship Id="rId26" Type="http://schemas.openxmlformats.org/officeDocument/2006/relationships/header" Target="header2.xml"/><Relationship Id="rId39" Type="http://schemas.openxmlformats.org/officeDocument/2006/relationships/chart" Target="charts/chart9.xml"/><Relationship Id="rId21" Type="http://schemas.openxmlformats.org/officeDocument/2006/relationships/image" Target="media/image4.emf"/><Relationship Id="rId34" Type="http://schemas.openxmlformats.org/officeDocument/2006/relationships/chart" Target="charts/chart8.xml"/><Relationship Id="rId42" Type="http://schemas.openxmlformats.org/officeDocument/2006/relationships/image" Target="media/image13.emf"/><Relationship Id="rId47" Type="http://schemas.openxmlformats.org/officeDocument/2006/relationships/package" Target="embeddings/Microsoft_Excel_Worksheet20.xlsx"/><Relationship Id="rId50" Type="http://schemas.openxmlformats.org/officeDocument/2006/relationships/image" Target="media/image17.emf"/><Relationship Id="rId55" Type="http://schemas.openxmlformats.org/officeDocument/2006/relationships/package" Target="embeddings/Microsoft_Excel_Worksheet24.xlsx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package" Target="embeddings/Microsoft_Excel_Worksheet7.xlsx"/><Relationship Id="rId29" Type="http://schemas.openxmlformats.org/officeDocument/2006/relationships/chart" Target="charts/chart7.xml"/><Relationship Id="rId41" Type="http://schemas.openxmlformats.org/officeDocument/2006/relationships/package" Target="embeddings/Microsoft_Excel_Worksheet17.xlsx"/><Relationship Id="rId54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package" Target="embeddings/Microsoft_Excel_Worksheet9.xlsx"/><Relationship Id="rId32" Type="http://schemas.openxmlformats.org/officeDocument/2006/relationships/image" Target="media/image9.emf"/><Relationship Id="rId37" Type="http://schemas.openxmlformats.org/officeDocument/2006/relationships/image" Target="media/image11.emf"/><Relationship Id="rId40" Type="http://schemas.openxmlformats.org/officeDocument/2006/relationships/image" Target="media/image12.emf"/><Relationship Id="rId45" Type="http://schemas.openxmlformats.org/officeDocument/2006/relationships/package" Target="embeddings/Microsoft_Excel_Worksheet19.xlsx"/><Relationship Id="rId53" Type="http://schemas.openxmlformats.org/officeDocument/2006/relationships/package" Target="embeddings/Microsoft_Excel_Worksheet23.xlsx"/><Relationship Id="rId58" Type="http://schemas.openxmlformats.org/officeDocument/2006/relationships/image" Target="media/image21.emf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image" Target="media/image5.emf"/><Relationship Id="rId28" Type="http://schemas.openxmlformats.org/officeDocument/2006/relationships/footer" Target="footer2.xml"/><Relationship Id="rId36" Type="http://schemas.openxmlformats.org/officeDocument/2006/relationships/package" Target="embeddings/Microsoft_Excel_Worksheet14.xlsx"/><Relationship Id="rId49" Type="http://schemas.openxmlformats.org/officeDocument/2006/relationships/package" Target="embeddings/Microsoft_Excel_Worksheet21.xlsx"/><Relationship Id="rId57" Type="http://schemas.openxmlformats.org/officeDocument/2006/relationships/package" Target="embeddings/Microsoft_Excel_Worksheet25.xlsx"/><Relationship Id="rId61" Type="http://schemas.openxmlformats.org/officeDocument/2006/relationships/theme" Target="theme/theme1.xml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3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4.emf"/><Relationship Id="rId52" Type="http://schemas.openxmlformats.org/officeDocument/2006/relationships/image" Target="media/image18.emf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4.xml"/><Relationship Id="rId22" Type="http://schemas.openxmlformats.org/officeDocument/2006/relationships/package" Target="embeddings/Microsoft_Excel_Worksheet8.xlsx"/><Relationship Id="rId27" Type="http://schemas.openxmlformats.org/officeDocument/2006/relationships/footer" Target="footer1.xml"/><Relationship Id="rId30" Type="http://schemas.openxmlformats.org/officeDocument/2006/relationships/image" Target="media/image8.emf"/><Relationship Id="rId35" Type="http://schemas.openxmlformats.org/officeDocument/2006/relationships/image" Target="media/image10.emf"/><Relationship Id="rId43" Type="http://schemas.openxmlformats.org/officeDocument/2006/relationships/package" Target="embeddings/Microsoft_Excel_Worksheet18.xlsx"/><Relationship Id="rId48" Type="http://schemas.openxmlformats.org/officeDocument/2006/relationships/image" Target="media/image16.emf"/><Relationship Id="rId56" Type="http://schemas.openxmlformats.org/officeDocument/2006/relationships/image" Target="media/image20.emf"/><Relationship Id="rId8" Type="http://schemas.openxmlformats.org/officeDocument/2006/relationships/endnotes" Target="endnotes.xml"/><Relationship Id="rId51" Type="http://schemas.openxmlformats.org/officeDocument/2006/relationships/package" Target="embeddings/Microsoft_Excel_Worksheet22.xlsx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2.emf"/><Relationship Id="rId25" Type="http://schemas.openxmlformats.org/officeDocument/2006/relationships/header" Target="header1.xml"/><Relationship Id="rId33" Type="http://schemas.openxmlformats.org/officeDocument/2006/relationships/package" Target="embeddings/Microsoft_Excel_Worksheet12.xlsx"/><Relationship Id="rId38" Type="http://schemas.openxmlformats.org/officeDocument/2006/relationships/package" Target="embeddings/Microsoft_Excel_Worksheet15.xlsx"/><Relationship Id="rId46" Type="http://schemas.openxmlformats.org/officeDocument/2006/relationships/image" Target="media/image15.emf"/><Relationship Id="rId59" Type="http://schemas.openxmlformats.org/officeDocument/2006/relationships/package" Target="embeddings/Microsoft_Excel_Worksheet26.xlsx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cd.org/sti/rd-tax-stats.htm" TargetMode="External"/><Relationship Id="rId1" Type="http://schemas.openxmlformats.org/officeDocument/2006/relationships/hyperlink" Target="http://www.czechinvest.org/podpora-vyzkumu-a-vyvoj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_PRACOVNI\02_Statistick&#233;%20&#250;lohy\00_GBOARD\07_Nep&#345;&#237;m&#225;%20podpora%20VaV\05_V&#253;stupy\03_Publikace\npvv2013\Tir&#225;&#382;\publikace%20bar_veda%20IT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_PRACOVNI\02_Statistick&#233;%20&#250;lohy\00_GBOARD\07_Nep&#345;&#237;m&#225;%20podpora%20VaV\05_V&#253;stupy\03_Publikace\npvv2013\1_TEXTY_FINAL\NVPVV_2013_grafy_rev02_2015-06-16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_PRACOVNI\02_Statistick&#233;%20&#250;lohy\00_GBOARD\07_Nep&#345;&#237;m&#225;%20podpora%20VaV\05_V&#253;stupy\03_Publikace\npvv2013\1_TEXTY_FINAL\NVPVV_2013_grafy_rev02_2015-06-1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900"/>
            </a:pPr>
            <a:r>
              <a:rPr lang="en-US" sz="900"/>
              <a:t>a</a:t>
            </a:r>
            <a:r>
              <a:rPr lang="cs-CZ" sz="900"/>
              <a:t>)</a:t>
            </a:r>
            <a:r>
              <a:rPr lang="cs-CZ" sz="900" baseline="0"/>
              <a:t> Počet</a:t>
            </a:r>
            <a:endParaRPr lang="cs-CZ" sz="900"/>
          </a:p>
        </c:rich>
      </c:tx>
      <c:layout>
        <c:manualLayout>
          <c:xMode val="edge"/>
          <c:yMode val="edge"/>
          <c:x val="8.4800854700854689E-2"/>
          <c:y val="4.341880341880342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7.646241830065359E-2"/>
          <c:y val="8.5344444444444445E-2"/>
          <c:w val="0.6418729572594396"/>
          <c:h val="0.79532606837606834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'a6'!$L$3</c:f>
              <c:strCache>
                <c:ptCount val="1"/>
                <c:pt idx="0">
                  <c:v>&gt; 0,1 mil. Kč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'a6'!$P$2:$S$2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'a6'!$P$3:$S$3</c:f>
              <c:numCache>
                <c:formatCode>General</c:formatCode>
                <c:ptCount val="4"/>
                <c:pt idx="0">
                  <c:v>173</c:v>
                </c:pt>
                <c:pt idx="1">
                  <c:v>162</c:v>
                </c:pt>
                <c:pt idx="2">
                  <c:v>198</c:v>
                </c:pt>
                <c:pt idx="3">
                  <c:v>207</c:v>
                </c:pt>
              </c:numCache>
            </c:numRef>
          </c:val>
        </c:ser>
        <c:ser>
          <c:idx val="0"/>
          <c:order val="1"/>
          <c:tx>
            <c:strRef>
              <c:f>'a6'!$L$4</c:f>
              <c:strCache>
                <c:ptCount val="1"/>
                <c:pt idx="0">
                  <c:v>0,1-0,99 mil. Kč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'a6'!$P$2:$S$2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'a6'!$P$4:$S$4</c:f>
              <c:numCache>
                <c:formatCode>General</c:formatCode>
                <c:ptCount val="4"/>
                <c:pt idx="0">
                  <c:v>369</c:v>
                </c:pt>
                <c:pt idx="1">
                  <c:v>468</c:v>
                </c:pt>
                <c:pt idx="2">
                  <c:v>536</c:v>
                </c:pt>
                <c:pt idx="3">
                  <c:v>577</c:v>
                </c:pt>
              </c:numCache>
            </c:numRef>
          </c:val>
        </c:ser>
        <c:ser>
          <c:idx val="1"/>
          <c:order val="2"/>
          <c:tx>
            <c:strRef>
              <c:f>'a6'!$L$5</c:f>
              <c:strCache>
                <c:ptCount val="1"/>
                <c:pt idx="0">
                  <c:v>1-9,99 mil. Kč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'a6'!$P$2:$S$2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'a6'!$P$5:$S$5</c:f>
              <c:numCache>
                <c:formatCode>General</c:formatCode>
                <c:ptCount val="4"/>
                <c:pt idx="0">
                  <c:v>157</c:v>
                </c:pt>
                <c:pt idx="1">
                  <c:v>210</c:v>
                </c:pt>
                <c:pt idx="2">
                  <c:v>264</c:v>
                </c:pt>
                <c:pt idx="3">
                  <c:v>304</c:v>
                </c:pt>
              </c:numCache>
            </c:numRef>
          </c:val>
        </c:ser>
        <c:ser>
          <c:idx val="3"/>
          <c:order val="3"/>
          <c:tx>
            <c:strRef>
              <c:f>'a6'!$L$6</c:f>
              <c:strCache>
                <c:ptCount val="1"/>
                <c:pt idx="0">
                  <c:v>10 mil. Kč a více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'a6'!$P$2:$S$2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'a6'!$P$6:$S$6</c:f>
              <c:numCache>
                <c:formatCode>General</c:formatCode>
                <c:ptCount val="4"/>
                <c:pt idx="0">
                  <c:v>17</c:v>
                </c:pt>
                <c:pt idx="1">
                  <c:v>19</c:v>
                </c:pt>
                <c:pt idx="2">
                  <c:v>23</c:v>
                </c:pt>
                <c:pt idx="3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1741312"/>
        <c:axId val="101742848"/>
      </c:barChart>
      <c:catAx>
        <c:axId val="101741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1742848"/>
        <c:crosses val="autoZero"/>
        <c:auto val="1"/>
        <c:lblAlgn val="ctr"/>
        <c:lblOffset val="100"/>
        <c:noMultiLvlLbl val="0"/>
      </c:catAx>
      <c:valAx>
        <c:axId val="101742848"/>
        <c:scaling>
          <c:orientation val="minMax"/>
          <c:max val="600"/>
          <c:min val="0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>
            <a:noFill/>
          </a:ln>
        </c:spPr>
        <c:crossAx val="101741312"/>
        <c:crosses val="autoZero"/>
        <c:crossBetween val="between"/>
        <c:majorUnit val="100"/>
        <c:minorUnit val="10"/>
      </c:valAx>
    </c:plotArea>
    <c:legend>
      <c:legendPos val="r"/>
      <c:layout>
        <c:manualLayout>
          <c:xMode val="edge"/>
          <c:yMode val="edge"/>
          <c:x val="0.72963547008547014"/>
          <c:y val="0.24477824074074075"/>
          <c:w val="0.22561047008547008"/>
          <c:h val="0.46300694444444446"/>
        </c:manualLayout>
      </c:layout>
      <c:overlay val="0"/>
      <c:txPr>
        <a:bodyPr/>
        <a:lstStyle/>
        <a:p>
          <a:pPr>
            <a:defRPr b="0"/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cs-CZ" sz="900"/>
              <a:t>b) Struktura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5.5436507936507937E-2"/>
          <c:y val="0.14498378921411936"/>
          <c:w val="0.8891269841269841"/>
          <c:h val="0.7412039362527969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G.A2!$U$6</c:f>
              <c:strCache>
                <c:ptCount val="1"/>
                <c:pt idx="0">
                  <c:v>10 mil. Kč a více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(G.A2!$Y$2,G.A2!$AB$2)</c:f>
              <c:numCache>
                <c:formatCode>General</c:formatCode>
                <c:ptCount val="2"/>
                <c:pt idx="0">
                  <c:v>2010</c:v>
                </c:pt>
                <c:pt idx="1">
                  <c:v>2013</c:v>
                </c:pt>
              </c:numCache>
            </c:numRef>
          </c:cat>
          <c:val>
            <c:numRef>
              <c:f>(G.A2!$Y$6,G.A2!$AB$6)</c:f>
              <c:numCache>
                <c:formatCode>0%</c:formatCode>
                <c:ptCount val="2"/>
                <c:pt idx="0">
                  <c:v>2.3743016759776536E-2</c:v>
                </c:pt>
                <c:pt idx="1">
                  <c:v>2.8571428571428571E-2</c:v>
                </c:pt>
              </c:numCache>
            </c:numRef>
          </c:val>
        </c:ser>
        <c:ser>
          <c:idx val="2"/>
          <c:order val="1"/>
          <c:tx>
            <c:strRef>
              <c:f>G.A2!$U$5</c:f>
              <c:strCache>
                <c:ptCount val="1"/>
                <c:pt idx="0">
                  <c:v>1-9,99 mil. Kč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(G.A2!$Y$2,G.A2!$AB$2)</c:f>
              <c:numCache>
                <c:formatCode>General</c:formatCode>
                <c:ptCount val="2"/>
                <c:pt idx="0">
                  <c:v>2010</c:v>
                </c:pt>
                <c:pt idx="1">
                  <c:v>2013</c:v>
                </c:pt>
              </c:numCache>
            </c:numRef>
          </c:cat>
          <c:val>
            <c:numRef>
              <c:f>(G.A2!$Y$5,G.A2!$AB$5)</c:f>
              <c:numCache>
                <c:formatCode>0%</c:formatCode>
                <c:ptCount val="2"/>
                <c:pt idx="0">
                  <c:v>0.21927374301675978</c:v>
                </c:pt>
                <c:pt idx="1">
                  <c:v>0.27142857142857141</c:v>
                </c:pt>
              </c:numCache>
            </c:numRef>
          </c:val>
        </c:ser>
        <c:ser>
          <c:idx val="1"/>
          <c:order val="2"/>
          <c:tx>
            <c:strRef>
              <c:f>G.A2!$U$4</c:f>
              <c:strCache>
                <c:ptCount val="1"/>
                <c:pt idx="0">
                  <c:v>0,1-0,99 mil. Kč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(G.A2!$Y$2,G.A2!$AB$2)</c:f>
              <c:numCache>
                <c:formatCode>General</c:formatCode>
                <c:ptCount val="2"/>
                <c:pt idx="0">
                  <c:v>2010</c:v>
                </c:pt>
                <c:pt idx="1">
                  <c:v>2013</c:v>
                </c:pt>
              </c:numCache>
            </c:numRef>
          </c:cat>
          <c:val>
            <c:numRef>
              <c:f>(G.A2!$Y$4,G.A2!$AB$4)</c:f>
              <c:numCache>
                <c:formatCode>0%</c:formatCode>
                <c:ptCount val="2"/>
                <c:pt idx="0">
                  <c:v>0.51536312849162014</c:v>
                </c:pt>
                <c:pt idx="1">
                  <c:v>0.51517857142857137</c:v>
                </c:pt>
              </c:numCache>
            </c:numRef>
          </c:val>
        </c:ser>
        <c:ser>
          <c:idx val="0"/>
          <c:order val="3"/>
          <c:tx>
            <c:strRef>
              <c:f>G.A2!$U$3</c:f>
              <c:strCache>
                <c:ptCount val="1"/>
                <c:pt idx="0">
                  <c:v>&gt; 0,1 mil. Kč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(G.A2!$Y$2,G.A2!$AB$2)</c:f>
              <c:numCache>
                <c:formatCode>General</c:formatCode>
                <c:ptCount val="2"/>
                <c:pt idx="0">
                  <c:v>2010</c:v>
                </c:pt>
                <c:pt idx="1">
                  <c:v>2013</c:v>
                </c:pt>
              </c:numCache>
            </c:numRef>
          </c:cat>
          <c:val>
            <c:numRef>
              <c:f>(G.A2!$Y$3,G.A2!$AB$3)</c:f>
              <c:numCache>
                <c:formatCode>0%</c:formatCode>
                <c:ptCount val="2"/>
                <c:pt idx="0">
                  <c:v>0.24162011173184358</c:v>
                </c:pt>
                <c:pt idx="1">
                  <c:v>0.18482142857142858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59787264"/>
        <c:axId val="159793152"/>
      </c:barChart>
      <c:catAx>
        <c:axId val="159787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9793152"/>
        <c:crosses val="autoZero"/>
        <c:auto val="1"/>
        <c:lblAlgn val="ctr"/>
        <c:lblOffset val="100"/>
        <c:noMultiLvlLbl val="0"/>
      </c:catAx>
      <c:valAx>
        <c:axId val="159793152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0%" sourceLinked="1"/>
        <c:majorTickMark val="out"/>
        <c:minorTickMark val="none"/>
        <c:tickLblPos val="none"/>
        <c:crossAx val="159787264"/>
        <c:crosses val="autoZero"/>
        <c:crossBetween val="between"/>
        <c:majorUnit val="0.25"/>
        <c:minorUnit val="5.000000000000001E-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59803921568626E-2"/>
          <c:y val="2.4568473058514739E-2"/>
          <c:w val="0.91636225490196077"/>
          <c:h val="0.57356851851851853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'a3'!$J$3</c:f>
              <c:strCache>
                <c:ptCount val="1"/>
                <c:pt idx="0">
                  <c:v>Domácí podniky - počet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'a3'!$N$2:$Q$2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strCache>
            </c:strRef>
          </c:cat>
          <c:val>
            <c:numRef>
              <c:f>'a3'!$N$3:$Q$3</c:f>
              <c:numCache>
                <c:formatCode>General</c:formatCode>
                <c:ptCount val="4"/>
                <c:pt idx="0">
                  <c:v>512</c:v>
                </c:pt>
                <c:pt idx="1">
                  <c:v>606</c:v>
                </c:pt>
                <c:pt idx="2">
                  <c:v>716</c:v>
                </c:pt>
                <c:pt idx="3">
                  <c:v>796</c:v>
                </c:pt>
              </c:numCache>
            </c:numRef>
          </c:val>
        </c:ser>
        <c:ser>
          <c:idx val="0"/>
          <c:order val="1"/>
          <c:tx>
            <c:strRef>
              <c:f>'a3'!$J$4</c:f>
              <c:strCache>
                <c:ptCount val="1"/>
                <c:pt idx="0">
                  <c:v>Zahraniční podniky - počet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'a3'!$N$2:$Q$2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strCache>
            </c:strRef>
          </c:cat>
          <c:val>
            <c:numRef>
              <c:f>'a3'!$N$4:$Q$4</c:f>
              <c:numCache>
                <c:formatCode>General</c:formatCode>
                <c:ptCount val="4"/>
                <c:pt idx="0">
                  <c:v>204</c:v>
                </c:pt>
                <c:pt idx="1">
                  <c:v>253</c:v>
                </c:pt>
                <c:pt idx="2">
                  <c:v>305</c:v>
                </c:pt>
                <c:pt idx="3">
                  <c:v>324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48308352"/>
        <c:axId val="148309888"/>
      </c:barChart>
      <c:scatterChart>
        <c:scatterStyle val="lineMarker"/>
        <c:varyColors val="0"/>
        <c:ser>
          <c:idx val="1"/>
          <c:order val="2"/>
          <c:tx>
            <c:strRef>
              <c:f>'a3'!$J$5</c:f>
              <c:strCache>
                <c:ptCount val="1"/>
                <c:pt idx="0">
                  <c:v>Domácí podniky - podíl na celkovém počtu domácích podniků provádějícíh VaV</c:v>
                </c:pt>
              </c:strCache>
            </c:strRef>
          </c:tx>
          <c:spPr>
            <a:ln w="28575">
              <a:noFill/>
            </a:ln>
          </c:spPr>
          <c:marker>
            <c:symbol val="triangle"/>
            <c:size val="7"/>
            <c:spPr>
              <a:solidFill>
                <a:schemeClr val="accent5">
                  <a:lumMod val="50000"/>
                </a:schemeClr>
              </a:solidFill>
              <a:ln>
                <a:solidFill>
                  <a:schemeClr val="tx1"/>
                </a:solidFill>
              </a:ln>
            </c:spPr>
          </c:marker>
          <c:dLbls>
            <c:txPr>
              <a:bodyPr/>
              <a:lstStyle/>
              <a:p>
                <a:pPr>
                  <a:defRPr b="1" i="1"/>
                </a:pPr>
                <a:endParaRPr lang="cs-CZ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strRef>
              <c:f>'a3'!$N$2:$Q$2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strCache>
            </c:strRef>
          </c:xVal>
          <c:yVal>
            <c:numRef>
              <c:f>'a3'!$N$5:$Q$5</c:f>
              <c:numCache>
                <c:formatCode>0%</c:formatCode>
                <c:ptCount val="4"/>
                <c:pt idx="0">
                  <c:v>0.35261707988980717</c:v>
                </c:pt>
                <c:pt idx="1">
                  <c:v>0.38500635324015248</c:v>
                </c:pt>
                <c:pt idx="2">
                  <c:v>0.43605359317904996</c:v>
                </c:pt>
                <c:pt idx="3">
                  <c:v>0.49595015576323986</c:v>
                </c:pt>
              </c:numCache>
            </c:numRef>
          </c:yVal>
          <c:smooth val="0"/>
        </c:ser>
        <c:ser>
          <c:idx val="3"/>
          <c:order val="3"/>
          <c:tx>
            <c:strRef>
              <c:f>'a3'!$J$6</c:f>
              <c:strCache>
                <c:ptCount val="1"/>
                <c:pt idx="0">
                  <c:v>Zahraniční podniky - podíl na celkovém počtu zahraničních podniků provádějícíh VaV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7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solidFill>
                  <a:schemeClr val="tx1"/>
                </a:solidFill>
              </a:ln>
            </c:spPr>
          </c:marker>
          <c:dLbls>
            <c:txPr>
              <a:bodyPr/>
              <a:lstStyle/>
              <a:p>
                <a:pPr>
                  <a:defRPr b="1" i="1"/>
                </a:pPr>
                <a:endParaRPr lang="cs-CZ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xVal>
            <c:strRef>
              <c:f>'a3'!$N$2:$Q$2</c:f>
              <c:strCach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strCache>
            </c:strRef>
          </c:xVal>
          <c:yVal>
            <c:numRef>
              <c:f>'a3'!$N$6:$Q$6</c:f>
              <c:numCache>
                <c:formatCode>0%</c:formatCode>
                <c:ptCount val="4"/>
                <c:pt idx="0">
                  <c:v>0.4088176352705411</c:v>
                </c:pt>
                <c:pt idx="1">
                  <c:v>0.47916666666666669</c:v>
                </c:pt>
                <c:pt idx="2">
                  <c:v>0.55555555555555558</c:v>
                </c:pt>
                <c:pt idx="3">
                  <c:v>0.56544502617801051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317312"/>
        <c:axId val="148311424"/>
      </c:scatterChart>
      <c:catAx>
        <c:axId val="14830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48309888"/>
        <c:crosses val="autoZero"/>
        <c:auto val="1"/>
        <c:lblAlgn val="ctr"/>
        <c:lblOffset val="100"/>
        <c:noMultiLvlLbl val="0"/>
      </c:catAx>
      <c:valAx>
        <c:axId val="148309888"/>
        <c:scaling>
          <c:orientation val="minMax"/>
          <c:max val="1200"/>
          <c:min val="0"/>
        </c:scaling>
        <c:delete val="0"/>
        <c:axPos val="l"/>
        <c:majorGridlines>
          <c:spPr>
            <a:ln>
              <a:noFill/>
              <a:prstDash val="dash"/>
            </a:ln>
          </c:spPr>
        </c:majorGridlines>
        <c:numFmt formatCode="#,##0" sourceLinked="0"/>
        <c:majorTickMark val="none"/>
        <c:minorTickMark val="none"/>
        <c:tickLblPos val="none"/>
        <c:spPr>
          <a:ln>
            <a:noFill/>
          </a:ln>
        </c:spPr>
        <c:crossAx val="148308352"/>
        <c:crosses val="autoZero"/>
        <c:crossBetween val="between"/>
        <c:majorUnit val="200"/>
      </c:valAx>
      <c:valAx>
        <c:axId val="148311424"/>
        <c:scaling>
          <c:orientation val="minMax"/>
        </c:scaling>
        <c:delete val="0"/>
        <c:axPos val="r"/>
        <c:numFmt formatCode="0%" sourceLinked="1"/>
        <c:majorTickMark val="none"/>
        <c:minorTickMark val="none"/>
        <c:tickLblPos val="none"/>
        <c:spPr>
          <a:ln>
            <a:noFill/>
          </a:ln>
        </c:spPr>
        <c:crossAx val="148317312"/>
        <c:crosses val="max"/>
        <c:crossBetween val="midCat"/>
      </c:valAx>
      <c:valAx>
        <c:axId val="148317312"/>
        <c:scaling>
          <c:orientation val="minMax"/>
        </c:scaling>
        <c:delete val="1"/>
        <c:axPos val="b"/>
        <c:majorTickMark val="out"/>
        <c:minorTickMark val="none"/>
        <c:tickLblPos val="nextTo"/>
        <c:crossAx val="148311424"/>
        <c:crosses val="autoZero"/>
        <c:crossBetween val="midCat"/>
      </c:valAx>
    </c:plotArea>
    <c:legend>
      <c:legendPos val="r"/>
      <c:legendEntry>
        <c:idx val="2"/>
        <c:txPr>
          <a:bodyPr/>
          <a:lstStyle/>
          <a:p>
            <a:pPr>
              <a:defRPr i="1"/>
            </a:pPr>
            <a:endParaRPr lang="cs-CZ"/>
          </a:p>
        </c:txPr>
      </c:legendEntry>
      <c:legendEntry>
        <c:idx val="3"/>
        <c:txPr>
          <a:bodyPr/>
          <a:lstStyle/>
          <a:p>
            <a:pPr>
              <a:defRPr i="1"/>
            </a:pPr>
            <a:endParaRPr lang="cs-CZ"/>
          </a:p>
        </c:txPr>
      </c:legendEntry>
      <c:layout>
        <c:manualLayout>
          <c:xMode val="edge"/>
          <c:yMode val="edge"/>
          <c:x val="6.8160130718954272E-3"/>
          <c:y val="0.67119444444444454"/>
          <c:w val="0.82302058823529411"/>
          <c:h val="0.29557555555555554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l">
              <a:defRPr sz="900"/>
            </a:pPr>
            <a:r>
              <a:rPr lang="en-US" sz="900"/>
              <a:t>a</a:t>
            </a:r>
            <a:r>
              <a:rPr lang="cs-CZ" sz="900"/>
              <a:t>)</a:t>
            </a:r>
            <a:r>
              <a:rPr lang="cs-CZ" sz="900" baseline="0"/>
              <a:t> Počet</a:t>
            </a:r>
            <a:endParaRPr lang="cs-CZ" sz="900"/>
          </a:p>
        </c:rich>
      </c:tx>
      <c:layout>
        <c:manualLayout>
          <c:xMode val="edge"/>
          <c:yMode val="edge"/>
          <c:x val="8.4800854700854689E-2"/>
          <c:y val="4.3418803418803421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7.646241830065359E-2"/>
          <c:y val="8.5344444444444445E-2"/>
          <c:w val="0.6418729572594396"/>
          <c:h val="0.79532606837606834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'a2'!$A$3</c:f>
              <c:strCache>
                <c:ptCount val="1"/>
                <c:pt idx="0">
                  <c:v>Mikro podniky 
(0-9 zam.)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'a2'!$E$2:$H$2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'a2'!$E$3:$H$3</c:f>
              <c:numCache>
                <c:formatCode>General</c:formatCode>
                <c:ptCount val="4"/>
                <c:pt idx="0">
                  <c:v>132</c:v>
                </c:pt>
                <c:pt idx="1">
                  <c:v>141</c:v>
                </c:pt>
                <c:pt idx="2">
                  <c:v>182</c:v>
                </c:pt>
                <c:pt idx="3">
                  <c:v>187</c:v>
                </c:pt>
              </c:numCache>
            </c:numRef>
          </c:val>
        </c:ser>
        <c:ser>
          <c:idx val="0"/>
          <c:order val="1"/>
          <c:tx>
            <c:strRef>
              <c:f>'a2'!$A$4</c:f>
              <c:strCache>
                <c:ptCount val="1"/>
                <c:pt idx="0">
                  <c:v>Malé podniky 
(10-49 zam.)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b="1"/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'a2'!$E$2:$H$2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'a2'!$E$4:$H$4</c:f>
              <c:numCache>
                <c:formatCode>General</c:formatCode>
                <c:ptCount val="4"/>
                <c:pt idx="0">
                  <c:v>195</c:v>
                </c:pt>
                <c:pt idx="1">
                  <c:v>231</c:v>
                </c:pt>
                <c:pt idx="2">
                  <c:v>268</c:v>
                </c:pt>
                <c:pt idx="3">
                  <c:v>289</c:v>
                </c:pt>
              </c:numCache>
            </c:numRef>
          </c:val>
        </c:ser>
        <c:ser>
          <c:idx val="1"/>
          <c:order val="2"/>
          <c:tx>
            <c:strRef>
              <c:f>'a2'!$A$5</c:f>
              <c:strCache>
                <c:ptCount val="1"/>
                <c:pt idx="0">
                  <c:v>Střední podniky 
(50-249 zam.)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'a2'!$E$2:$H$2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'a2'!$E$5:$H$5</c:f>
              <c:numCache>
                <c:formatCode>General</c:formatCode>
                <c:ptCount val="4"/>
                <c:pt idx="0">
                  <c:v>239</c:v>
                </c:pt>
                <c:pt idx="1">
                  <c:v>300</c:v>
                </c:pt>
                <c:pt idx="2">
                  <c:v>341</c:v>
                </c:pt>
                <c:pt idx="3">
                  <c:v>396</c:v>
                </c:pt>
              </c:numCache>
            </c:numRef>
          </c:val>
        </c:ser>
        <c:ser>
          <c:idx val="3"/>
          <c:order val="3"/>
          <c:tx>
            <c:strRef>
              <c:f>'a2'!$A$6</c:f>
              <c:strCache>
                <c:ptCount val="1"/>
                <c:pt idx="0">
                  <c:v>Velké podniky 
(250+ zam.)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'a2'!$E$2:$H$2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</c:numCache>
            </c:numRef>
          </c:cat>
          <c:val>
            <c:numRef>
              <c:f>'a2'!$E$6:$H$6</c:f>
              <c:numCache>
                <c:formatCode>#,##0</c:formatCode>
                <c:ptCount val="4"/>
                <c:pt idx="0">
                  <c:v>150</c:v>
                </c:pt>
                <c:pt idx="1">
                  <c:v>187</c:v>
                </c:pt>
                <c:pt idx="2">
                  <c:v>230</c:v>
                </c:pt>
                <c:pt idx="3">
                  <c:v>248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59745536"/>
        <c:axId val="159747072"/>
      </c:barChart>
      <c:catAx>
        <c:axId val="159745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9747072"/>
        <c:crosses val="autoZero"/>
        <c:auto val="1"/>
        <c:lblAlgn val="ctr"/>
        <c:lblOffset val="100"/>
        <c:noMultiLvlLbl val="0"/>
      </c:catAx>
      <c:valAx>
        <c:axId val="159747072"/>
        <c:scaling>
          <c:orientation val="minMax"/>
          <c:max val="400"/>
          <c:min val="0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>
            <a:noFill/>
          </a:ln>
        </c:spPr>
        <c:crossAx val="159745536"/>
        <c:crosses val="autoZero"/>
        <c:crossBetween val="between"/>
        <c:majorUnit val="100"/>
        <c:minorUnit val="10"/>
      </c:valAx>
    </c:plotArea>
    <c:legend>
      <c:legendPos val="r"/>
      <c:layout>
        <c:manualLayout>
          <c:xMode val="edge"/>
          <c:yMode val="edge"/>
          <c:x val="0.72963547008547014"/>
          <c:y val="0.18598194444444444"/>
          <c:w val="0.22561047008547008"/>
          <c:h val="0.6452754629629630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cs-CZ" sz="900"/>
              <a:t>b) Struktura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5.5436507936507937E-2"/>
          <c:y val="0.14498378921411936"/>
          <c:w val="0.8891269841269841"/>
          <c:h val="0.7412039362527969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G.A4!$A$29</c:f>
              <c:strCache>
                <c:ptCount val="1"/>
                <c:pt idx="0">
                  <c:v>Velké podniky 
(250+ zam.)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(G.A4!$E$25,G.A4!$H$25)</c:f>
              <c:numCache>
                <c:formatCode>General</c:formatCode>
                <c:ptCount val="2"/>
                <c:pt idx="0">
                  <c:v>2010</c:v>
                </c:pt>
                <c:pt idx="1">
                  <c:v>2013</c:v>
                </c:pt>
              </c:numCache>
            </c:numRef>
          </c:cat>
          <c:val>
            <c:numRef>
              <c:f>(G.A4!$E$29,G.A4!$H$29)</c:f>
              <c:numCache>
                <c:formatCode>0%</c:formatCode>
                <c:ptCount val="2"/>
                <c:pt idx="0">
                  <c:v>0.20949720670391062</c:v>
                </c:pt>
                <c:pt idx="1">
                  <c:v>0.22142857142857142</c:v>
                </c:pt>
              </c:numCache>
            </c:numRef>
          </c:val>
        </c:ser>
        <c:ser>
          <c:idx val="2"/>
          <c:order val="1"/>
          <c:tx>
            <c:strRef>
              <c:f>G.A4!$A$28</c:f>
              <c:strCache>
                <c:ptCount val="1"/>
                <c:pt idx="0">
                  <c:v>Střední podniky 
(50-249 zam.)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(G.A4!$E$25,G.A4!$H$25)</c:f>
              <c:numCache>
                <c:formatCode>General</c:formatCode>
                <c:ptCount val="2"/>
                <c:pt idx="0">
                  <c:v>2010</c:v>
                </c:pt>
                <c:pt idx="1">
                  <c:v>2013</c:v>
                </c:pt>
              </c:numCache>
            </c:numRef>
          </c:cat>
          <c:val>
            <c:numRef>
              <c:f>(G.A4!$E$28,G.A4!$H$28)</c:f>
              <c:numCache>
                <c:formatCode>0%</c:formatCode>
                <c:ptCount val="2"/>
                <c:pt idx="0">
                  <c:v>0.33379888268156427</c:v>
                </c:pt>
                <c:pt idx="1">
                  <c:v>0.35357142857142859</c:v>
                </c:pt>
              </c:numCache>
            </c:numRef>
          </c:val>
        </c:ser>
        <c:ser>
          <c:idx val="1"/>
          <c:order val="2"/>
          <c:tx>
            <c:strRef>
              <c:f>G.A4!$A$27</c:f>
              <c:strCache>
                <c:ptCount val="1"/>
                <c:pt idx="0">
                  <c:v>Malé podniky 
(10-49 zam.)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(G.A4!$E$25,G.A4!$H$25)</c:f>
              <c:numCache>
                <c:formatCode>General</c:formatCode>
                <c:ptCount val="2"/>
                <c:pt idx="0">
                  <c:v>2010</c:v>
                </c:pt>
                <c:pt idx="1">
                  <c:v>2013</c:v>
                </c:pt>
              </c:numCache>
            </c:numRef>
          </c:cat>
          <c:val>
            <c:numRef>
              <c:f>(G.A4!$E$27,G.A4!$H$27)</c:f>
              <c:numCache>
                <c:formatCode>0%</c:formatCode>
                <c:ptCount val="2"/>
                <c:pt idx="0">
                  <c:v>0.27234636871508378</c:v>
                </c:pt>
                <c:pt idx="1">
                  <c:v>0.25803571428571431</c:v>
                </c:pt>
              </c:numCache>
            </c:numRef>
          </c:val>
        </c:ser>
        <c:ser>
          <c:idx val="0"/>
          <c:order val="3"/>
          <c:tx>
            <c:strRef>
              <c:f>G.A4!$A$26</c:f>
              <c:strCache>
                <c:ptCount val="1"/>
                <c:pt idx="0">
                  <c:v>Mikro podniky 
(0-9 zam.)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(G.A4!$E$25,G.A4!$H$25)</c:f>
              <c:numCache>
                <c:formatCode>General</c:formatCode>
                <c:ptCount val="2"/>
                <c:pt idx="0">
                  <c:v>2010</c:v>
                </c:pt>
                <c:pt idx="1">
                  <c:v>2013</c:v>
                </c:pt>
              </c:numCache>
            </c:numRef>
          </c:cat>
          <c:val>
            <c:numRef>
              <c:f>(G.A4!$E$26,G.A4!$H$26)</c:f>
              <c:numCache>
                <c:formatCode>0%</c:formatCode>
                <c:ptCount val="2"/>
                <c:pt idx="0">
                  <c:v>0.18435754189944134</c:v>
                </c:pt>
                <c:pt idx="1">
                  <c:v>0.1669642857142857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73915520"/>
        <c:axId val="173929600"/>
      </c:barChart>
      <c:catAx>
        <c:axId val="17391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3929600"/>
        <c:crosses val="autoZero"/>
        <c:auto val="1"/>
        <c:lblAlgn val="ctr"/>
        <c:lblOffset val="100"/>
        <c:noMultiLvlLbl val="0"/>
      </c:catAx>
      <c:valAx>
        <c:axId val="173929600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0%" sourceLinked="1"/>
        <c:majorTickMark val="out"/>
        <c:minorTickMark val="none"/>
        <c:tickLblPos val="none"/>
        <c:crossAx val="173915520"/>
        <c:crosses val="autoZero"/>
        <c:crossBetween val="between"/>
        <c:majorUnit val="0.25"/>
        <c:minorUnit val="5.000000000000001E-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095424836601306E-2"/>
          <c:y val="7.6923076923076927E-2"/>
          <c:w val="0.60412598039215681"/>
          <c:h val="0.7793741739729341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'a4'!$A$22</c:f>
              <c:strCache>
                <c:ptCount val="1"/>
                <c:pt idx="0">
                  <c:v>Zpracovatelský průmysl (sekce C)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'a4'!$B$21:$D$21</c:f>
              <c:strCache>
                <c:ptCount val="3"/>
                <c:pt idx="0">
                  <c:v>2007</c:v>
                </c:pt>
                <c:pt idx="1">
                  <c:v>2010</c:v>
                </c:pt>
                <c:pt idx="2">
                  <c:v>2013</c:v>
                </c:pt>
              </c:strCache>
            </c:strRef>
          </c:cat>
          <c:val>
            <c:numRef>
              <c:f>'a4'!$B$22:$D$22</c:f>
              <c:numCache>
                <c:formatCode>General</c:formatCode>
                <c:ptCount val="3"/>
                <c:pt idx="0">
                  <c:v>337</c:v>
                </c:pt>
                <c:pt idx="1">
                  <c:v>412</c:v>
                </c:pt>
                <c:pt idx="2">
                  <c:v>667</c:v>
                </c:pt>
              </c:numCache>
            </c:numRef>
          </c:val>
        </c:ser>
        <c:ser>
          <c:idx val="3"/>
          <c:order val="1"/>
          <c:tx>
            <c:strRef>
              <c:f>'a4'!$A$23</c:f>
              <c:strCache>
                <c:ptCount val="1"/>
                <c:pt idx="0">
                  <c:v>Informační a komunikační činnosti (sekce J)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'a4'!$B$21:$D$21</c:f>
              <c:strCache>
                <c:ptCount val="3"/>
                <c:pt idx="0">
                  <c:v>2007</c:v>
                </c:pt>
                <c:pt idx="1">
                  <c:v>2010</c:v>
                </c:pt>
                <c:pt idx="2">
                  <c:v>2013</c:v>
                </c:pt>
              </c:strCache>
            </c:strRef>
          </c:cat>
          <c:val>
            <c:numRef>
              <c:f>'a4'!$B$23:$D$23</c:f>
              <c:numCache>
                <c:formatCode>General</c:formatCode>
                <c:ptCount val="3"/>
                <c:pt idx="0">
                  <c:v>58</c:v>
                </c:pt>
                <c:pt idx="1">
                  <c:v>106</c:v>
                </c:pt>
                <c:pt idx="2">
                  <c:v>136</c:v>
                </c:pt>
              </c:numCache>
            </c:numRef>
          </c:val>
        </c:ser>
        <c:ser>
          <c:idx val="4"/>
          <c:order val="2"/>
          <c:tx>
            <c:strRef>
              <c:f>'a4'!$A$24</c:f>
              <c:strCache>
                <c:ptCount val="1"/>
                <c:pt idx="0">
                  <c:v>Profesní, vědecké a technické činnosti (sekce M)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'a4'!$B$21:$D$21</c:f>
              <c:strCache>
                <c:ptCount val="3"/>
                <c:pt idx="0">
                  <c:v>2007</c:v>
                </c:pt>
                <c:pt idx="1">
                  <c:v>2010</c:v>
                </c:pt>
                <c:pt idx="2">
                  <c:v>2013</c:v>
                </c:pt>
              </c:strCache>
            </c:strRef>
          </c:cat>
          <c:val>
            <c:numRef>
              <c:f>'a4'!$B$24:$D$24</c:f>
              <c:numCache>
                <c:formatCode>General</c:formatCode>
                <c:ptCount val="3"/>
                <c:pt idx="0">
                  <c:v>103</c:v>
                </c:pt>
                <c:pt idx="1">
                  <c:v>106</c:v>
                </c:pt>
                <c:pt idx="2">
                  <c:v>134</c:v>
                </c:pt>
              </c:numCache>
            </c:numRef>
          </c:val>
        </c:ser>
        <c:ser>
          <c:idx val="2"/>
          <c:order val="3"/>
          <c:tx>
            <c:strRef>
              <c:f>'a4'!$A$25</c:f>
              <c:strCache>
                <c:ptCount val="1"/>
                <c:pt idx="0">
                  <c:v>Ostatní činnosti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'a4'!$B$21:$D$21</c:f>
              <c:strCache>
                <c:ptCount val="3"/>
                <c:pt idx="0">
                  <c:v>2007</c:v>
                </c:pt>
                <c:pt idx="1">
                  <c:v>2010</c:v>
                </c:pt>
                <c:pt idx="2">
                  <c:v>2013</c:v>
                </c:pt>
              </c:strCache>
            </c:strRef>
          </c:cat>
          <c:val>
            <c:numRef>
              <c:f>'a4'!$B$25:$D$25</c:f>
              <c:numCache>
                <c:formatCode>General</c:formatCode>
                <c:ptCount val="3"/>
                <c:pt idx="0">
                  <c:v>72</c:v>
                </c:pt>
                <c:pt idx="1">
                  <c:v>92</c:v>
                </c:pt>
                <c:pt idx="2">
                  <c:v>183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72814720"/>
        <c:axId val="172816256"/>
      </c:barChart>
      <c:catAx>
        <c:axId val="1728147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2816256"/>
        <c:crosses val="autoZero"/>
        <c:auto val="1"/>
        <c:lblAlgn val="ctr"/>
        <c:lblOffset val="100"/>
        <c:noMultiLvlLbl val="0"/>
      </c:catAx>
      <c:valAx>
        <c:axId val="172816256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0%" sourceLinked="1"/>
        <c:majorTickMark val="out"/>
        <c:minorTickMark val="none"/>
        <c:tickLblPos val="nextTo"/>
        <c:crossAx val="172814720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71342892156862747"/>
          <c:y val="0.11220723846300822"/>
          <c:w val="0.27412009803921572"/>
          <c:h val="0.79991351655755671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168474824529086E-2"/>
          <c:y val="4.9180327868852458E-2"/>
          <c:w val="0.84630794634206252"/>
          <c:h val="0.699838647218278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'b1'!$A$28</c:f>
              <c:strCache>
                <c:ptCount val="1"/>
                <c:pt idx="0">
                  <c:v>výše odečtu celkem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'b1'!$B$27:$J$27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'b1'!$B$28:$J$28</c:f>
              <c:numCache>
                <c:formatCode>General</c:formatCode>
                <c:ptCount val="9"/>
                <c:pt idx="0">
                  <c:v>3151</c:v>
                </c:pt>
                <c:pt idx="1">
                  <c:v>4148.8</c:v>
                </c:pt>
                <c:pt idx="2" formatCode="#,##0">
                  <c:v>5017.4459330000009</c:v>
                </c:pt>
                <c:pt idx="3" formatCode="#,##0">
                  <c:v>4857.1074619999999</c:v>
                </c:pt>
                <c:pt idx="4" formatCode="#,##0">
                  <c:v>5246.0905320000002</c:v>
                </c:pt>
                <c:pt idx="5" formatCode="#,##0">
                  <c:v>6930.8189189999985</c:v>
                </c:pt>
                <c:pt idx="6" formatCode="#,##0">
                  <c:v>9665.4041380000035</c:v>
                </c:pt>
                <c:pt idx="7" formatCode="#,##0">
                  <c:v>10435.119699000001</c:v>
                </c:pt>
                <c:pt idx="8" formatCode="#,##0">
                  <c:v>12089.788961999991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74154112"/>
        <c:axId val="174155648"/>
      </c:barChart>
      <c:lineChart>
        <c:grouping val="standard"/>
        <c:varyColors val="0"/>
        <c:ser>
          <c:idx val="1"/>
          <c:order val="1"/>
          <c:tx>
            <c:strRef>
              <c:f>'b1'!$A$29</c:f>
              <c:strCache>
                <c:ptCount val="1"/>
                <c:pt idx="0">
                  <c:v>výše odečtu na jeden podnik</c:v>
                </c:pt>
              </c:strCache>
            </c:strRef>
          </c:tx>
          <c:spPr>
            <a:ln>
              <a:solidFill>
                <a:schemeClr val="accent5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accent5">
                  <a:lumMod val="60000"/>
                  <a:lumOff val="4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marker>
          <c:dLbls>
            <c:numFmt formatCode="#,##0.0" sourceLinked="0"/>
            <c:txPr>
              <a:bodyPr/>
              <a:lstStyle/>
              <a:p>
                <a:pPr>
                  <a:defRPr baseline="0"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'b1'!$B$27:$J$27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'b1'!$B$29:$J$29</c:f>
              <c:numCache>
                <c:formatCode>General</c:formatCode>
                <c:ptCount val="9"/>
                <c:pt idx="0">
                  <c:v>7.2603686635944698</c:v>
                </c:pt>
                <c:pt idx="1">
                  <c:v>7.5023508137432193</c:v>
                </c:pt>
                <c:pt idx="2" formatCode="0.0">
                  <c:v>8.8025367245614046</c:v>
                </c:pt>
                <c:pt idx="3" formatCode="0.0">
                  <c:v>8.1495091644295297</c:v>
                </c:pt>
                <c:pt idx="4" formatCode="0.0">
                  <c:v>8.3007761582278476</c:v>
                </c:pt>
                <c:pt idx="5" formatCode="0.0">
                  <c:v>9.6799146913407803</c:v>
                </c:pt>
                <c:pt idx="6" formatCode="0.0">
                  <c:v>11.251925655413276</c:v>
                </c:pt>
                <c:pt idx="7" formatCode="0.0">
                  <c:v>10.22048942115573</c:v>
                </c:pt>
                <c:pt idx="8" formatCode="0.0">
                  <c:v>10.794454430357135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265472"/>
        <c:axId val="174157184"/>
      </c:lineChart>
      <c:catAx>
        <c:axId val="174154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4155648"/>
        <c:crosses val="autoZero"/>
        <c:auto val="1"/>
        <c:lblAlgn val="ctr"/>
        <c:lblOffset val="100"/>
        <c:noMultiLvlLbl val="0"/>
      </c:catAx>
      <c:valAx>
        <c:axId val="174155648"/>
        <c:scaling>
          <c:orientation val="minMax"/>
          <c:max val="15000"/>
          <c:min val="0"/>
        </c:scaling>
        <c:delete val="0"/>
        <c:axPos val="l"/>
        <c:numFmt formatCode="General" sourceLinked="1"/>
        <c:majorTickMark val="out"/>
        <c:minorTickMark val="none"/>
        <c:tickLblPos val="none"/>
        <c:spPr>
          <a:ln>
            <a:solidFill>
              <a:schemeClr val="bg1"/>
            </a:solidFill>
          </a:ln>
        </c:spPr>
        <c:crossAx val="174154112"/>
        <c:crosses val="autoZero"/>
        <c:crossBetween val="between"/>
        <c:majorUnit val="5000"/>
      </c:valAx>
      <c:valAx>
        <c:axId val="174157184"/>
        <c:scaling>
          <c:orientation val="minMax"/>
          <c:min val="0"/>
        </c:scaling>
        <c:delete val="0"/>
        <c:axPos val="r"/>
        <c:numFmt formatCode="#,##0" sourceLinked="0"/>
        <c:majorTickMark val="out"/>
        <c:minorTickMark val="none"/>
        <c:tickLblPos val="none"/>
        <c:spPr>
          <a:ln>
            <a:solidFill>
              <a:schemeClr val="bg1"/>
            </a:solidFill>
          </a:ln>
        </c:spPr>
        <c:crossAx val="174265472"/>
        <c:crosses val="max"/>
        <c:crossBetween val="between"/>
      </c:valAx>
      <c:catAx>
        <c:axId val="1742654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15718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1095424836601306E-2"/>
          <c:y val="7.6923076923076927E-2"/>
          <c:w val="0.60412598039215681"/>
          <c:h val="0.7793741739729341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'b4'!$A$45</c:f>
              <c:strCache>
                <c:ptCount val="1"/>
                <c:pt idx="0">
                  <c:v>Zpracovatelský průmysl (sekce C)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txPr>
              <a:bodyPr rot="0" vert="horz"/>
              <a:lstStyle/>
              <a:p>
                <a:pPr>
                  <a:defRPr sz="9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('b4'!$B$44;'b4'!$E$44;'b4'!$H$44)</c:f>
              <c:numCache>
                <c:formatCode>General</c:formatCode>
                <c:ptCount val="3"/>
                <c:pt idx="0">
                  <c:v>2007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('b4'!$B$45;'b4'!$E$45;'b4'!$H$45)</c:f>
              <c:numCache>
                <c:formatCode>#,##0" "</c:formatCode>
                <c:ptCount val="3"/>
                <c:pt idx="0">
                  <c:v>4224.5035450000023</c:v>
                </c:pt>
                <c:pt idx="1">
                  <c:v>5331.0119840000016</c:v>
                </c:pt>
                <c:pt idx="2">
                  <c:v>9007.2235299999993</c:v>
                </c:pt>
              </c:numCache>
            </c:numRef>
          </c:val>
        </c:ser>
        <c:ser>
          <c:idx val="4"/>
          <c:order val="1"/>
          <c:tx>
            <c:strRef>
              <c:f>'b4'!$A$46</c:f>
              <c:strCache>
                <c:ptCount val="1"/>
                <c:pt idx="0">
                  <c:v>Informační a komunikační činnosti (sekce J)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sz="900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('b4'!$B$44;'b4'!$E$44;'b4'!$H$44)</c:f>
              <c:numCache>
                <c:formatCode>General</c:formatCode>
                <c:ptCount val="3"/>
                <c:pt idx="0">
                  <c:v>2007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('b4'!$B$46;'b4'!$E$46;'b4'!$H$46)</c:f>
              <c:numCache>
                <c:formatCode>#,##0" "</c:formatCode>
                <c:ptCount val="3"/>
                <c:pt idx="0">
                  <c:v>356.28165900000005</c:v>
                </c:pt>
                <c:pt idx="1">
                  <c:v>585.23499999999967</c:v>
                </c:pt>
                <c:pt idx="2">
                  <c:v>1276.2640269999993</c:v>
                </c:pt>
              </c:numCache>
            </c:numRef>
          </c:val>
        </c:ser>
        <c:ser>
          <c:idx val="2"/>
          <c:order val="2"/>
          <c:tx>
            <c:strRef>
              <c:f>'b4'!$A$47</c:f>
              <c:strCache>
                <c:ptCount val="1"/>
                <c:pt idx="0">
                  <c:v>Profesní, vědecké a technické činnosti (sekce  M)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('b4'!$B$44;'b4'!$E$44;'b4'!$H$44)</c:f>
              <c:numCache>
                <c:formatCode>General</c:formatCode>
                <c:ptCount val="3"/>
                <c:pt idx="0">
                  <c:v>2007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('b4'!$B$47;'b4'!$E$47;'b4'!$H$47)</c:f>
              <c:numCache>
                <c:formatCode>#,##0" "</c:formatCode>
                <c:ptCount val="3"/>
                <c:pt idx="0">
                  <c:v>139.24008499999999</c:v>
                </c:pt>
                <c:pt idx="1">
                  <c:v>349.46171099999998</c:v>
                </c:pt>
                <c:pt idx="2">
                  <c:v>769.45675800000026</c:v>
                </c:pt>
              </c:numCache>
            </c:numRef>
          </c:val>
        </c:ser>
        <c:ser>
          <c:idx val="1"/>
          <c:order val="3"/>
          <c:tx>
            <c:strRef>
              <c:f>'b4'!$A$48</c:f>
              <c:strCache>
                <c:ptCount val="1"/>
                <c:pt idx="0">
                  <c:v>Peněžnictví a pojišťovnictví (sekce K)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invertIfNegative val="0"/>
          <c:dLbls>
            <c:dLbl>
              <c:idx val="0"/>
              <c:delete val="1"/>
            </c:dLbl>
            <c:dLbl>
              <c:idx val="1"/>
              <c:delete val="1"/>
            </c:dLbl>
            <c:txPr>
              <a:bodyPr rot="-5400000" vert="horz"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('b4'!$B$44;'b4'!$E$44;'b4'!$H$44)</c:f>
              <c:numCache>
                <c:formatCode>General</c:formatCode>
                <c:ptCount val="3"/>
                <c:pt idx="0">
                  <c:v>2007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('b4'!$B$48;'b4'!$E$48;'b4'!$H$48)</c:f>
              <c:numCache>
                <c:formatCode>#,##0" "</c:formatCode>
                <c:ptCount val="3"/>
                <c:pt idx="0">
                  <c:v>0</c:v>
                </c:pt>
                <c:pt idx="1">
                  <c:v>0</c:v>
                </c:pt>
                <c:pt idx="2">
                  <c:v>484.14718900000003</c:v>
                </c:pt>
              </c:numCache>
            </c:numRef>
          </c:val>
        </c:ser>
        <c:ser>
          <c:idx val="3"/>
          <c:order val="4"/>
          <c:tx>
            <c:strRef>
              <c:f>'b4'!$A$49</c:f>
              <c:strCache>
                <c:ptCount val="1"/>
                <c:pt idx="0">
                  <c:v>Ostatní činnosti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sz="900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('b4'!$B$44;'b4'!$E$44;'b4'!$H$44)</c:f>
              <c:numCache>
                <c:formatCode>General</c:formatCode>
                <c:ptCount val="3"/>
                <c:pt idx="0">
                  <c:v>2007</c:v>
                </c:pt>
                <c:pt idx="1">
                  <c:v>2010</c:v>
                </c:pt>
                <c:pt idx="2">
                  <c:v>2013</c:v>
                </c:pt>
              </c:numCache>
            </c:numRef>
          </c:cat>
          <c:val>
            <c:numRef>
              <c:f>('b4'!$B$49;'b4'!$E$49;'b4'!$H$49)</c:f>
              <c:numCache>
                <c:formatCode>#,##0" "</c:formatCode>
                <c:ptCount val="3"/>
                <c:pt idx="0">
                  <c:v>297.42064399999799</c:v>
                </c:pt>
                <c:pt idx="1">
                  <c:v>665.11022399999274</c:v>
                </c:pt>
                <c:pt idx="2">
                  <c:v>552.69745800000237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174430464"/>
        <c:axId val="174694400"/>
      </c:barChart>
      <c:catAx>
        <c:axId val="1744304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4694400"/>
        <c:crosses val="autoZero"/>
        <c:auto val="1"/>
        <c:lblAlgn val="ctr"/>
        <c:lblOffset val="100"/>
        <c:noMultiLvlLbl val="0"/>
      </c:catAx>
      <c:valAx>
        <c:axId val="174694400"/>
        <c:scaling>
          <c:orientation val="minMax"/>
        </c:scaling>
        <c:delete val="0"/>
        <c:axPos val="b"/>
        <c:majorGridlines>
          <c:spPr>
            <a:ln>
              <a:prstDash val="dash"/>
            </a:ln>
          </c:spPr>
        </c:majorGridlines>
        <c:numFmt formatCode="0%" sourceLinked="1"/>
        <c:majorTickMark val="out"/>
        <c:minorTickMark val="none"/>
        <c:tickLblPos val="nextTo"/>
        <c:crossAx val="174430464"/>
        <c:crosses val="autoZero"/>
        <c:crossBetween val="between"/>
        <c:majorUnit val="0.1"/>
      </c:valAx>
    </c:plotArea>
    <c:legend>
      <c:legendPos val="r"/>
      <c:layout>
        <c:manualLayout>
          <c:xMode val="edge"/>
          <c:yMode val="edge"/>
          <c:x val="0.72587990196078434"/>
          <c:y val="0.11220723846300822"/>
          <c:w val="0.27412009803921572"/>
          <c:h val="0.81401715590148938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168474824529086E-2"/>
          <c:y val="4.9180327868852458E-2"/>
          <c:w val="0.87743545751633989"/>
          <c:h val="0.699838647218278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'c1'!$A$80</c:f>
              <c:strCache>
                <c:ptCount val="1"/>
                <c:pt idx="0">
                  <c:v>mil. Kč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numFmt formatCode="#,##0" sourceLinked="0"/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'c1'!$B$79:$J$79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'c1'!$B$80:$J$80</c:f>
              <c:numCache>
                <c:formatCode>#,##0.0</c:formatCode>
                <c:ptCount val="9"/>
                <c:pt idx="0">
                  <c:v>819.26</c:v>
                </c:pt>
                <c:pt idx="1">
                  <c:v>1078.6880000000001</c:v>
                </c:pt>
                <c:pt idx="2">
                  <c:v>1204.1870239200005</c:v>
                </c:pt>
                <c:pt idx="3">
                  <c:v>1019.9925670199996</c:v>
                </c:pt>
                <c:pt idx="4">
                  <c:v>1049.2181063999999</c:v>
                </c:pt>
                <c:pt idx="5">
                  <c:v>1316.8555946099996</c:v>
                </c:pt>
                <c:pt idx="6">
                  <c:v>1836.4267862200008</c:v>
                </c:pt>
                <c:pt idx="7">
                  <c:v>1982.6727428099994</c:v>
                </c:pt>
                <c:pt idx="8">
                  <c:v>2297.0599027799999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74819584"/>
        <c:axId val="174841856"/>
      </c:barChart>
      <c:lineChart>
        <c:grouping val="standard"/>
        <c:varyColors val="0"/>
        <c:ser>
          <c:idx val="1"/>
          <c:order val="1"/>
          <c:tx>
            <c:strRef>
              <c:f>'c1'!$A$81</c:f>
              <c:strCache>
                <c:ptCount val="1"/>
                <c:pt idx="0">
                  <c:v>podíl na státním rozpočtu ČR</c:v>
                </c:pt>
              </c:strCache>
            </c:strRef>
          </c:tx>
          <c:spPr>
            <a:ln>
              <a:solidFill>
                <a:schemeClr val="accent5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accent5">
                  <a:lumMod val="60000"/>
                  <a:lumOff val="40000"/>
                </a:schemeClr>
              </a:solidFill>
              <a:ln>
                <a:solidFill>
                  <a:schemeClr val="accent5">
                    <a:lumMod val="60000"/>
                    <a:lumOff val="40000"/>
                  </a:schemeClr>
                </a:solidFill>
              </a:ln>
            </c:spPr>
          </c:marker>
          <c:dLbls>
            <c:numFmt formatCode="0.00%" sourceLinked="0"/>
            <c:txPr>
              <a:bodyPr/>
              <a:lstStyle/>
              <a:p>
                <a:pPr>
                  <a:defRPr b="1" baseline="0"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'c1'!$B$79:$J$79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'c1'!$B$81:$J$81</c:f>
              <c:numCache>
                <c:formatCode>0.00%</c:formatCode>
                <c:ptCount val="9"/>
                <c:pt idx="0">
                  <c:v>8.8770180951349006E-4</c:v>
                </c:pt>
                <c:pt idx="1">
                  <c:v>1.0568844733155013E-3</c:v>
                </c:pt>
                <c:pt idx="2">
                  <c:v>1.1085877498420722E-3</c:v>
                </c:pt>
                <c:pt idx="3">
                  <c:v>9.4374316236816745E-4</c:v>
                </c:pt>
                <c:pt idx="4">
                  <c:v>9.0200968287305547E-4</c:v>
                </c:pt>
                <c:pt idx="5">
                  <c:v>1.1418192988471385E-3</c:v>
                </c:pt>
                <c:pt idx="6">
                  <c:v>1.5985485363076771E-3</c:v>
                </c:pt>
                <c:pt idx="7">
                  <c:v>1.7259448363438736E-3</c:v>
                </c:pt>
                <c:pt idx="8">
                  <c:v>1.964958673122328E-3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4844928"/>
        <c:axId val="174843392"/>
      </c:lineChart>
      <c:catAx>
        <c:axId val="17481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74841856"/>
        <c:crosses val="autoZero"/>
        <c:auto val="1"/>
        <c:lblAlgn val="ctr"/>
        <c:lblOffset val="100"/>
        <c:noMultiLvlLbl val="0"/>
      </c:catAx>
      <c:valAx>
        <c:axId val="174841856"/>
        <c:scaling>
          <c:orientation val="minMax"/>
          <c:max val="3000"/>
          <c:min val="0"/>
        </c:scaling>
        <c:delete val="0"/>
        <c:axPos val="l"/>
        <c:numFmt formatCode="#,##0.0" sourceLinked="1"/>
        <c:majorTickMark val="out"/>
        <c:minorTickMark val="none"/>
        <c:tickLblPos val="none"/>
        <c:spPr>
          <a:ln>
            <a:solidFill>
              <a:schemeClr val="bg1"/>
            </a:solidFill>
          </a:ln>
        </c:spPr>
        <c:crossAx val="174819584"/>
        <c:crosses val="autoZero"/>
        <c:crossBetween val="between"/>
        <c:majorUnit val="500"/>
        <c:minorUnit val="100"/>
      </c:valAx>
      <c:valAx>
        <c:axId val="174843392"/>
        <c:scaling>
          <c:orientation val="minMax"/>
          <c:max val="2.2000000000000006E-3"/>
          <c:min val="0"/>
        </c:scaling>
        <c:delete val="0"/>
        <c:axPos val="r"/>
        <c:numFmt formatCode="0.00%" sourceLinked="0"/>
        <c:majorTickMark val="out"/>
        <c:minorTickMark val="none"/>
        <c:tickLblPos val="none"/>
        <c:spPr>
          <a:ln>
            <a:solidFill>
              <a:schemeClr val="bg1"/>
            </a:solidFill>
          </a:ln>
        </c:spPr>
        <c:crossAx val="174844928"/>
        <c:crosses val="max"/>
        <c:crossBetween val="between"/>
        <c:majorUnit val="2.0000000000000005E-3"/>
        <c:minorUnit val="1.0000000000000003E-4"/>
      </c:valAx>
      <c:catAx>
        <c:axId val="174844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843392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900" baseline="0">
          <a:latin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837FE-CE5E-419C-BC44-2CEA6280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bar_veda IT.dot</Template>
  <TotalTime>43</TotalTime>
  <Pages>19</Pages>
  <Words>5274</Words>
  <Characters>31122</Characters>
  <Application>Microsoft Office Word</Application>
  <DocSecurity>0</DocSecurity>
  <Lines>259</Lines>
  <Paragraphs>72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CSU</Company>
  <LinksUpToDate>false</LinksUpToDate>
  <CharactersWithSpaces>36324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 Sojka</dc:creator>
  <cp:lastModifiedBy>Václav Sojka</cp:lastModifiedBy>
  <cp:revision>19</cp:revision>
  <cp:lastPrinted>2015-06-15T08:54:00Z</cp:lastPrinted>
  <dcterms:created xsi:type="dcterms:W3CDTF">2015-06-17T07:22:00Z</dcterms:created>
  <dcterms:modified xsi:type="dcterms:W3CDTF">2015-06-22T12:43:00Z</dcterms:modified>
</cp:coreProperties>
</file>