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D7" w:rsidRPr="003B78D7" w:rsidRDefault="003B78D7" w:rsidP="003B78D7">
      <w:pPr>
        <w:pStyle w:val="Nzev"/>
        <w:spacing w:before="120" w:line="230" w:lineRule="auto"/>
        <w:rPr>
          <w:caps/>
        </w:rPr>
      </w:pPr>
      <w:r w:rsidRPr="003B78D7">
        <w:rPr>
          <w:caps/>
        </w:rPr>
        <w:t>Meziroční inflace beze změny</w:t>
      </w:r>
    </w:p>
    <w:p w:rsidR="003B78D7" w:rsidRPr="003B78D7" w:rsidRDefault="003B78D7" w:rsidP="003B78D7">
      <w:pPr>
        <w:pStyle w:val="Podtitulek"/>
        <w:spacing w:before="120" w:line="230" w:lineRule="auto"/>
        <w:jc w:val="center"/>
        <w:rPr>
          <w:sz w:val="24"/>
          <w:szCs w:val="24"/>
        </w:rPr>
      </w:pPr>
      <w:r w:rsidRPr="003B78D7">
        <w:rPr>
          <w:sz w:val="24"/>
          <w:szCs w:val="24"/>
        </w:rPr>
        <w:t>Indexy spotřebitelských cen – únor 2014</w:t>
      </w:r>
    </w:p>
    <w:p w:rsidR="003B78D7" w:rsidRPr="00560E9F" w:rsidRDefault="003B78D7" w:rsidP="003B78D7">
      <w:pPr>
        <w:pStyle w:val="Perex"/>
        <w:spacing w:before="120" w:line="230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únoru </w:t>
      </w:r>
      <w:r w:rsidRPr="00560E9F">
        <w:t xml:space="preserve">proti </w:t>
      </w:r>
      <w:r>
        <w:t>lednu o 0,2</w:t>
      </w:r>
      <w:r w:rsidRPr="00560E9F">
        <w:t> %</w:t>
      </w:r>
      <w:r>
        <w:t xml:space="preserve">. </w:t>
      </w:r>
      <w:r w:rsidRPr="00D44F8D">
        <w:t xml:space="preserve">Tento vývoj ovlivnilo zvýšení cen zejména v oddíle </w:t>
      </w:r>
      <w:r>
        <w:t xml:space="preserve">rekreace a kultura. </w:t>
      </w:r>
      <w:r w:rsidRPr="00560E9F">
        <w:t xml:space="preserve">Meziroční růst spotřebitelských cen </w:t>
      </w:r>
      <w:r>
        <w:t>zůstal v únoru stejný jako v lednu, tj. 0,2 %.</w:t>
      </w:r>
    </w:p>
    <w:p w:rsidR="003B78D7" w:rsidRDefault="003B78D7" w:rsidP="003B78D7">
      <w:pPr>
        <w:spacing w:before="120" w:line="23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rekreace a kultura ovlivnilo především zvýšení sezónních cen </w:t>
      </w:r>
      <w:r>
        <w:t>dovolených s komplexními službami o 3,2 %. V oddíle bytové vybavení a zařízení domácnosti se zvýšily ceny zboží a služeb pro běžnou údržbu domácnosti o 1,7 %. V oddíle zdraví vzrostly ceny léků a jejich doplatků o 1,0 %.</w:t>
      </w:r>
    </w:p>
    <w:p w:rsidR="003B78D7" w:rsidRDefault="003B78D7" w:rsidP="003B78D7">
      <w:pPr>
        <w:spacing w:before="120" w:line="23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únoru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odívání a obuv, kde ceny oděvů byly nižší o 0,9 % a obuvi o 1,8 %. Mírný pokles cen v oddíle potraviny a nealkoholické nápoje způsobilo zejména snížení cen ovoce o 1,0 % a zeleniny o 0,9 %. Nižší než minulý měsíc byly i ceny mouky o 1,3 %, vepřového masa o 0,9 %, jogurtů o 3,0 %, rostlinných tuků o 3,5 %, cukru o 1,2 %. Naopak ceny mléka vzrostly o 1,8 %, másla o 2,5 %, ryb o 1,7 % a nealkoholických nápojů o 1,3 %. Pokles </w:t>
      </w:r>
      <w:r>
        <w:t xml:space="preserve">cen v oddíle ostatní zboží a služby ovlivnily </w:t>
      </w:r>
      <w:r w:rsidRPr="003C072E">
        <w:t>nižší</w:t>
      </w:r>
      <w:r>
        <w:t xml:space="preserve"> ceny za osobní péči o 0,7 %.</w:t>
      </w:r>
    </w:p>
    <w:p w:rsidR="003B78D7" w:rsidRDefault="003B78D7" w:rsidP="003B78D7">
      <w:pPr>
        <w:pStyle w:val="Zkladntextodsazen2"/>
        <w:spacing w:before="120" w:after="0" w:line="23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</w:t>
      </w:r>
      <w:r>
        <w:t xml:space="preserve">, zatímco </w:t>
      </w:r>
      <w:r>
        <w:rPr>
          <w:rFonts w:cs="Arial"/>
          <w:szCs w:val="20"/>
        </w:rPr>
        <w:t>ceny služeb vzrostly o 0,4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3B78D7" w:rsidRDefault="003B78D7" w:rsidP="003B78D7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 xml:space="preserve"> únoru stejně jako v lednu o 0,2 %, avšak většina oddílů spotřebního koše zaznamenala v těchto měsících rozdílný cenový vývoj. Zrychlení cenového růstu nastalo v oddíle alkoholické </w:t>
      </w:r>
      <w:proofErr w:type="gramStart"/>
      <w:r>
        <w:rPr>
          <w:rFonts w:cs="Arial"/>
          <w:i w:val="0"/>
          <w:sz w:val="20"/>
          <w:szCs w:val="20"/>
        </w:rPr>
        <w:t>nápoje</w:t>
      </w:r>
      <w:proofErr w:type="gramEnd"/>
      <w:r>
        <w:rPr>
          <w:rFonts w:cs="Arial"/>
          <w:i w:val="0"/>
          <w:sz w:val="20"/>
          <w:szCs w:val="20"/>
        </w:rPr>
        <w:t xml:space="preserve"> a tabák, kde ceny lihovin vzrostly o 3,2 % z 2,5 % v lednu. </w:t>
      </w:r>
      <w:r w:rsidRPr="00AE1854">
        <w:rPr>
          <w:rFonts w:cs="Arial"/>
          <w:i w:val="0"/>
          <w:sz w:val="20"/>
          <w:szCs w:val="20"/>
        </w:rPr>
        <w:t>Ke</w:t>
      </w:r>
      <w:r>
        <w:rPr>
          <w:rFonts w:cs="Arial"/>
          <w:i w:val="0"/>
          <w:sz w:val="20"/>
          <w:szCs w:val="20"/>
        </w:rPr>
        <w:t xml:space="preserve"> zrychlení meziročního cenového růstu došlo i 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otraviny a nealkoholické nápoje v důsledku nižšího meziměsíčního poklesu cen v únoru 2014 než v únoru 2013. Meziroční růst cen zrychlil zejména u chleba na </w:t>
      </w:r>
      <w:proofErr w:type="gramStart"/>
      <w:r>
        <w:rPr>
          <w:rFonts w:cs="Arial"/>
          <w:i w:val="0"/>
          <w:sz w:val="20"/>
          <w:szCs w:val="20"/>
        </w:rPr>
        <w:t>3,2 % (z 1,5</w:t>
      </w:r>
      <w:proofErr w:type="gramEnd"/>
      <w:r>
        <w:rPr>
          <w:rFonts w:cs="Arial"/>
          <w:i w:val="0"/>
          <w:sz w:val="20"/>
          <w:szCs w:val="20"/>
        </w:rPr>
        <w:t xml:space="preserve"> % v lednu), ryb na 3,7 % (z </w:t>
      </w:r>
      <w:r w:rsidRPr="003C072E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 xml:space="preserve">,5 % v lednu), mléka na 14,4 % (z 10,9 % v lednu), másla na 15,3 % (z 12,5 % v lednu), ovoce na 2,0 % (z 0,0 % v lednu). </w:t>
      </w:r>
      <w:r w:rsidRPr="00F10251">
        <w:rPr>
          <w:rFonts w:cs="Arial"/>
          <w:i w:val="0"/>
          <w:sz w:val="20"/>
          <w:szCs w:val="20"/>
        </w:rPr>
        <w:t>Ceny nealkoholických nápojů přešly z poklesu o 1,5 % v lednu v růst o 0,9 % v únoru. Pokles cen běžného pečiva se v únoru zmírnil na 6,4 % (</w:t>
      </w:r>
      <w:r>
        <w:rPr>
          <w:rFonts w:cs="Arial"/>
          <w:i w:val="0"/>
          <w:sz w:val="20"/>
          <w:szCs w:val="20"/>
        </w:rPr>
        <w:t>z </w:t>
      </w:r>
      <w:r w:rsidRPr="00F10251">
        <w:rPr>
          <w:rFonts w:cs="Arial"/>
          <w:i w:val="0"/>
          <w:sz w:val="20"/>
          <w:szCs w:val="20"/>
        </w:rPr>
        <w:t>8,9 % v lednu). Ke zpomalení meziročního růstu došlo zejména</w:t>
      </w:r>
      <w:r w:rsidRPr="009E4F58">
        <w:rPr>
          <w:rFonts w:cs="Arial"/>
          <w:i w:val="0"/>
          <w:color w:val="FF000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oddíle doprava vlivem cen pohonných hmot, které byly v lednu 2014 vyšší o 2,5 %, zatímco v únoru měly cenový růst nulový.</w:t>
      </w:r>
    </w:p>
    <w:p w:rsidR="003B78D7" w:rsidRDefault="003B78D7" w:rsidP="003B78D7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3,3 %.</w:t>
      </w:r>
    </w:p>
    <w:p w:rsidR="003B78D7" w:rsidRPr="00DB7E36" w:rsidRDefault="003B78D7" w:rsidP="003B78D7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>Ceny čistého nájemného vzrostly o 0,8 %, vodného o 3,4 %, stočného o 3,2 %, tepla a teplé vody o 0,7 %. V</w:t>
      </w:r>
      <w:r w:rsidRPr="00DB7E36">
        <w:rPr>
          <w:rFonts w:cs="Arial"/>
          <w:i w:val="0"/>
          <w:sz w:val="20"/>
          <w:szCs w:val="20"/>
        </w:rPr>
        <w:t> oddíle pošty a telekomunikace</w:t>
      </w:r>
      <w:r>
        <w:rPr>
          <w:rFonts w:cs="Arial"/>
          <w:i w:val="0"/>
          <w:sz w:val="20"/>
          <w:szCs w:val="20"/>
        </w:rPr>
        <w:t xml:space="preserve"> byly </w:t>
      </w:r>
      <w:r w:rsidRPr="00DB7E36">
        <w:rPr>
          <w:rFonts w:cs="Arial"/>
          <w:i w:val="0"/>
          <w:sz w:val="20"/>
          <w:szCs w:val="20"/>
        </w:rPr>
        <w:t>ceny telefonických a telefaxových služeb nižší o 10,1 % a ceny mobilních telefonů o 15</w:t>
      </w:r>
      <w:r>
        <w:rPr>
          <w:rFonts w:cs="Arial"/>
          <w:i w:val="0"/>
          <w:sz w:val="20"/>
          <w:szCs w:val="20"/>
        </w:rPr>
        <w:t>,0</w:t>
      </w:r>
      <w:r w:rsidRPr="00DB7E36">
        <w:rPr>
          <w:rFonts w:cs="Arial"/>
          <w:i w:val="0"/>
          <w:sz w:val="20"/>
          <w:szCs w:val="20"/>
        </w:rPr>
        <w:t> %. V oddíle bytové vybavení a zařízení domácnosti ovlivnilo cenový pokles zejména snížení cen přístrojů a spotřebičů pro domácnost o 3,</w:t>
      </w:r>
      <w:r w:rsidRPr="003C072E">
        <w:rPr>
          <w:rFonts w:cs="Arial"/>
          <w:i w:val="0"/>
          <w:sz w:val="20"/>
          <w:szCs w:val="20"/>
        </w:rPr>
        <w:t>2</w:t>
      </w:r>
      <w:r w:rsidRPr="00DB7E36">
        <w:rPr>
          <w:rFonts w:cs="Arial"/>
          <w:i w:val="0"/>
          <w:sz w:val="20"/>
          <w:szCs w:val="20"/>
        </w:rPr>
        <w:t> %.</w:t>
      </w:r>
    </w:p>
    <w:p w:rsidR="003B78D7" w:rsidRPr="009B586A" w:rsidRDefault="003B78D7" w:rsidP="003B78D7">
      <w:pPr>
        <w:pStyle w:val="Zkladntext"/>
        <w:spacing w:before="120" w:line="230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o 0,4 % </w:t>
      </w:r>
      <w:r w:rsidRPr="009B586A">
        <w:rPr>
          <w:rFonts w:cs="Arial"/>
          <w:i w:val="0"/>
          <w:sz w:val="20"/>
          <w:szCs w:val="20"/>
        </w:rPr>
        <w:t xml:space="preserve">a ceny služeb </w:t>
      </w:r>
      <w:r>
        <w:rPr>
          <w:rFonts w:cs="Arial"/>
          <w:i w:val="0"/>
          <w:sz w:val="20"/>
          <w:szCs w:val="20"/>
        </w:rPr>
        <w:t xml:space="preserve">zůstaly </w:t>
      </w:r>
      <w:r w:rsidRPr="009B586A">
        <w:rPr>
          <w:rFonts w:cs="Arial"/>
          <w:i w:val="0"/>
          <w:sz w:val="20"/>
          <w:szCs w:val="20"/>
        </w:rPr>
        <w:t>na úrovni února 2013</w:t>
      </w:r>
      <w:r>
        <w:rPr>
          <w:rFonts w:cs="Arial"/>
          <w:i w:val="0"/>
          <w:sz w:val="20"/>
          <w:szCs w:val="20"/>
        </w:rPr>
        <w:t>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100,2 %.</w:t>
      </w:r>
    </w:p>
    <w:p w:rsidR="003B78D7" w:rsidRPr="00BB3242" w:rsidRDefault="003B78D7" w:rsidP="003B78D7">
      <w:pPr>
        <w:pStyle w:val="Zkladntext"/>
        <w:spacing w:before="120" w:line="230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únoru 1,1 %.</w:t>
      </w:r>
    </w:p>
    <w:p w:rsidR="003B78D7" w:rsidRDefault="003B78D7" w:rsidP="003B78D7">
      <w:pPr>
        <w:pStyle w:val="Zkladntextodsazen3"/>
        <w:spacing w:before="120" w:after="0" w:line="230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9B586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0,9 %, </w:t>
      </w:r>
      <w:r w:rsidRPr="009B586A">
        <w:rPr>
          <w:rFonts w:cs="Arial"/>
          <w:sz w:val="20"/>
          <w:szCs w:val="20"/>
        </w:rPr>
        <w:t>což je o 0,1 procentního bodu méně než v prosinci. Nejvíce vzrostly ceny ve Spojeném králo</w:t>
      </w:r>
      <w:r>
        <w:rPr>
          <w:rFonts w:cs="Arial"/>
          <w:sz w:val="20"/>
          <w:szCs w:val="20"/>
        </w:rPr>
        <w:t>vství a Finsku (o 1,9 %)</w:t>
      </w:r>
      <w:r w:rsidRPr="009B586A">
        <w:rPr>
          <w:rFonts w:cs="Arial"/>
          <w:sz w:val="20"/>
          <w:szCs w:val="20"/>
        </w:rPr>
        <w:t>. Naopak na Kypru klesly ceny</w:t>
      </w:r>
      <w:r>
        <w:rPr>
          <w:rFonts w:cs="Arial"/>
          <w:sz w:val="20"/>
          <w:szCs w:val="20"/>
        </w:rPr>
        <w:t xml:space="preserve"> v lednu</w:t>
      </w:r>
      <w:r w:rsidRPr="009B586A">
        <w:rPr>
          <w:rFonts w:cs="Arial"/>
          <w:sz w:val="20"/>
          <w:szCs w:val="20"/>
        </w:rPr>
        <w:t xml:space="preserve"> meziročně</w:t>
      </w:r>
      <w:r>
        <w:rPr>
          <w:rFonts w:cs="Arial"/>
          <w:sz w:val="20"/>
          <w:szCs w:val="20"/>
        </w:rPr>
        <w:t xml:space="preserve"> o 1,6</w:t>
      </w:r>
      <w:r w:rsidRPr="009B586A">
        <w:rPr>
          <w:rFonts w:cs="Arial"/>
          <w:sz w:val="20"/>
          <w:szCs w:val="20"/>
        </w:rPr>
        <w:t xml:space="preserve"> %, v Řecku </w:t>
      </w:r>
      <w:r>
        <w:rPr>
          <w:rFonts w:cs="Arial"/>
          <w:sz w:val="20"/>
          <w:szCs w:val="20"/>
        </w:rPr>
        <w:t>o 1,4 % a </w:t>
      </w:r>
      <w:r w:rsidRPr="009B586A">
        <w:rPr>
          <w:rFonts w:cs="Arial"/>
          <w:sz w:val="20"/>
          <w:szCs w:val="20"/>
        </w:rPr>
        <w:t>v Bulharsku o </w:t>
      </w:r>
      <w:r>
        <w:rPr>
          <w:rFonts w:cs="Arial"/>
          <w:sz w:val="20"/>
          <w:szCs w:val="20"/>
        </w:rPr>
        <w:t>1,3</w:t>
      </w:r>
      <w:r w:rsidRPr="009B586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9B586A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byl</w:t>
      </w:r>
      <w:r w:rsidRPr="009B586A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>v lednu stejný jako v prosinci, tj.</w:t>
      </w:r>
      <w:r w:rsidRPr="009B586A">
        <w:rPr>
          <w:rFonts w:cs="Arial"/>
          <w:sz w:val="20"/>
          <w:szCs w:val="20"/>
        </w:rPr>
        <w:t xml:space="preserve"> 1,2</w:t>
      </w:r>
      <w:r>
        <w:rPr>
          <w:rFonts w:cs="Arial"/>
          <w:sz w:val="20"/>
          <w:szCs w:val="20"/>
        </w:rPr>
        <w:t> %.</w:t>
      </w:r>
      <w:r w:rsidRPr="009B586A">
        <w:rPr>
          <w:rFonts w:cs="Arial"/>
          <w:sz w:val="20"/>
          <w:szCs w:val="20"/>
        </w:rPr>
        <w:t xml:space="preserve"> Na Slovensku došlo </w:t>
      </w:r>
      <w:r>
        <w:rPr>
          <w:rFonts w:cs="Arial"/>
          <w:sz w:val="20"/>
          <w:szCs w:val="20"/>
        </w:rPr>
        <w:t xml:space="preserve">ke snížení </w:t>
      </w:r>
      <w:r w:rsidRPr="009B586A">
        <w:rPr>
          <w:rFonts w:cs="Arial"/>
          <w:sz w:val="20"/>
          <w:szCs w:val="20"/>
        </w:rPr>
        <w:t xml:space="preserve">cenového růstu </w:t>
      </w:r>
      <w:r>
        <w:rPr>
          <w:rFonts w:cs="Arial"/>
          <w:sz w:val="20"/>
          <w:szCs w:val="20"/>
        </w:rPr>
        <w:t>z</w:t>
      </w:r>
      <w:r w:rsidRPr="009B586A">
        <w:rPr>
          <w:rFonts w:cs="Arial"/>
          <w:sz w:val="20"/>
          <w:szCs w:val="20"/>
        </w:rPr>
        <w:t xml:space="preserve"> 0,4 % </w:t>
      </w:r>
      <w:r>
        <w:rPr>
          <w:rFonts w:cs="Arial"/>
          <w:sz w:val="20"/>
          <w:szCs w:val="20"/>
        </w:rPr>
        <w:t>v prosinci na 0,0 % v lednu.</w:t>
      </w:r>
      <w:r w:rsidRPr="009B586A">
        <w:rPr>
          <w:rFonts w:cs="Arial"/>
          <w:sz w:val="20"/>
          <w:szCs w:val="20"/>
        </w:rPr>
        <w:t xml:space="preserve"> Podle předběžných výpočtů vzrostl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 xml:space="preserve">2014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Pr="009B586A">
        <w:rPr>
          <w:rFonts w:cs="Arial"/>
          <w:sz w:val="20"/>
          <w:szCs w:val="20"/>
        </w:rPr>
        <w:t xml:space="preserve"> o 0,1 % a </w:t>
      </w:r>
      <w:r w:rsidRPr="009B586A">
        <w:rPr>
          <w:rFonts w:cs="Arial"/>
          <w:b/>
          <w:bCs/>
          <w:sz w:val="20"/>
          <w:szCs w:val="20"/>
        </w:rPr>
        <w:t xml:space="preserve">meziročně </w:t>
      </w:r>
      <w:r w:rsidRPr="00336473">
        <w:rPr>
          <w:rFonts w:cs="Arial"/>
          <w:bCs/>
          <w:sz w:val="20"/>
          <w:szCs w:val="20"/>
        </w:rPr>
        <w:t>stejně jako v lednu</w:t>
      </w:r>
      <w:r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bCs/>
          <w:sz w:val="20"/>
          <w:szCs w:val="20"/>
        </w:rPr>
        <w:t>o 0,3 %</w:t>
      </w:r>
      <w:r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únor</w:t>
      </w:r>
      <w:r w:rsidRPr="009B586A">
        <w:rPr>
          <w:rFonts w:cs="Arial"/>
          <w:b/>
          <w:bCs/>
          <w:sz w:val="20"/>
          <w:szCs w:val="20"/>
        </w:rPr>
        <w:t xml:space="preserve"> 2014</w:t>
      </w:r>
      <w:r w:rsidRPr="009B586A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0,8</w:t>
      </w:r>
      <w:r w:rsidRPr="009B586A">
        <w:rPr>
          <w:rFonts w:cs="Arial"/>
          <w:sz w:val="20"/>
          <w:szCs w:val="20"/>
        </w:rPr>
        <w:t xml:space="preserve"> %,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6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3B78D7" w:rsidRDefault="003B78D7" w:rsidP="003B78D7">
      <w:pPr>
        <w:pStyle w:val="Zkladntextodsazen3"/>
        <w:spacing w:before="120" w:after="0" w:line="23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3B78D7" w:rsidRDefault="003B78D7" w:rsidP="003B78D7">
      <w:pPr>
        <w:pStyle w:val="Zkladntextodsazen3"/>
        <w:spacing w:before="120" w:line="23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 </w:t>
      </w:r>
      <w:r w:rsidRPr="00C26066">
        <w:rPr>
          <w:rFonts w:cs="Arial"/>
          <w:sz w:val="20"/>
          <w:szCs w:val="20"/>
        </w:rPr>
        <w:t>předcházejících měsíců).</w:t>
      </w:r>
    </w:p>
    <w:p w:rsidR="00297D47" w:rsidRPr="003B78D7" w:rsidRDefault="003B78D7" w:rsidP="003B78D7">
      <w:pPr>
        <w:pStyle w:val="Zkladntextodsazen3"/>
        <w:spacing w:before="120" w:line="230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sectPr w:rsidR="00297D47" w:rsidRPr="003B78D7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EF" w:rsidRDefault="001858EF" w:rsidP="008C3834">
      <w:pPr>
        <w:spacing w:line="240" w:lineRule="auto"/>
      </w:pPr>
      <w:r>
        <w:separator/>
      </w:r>
    </w:p>
  </w:endnote>
  <w:endnote w:type="continuationSeparator" w:id="0">
    <w:p w:rsidR="001858EF" w:rsidRDefault="001858EF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EF" w:rsidRDefault="001858EF" w:rsidP="008C3834">
      <w:pPr>
        <w:spacing w:line="240" w:lineRule="auto"/>
      </w:pPr>
      <w:r>
        <w:separator/>
      </w:r>
    </w:p>
  </w:footnote>
  <w:footnote w:type="continuationSeparator" w:id="0">
    <w:p w:rsidR="001858EF" w:rsidRDefault="001858EF" w:rsidP="008C3834">
      <w:pPr>
        <w:spacing w:line="240" w:lineRule="auto"/>
      </w:pPr>
      <w:r>
        <w:continuationSeparator/>
      </w:r>
    </w:p>
  </w:footnote>
  <w:footnote w:id="1">
    <w:p w:rsidR="003B78D7" w:rsidRDefault="003B78D7" w:rsidP="003B78D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B78D7"/>
    <w:rsid w:val="003D1F96"/>
    <w:rsid w:val="003E0C74"/>
    <w:rsid w:val="004102C7"/>
    <w:rsid w:val="004127A6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70777D"/>
    <w:rsid w:val="0073782D"/>
    <w:rsid w:val="007E69C2"/>
    <w:rsid w:val="008C3834"/>
    <w:rsid w:val="008E23B3"/>
    <w:rsid w:val="00910650"/>
    <w:rsid w:val="00954772"/>
    <w:rsid w:val="00986BAE"/>
    <w:rsid w:val="009E320A"/>
    <w:rsid w:val="00AE5A7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4913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2014-03-07T11:35:00Z</dcterms:created>
  <dcterms:modified xsi:type="dcterms:W3CDTF">2014-03-07T11:35:00Z</dcterms:modified>
</cp:coreProperties>
</file>