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8" w:rsidRPr="00900D08" w:rsidRDefault="00900D08" w:rsidP="00900D08">
      <w:pPr>
        <w:pStyle w:val="Nzev"/>
        <w:spacing w:before="0" w:line="204" w:lineRule="auto"/>
        <w:rPr>
          <w:caps/>
        </w:rPr>
      </w:pPr>
      <w:r w:rsidRPr="00900D08">
        <w:rPr>
          <w:caps/>
        </w:rPr>
        <w:t>Meziroční inflace třetí měsíc beze změny</w:t>
      </w:r>
    </w:p>
    <w:p w:rsidR="00900D08" w:rsidRPr="00560E9F" w:rsidRDefault="00900D08" w:rsidP="00900D08">
      <w:pPr>
        <w:pStyle w:val="Podtitulek"/>
        <w:spacing w:before="0" w:line="216" w:lineRule="auto"/>
        <w:jc w:val="center"/>
      </w:pPr>
      <w:r w:rsidRPr="00560E9F">
        <w:t>Indexy spotřebitelských cen –</w:t>
      </w:r>
      <w:r>
        <w:t xml:space="preserve"> březen 2014</w:t>
      </w:r>
    </w:p>
    <w:p w:rsidR="00900D08" w:rsidRDefault="00900D08" w:rsidP="00900D08">
      <w:pPr>
        <w:pStyle w:val="Perex"/>
        <w:spacing w:before="120" w:line="228" w:lineRule="auto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březnu stejná jako v únoru (meziměsíční změna 0,0 %). </w:t>
      </w:r>
      <w:r w:rsidRPr="00D44F8D">
        <w:t xml:space="preserve">Tento vývoj ovlivnilo zvýšení cen zejména v oddíle </w:t>
      </w:r>
      <w:r>
        <w:t xml:space="preserve">potraviny a nealkoholické nápoje a  oddíle odívání a obuv, které bylo kompenzováno poklesem cen v oddíle rekreace a kultura a oddíle doprava. </w:t>
      </w:r>
      <w:r w:rsidRPr="00560E9F">
        <w:t xml:space="preserve">Meziroční růst spotřebitelských cen </w:t>
      </w:r>
      <w:r>
        <w:t>byl v březnu stejný jako v lednu a únoru, tj. 0,2 %.</w:t>
      </w:r>
    </w:p>
    <w:p w:rsidR="00900D08" w:rsidRDefault="00900D08" w:rsidP="00900D08">
      <w:pPr>
        <w:spacing w:before="120" w:line="228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 nealkoholické nápoje způsobilo zejména zvýšení cen těstovin o 3,2 %, masa o 0,7 %, vajec o 2,3 %, mléka o 1,5 %, jogurtů o 3,8 %, ostatních mléčných výrobků o 1,1 %, rostlinných tuků o 4,9 %, nealkoholických nápojů o 1,5 %. Nižší než v únoru byly především ceny zeleniny o 3,1 %, másla o 3,1 % a ovoce </w:t>
      </w:r>
      <w:r w:rsidRPr="00047F88">
        <w:t>o</w:t>
      </w:r>
      <w:r>
        <w:t xml:space="preserve"> </w:t>
      </w:r>
      <w:r>
        <w:rPr>
          <w:rFonts w:cs="Arial"/>
          <w:szCs w:val="20"/>
        </w:rPr>
        <w:t> 0,2 %. V oddíle odívání a obuv se zvýšily ceny oděvů o 0,9 % a obuvi o 1,3 %.</w:t>
      </w:r>
    </w:p>
    <w:p w:rsidR="00900D08" w:rsidRDefault="00900D08" w:rsidP="00900D08">
      <w:pPr>
        <w:spacing w:before="120" w:line="228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březnu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rekreace a kultura, kde sezónní ceny </w:t>
      </w:r>
      <w:r>
        <w:t>dovolených s komplexními službami klesly o 3,9 %. V oddíle doprava se snížily ceny pohonných hmot o 0,9 %.</w:t>
      </w:r>
    </w:p>
    <w:p w:rsidR="00900D08" w:rsidRDefault="00900D08" w:rsidP="00900D08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0,1 %</w:t>
      </w:r>
      <w:r>
        <w:t xml:space="preserve">, zatímco </w:t>
      </w:r>
      <w:r>
        <w:rPr>
          <w:rFonts w:cs="Arial"/>
          <w:szCs w:val="20"/>
        </w:rPr>
        <w:t>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klesly.</w:t>
      </w:r>
    </w:p>
    <w:p w:rsidR="00900D08" w:rsidRDefault="00900D08" w:rsidP="00900D08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 xml:space="preserve"> březnu stejně jako v únoru o 0,2 %, avšak některé oddíly spotřebního koše měly v těchto měsících rozdílný cenový vývoj. Zvýšení cenového růstu </w:t>
      </w:r>
      <w:r w:rsidRPr="00FA6142">
        <w:rPr>
          <w:rFonts w:cs="Arial"/>
          <w:i w:val="0"/>
          <w:sz w:val="20"/>
          <w:szCs w:val="20"/>
        </w:rPr>
        <w:t xml:space="preserve">nastalo zejména v oddíle odívání a obuv, kde ceny oděvů byly v březnu vyšší o 1,5 % (v únoru o 0,5 %) a obuvi o 7,9 % </w:t>
      </w:r>
      <w:r>
        <w:rPr>
          <w:rFonts w:cs="Arial"/>
          <w:i w:val="0"/>
          <w:sz w:val="20"/>
          <w:szCs w:val="20"/>
        </w:rPr>
        <w:t xml:space="preserve">(v únoru o 7,1 %). </w:t>
      </w:r>
      <w:r w:rsidRPr="00AE1854">
        <w:rPr>
          <w:rFonts w:cs="Arial"/>
          <w:i w:val="0"/>
          <w:sz w:val="20"/>
          <w:szCs w:val="20"/>
        </w:rPr>
        <w:t>Ke</w:t>
      </w:r>
      <w:r>
        <w:rPr>
          <w:rFonts w:cs="Arial"/>
          <w:i w:val="0"/>
          <w:sz w:val="20"/>
          <w:szCs w:val="20"/>
        </w:rPr>
        <w:t> zrychlení meziročního cenového růstu došlo i 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alkoholické nápoje a tabák vlivem zvýšení cen lihovin o 5,9 % (z 3,2 % v únoru). Ke zpomalení cenového růstu došlo v oddíle potraviny a nealkoholické nápoje v důsledku nižšího meziměsíčního zvýšení cen v březnu 2014 než v březnu 2013. </w:t>
      </w:r>
      <w:r w:rsidRPr="009D0104">
        <w:rPr>
          <w:rFonts w:cs="Arial"/>
          <w:i w:val="0"/>
          <w:sz w:val="20"/>
          <w:szCs w:val="20"/>
        </w:rPr>
        <w:t>Meziroční růst cen zpomalil zejména u másla na 12,6 % (z 15,3 % v únoru) a zeleniny na 2,9 % (z 13,2 % v únoru</w:t>
      </w:r>
      <w:r>
        <w:rPr>
          <w:rFonts w:cs="Arial"/>
          <w:i w:val="0"/>
          <w:sz w:val="20"/>
          <w:szCs w:val="20"/>
        </w:rPr>
        <w:t xml:space="preserve">). </w:t>
      </w:r>
      <w:r w:rsidRPr="009D0104">
        <w:rPr>
          <w:rFonts w:cs="Arial"/>
          <w:i w:val="0"/>
          <w:sz w:val="20"/>
          <w:szCs w:val="20"/>
        </w:rPr>
        <w:t>Ceny chleba klesly o 0,5 % (v únoru růst o 3,2 %) a nealkoholických nápojů o 1,0 % (v únoru růst o 0,9 %). V oddíle doprava přešly ceny z mírného růstu v únoru v</w:t>
      </w:r>
      <w:r>
        <w:rPr>
          <w:rFonts w:cs="Arial"/>
          <w:i w:val="0"/>
          <w:sz w:val="20"/>
          <w:szCs w:val="20"/>
        </w:rPr>
        <w:t xml:space="preserve"> pokles v </w:t>
      </w:r>
      <w:r w:rsidRPr="009D0104">
        <w:rPr>
          <w:rFonts w:cs="Arial"/>
          <w:i w:val="0"/>
          <w:sz w:val="20"/>
          <w:szCs w:val="20"/>
        </w:rPr>
        <w:t xml:space="preserve">březnu vlivem </w:t>
      </w:r>
      <w:r>
        <w:rPr>
          <w:rFonts w:cs="Arial"/>
          <w:i w:val="0"/>
          <w:sz w:val="20"/>
          <w:szCs w:val="20"/>
        </w:rPr>
        <w:t xml:space="preserve">vývoje </w:t>
      </w:r>
      <w:r w:rsidRPr="009D0104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 pohonných hmot. Ty v březnu klesly o 1,6 %, zatímco v únoru měly cenový růst nulový.</w:t>
      </w:r>
    </w:p>
    <w:p w:rsidR="00900D08" w:rsidRDefault="00900D08" w:rsidP="00900D08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>
        <w:rPr>
          <w:rFonts w:cs="Arial"/>
          <w:i w:val="0"/>
          <w:sz w:val="20"/>
          <w:szCs w:val="20"/>
        </w:rPr>
        <w:t xml:space="preserve">i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4,0 %.</w:t>
      </w:r>
    </w:p>
    <w:p w:rsidR="00900D08" w:rsidRDefault="00900D08" w:rsidP="00900D08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 xml:space="preserve">Ceny čistého nájemného vzrostly o 1,4 %, vodného o 3,4 %, stočného o 3,2 %, tepla a teplé vody o 0,8 %. </w:t>
      </w:r>
      <w:r w:rsidRPr="00250581">
        <w:rPr>
          <w:rFonts w:cs="Arial"/>
          <w:i w:val="0"/>
          <w:sz w:val="20"/>
          <w:szCs w:val="20"/>
        </w:rPr>
        <w:t>V oddíle pošty a telekomunikace byly ceny telefonických a telefaxových služeb nižší o 9,3 % a ceny mobilních telefonů o 16,8 %. V oddíle bytové vybavení a zařízení domácnosti ovlivnilo cenový pokles zejména snížení cen přístrojů a spotřebičů pro domácnost o 4,0 %.</w:t>
      </w:r>
    </w:p>
    <w:p w:rsidR="00900D08" w:rsidRPr="009B586A" w:rsidRDefault="00900D08" w:rsidP="00900D08">
      <w:pPr>
        <w:pStyle w:val="Zkladntext"/>
        <w:spacing w:before="120" w:line="228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vzrostly o 0,3 % </w:t>
      </w:r>
      <w:r w:rsidRPr="009B586A">
        <w:rPr>
          <w:rFonts w:cs="Arial"/>
          <w:i w:val="0"/>
          <w:sz w:val="20"/>
          <w:szCs w:val="20"/>
        </w:rPr>
        <w:t xml:space="preserve">a ceny služeb </w:t>
      </w:r>
      <w:r>
        <w:rPr>
          <w:rFonts w:cs="Arial"/>
          <w:i w:val="0"/>
          <w:sz w:val="20"/>
          <w:szCs w:val="20"/>
        </w:rPr>
        <w:t>o 0,2 %.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100,2 %.</w:t>
      </w:r>
    </w:p>
    <w:p w:rsidR="00900D08" w:rsidRPr="00BB3242" w:rsidRDefault="00900D08" w:rsidP="00900D08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březnu 1,0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900D08" w:rsidRDefault="00900D08" w:rsidP="00900D08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únoru</w:t>
      </w:r>
      <w:r w:rsidRPr="009B586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0,8 %, </w:t>
      </w:r>
      <w:r w:rsidRPr="009B586A">
        <w:rPr>
          <w:rFonts w:cs="Arial"/>
          <w:sz w:val="20"/>
          <w:szCs w:val="20"/>
        </w:rPr>
        <w:t>což je o 0,1 procentního bodu méně než v </w:t>
      </w:r>
      <w:r>
        <w:rPr>
          <w:rFonts w:cs="Arial"/>
          <w:sz w:val="20"/>
          <w:szCs w:val="20"/>
        </w:rPr>
        <w:t>lednu</w:t>
      </w:r>
      <w:r w:rsidRPr="009B586A">
        <w:rPr>
          <w:rFonts w:cs="Arial"/>
          <w:sz w:val="20"/>
          <w:szCs w:val="20"/>
        </w:rPr>
        <w:t xml:space="preserve">. Nejvíce vzrostly ceny </w:t>
      </w:r>
      <w:r>
        <w:rPr>
          <w:rFonts w:cs="Arial"/>
          <w:sz w:val="20"/>
          <w:szCs w:val="20"/>
        </w:rPr>
        <w:t>ve Finsku a na Maltě (o 1,6 %)</w:t>
      </w:r>
      <w:r w:rsidRPr="009B586A">
        <w:rPr>
          <w:rFonts w:cs="Arial"/>
          <w:sz w:val="20"/>
          <w:szCs w:val="20"/>
        </w:rPr>
        <w:t>. Naopak</w:t>
      </w:r>
      <w:r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v Bulharsku </w:t>
      </w:r>
      <w:r>
        <w:rPr>
          <w:rFonts w:cs="Arial"/>
          <w:sz w:val="20"/>
          <w:szCs w:val="20"/>
        </w:rPr>
        <w:t>klesly ceny</w:t>
      </w:r>
      <w:r w:rsidRPr="00FC13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v únoru </w:t>
      </w:r>
      <w:r w:rsidRPr="009B586A">
        <w:rPr>
          <w:rFonts w:cs="Arial"/>
          <w:sz w:val="20"/>
          <w:szCs w:val="20"/>
        </w:rPr>
        <w:t>meziročně</w:t>
      </w:r>
      <w:r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2,1</w:t>
      </w:r>
      <w:r w:rsidRPr="009B586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</w:t>
      </w:r>
      <w:r w:rsidRPr="009B586A">
        <w:rPr>
          <w:rFonts w:cs="Arial"/>
          <w:sz w:val="20"/>
          <w:szCs w:val="20"/>
        </w:rPr>
        <w:t xml:space="preserve"> na Kypru </w:t>
      </w:r>
      <w:r>
        <w:rPr>
          <w:rFonts w:cs="Arial"/>
          <w:sz w:val="20"/>
          <w:szCs w:val="20"/>
        </w:rPr>
        <w:t>o 1,3</w:t>
      </w:r>
      <w:r w:rsidRPr="009B586A">
        <w:rPr>
          <w:rFonts w:cs="Arial"/>
          <w:sz w:val="20"/>
          <w:szCs w:val="20"/>
        </w:rPr>
        <w:t xml:space="preserve"> %, v Řecku </w:t>
      </w:r>
      <w:r>
        <w:rPr>
          <w:rFonts w:cs="Arial"/>
          <w:sz w:val="20"/>
          <w:szCs w:val="20"/>
        </w:rPr>
        <w:t>o 0,9 %, v Chorvatsku o 0,2 % a v Portugalsku o 0,1 %. Také n</w:t>
      </w:r>
      <w:r w:rsidRPr="009B586A">
        <w:rPr>
          <w:rFonts w:cs="Arial"/>
          <w:sz w:val="20"/>
          <w:szCs w:val="20"/>
        </w:rPr>
        <w:t xml:space="preserve">a Slovensku </w:t>
      </w:r>
      <w:r>
        <w:rPr>
          <w:rFonts w:cs="Arial"/>
          <w:sz w:val="20"/>
          <w:szCs w:val="20"/>
        </w:rPr>
        <w:t>zaznamenaly ceny v únoru pokles o 0,1 % z nulového růstu v lednu.</w:t>
      </w:r>
      <w:r w:rsidRPr="009B586A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zpomalil</w:t>
      </w:r>
      <w:r w:rsidRPr="009B586A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 xml:space="preserve">na </w:t>
      </w:r>
      <w:proofErr w:type="gramStart"/>
      <w:r>
        <w:rPr>
          <w:rFonts w:cs="Arial"/>
          <w:sz w:val="20"/>
          <w:szCs w:val="20"/>
        </w:rPr>
        <w:t>1,0 % z 1,2</w:t>
      </w:r>
      <w:proofErr w:type="gramEnd"/>
      <w:r>
        <w:rPr>
          <w:rFonts w:cs="Arial"/>
          <w:sz w:val="20"/>
          <w:szCs w:val="20"/>
        </w:rPr>
        <w:t> % v lednu.</w:t>
      </w:r>
      <w:r w:rsidRPr="009B586A">
        <w:rPr>
          <w:rFonts w:cs="Arial"/>
          <w:sz w:val="20"/>
          <w:szCs w:val="20"/>
        </w:rPr>
        <w:t xml:space="preserve"> Podle předběžných výpočtů vzrostl </w:t>
      </w:r>
      <w:r w:rsidRPr="009B586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 xml:space="preserve">2014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Pr="009B586A">
        <w:rPr>
          <w:rFonts w:cs="Arial"/>
          <w:sz w:val="20"/>
          <w:szCs w:val="20"/>
        </w:rPr>
        <w:t xml:space="preserve"> o 0,1 % a </w:t>
      </w:r>
      <w:r w:rsidRPr="009B586A">
        <w:rPr>
          <w:rFonts w:cs="Arial"/>
          <w:b/>
          <w:bCs/>
          <w:sz w:val="20"/>
          <w:szCs w:val="20"/>
        </w:rPr>
        <w:t xml:space="preserve">meziročně </w:t>
      </w:r>
      <w:r w:rsidRPr="00336473">
        <w:rPr>
          <w:rFonts w:cs="Arial"/>
          <w:bCs/>
          <w:sz w:val="20"/>
          <w:szCs w:val="20"/>
        </w:rPr>
        <w:t>stejně jako v</w:t>
      </w:r>
      <w:r>
        <w:rPr>
          <w:rFonts w:cs="Arial"/>
          <w:bCs/>
          <w:sz w:val="20"/>
          <w:szCs w:val="20"/>
        </w:rPr>
        <w:t> </w:t>
      </w:r>
      <w:r w:rsidRPr="00336473">
        <w:rPr>
          <w:rFonts w:cs="Arial"/>
          <w:bCs/>
          <w:sz w:val="20"/>
          <w:szCs w:val="20"/>
        </w:rPr>
        <w:t>lednu</w:t>
      </w:r>
      <w:r>
        <w:rPr>
          <w:rFonts w:cs="Arial"/>
          <w:bCs/>
          <w:sz w:val="20"/>
          <w:szCs w:val="20"/>
        </w:rPr>
        <w:t xml:space="preserve"> a únoru</w:t>
      </w:r>
      <w:r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bCs/>
          <w:sz w:val="20"/>
          <w:szCs w:val="20"/>
        </w:rPr>
        <w:t>o 0,3 %</w:t>
      </w:r>
      <w:r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březen</w:t>
      </w:r>
      <w:r w:rsidRPr="009B586A">
        <w:rPr>
          <w:rFonts w:cs="Arial"/>
          <w:b/>
          <w:bCs/>
          <w:sz w:val="20"/>
          <w:szCs w:val="20"/>
        </w:rPr>
        <w:t xml:space="preserve"> 2014</w:t>
      </w:r>
      <w:r w:rsidRPr="009B586A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0,5</w:t>
      </w:r>
      <w:r w:rsidRPr="009B586A">
        <w:rPr>
          <w:rFonts w:cs="Arial"/>
          <w:sz w:val="20"/>
          <w:szCs w:val="20"/>
        </w:rPr>
        <w:t xml:space="preserve"> %,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6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900D08" w:rsidRDefault="00900D08" w:rsidP="00900D08">
      <w:pPr>
        <w:pStyle w:val="Zkladntextodsazen3"/>
        <w:spacing w:before="120" w:after="0" w:line="22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900D08" w:rsidRDefault="00900D08" w:rsidP="00900D08">
      <w:pPr>
        <w:pStyle w:val="Zkladntextodsazen3"/>
        <w:spacing w:before="120" w:line="228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 </w:t>
      </w:r>
      <w:r w:rsidRPr="00C26066">
        <w:rPr>
          <w:rFonts w:cs="Arial"/>
          <w:sz w:val="20"/>
          <w:szCs w:val="20"/>
        </w:rPr>
        <w:t>předcházejících měsíců).</w:t>
      </w:r>
    </w:p>
    <w:p w:rsidR="00297D47" w:rsidRPr="003B78D7" w:rsidRDefault="00900D08" w:rsidP="00900D08">
      <w:pPr>
        <w:pStyle w:val="Zkladntextodsazen3"/>
        <w:spacing w:before="120" w:line="228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sectPr w:rsidR="00297D47" w:rsidRPr="003B78D7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7B" w:rsidRDefault="0018077B" w:rsidP="008C3834">
      <w:pPr>
        <w:spacing w:line="240" w:lineRule="auto"/>
      </w:pPr>
      <w:r>
        <w:separator/>
      </w:r>
    </w:p>
  </w:endnote>
  <w:endnote w:type="continuationSeparator" w:id="0">
    <w:p w:rsidR="0018077B" w:rsidRDefault="0018077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7B" w:rsidRDefault="0018077B" w:rsidP="008C3834">
      <w:pPr>
        <w:spacing w:line="240" w:lineRule="auto"/>
      </w:pPr>
      <w:r>
        <w:separator/>
      </w:r>
    </w:p>
  </w:footnote>
  <w:footnote w:type="continuationSeparator" w:id="0">
    <w:p w:rsidR="0018077B" w:rsidRDefault="0018077B" w:rsidP="008C3834">
      <w:pPr>
        <w:spacing w:line="240" w:lineRule="auto"/>
      </w:pPr>
      <w:r>
        <w:continuationSeparator/>
      </w:r>
    </w:p>
  </w:footnote>
  <w:footnote w:id="1">
    <w:p w:rsidR="00900D08" w:rsidRDefault="00900D08" w:rsidP="00900D0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077B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B78D7"/>
    <w:rsid w:val="003D1F96"/>
    <w:rsid w:val="003E0C74"/>
    <w:rsid w:val="004102C7"/>
    <w:rsid w:val="004127A6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6E6E86"/>
    <w:rsid w:val="0070777D"/>
    <w:rsid w:val="0073782D"/>
    <w:rsid w:val="007E69C2"/>
    <w:rsid w:val="008C3834"/>
    <w:rsid w:val="008E23B3"/>
    <w:rsid w:val="00900D08"/>
    <w:rsid w:val="00910650"/>
    <w:rsid w:val="00954772"/>
    <w:rsid w:val="00986BAE"/>
    <w:rsid w:val="009E320A"/>
    <w:rsid w:val="00AE5A7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4885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2014-04-08T10:35:00Z</dcterms:created>
  <dcterms:modified xsi:type="dcterms:W3CDTF">2014-04-08T10:35:00Z</dcterms:modified>
</cp:coreProperties>
</file>