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FB" w:rsidRPr="00B034A7" w:rsidRDefault="00D714A4" w:rsidP="00B32DFB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B034A7">
        <w:rPr>
          <w:rFonts w:eastAsia="Calibri" w:cs="Arial"/>
          <w:bCs w:val="0"/>
          <w:color w:val="auto"/>
          <w:sz w:val="18"/>
          <w:szCs w:val="22"/>
        </w:rPr>
        <w:t>29 August</w:t>
      </w:r>
      <w:r w:rsidR="00B32DFB" w:rsidRPr="00B034A7">
        <w:rPr>
          <w:rFonts w:eastAsia="Calibri" w:cs="Arial"/>
          <w:bCs w:val="0"/>
          <w:color w:val="auto"/>
          <w:sz w:val="18"/>
          <w:szCs w:val="22"/>
        </w:rPr>
        <w:t xml:space="preserve"> 2014</w:t>
      </w:r>
    </w:p>
    <w:p w:rsidR="00B32DFB" w:rsidRPr="00B034A7" w:rsidRDefault="007062C2" w:rsidP="00B32DFB">
      <w:pPr>
        <w:pStyle w:val="Nzev"/>
      </w:pPr>
      <w:r w:rsidRPr="00B034A7">
        <w:t>G</w:t>
      </w:r>
      <w:r w:rsidR="00B32DFB" w:rsidRPr="00B034A7">
        <w:t>DP</w:t>
      </w:r>
      <w:r w:rsidR="006B4FE2" w:rsidRPr="00B034A7">
        <w:t xml:space="preserve"> </w:t>
      </w:r>
      <w:r w:rsidR="00D714A4" w:rsidRPr="00B034A7">
        <w:t>increased</w:t>
      </w:r>
      <w:r w:rsidR="00B32DFB" w:rsidRPr="00B034A7">
        <w:t xml:space="preserve"> </w:t>
      </w:r>
      <w:r w:rsidRPr="00B034A7">
        <w:t>in</w:t>
      </w:r>
      <w:r w:rsidR="006B4FE2" w:rsidRPr="00B034A7">
        <w:t xml:space="preserve"> </w:t>
      </w:r>
      <w:r w:rsidR="0045047F" w:rsidRPr="00B034A7">
        <w:t xml:space="preserve">the </w:t>
      </w:r>
      <w:r w:rsidR="00D714A4" w:rsidRPr="00B034A7">
        <w:t>Q2</w:t>
      </w:r>
      <w:r w:rsidR="0045047F" w:rsidRPr="00B034A7">
        <w:t xml:space="preserve"> 2014</w:t>
      </w:r>
      <w:r w:rsidR="006B4FE2" w:rsidRPr="00B034A7">
        <w:t xml:space="preserve"> by </w:t>
      </w:r>
      <w:r w:rsidR="00D714A4" w:rsidRPr="00B034A7">
        <w:t>2.7%, y-o-y</w:t>
      </w:r>
      <w:r w:rsidR="00B32DFB" w:rsidRPr="00B034A7">
        <w:t xml:space="preserve"> </w:t>
      </w:r>
    </w:p>
    <w:p w:rsidR="00B32DFB" w:rsidRPr="00B034A7" w:rsidRDefault="006B4FE2" w:rsidP="00B32DFB">
      <w:pPr>
        <w:pStyle w:val="Nadpis2"/>
        <w:tabs>
          <w:tab w:val="left" w:pos="6237"/>
        </w:tabs>
        <w:rPr>
          <w:lang w:val="en-GB"/>
        </w:rPr>
      </w:pPr>
      <w:r w:rsidRPr="00B034A7">
        <w:rPr>
          <w:lang w:val="en-GB"/>
        </w:rPr>
        <w:t>GDP formation and use</w:t>
      </w:r>
      <w:r w:rsidR="00B32DFB" w:rsidRPr="00B034A7">
        <w:rPr>
          <w:lang w:val="en-GB"/>
        </w:rPr>
        <w:t xml:space="preserve"> </w:t>
      </w:r>
      <w:r w:rsidR="007062C2" w:rsidRPr="00B034A7">
        <w:rPr>
          <w:lang w:val="en-GB"/>
        </w:rPr>
        <w:t>–</w:t>
      </w:r>
      <w:r w:rsidR="00B32DFB" w:rsidRPr="00B034A7">
        <w:rPr>
          <w:lang w:val="en-GB"/>
        </w:rPr>
        <w:t xml:space="preserve"> </w:t>
      </w:r>
      <w:r w:rsidR="007062C2" w:rsidRPr="00B034A7">
        <w:rPr>
          <w:lang w:val="en-GB"/>
        </w:rPr>
        <w:t xml:space="preserve">the </w:t>
      </w:r>
      <w:r w:rsidR="00A80A57" w:rsidRPr="00B034A7">
        <w:rPr>
          <w:lang w:val="en-GB"/>
        </w:rPr>
        <w:t>second</w:t>
      </w:r>
      <w:r w:rsidR="007062C2" w:rsidRPr="00B034A7">
        <w:rPr>
          <w:lang w:val="en-GB"/>
        </w:rPr>
        <w:t xml:space="preserve"> quarter of</w:t>
      </w:r>
      <w:r w:rsidR="00B32DFB" w:rsidRPr="00B034A7">
        <w:rPr>
          <w:lang w:val="en-GB"/>
        </w:rPr>
        <w:t xml:space="preserve"> 201</w:t>
      </w:r>
      <w:r w:rsidRPr="00B034A7">
        <w:rPr>
          <w:lang w:val="en-GB"/>
        </w:rPr>
        <w:t>4</w:t>
      </w:r>
    </w:p>
    <w:p w:rsidR="00B32DFB" w:rsidRPr="00B034A7" w:rsidRDefault="00B32DFB" w:rsidP="00B32DFB">
      <w:pPr>
        <w:rPr>
          <w:rFonts w:cs="Arial"/>
          <w:b/>
          <w:szCs w:val="18"/>
          <w:lang w:val="en-GB"/>
        </w:rPr>
      </w:pPr>
    </w:p>
    <w:p w:rsidR="00A80A57" w:rsidRPr="00B034A7" w:rsidRDefault="00A80A57" w:rsidP="00291CF4">
      <w:pPr>
        <w:pStyle w:val="Perex"/>
      </w:pPr>
      <w:proofErr w:type="gramStart"/>
      <w:r w:rsidRPr="00B034A7">
        <w:t>The gross domestic product in the second quarter increased by 2.7%, year-on-year (y-o-y).</w:t>
      </w:r>
      <w:proofErr w:type="gramEnd"/>
    </w:p>
    <w:p w:rsidR="00291CF4" w:rsidRPr="00B034A7" w:rsidRDefault="00291CF4" w:rsidP="00291CF4">
      <w:pPr>
        <w:rPr>
          <w:b/>
          <w:bCs/>
          <w:lang w:val="en-GB"/>
        </w:rPr>
      </w:pPr>
      <w:r w:rsidRPr="00B034A7">
        <w:rPr>
          <w:lang w:val="en-GB"/>
        </w:rPr>
        <w:t>A</w:t>
      </w:r>
      <w:r w:rsidRPr="00B034A7">
        <w:rPr>
          <w:bCs/>
          <w:lang w:val="en-GB"/>
        </w:rPr>
        <w:t>ccording to the refined estimate,</w:t>
      </w:r>
      <w:r w:rsidRPr="00B034A7">
        <w:rPr>
          <w:lang w:val="en-GB"/>
        </w:rPr>
        <w:t xml:space="preserve"> the </w:t>
      </w:r>
      <w:r w:rsidRPr="00B034A7">
        <w:rPr>
          <w:b/>
          <w:bCs/>
          <w:lang w:val="en-GB"/>
        </w:rPr>
        <w:t>gross domestic product (GDP)</w:t>
      </w:r>
      <w:r w:rsidRPr="00B034A7">
        <w:rPr>
          <w:lang w:val="en-GB"/>
        </w:rPr>
        <w:t xml:space="preserve"> </w:t>
      </w:r>
      <w:r w:rsidRPr="00B034A7">
        <w:rPr>
          <w:rFonts w:cs="Arial"/>
          <w:bCs/>
          <w:szCs w:val="20"/>
          <w:lang w:val="en-GB"/>
        </w:rPr>
        <w:t>adjusted for price effects and seasonally adjusted</w:t>
      </w:r>
      <w:r w:rsidRPr="00B034A7">
        <w:rPr>
          <w:rStyle w:val="Znakapoznpodarou"/>
          <w:rFonts w:cs="Arial"/>
          <w:szCs w:val="20"/>
          <w:lang w:val="en-GB"/>
        </w:rPr>
        <w:t>/</w:t>
      </w:r>
      <w:r w:rsidRPr="00B034A7">
        <w:rPr>
          <w:rStyle w:val="Znakapoznpodarou"/>
          <w:rFonts w:cs="Arial"/>
          <w:bCs/>
          <w:szCs w:val="20"/>
          <w:lang w:val="en-GB"/>
        </w:rPr>
        <w:footnoteReference w:customMarkFollows="1" w:id="1"/>
        <w:t>*</w:t>
      </w:r>
      <w:r w:rsidRPr="00B034A7">
        <w:rPr>
          <w:rFonts w:cs="Arial"/>
          <w:bCs/>
          <w:szCs w:val="20"/>
          <w:lang w:val="en-GB"/>
        </w:rPr>
        <w:t xml:space="preserve"> </w:t>
      </w:r>
      <w:r w:rsidR="00F23633" w:rsidRPr="00B034A7">
        <w:rPr>
          <w:bCs/>
          <w:lang w:val="en-GB"/>
        </w:rPr>
        <w:t>in</w:t>
      </w:r>
      <w:r w:rsidRPr="00B034A7">
        <w:rPr>
          <w:bCs/>
          <w:lang w:val="en-GB"/>
        </w:rPr>
        <w:t>creased</w:t>
      </w:r>
      <w:r w:rsidRPr="00B034A7">
        <w:rPr>
          <w:b/>
          <w:bCs/>
          <w:lang w:val="en-GB"/>
        </w:rPr>
        <w:t xml:space="preserve"> by </w:t>
      </w:r>
      <w:r w:rsidR="00F23633" w:rsidRPr="00B034A7">
        <w:rPr>
          <w:b/>
          <w:bCs/>
          <w:lang w:val="en-GB"/>
        </w:rPr>
        <w:t>2.</w:t>
      </w:r>
      <w:r w:rsidR="00BE68BF" w:rsidRPr="00B034A7">
        <w:rPr>
          <w:b/>
          <w:bCs/>
          <w:lang w:val="en-GB"/>
        </w:rPr>
        <w:t>7</w:t>
      </w:r>
      <w:r w:rsidRPr="00B034A7">
        <w:rPr>
          <w:b/>
          <w:bCs/>
          <w:lang w:val="en-GB"/>
        </w:rPr>
        <w:t>%, y-o-y,</w:t>
      </w:r>
      <w:r w:rsidRPr="00B034A7">
        <w:rPr>
          <w:b/>
          <w:lang w:val="en-GB"/>
        </w:rPr>
        <w:t xml:space="preserve"> in </w:t>
      </w:r>
      <w:r w:rsidR="005B3FB7" w:rsidRPr="00B034A7">
        <w:rPr>
          <w:b/>
          <w:lang w:val="en-GB"/>
        </w:rPr>
        <w:t xml:space="preserve">the </w:t>
      </w:r>
      <w:r w:rsidRPr="00B034A7">
        <w:rPr>
          <w:b/>
          <w:lang w:val="en-GB"/>
        </w:rPr>
        <w:t>Q</w:t>
      </w:r>
      <w:r w:rsidR="00BE68BF" w:rsidRPr="00B034A7">
        <w:rPr>
          <w:b/>
          <w:lang w:val="en-GB"/>
        </w:rPr>
        <w:t>2</w:t>
      </w:r>
      <w:r w:rsidRPr="00B034A7">
        <w:rPr>
          <w:b/>
          <w:lang w:val="en-GB"/>
        </w:rPr>
        <w:t> 201</w:t>
      </w:r>
      <w:r w:rsidR="00F23633" w:rsidRPr="00B034A7">
        <w:rPr>
          <w:b/>
          <w:lang w:val="en-GB"/>
        </w:rPr>
        <w:t>4</w:t>
      </w:r>
      <w:r w:rsidR="005B3FB7" w:rsidRPr="00B034A7">
        <w:rPr>
          <w:b/>
          <w:lang w:val="en-GB"/>
        </w:rPr>
        <w:t>;</w:t>
      </w:r>
      <w:r w:rsidRPr="00B034A7">
        <w:rPr>
          <w:b/>
          <w:lang w:val="en-GB"/>
        </w:rPr>
        <w:t xml:space="preserve"> </w:t>
      </w:r>
      <w:r w:rsidR="005B3FB7" w:rsidRPr="00B034A7">
        <w:rPr>
          <w:b/>
          <w:lang w:val="en-GB"/>
        </w:rPr>
        <w:t xml:space="preserve">in the </w:t>
      </w:r>
      <w:r w:rsidRPr="00B034A7">
        <w:rPr>
          <w:b/>
          <w:lang w:val="en-GB"/>
        </w:rPr>
        <w:t xml:space="preserve">quarter-on-quarter (q-o-q) </w:t>
      </w:r>
      <w:r w:rsidR="005B3FB7" w:rsidRPr="00B034A7">
        <w:rPr>
          <w:b/>
          <w:lang w:val="en-GB"/>
        </w:rPr>
        <w:t>comparison it</w:t>
      </w:r>
      <w:r w:rsidRPr="00B034A7">
        <w:rPr>
          <w:b/>
          <w:lang w:val="en-GB"/>
        </w:rPr>
        <w:t xml:space="preserve"> </w:t>
      </w:r>
      <w:r w:rsidR="00BE68BF" w:rsidRPr="00B034A7">
        <w:rPr>
          <w:b/>
          <w:lang w:val="en-GB"/>
        </w:rPr>
        <w:t>remained unchanged.</w:t>
      </w:r>
    </w:p>
    <w:p w:rsidR="00DA770F" w:rsidRPr="00B034A7" w:rsidRDefault="00DA770F" w:rsidP="00291CF4">
      <w:pPr>
        <w:rPr>
          <w:rFonts w:cs="Arial"/>
          <w:szCs w:val="20"/>
          <w:lang w:val="en-GB"/>
        </w:rPr>
      </w:pPr>
    </w:p>
    <w:p w:rsidR="00B034A7" w:rsidRPr="00B034A7" w:rsidRDefault="00837B6A" w:rsidP="00291CF4">
      <w:pPr>
        <w:rPr>
          <w:rFonts w:cs="Arial"/>
          <w:szCs w:val="20"/>
          <w:lang w:val="en-GB"/>
        </w:rPr>
      </w:pPr>
      <w:r w:rsidRPr="00B034A7">
        <w:rPr>
          <w:rFonts w:cs="Arial"/>
          <w:szCs w:val="20"/>
          <w:lang w:val="en-GB"/>
        </w:rPr>
        <w:t>The</w:t>
      </w:r>
      <w:r w:rsidR="00B034A7" w:rsidRPr="00B034A7">
        <w:rPr>
          <w:rFonts w:cs="Arial"/>
          <w:szCs w:val="20"/>
          <w:lang w:val="en-GB"/>
        </w:rPr>
        <w:t xml:space="preserve"> overall performance of the </w:t>
      </w:r>
      <w:r w:rsidRPr="00B034A7">
        <w:rPr>
          <w:rFonts w:cs="Arial"/>
          <w:szCs w:val="20"/>
          <w:lang w:val="en-GB"/>
        </w:rPr>
        <w:t xml:space="preserve">economy of the CR </w:t>
      </w:r>
      <w:r w:rsidR="00B034A7" w:rsidRPr="00B034A7">
        <w:rPr>
          <w:rFonts w:cs="Arial"/>
          <w:szCs w:val="20"/>
          <w:lang w:val="en-GB"/>
        </w:rPr>
        <w:t>remained unchanged</w:t>
      </w:r>
      <w:r w:rsidRPr="00B034A7">
        <w:rPr>
          <w:rFonts w:cs="Arial"/>
          <w:szCs w:val="20"/>
          <w:lang w:val="en-GB"/>
        </w:rPr>
        <w:t xml:space="preserve"> in the Q</w:t>
      </w:r>
      <w:r w:rsidR="00B034A7" w:rsidRPr="00B034A7">
        <w:rPr>
          <w:rFonts w:cs="Arial"/>
          <w:szCs w:val="20"/>
          <w:lang w:val="en-GB"/>
        </w:rPr>
        <w:t>2</w:t>
      </w:r>
      <w:r w:rsidRPr="00B034A7">
        <w:rPr>
          <w:rFonts w:cs="Arial"/>
          <w:szCs w:val="20"/>
          <w:lang w:val="en-GB"/>
        </w:rPr>
        <w:t xml:space="preserve"> 2014, </w:t>
      </w:r>
      <w:r w:rsidR="00B034A7" w:rsidRPr="00B034A7">
        <w:rPr>
          <w:rFonts w:cs="Arial"/>
          <w:szCs w:val="20"/>
          <w:lang w:val="en-GB"/>
        </w:rPr>
        <w:t xml:space="preserve">q-o-q. Final consumption expenditure remained unchanged as well. Expenditure on capital formation increased by 2.3%; imports increased by 0.3%, q-o-q. Slow deceleration was reported by exports, which dropped by 0.4%. </w:t>
      </w:r>
    </w:p>
    <w:p w:rsidR="00B034A7" w:rsidRPr="00B034A7" w:rsidRDefault="00B034A7" w:rsidP="00291CF4">
      <w:pPr>
        <w:rPr>
          <w:rFonts w:cs="Arial"/>
          <w:szCs w:val="20"/>
          <w:lang w:val="en-GB"/>
        </w:rPr>
      </w:pPr>
    </w:p>
    <w:p w:rsidR="00291CF4" w:rsidRPr="00B034A7" w:rsidRDefault="00291CF4" w:rsidP="00291CF4">
      <w:pPr>
        <w:pStyle w:val="Nadpis1"/>
        <w:rPr>
          <w:rFonts w:eastAsia="Calibri" w:cs="Arial"/>
          <w:b w:val="0"/>
          <w:bCs w:val="0"/>
          <w:szCs w:val="20"/>
        </w:rPr>
      </w:pPr>
    </w:p>
    <w:p w:rsidR="00B034A7" w:rsidRPr="00B034A7" w:rsidRDefault="00B034A7" w:rsidP="009872FE">
      <w:pPr>
        <w:rPr>
          <w:rFonts w:cs="Arial"/>
          <w:b/>
          <w:szCs w:val="20"/>
          <w:u w:val="single"/>
          <w:lang w:val="en-GB"/>
        </w:rPr>
      </w:pPr>
      <w:r w:rsidRPr="00B034A7">
        <w:rPr>
          <w:rFonts w:cs="Arial"/>
          <w:b/>
          <w:szCs w:val="20"/>
          <w:u w:val="single"/>
          <w:lang w:val="en-GB"/>
        </w:rPr>
        <w:t>Development in the Q2 2014</w:t>
      </w:r>
    </w:p>
    <w:p w:rsidR="00B034A7" w:rsidRPr="00B034A7" w:rsidRDefault="00B034A7" w:rsidP="009872FE">
      <w:pPr>
        <w:rPr>
          <w:b/>
          <w:lang w:val="en-GB"/>
        </w:rPr>
      </w:pPr>
    </w:p>
    <w:p w:rsidR="009872FE" w:rsidRDefault="009872FE" w:rsidP="009872FE">
      <w:pPr>
        <w:rPr>
          <w:b/>
          <w:lang w:val="en-GB"/>
        </w:rPr>
      </w:pPr>
      <w:r w:rsidRPr="00B034A7">
        <w:rPr>
          <w:b/>
          <w:lang w:val="en-GB"/>
        </w:rPr>
        <w:t>Demand components</w:t>
      </w:r>
    </w:p>
    <w:p w:rsidR="00B034A7" w:rsidRPr="00B034A7" w:rsidRDefault="00B034A7" w:rsidP="009872FE">
      <w:pPr>
        <w:rPr>
          <w:b/>
          <w:lang w:val="en-GB"/>
        </w:rPr>
      </w:pPr>
    </w:p>
    <w:p w:rsidR="00B03342" w:rsidRDefault="00291CF4" w:rsidP="00291CF4">
      <w:pPr>
        <w:rPr>
          <w:rFonts w:cs="Arial"/>
          <w:szCs w:val="20"/>
          <w:lang w:val="en-GB"/>
        </w:rPr>
      </w:pPr>
      <w:r w:rsidRPr="00B034A7">
        <w:rPr>
          <w:rFonts w:cs="Arial"/>
          <w:szCs w:val="20"/>
          <w:lang w:val="en-GB"/>
        </w:rPr>
        <w:t xml:space="preserve">The </w:t>
      </w:r>
      <w:r w:rsidRPr="00B034A7">
        <w:rPr>
          <w:rFonts w:cs="Arial"/>
          <w:b/>
          <w:szCs w:val="20"/>
          <w:lang w:val="en-GB"/>
        </w:rPr>
        <w:t xml:space="preserve">final consumption expenditure </w:t>
      </w:r>
      <w:r w:rsidRPr="00B034A7">
        <w:rPr>
          <w:rFonts w:cs="Arial"/>
          <w:szCs w:val="20"/>
          <w:lang w:val="en-GB"/>
        </w:rPr>
        <w:t>increased</w:t>
      </w:r>
      <w:r w:rsidR="00463B82" w:rsidRPr="00B034A7">
        <w:rPr>
          <w:rFonts w:cs="Arial"/>
          <w:szCs w:val="20"/>
          <w:lang w:val="en-GB"/>
        </w:rPr>
        <w:t xml:space="preserve"> </w:t>
      </w:r>
      <w:r w:rsidRPr="00B034A7">
        <w:rPr>
          <w:rFonts w:cs="Arial"/>
          <w:szCs w:val="20"/>
          <w:lang w:val="en-GB"/>
        </w:rPr>
        <w:t xml:space="preserve">by </w:t>
      </w:r>
      <w:r w:rsidR="00B034A7">
        <w:rPr>
          <w:rFonts w:cs="Arial"/>
          <w:szCs w:val="20"/>
          <w:lang w:val="en-GB"/>
        </w:rPr>
        <w:t>2</w:t>
      </w:r>
      <w:r w:rsidRPr="00B034A7">
        <w:rPr>
          <w:rFonts w:cs="Arial"/>
          <w:szCs w:val="20"/>
          <w:lang w:val="en-GB"/>
        </w:rPr>
        <w:t>.</w:t>
      </w:r>
      <w:r w:rsidR="00B034A7">
        <w:rPr>
          <w:rFonts w:cs="Arial"/>
          <w:szCs w:val="20"/>
          <w:lang w:val="en-GB"/>
        </w:rPr>
        <w:t>0</w:t>
      </w:r>
      <w:r w:rsidRPr="00B034A7">
        <w:rPr>
          <w:rFonts w:cs="Arial"/>
          <w:szCs w:val="20"/>
          <w:lang w:val="en-GB"/>
        </w:rPr>
        <w:t>%, y-o-y</w:t>
      </w:r>
      <w:r w:rsidR="00463B82" w:rsidRPr="00B034A7">
        <w:rPr>
          <w:rFonts w:cs="Arial"/>
          <w:szCs w:val="20"/>
          <w:lang w:val="en-GB"/>
        </w:rPr>
        <w:t>.</w:t>
      </w:r>
      <w:r w:rsidRPr="00B034A7">
        <w:rPr>
          <w:rFonts w:cs="Arial"/>
          <w:szCs w:val="20"/>
          <w:lang w:val="en-GB"/>
        </w:rPr>
        <w:t xml:space="preserve"> </w:t>
      </w:r>
      <w:r w:rsidR="00587F54">
        <w:rPr>
          <w:rFonts w:cs="Arial"/>
          <w:szCs w:val="20"/>
          <w:lang w:val="en-GB"/>
        </w:rPr>
        <w:t>Compared to the previous quarter, the expenditure remained unchanged. I</w:t>
      </w:r>
      <w:r w:rsidR="00587F54" w:rsidRPr="00B034A7">
        <w:rPr>
          <w:rFonts w:cs="Arial"/>
          <w:szCs w:val="20"/>
          <w:lang w:val="en-GB"/>
        </w:rPr>
        <w:t>n households, final consumption expenditure increased by 1.</w:t>
      </w:r>
      <w:r w:rsidR="00587F54">
        <w:rPr>
          <w:rFonts w:cs="Arial"/>
          <w:szCs w:val="20"/>
          <w:lang w:val="en-GB"/>
        </w:rPr>
        <w:t>9</w:t>
      </w:r>
      <w:r w:rsidR="00587F54" w:rsidRPr="00B034A7">
        <w:rPr>
          <w:rFonts w:cs="Arial"/>
          <w:szCs w:val="20"/>
          <w:lang w:val="en-GB"/>
        </w:rPr>
        <w:t>%</w:t>
      </w:r>
      <w:r w:rsidR="00587F54">
        <w:rPr>
          <w:rFonts w:cs="Arial"/>
          <w:szCs w:val="20"/>
          <w:lang w:val="en-GB"/>
        </w:rPr>
        <w:t xml:space="preserve">, y-o-y. </w:t>
      </w:r>
      <w:r w:rsidR="00B03342">
        <w:rPr>
          <w:rFonts w:cs="Arial"/>
          <w:szCs w:val="20"/>
          <w:lang w:val="en-GB"/>
        </w:rPr>
        <w:t xml:space="preserve">Consumers were more interested in </w:t>
      </w:r>
      <w:r w:rsidR="00463B82" w:rsidRPr="00B034A7">
        <w:rPr>
          <w:rFonts w:cs="Arial"/>
          <w:szCs w:val="20"/>
          <w:lang w:val="en-GB"/>
        </w:rPr>
        <w:t>durable goods</w:t>
      </w:r>
      <w:r w:rsidR="00B03342">
        <w:rPr>
          <w:rFonts w:cs="Arial"/>
          <w:szCs w:val="20"/>
          <w:lang w:val="en-GB"/>
        </w:rPr>
        <w:t xml:space="preserve">, mainly </w:t>
      </w:r>
      <w:r w:rsidR="005F74D4" w:rsidRPr="005B4878">
        <w:rPr>
          <w:rFonts w:cs="Arial"/>
          <w:szCs w:val="20"/>
          <w:lang w:val="en-GB"/>
        </w:rPr>
        <w:t>furnishings</w:t>
      </w:r>
      <w:r w:rsidR="00B03342" w:rsidRPr="005B4878">
        <w:rPr>
          <w:rFonts w:cs="Arial"/>
          <w:szCs w:val="20"/>
          <w:lang w:val="en-GB"/>
        </w:rPr>
        <w:t xml:space="preserve"> and transport </w:t>
      </w:r>
      <w:r w:rsidR="00FC1185" w:rsidRPr="005B4878">
        <w:rPr>
          <w:rFonts w:cs="Arial"/>
          <w:szCs w:val="20"/>
          <w:lang w:val="en-GB"/>
        </w:rPr>
        <w:t>equipment</w:t>
      </w:r>
      <w:r w:rsidR="002F2A81" w:rsidRPr="005B4878">
        <w:rPr>
          <w:rFonts w:cs="Arial"/>
          <w:szCs w:val="20"/>
          <w:lang w:val="en-GB"/>
        </w:rPr>
        <w:t>. Expenditure on food, accommodation</w:t>
      </w:r>
      <w:r w:rsidR="005B4878" w:rsidRPr="005B4878">
        <w:rPr>
          <w:rFonts w:cs="Arial"/>
          <w:szCs w:val="20"/>
          <w:lang w:val="en-GB"/>
        </w:rPr>
        <w:t xml:space="preserve"> and food service activities</w:t>
      </w:r>
      <w:r w:rsidR="002F2A81" w:rsidRPr="005B4878">
        <w:rPr>
          <w:rFonts w:cs="Arial"/>
          <w:szCs w:val="20"/>
          <w:lang w:val="en-GB"/>
        </w:rPr>
        <w:t xml:space="preserve">, and </w:t>
      </w:r>
      <w:r w:rsidR="008A2FC3" w:rsidRPr="005B4878">
        <w:rPr>
          <w:rFonts w:cs="Arial"/>
          <w:szCs w:val="20"/>
          <w:lang w:val="en-GB"/>
        </w:rPr>
        <w:t>routine</w:t>
      </w:r>
      <w:r w:rsidR="002F2A81" w:rsidRPr="005B4878">
        <w:rPr>
          <w:rFonts w:cs="Arial"/>
          <w:szCs w:val="20"/>
          <w:lang w:val="en-GB"/>
        </w:rPr>
        <w:t xml:space="preserve"> maintenance</w:t>
      </w:r>
      <w:r w:rsidR="008A2FC3" w:rsidRPr="005B4878">
        <w:rPr>
          <w:rFonts w:cs="Arial"/>
          <w:szCs w:val="20"/>
          <w:lang w:val="en-GB"/>
        </w:rPr>
        <w:t xml:space="preserve"> of the house</w:t>
      </w:r>
      <w:r w:rsidR="002F2A81" w:rsidRPr="005B4878">
        <w:rPr>
          <w:rFonts w:cs="Arial"/>
          <w:szCs w:val="20"/>
          <w:lang w:val="en-GB"/>
        </w:rPr>
        <w:t xml:space="preserve"> increased, too.</w:t>
      </w:r>
      <w:r w:rsidR="002F2A81">
        <w:rPr>
          <w:rFonts w:cs="Arial"/>
          <w:szCs w:val="20"/>
          <w:lang w:val="en-GB"/>
        </w:rPr>
        <w:t xml:space="preserve"> </w:t>
      </w:r>
    </w:p>
    <w:p w:rsidR="00B03342" w:rsidRDefault="00B03342" w:rsidP="00291CF4">
      <w:pPr>
        <w:rPr>
          <w:rFonts w:cs="Arial"/>
          <w:szCs w:val="20"/>
          <w:lang w:val="en-GB"/>
        </w:rPr>
      </w:pPr>
    </w:p>
    <w:p w:rsidR="00291CF4" w:rsidRPr="00B034A7" w:rsidRDefault="006E543B" w:rsidP="00291CF4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The </w:t>
      </w:r>
      <w:r w:rsidRPr="006E543B">
        <w:rPr>
          <w:rFonts w:cs="Arial"/>
          <w:b/>
          <w:szCs w:val="20"/>
          <w:lang w:val="en-GB"/>
        </w:rPr>
        <w:t>c</w:t>
      </w:r>
      <w:r w:rsidR="00291CF4" w:rsidRPr="00B034A7">
        <w:rPr>
          <w:rFonts w:cs="Arial"/>
          <w:b/>
          <w:szCs w:val="20"/>
          <w:lang w:val="en-GB"/>
        </w:rPr>
        <w:t>apital formation</w:t>
      </w:r>
      <w:r w:rsidR="00291CF4" w:rsidRPr="00B034A7">
        <w:rPr>
          <w:rFonts w:cs="Arial"/>
          <w:szCs w:val="20"/>
          <w:lang w:val="en-GB"/>
        </w:rPr>
        <w:t xml:space="preserve"> </w:t>
      </w:r>
      <w:r w:rsidR="00EF219D" w:rsidRPr="00B034A7">
        <w:rPr>
          <w:rFonts w:cs="Arial"/>
          <w:szCs w:val="20"/>
          <w:lang w:val="en-GB"/>
        </w:rPr>
        <w:t>in</w:t>
      </w:r>
      <w:r w:rsidR="00291CF4" w:rsidRPr="00B034A7">
        <w:rPr>
          <w:rFonts w:cs="Arial"/>
          <w:szCs w:val="20"/>
          <w:lang w:val="en-GB"/>
        </w:rPr>
        <w:t xml:space="preserve">creased by </w:t>
      </w:r>
      <w:r>
        <w:rPr>
          <w:rFonts w:cs="Arial"/>
          <w:szCs w:val="20"/>
          <w:lang w:val="en-GB"/>
        </w:rPr>
        <w:t>10</w:t>
      </w:r>
      <w:r w:rsidR="00575BFA" w:rsidRPr="00B034A7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8</w:t>
      </w:r>
      <w:r w:rsidR="00291CF4" w:rsidRPr="00B034A7">
        <w:rPr>
          <w:rFonts w:cs="Arial"/>
          <w:szCs w:val="20"/>
          <w:lang w:val="en-GB"/>
        </w:rPr>
        <w:t>%, y-o-y</w:t>
      </w:r>
      <w:r w:rsidR="002471B4">
        <w:rPr>
          <w:rFonts w:cs="Arial"/>
          <w:szCs w:val="20"/>
          <w:lang w:val="en-GB"/>
        </w:rPr>
        <w:t xml:space="preserve">. </w:t>
      </w:r>
      <w:r w:rsidR="002471B4" w:rsidRPr="002471B4">
        <w:rPr>
          <w:rFonts w:cs="Arial"/>
          <w:szCs w:val="20"/>
          <w:u w:val="single"/>
          <w:lang w:val="en-GB"/>
        </w:rPr>
        <w:t>Fi</w:t>
      </w:r>
      <w:r w:rsidR="002471B4" w:rsidRPr="00B034A7">
        <w:rPr>
          <w:rFonts w:cs="Arial"/>
          <w:szCs w:val="20"/>
          <w:u w:val="single"/>
          <w:lang w:val="en-GB"/>
        </w:rPr>
        <w:t>xed capital formation</w:t>
      </w:r>
      <w:r w:rsidR="008F4DAF">
        <w:rPr>
          <w:rFonts w:cs="Arial"/>
          <w:szCs w:val="20"/>
          <w:lang w:val="en-GB"/>
        </w:rPr>
        <w:t xml:space="preserve"> </w:t>
      </w:r>
      <w:r w:rsidR="00FC1185">
        <w:rPr>
          <w:rFonts w:cs="Arial"/>
          <w:szCs w:val="20"/>
          <w:lang w:val="en-GB"/>
        </w:rPr>
        <w:t xml:space="preserve">was by 6.9% higher, y-o-y, while in the q-o-q comparison it dropped by 1.4%. The y-o-y growth was contributed to </w:t>
      </w:r>
      <w:r w:rsidR="00FC1185" w:rsidRPr="00D44A90">
        <w:rPr>
          <w:rFonts w:cs="Arial"/>
          <w:szCs w:val="20"/>
          <w:lang w:val="en-GB"/>
        </w:rPr>
        <w:t xml:space="preserve">mainly by </w:t>
      </w:r>
      <w:r w:rsidR="00991F23" w:rsidRPr="00D44A90">
        <w:rPr>
          <w:rFonts w:cs="Arial"/>
          <w:szCs w:val="20"/>
          <w:lang w:val="en-GB"/>
        </w:rPr>
        <w:t xml:space="preserve">investments to transport equipment, </w:t>
      </w:r>
      <w:r w:rsidR="00F7388B" w:rsidRPr="00D44A90">
        <w:rPr>
          <w:rFonts w:cs="Arial"/>
          <w:szCs w:val="20"/>
          <w:lang w:val="en-GB"/>
        </w:rPr>
        <w:t xml:space="preserve">other </w:t>
      </w:r>
      <w:r w:rsidR="00991F23" w:rsidRPr="00D44A90">
        <w:rPr>
          <w:rFonts w:cs="Arial"/>
          <w:szCs w:val="20"/>
          <w:lang w:val="en-GB"/>
        </w:rPr>
        <w:t>buildings and structures</w:t>
      </w:r>
      <w:r w:rsidR="00931947" w:rsidRPr="00D44A90">
        <w:rPr>
          <w:rFonts w:cs="Arial"/>
          <w:szCs w:val="20"/>
          <w:lang w:val="en-GB"/>
        </w:rPr>
        <w:t>, and other machinery and equipment</w:t>
      </w:r>
      <w:r w:rsidR="00991F23" w:rsidRPr="00D44A90">
        <w:rPr>
          <w:rFonts w:cs="Arial"/>
          <w:szCs w:val="20"/>
          <w:lang w:val="en-GB"/>
        </w:rPr>
        <w:t xml:space="preserve">. </w:t>
      </w:r>
      <w:r w:rsidR="00931947" w:rsidRPr="00D44A90">
        <w:rPr>
          <w:rFonts w:cs="Arial"/>
          <w:szCs w:val="20"/>
          <w:lang w:val="en-GB"/>
        </w:rPr>
        <w:t>Investments to dwellings (flats, family houses) dropped.</w:t>
      </w:r>
      <w:r w:rsidR="00931947">
        <w:rPr>
          <w:rFonts w:cs="Arial"/>
          <w:szCs w:val="20"/>
          <w:lang w:val="en-GB"/>
        </w:rPr>
        <w:t xml:space="preserve"> </w:t>
      </w:r>
    </w:p>
    <w:p w:rsidR="00991F23" w:rsidRPr="00B034A7" w:rsidRDefault="00991F23" w:rsidP="00291CF4">
      <w:pPr>
        <w:rPr>
          <w:rFonts w:cs="Arial"/>
          <w:szCs w:val="20"/>
          <w:lang w:val="en-GB"/>
        </w:rPr>
      </w:pPr>
    </w:p>
    <w:p w:rsidR="00794D97" w:rsidRDefault="00794D97" w:rsidP="00291CF4">
      <w:pPr>
        <w:rPr>
          <w:rFonts w:cs="Arial"/>
          <w:szCs w:val="20"/>
          <w:lang w:val="en-GB"/>
        </w:rPr>
      </w:pPr>
      <w:r>
        <w:rPr>
          <w:rFonts w:cs="Arial"/>
          <w:b/>
          <w:szCs w:val="20"/>
          <w:lang w:val="en-GB"/>
        </w:rPr>
        <w:t>E</w:t>
      </w:r>
      <w:r w:rsidRPr="00B034A7">
        <w:rPr>
          <w:rFonts w:cs="Arial"/>
          <w:b/>
          <w:szCs w:val="20"/>
          <w:lang w:val="en-GB"/>
        </w:rPr>
        <w:t>xternal trade</w:t>
      </w:r>
      <w:r>
        <w:rPr>
          <w:rFonts w:cs="Arial"/>
          <w:szCs w:val="20"/>
          <w:lang w:val="en-GB"/>
        </w:rPr>
        <w:t xml:space="preserve"> in the Q2 2014 compared to the Q1 2014 stopped being the main factor of the GDP formation. Imports increased by 11.3%, y-o-y, while exports only by 8.9%. The positive balance at current prices in the Q2 2014 increased by CZK 8.3 </w:t>
      </w:r>
      <w:proofErr w:type="spellStart"/>
      <w:r>
        <w:rPr>
          <w:rFonts w:cs="Arial"/>
          <w:szCs w:val="20"/>
          <w:lang w:val="en-GB"/>
        </w:rPr>
        <w:t>bn</w:t>
      </w:r>
      <w:proofErr w:type="spellEnd"/>
      <w:r>
        <w:rPr>
          <w:rFonts w:cs="Arial"/>
          <w:szCs w:val="20"/>
          <w:lang w:val="en-GB"/>
        </w:rPr>
        <w:t xml:space="preserve">, y-o-y, to CZK 77.2 bn. </w:t>
      </w:r>
    </w:p>
    <w:p w:rsidR="00794D97" w:rsidRDefault="00794D97" w:rsidP="00291CF4">
      <w:pPr>
        <w:rPr>
          <w:rFonts w:cs="Arial"/>
          <w:szCs w:val="20"/>
          <w:lang w:val="en-GB"/>
        </w:rPr>
      </w:pPr>
    </w:p>
    <w:p w:rsidR="00C560F3" w:rsidRPr="00B034A7" w:rsidRDefault="00C560F3" w:rsidP="00291CF4">
      <w:pPr>
        <w:rPr>
          <w:rFonts w:cs="Arial"/>
          <w:szCs w:val="20"/>
          <w:lang w:val="en-GB"/>
        </w:rPr>
      </w:pPr>
    </w:p>
    <w:p w:rsidR="00291CF4" w:rsidRPr="00B034A7" w:rsidRDefault="00291CF4" w:rsidP="00291CF4">
      <w:pPr>
        <w:rPr>
          <w:rFonts w:cs="Arial"/>
          <w:szCs w:val="20"/>
          <w:lang w:val="en-GB"/>
        </w:rPr>
      </w:pPr>
    </w:p>
    <w:p w:rsidR="00C560F3" w:rsidRDefault="00C560F3" w:rsidP="00291CF4">
      <w:pPr>
        <w:rPr>
          <w:rFonts w:cs="Arial"/>
          <w:b/>
          <w:szCs w:val="20"/>
          <w:lang w:val="en-GB"/>
        </w:rPr>
      </w:pPr>
      <w:r w:rsidRPr="00B034A7">
        <w:rPr>
          <w:rFonts w:cs="Arial"/>
          <w:b/>
          <w:szCs w:val="20"/>
          <w:lang w:val="en-GB"/>
        </w:rPr>
        <w:t>Structure of the supply</w:t>
      </w:r>
    </w:p>
    <w:p w:rsidR="009D38F0" w:rsidRPr="00B034A7" w:rsidRDefault="009D38F0" w:rsidP="00291CF4">
      <w:pPr>
        <w:rPr>
          <w:rFonts w:cs="Arial"/>
          <w:b/>
          <w:szCs w:val="20"/>
          <w:lang w:val="en-GB"/>
        </w:rPr>
      </w:pPr>
    </w:p>
    <w:p w:rsidR="00794D97" w:rsidRDefault="00794D97" w:rsidP="00291CF4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The </w:t>
      </w:r>
      <w:r w:rsidR="00291CF4" w:rsidRPr="00B034A7">
        <w:rPr>
          <w:rFonts w:cs="Arial"/>
          <w:b/>
          <w:szCs w:val="20"/>
          <w:lang w:val="en-GB"/>
        </w:rPr>
        <w:t xml:space="preserve">gross value added (GVA) </w:t>
      </w:r>
      <w:r w:rsidR="00344B68" w:rsidRPr="00B034A7">
        <w:rPr>
          <w:rFonts w:cs="Arial"/>
          <w:szCs w:val="20"/>
          <w:lang w:val="en-GB"/>
        </w:rPr>
        <w:t>in</w:t>
      </w:r>
      <w:r w:rsidR="00291CF4" w:rsidRPr="00B034A7">
        <w:rPr>
          <w:rFonts w:cs="Arial"/>
          <w:szCs w:val="20"/>
          <w:lang w:val="en-GB"/>
        </w:rPr>
        <w:t xml:space="preserve">creased </w:t>
      </w:r>
      <w:r>
        <w:rPr>
          <w:rFonts w:cs="Arial"/>
          <w:szCs w:val="20"/>
          <w:lang w:val="en-GB"/>
        </w:rPr>
        <w:t xml:space="preserve">by 3.3%, y-o-y; in </w:t>
      </w:r>
      <w:r w:rsidR="00DF05C3" w:rsidRPr="00B034A7">
        <w:rPr>
          <w:rFonts w:cs="Arial"/>
          <w:szCs w:val="20"/>
          <w:lang w:val="en-GB"/>
        </w:rPr>
        <w:t>manufacturing</w:t>
      </w:r>
      <w:r>
        <w:rPr>
          <w:rFonts w:cs="Arial"/>
          <w:szCs w:val="20"/>
          <w:lang w:val="en-GB"/>
        </w:rPr>
        <w:t xml:space="preserve"> it was by 8.7%, in construction by 2.4%, in trade by 2.3%, and in real estate activities by 4.3%. A negative result was reported by </w:t>
      </w:r>
      <w:r w:rsidR="00E510F7">
        <w:rPr>
          <w:rFonts w:cs="Arial"/>
          <w:szCs w:val="20"/>
          <w:lang w:val="en-GB"/>
        </w:rPr>
        <w:t xml:space="preserve">financial and insurance activities, in which the GVA dropped by eight percent. In the q-o-q comparison, the GVA increased by 0.5%. </w:t>
      </w:r>
    </w:p>
    <w:p w:rsidR="00291CF4" w:rsidRPr="00B034A7" w:rsidRDefault="00291CF4" w:rsidP="00291CF4">
      <w:pPr>
        <w:rPr>
          <w:rFonts w:cs="Arial"/>
          <w:szCs w:val="20"/>
          <w:lang w:val="en-GB"/>
        </w:rPr>
      </w:pPr>
    </w:p>
    <w:p w:rsidR="00AA3FC2" w:rsidRPr="00B034A7" w:rsidRDefault="00AA3FC2" w:rsidP="00291CF4">
      <w:pPr>
        <w:rPr>
          <w:rFonts w:cs="Arial"/>
          <w:b/>
          <w:szCs w:val="20"/>
          <w:lang w:val="en-GB"/>
        </w:rPr>
      </w:pPr>
      <w:r w:rsidRPr="00B034A7">
        <w:rPr>
          <w:rFonts w:cs="Arial"/>
          <w:b/>
          <w:szCs w:val="20"/>
          <w:lang w:val="en-GB"/>
        </w:rPr>
        <w:t>Employment</w:t>
      </w:r>
    </w:p>
    <w:p w:rsidR="00BA1288" w:rsidRPr="00B034A7" w:rsidRDefault="00291CF4" w:rsidP="00291CF4">
      <w:pPr>
        <w:rPr>
          <w:rFonts w:cs="Arial"/>
          <w:szCs w:val="20"/>
          <w:lang w:val="en-GB"/>
        </w:rPr>
      </w:pPr>
      <w:r w:rsidRPr="00B034A7">
        <w:rPr>
          <w:rFonts w:cs="Arial"/>
          <w:szCs w:val="20"/>
          <w:lang w:val="en-GB"/>
        </w:rPr>
        <w:t xml:space="preserve">In the Czech Republic, </w:t>
      </w:r>
      <w:r w:rsidR="00BA1288" w:rsidRPr="00B034A7">
        <w:rPr>
          <w:rFonts w:cs="Arial"/>
          <w:szCs w:val="20"/>
          <w:lang w:val="en-GB"/>
        </w:rPr>
        <w:t>in terms of national accounts, 5 145 thousand persons were employed on average</w:t>
      </w:r>
      <w:r w:rsidR="001D737E">
        <w:rPr>
          <w:rFonts w:cs="Arial"/>
          <w:szCs w:val="20"/>
          <w:lang w:val="en-GB"/>
        </w:rPr>
        <w:t xml:space="preserve"> in the Q2 2014, which was by 0.1% more, y-o-y. The number of hours worked increased by 1.2%, q-o-q. </w:t>
      </w:r>
    </w:p>
    <w:p w:rsidR="00BA1288" w:rsidRPr="00B034A7" w:rsidRDefault="00BA1288" w:rsidP="00291CF4">
      <w:pPr>
        <w:rPr>
          <w:rFonts w:cs="Arial"/>
          <w:szCs w:val="20"/>
          <w:lang w:val="en-GB"/>
        </w:rPr>
      </w:pPr>
    </w:p>
    <w:p w:rsidR="00291CF4" w:rsidRPr="00B034A7" w:rsidRDefault="00291CF4" w:rsidP="00291CF4">
      <w:pPr>
        <w:rPr>
          <w:rFonts w:cs="Arial"/>
          <w:szCs w:val="20"/>
          <w:lang w:val="en-GB"/>
        </w:rPr>
      </w:pPr>
    </w:p>
    <w:p w:rsidR="00291CF4" w:rsidRPr="00B034A7" w:rsidRDefault="00291CF4" w:rsidP="00291CF4">
      <w:pPr>
        <w:pStyle w:val="Poznmky"/>
        <w:ind w:left="3600" w:hanging="3600"/>
        <w:rPr>
          <w:i/>
          <w:lang w:val="en-GB"/>
        </w:rPr>
      </w:pPr>
      <w:r w:rsidRPr="00B034A7">
        <w:rPr>
          <w:i/>
          <w:lang w:val="en-GB"/>
        </w:rPr>
        <w:t>Contact person:</w:t>
      </w:r>
      <w:r w:rsidRPr="00B034A7">
        <w:rPr>
          <w:i/>
          <w:lang w:val="en-GB"/>
        </w:rPr>
        <w:tab/>
      </w:r>
      <w:proofErr w:type="spellStart"/>
      <w:r w:rsidR="002B4973">
        <w:rPr>
          <w:i/>
          <w:lang w:val="en-GB"/>
        </w:rPr>
        <w:t>Vladimír</w:t>
      </w:r>
      <w:proofErr w:type="spellEnd"/>
      <w:r w:rsidR="002B4973">
        <w:rPr>
          <w:i/>
          <w:lang w:val="en-GB"/>
        </w:rPr>
        <w:t xml:space="preserve"> </w:t>
      </w:r>
      <w:proofErr w:type="spellStart"/>
      <w:r w:rsidR="002B4973">
        <w:rPr>
          <w:i/>
          <w:lang w:val="en-GB"/>
        </w:rPr>
        <w:t>Kermiet</w:t>
      </w:r>
      <w:proofErr w:type="spellEnd"/>
      <w:r w:rsidRPr="00B034A7">
        <w:rPr>
          <w:i/>
          <w:lang w:val="en-GB"/>
        </w:rPr>
        <w:t xml:space="preserve">, Director of the National Accounts </w:t>
      </w:r>
      <w:r w:rsidR="002B4973">
        <w:rPr>
          <w:i/>
          <w:lang w:val="en-GB"/>
        </w:rPr>
        <w:t>D</w:t>
      </w:r>
      <w:r w:rsidRPr="00B034A7">
        <w:rPr>
          <w:i/>
          <w:lang w:val="en-GB"/>
        </w:rPr>
        <w:t>epartment, phone number (+420) 274 05</w:t>
      </w:r>
      <w:r w:rsidR="000B2733">
        <w:rPr>
          <w:i/>
          <w:lang w:val="en-GB"/>
        </w:rPr>
        <w:t>4</w:t>
      </w:r>
      <w:r w:rsidRPr="00B034A7">
        <w:rPr>
          <w:i/>
          <w:lang w:val="en-GB"/>
        </w:rPr>
        <w:t> </w:t>
      </w:r>
      <w:r w:rsidR="000B2733">
        <w:rPr>
          <w:i/>
          <w:lang w:val="en-GB"/>
        </w:rPr>
        <w:t>247</w:t>
      </w:r>
      <w:r w:rsidRPr="00B034A7">
        <w:rPr>
          <w:i/>
          <w:lang w:val="en-GB"/>
        </w:rPr>
        <w:t xml:space="preserve">, e-mail: </w:t>
      </w:r>
      <w:r w:rsidR="000B2733">
        <w:rPr>
          <w:i/>
          <w:lang w:val="en-GB"/>
        </w:rPr>
        <w:t>vladimir.kermiet</w:t>
      </w:r>
      <w:r w:rsidRPr="00B034A7">
        <w:rPr>
          <w:i/>
          <w:lang w:val="en-GB"/>
        </w:rPr>
        <w:t>@czso.cz</w:t>
      </w:r>
    </w:p>
    <w:p w:rsidR="00291CF4" w:rsidRPr="00B034A7" w:rsidRDefault="00291CF4" w:rsidP="00291CF4">
      <w:pPr>
        <w:pStyle w:val="Poznamkytexty"/>
        <w:ind w:left="3600" w:hanging="3600"/>
        <w:rPr>
          <w:lang w:val="en-GB"/>
        </w:rPr>
      </w:pPr>
      <w:r w:rsidRPr="00B034A7">
        <w:rPr>
          <w:lang w:val="en-GB"/>
        </w:rPr>
        <w:t>Used data sources updated as at:</w:t>
      </w:r>
      <w:r w:rsidRPr="00B034A7">
        <w:rPr>
          <w:lang w:val="en-GB"/>
        </w:rPr>
        <w:tab/>
        <w:t>2</w:t>
      </w:r>
      <w:r w:rsidR="001F3001">
        <w:rPr>
          <w:lang w:val="en-GB"/>
        </w:rPr>
        <w:t>5</w:t>
      </w:r>
      <w:r w:rsidRPr="00B034A7">
        <w:rPr>
          <w:lang w:val="en-GB"/>
        </w:rPr>
        <w:t xml:space="preserve"> </w:t>
      </w:r>
      <w:r w:rsidR="001F3001">
        <w:rPr>
          <w:lang w:val="en-GB"/>
        </w:rPr>
        <w:t>August</w:t>
      </w:r>
      <w:r w:rsidR="00537FE9" w:rsidRPr="00B034A7">
        <w:rPr>
          <w:lang w:val="en-GB"/>
        </w:rPr>
        <w:t xml:space="preserve"> 2014</w:t>
      </w:r>
    </w:p>
    <w:p w:rsidR="00291CF4" w:rsidRPr="00B034A7" w:rsidRDefault="00291CF4" w:rsidP="00291CF4">
      <w:pPr>
        <w:pStyle w:val="Poznamkytexty"/>
        <w:ind w:left="3600" w:hanging="3600"/>
        <w:rPr>
          <w:lang w:val="en-GB"/>
        </w:rPr>
      </w:pPr>
      <w:r w:rsidRPr="00B034A7">
        <w:rPr>
          <w:lang w:val="en-GB"/>
        </w:rPr>
        <w:t>Related CZSO web page:</w:t>
      </w:r>
      <w:r w:rsidRPr="00B034A7">
        <w:rPr>
          <w:lang w:val="en-GB"/>
        </w:rPr>
        <w:tab/>
      </w:r>
      <w:r w:rsidR="00537FE9" w:rsidRPr="00B034A7">
        <w:rPr>
          <w:lang w:val="en-GB"/>
        </w:rPr>
        <w:t>www.czso.cz/csu/csu.nsf/engkalendar/aktual-hdp</w:t>
      </w:r>
    </w:p>
    <w:p w:rsidR="00291CF4" w:rsidRPr="00B034A7" w:rsidRDefault="00291CF4" w:rsidP="00291CF4">
      <w:pPr>
        <w:pStyle w:val="Poznamkytexty"/>
        <w:ind w:left="3600" w:hanging="3600"/>
        <w:rPr>
          <w:lang w:val="en-GB"/>
        </w:rPr>
      </w:pPr>
      <w:r w:rsidRPr="004B725F">
        <w:rPr>
          <w:lang w:val="en-GB"/>
        </w:rPr>
        <w:t>Next Release will be published on:</w:t>
      </w:r>
      <w:r w:rsidRPr="004B725F">
        <w:rPr>
          <w:lang w:val="en-GB"/>
        </w:rPr>
        <w:tab/>
      </w:r>
      <w:r w:rsidR="00537FE9" w:rsidRPr="004B725F">
        <w:rPr>
          <w:lang w:val="en-GB"/>
        </w:rPr>
        <w:t>1</w:t>
      </w:r>
      <w:r w:rsidRPr="004B725F">
        <w:rPr>
          <w:lang w:val="en-GB"/>
        </w:rPr>
        <w:t xml:space="preserve"> </w:t>
      </w:r>
      <w:r w:rsidR="001F3001" w:rsidRPr="004B725F">
        <w:rPr>
          <w:lang w:val="en-GB"/>
        </w:rPr>
        <w:t>October</w:t>
      </w:r>
      <w:r w:rsidRPr="004B725F">
        <w:rPr>
          <w:lang w:val="en-GB"/>
        </w:rPr>
        <w:t xml:space="preserve"> 201</w:t>
      </w:r>
      <w:r w:rsidR="00537FE9" w:rsidRPr="004B725F">
        <w:rPr>
          <w:lang w:val="en-GB"/>
        </w:rPr>
        <w:t>4</w:t>
      </w:r>
      <w:r w:rsidRPr="004B725F">
        <w:rPr>
          <w:lang w:val="en-GB"/>
        </w:rPr>
        <w:t xml:space="preserve"> (Quarterly </w:t>
      </w:r>
      <w:r w:rsidR="00690E12" w:rsidRPr="004B725F">
        <w:rPr>
          <w:lang w:val="en-GB"/>
        </w:rPr>
        <w:t>N</w:t>
      </w:r>
      <w:r w:rsidRPr="004B725F">
        <w:rPr>
          <w:lang w:val="en-GB"/>
        </w:rPr>
        <w:t xml:space="preserve">ational </w:t>
      </w:r>
      <w:r w:rsidR="00690E12" w:rsidRPr="004B725F">
        <w:rPr>
          <w:lang w:val="en-GB"/>
        </w:rPr>
        <w:t>A</w:t>
      </w:r>
      <w:r w:rsidRPr="004B725F">
        <w:rPr>
          <w:lang w:val="en-GB"/>
        </w:rPr>
        <w:t xml:space="preserve">ccounts for the </w:t>
      </w:r>
      <w:r w:rsidR="00690E12" w:rsidRPr="004B725F">
        <w:rPr>
          <w:lang w:val="en-GB"/>
        </w:rPr>
        <w:t>second</w:t>
      </w:r>
      <w:r w:rsidRPr="00B034A7">
        <w:rPr>
          <w:lang w:val="en-GB"/>
        </w:rPr>
        <w:t xml:space="preserve"> quarter of 201</w:t>
      </w:r>
      <w:r w:rsidR="00537FE9" w:rsidRPr="00B034A7">
        <w:rPr>
          <w:lang w:val="en-GB"/>
        </w:rPr>
        <w:t>4</w:t>
      </w:r>
      <w:r w:rsidRPr="00B034A7">
        <w:rPr>
          <w:lang w:val="en-GB"/>
        </w:rPr>
        <w:t>)</w:t>
      </w:r>
    </w:p>
    <w:p w:rsidR="00D209A7" w:rsidRPr="00B034A7" w:rsidRDefault="00D209A7" w:rsidP="00291CF4">
      <w:pPr>
        <w:rPr>
          <w:i/>
          <w:sz w:val="18"/>
          <w:szCs w:val="18"/>
          <w:lang w:val="en-GB"/>
        </w:rPr>
      </w:pPr>
    </w:p>
    <w:sectPr w:rsidR="00D209A7" w:rsidRPr="00B034A7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0F" w:rsidRDefault="0026290F" w:rsidP="00BA6370">
      <w:r>
        <w:separator/>
      </w:r>
    </w:p>
  </w:endnote>
  <w:endnote w:type="continuationSeparator" w:id="0">
    <w:p w:rsidR="0026290F" w:rsidRDefault="0026290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921B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921B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921B8" w:rsidRPr="007E75DE">
                  <w:rPr>
                    <w:rFonts w:cs="Arial"/>
                    <w:szCs w:val="15"/>
                  </w:rPr>
                  <w:fldChar w:fldCharType="separate"/>
                </w:r>
                <w:r w:rsidR="004B725F">
                  <w:rPr>
                    <w:rFonts w:cs="Arial"/>
                    <w:noProof/>
                    <w:szCs w:val="15"/>
                  </w:rPr>
                  <w:t>2</w:t>
                </w:r>
                <w:r w:rsidR="002921B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921B8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0F" w:rsidRDefault="0026290F" w:rsidP="00BA6370">
      <w:r>
        <w:separator/>
      </w:r>
    </w:p>
  </w:footnote>
  <w:footnote w:type="continuationSeparator" w:id="0">
    <w:p w:rsidR="0026290F" w:rsidRDefault="0026290F" w:rsidP="00BA6370">
      <w:r>
        <w:continuationSeparator/>
      </w:r>
    </w:p>
  </w:footnote>
  <w:footnote w:id="1">
    <w:p w:rsidR="00291CF4" w:rsidRPr="0015242B" w:rsidRDefault="00291CF4" w:rsidP="00291CF4">
      <w:pPr>
        <w:pStyle w:val="Textpoznpodarou"/>
        <w:rPr>
          <w:i/>
          <w:lang w:val="en-GB"/>
        </w:rPr>
      </w:pPr>
      <w:r w:rsidRPr="0015242B">
        <w:rPr>
          <w:rStyle w:val="Znakapoznpodarou"/>
          <w:rFonts w:eastAsia="Calibri"/>
          <w:i/>
        </w:rPr>
        <w:t>*/</w:t>
      </w:r>
      <w:r w:rsidRPr="0015242B">
        <w:rPr>
          <w:i/>
        </w:rPr>
        <w:t xml:space="preserve"> </w:t>
      </w:r>
      <w:r w:rsidRPr="0015242B">
        <w:rPr>
          <w:rFonts w:ascii="Arial" w:hAnsi="Arial" w:cs="Arial"/>
          <w:i/>
          <w:lang w:val="en-GB"/>
        </w:rPr>
        <w:t>Unless otherwise stated, all data presented in this news release are adjusted for price, seasonal, and calendar effects.</w:t>
      </w:r>
    </w:p>
    <w:p w:rsidR="00291CF4" w:rsidRDefault="00291CF4" w:rsidP="00291CF4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921B8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ACD"/>
    <w:rsid w:val="00020314"/>
    <w:rsid w:val="00043BF4"/>
    <w:rsid w:val="00067E1E"/>
    <w:rsid w:val="00070415"/>
    <w:rsid w:val="000843A5"/>
    <w:rsid w:val="00091722"/>
    <w:rsid w:val="000B2733"/>
    <w:rsid w:val="000B33FD"/>
    <w:rsid w:val="000B3B6E"/>
    <w:rsid w:val="000B6F63"/>
    <w:rsid w:val="00116ED1"/>
    <w:rsid w:val="00131419"/>
    <w:rsid w:val="0013242C"/>
    <w:rsid w:val="0013352C"/>
    <w:rsid w:val="001404AB"/>
    <w:rsid w:val="0017231D"/>
    <w:rsid w:val="00176E26"/>
    <w:rsid w:val="0018061F"/>
    <w:rsid w:val="001810DC"/>
    <w:rsid w:val="001B607F"/>
    <w:rsid w:val="001C71FD"/>
    <w:rsid w:val="001D369A"/>
    <w:rsid w:val="001D4C79"/>
    <w:rsid w:val="001D737E"/>
    <w:rsid w:val="001F08B3"/>
    <w:rsid w:val="001F3001"/>
    <w:rsid w:val="001F6D3D"/>
    <w:rsid w:val="002070FB"/>
    <w:rsid w:val="00213729"/>
    <w:rsid w:val="002163F0"/>
    <w:rsid w:val="002406FA"/>
    <w:rsid w:val="002471B4"/>
    <w:rsid w:val="0026290F"/>
    <w:rsid w:val="00291CF4"/>
    <w:rsid w:val="002921B8"/>
    <w:rsid w:val="002B2E47"/>
    <w:rsid w:val="002B4973"/>
    <w:rsid w:val="002C193C"/>
    <w:rsid w:val="002D1312"/>
    <w:rsid w:val="002D37F5"/>
    <w:rsid w:val="002F2A81"/>
    <w:rsid w:val="0032398D"/>
    <w:rsid w:val="003301A3"/>
    <w:rsid w:val="0033239E"/>
    <w:rsid w:val="00344B68"/>
    <w:rsid w:val="00357880"/>
    <w:rsid w:val="0036777B"/>
    <w:rsid w:val="00380178"/>
    <w:rsid w:val="0038282A"/>
    <w:rsid w:val="00396BC4"/>
    <w:rsid w:val="00397580"/>
    <w:rsid w:val="003A45C8"/>
    <w:rsid w:val="003B0F1E"/>
    <w:rsid w:val="003B7F42"/>
    <w:rsid w:val="003C2DCF"/>
    <w:rsid w:val="003C3372"/>
    <w:rsid w:val="003C7FE7"/>
    <w:rsid w:val="003D0499"/>
    <w:rsid w:val="003D3576"/>
    <w:rsid w:val="003E2271"/>
    <w:rsid w:val="003F526A"/>
    <w:rsid w:val="00405244"/>
    <w:rsid w:val="00421BAE"/>
    <w:rsid w:val="00436D82"/>
    <w:rsid w:val="004436EE"/>
    <w:rsid w:val="0045047F"/>
    <w:rsid w:val="0045547F"/>
    <w:rsid w:val="00463B82"/>
    <w:rsid w:val="00463C73"/>
    <w:rsid w:val="004920AD"/>
    <w:rsid w:val="004B54CB"/>
    <w:rsid w:val="004B725F"/>
    <w:rsid w:val="004C4254"/>
    <w:rsid w:val="004D05B3"/>
    <w:rsid w:val="004D44EC"/>
    <w:rsid w:val="004E479E"/>
    <w:rsid w:val="004F78E6"/>
    <w:rsid w:val="004F7CD7"/>
    <w:rsid w:val="00500FE1"/>
    <w:rsid w:val="00512D99"/>
    <w:rsid w:val="00531DBB"/>
    <w:rsid w:val="0053689E"/>
    <w:rsid w:val="00537FE9"/>
    <w:rsid w:val="005409A4"/>
    <w:rsid w:val="00552FFC"/>
    <w:rsid w:val="00564213"/>
    <w:rsid w:val="00575BFA"/>
    <w:rsid w:val="00575D80"/>
    <w:rsid w:val="00587F54"/>
    <w:rsid w:val="005B3FB7"/>
    <w:rsid w:val="005B4878"/>
    <w:rsid w:val="005E6646"/>
    <w:rsid w:val="005F74D4"/>
    <w:rsid w:val="005F79FB"/>
    <w:rsid w:val="00604406"/>
    <w:rsid w:val="00605F4A"/>
    <w:rsid w:val="00607822"/>
    <w:rsid w:val="006103AA"/>
    <w:rsid w:val="00613BBF"/>
    <w:rsid w:val="00622B80"/>
    <w:rsid w:val="006400BA"/>
    <w:rsid w:val="0064139A"/>
    <w:rsid w:val="00667B85"/>
    <w:rsid w:val="006852D3"/>
    <w:rsid w:val="00690E12"/>
    <w:rsid w:val="006B4FE2"/>
    <w:rsid w:val="006D5C60"/>
    <w:rsid w:val="006E024F"/>
    <w:rsid w:val="006E4E81"/>
    <w:rsid w:val="006E543B"/>
    <w:rsid w:val="0070157D"/>
    <w:rsid w:val="007062C2"/>
    <w:rsid w:val="00707F7D"/>
    <w:rsid w:val="00717EC5"/>
    <w:rsid w:val="00720528"/>
    <w:rsid w:val="007229D3"/>
    <w:rsid w:val="00755D8B"/>
    <w:rsid w:val="00763787"/>
    <w:rsid w:val="00781630"/>
    <w:rsid w:val="00794D97"/>
    <w:rsid w:val="007A0CA5"/>
    <w:rsid w:val="007A57F2"/>
    <w:rsid w:val="007B1333"/>
    <w:rsid w:val="007B5795"/>
    <w:rsid w:val="007F358E"/>
    <w:rsid w:val="007F4AEB"/>
    <w:rsid w:val="007F75B2"/>
    <w:rsid w:val="00802DD8"/>
    <w:rsid w:val="008043C4"/>
    <w:rsid w:val="00820061"/>
    <w:rsid w:val="00831B1B"/>
    <w:rsid w:val="00837B6A"/>
    <w:rsid w:val="00855FB3"/>
    <w:rsid w:val="00861D0E"/>
    <w:rsid w:val="00867569"/>
    <w:rsid w:val="00885C0D"/>
    <w:rsid w:val="00895074"/>
    <w:rsid w:val="00897F95"/>
    <w:rsid w:val="008A2FC3"/>
    <w:rsid w:val="008A750A"/>
    <w:rsid w:val="008B3970"/>
    <w:rsid w:val="008C384C"/>
    <w:rsid w:val="008D0F11"/>
    <w:rsid w:val="008F1C02"/>
    <w:rsid w:val="008F4DAF"/>
    <w:rsid w:val="008F68A2"/>
    <w:rsid w:val="008F73B4"/>
    <w:rsid w:val="009035E8"/>
    <w:rsid w:val="00924B9A"/>
    <w:rsid w:val="00931947"/>
    <w:rsid w:val="00971374"/>
    <w:rsid w:val="009872FE"/>
    <w:rsid w:val="00991F23"/>
    <w:rsid w:val="009A0BC4"/>
    <w:rsid w:val="009A111E"/>
    <w:rsid w:val="009B55B1"/>
    <w:rsid w:val="009D38F0"/>
    <w:rsid w:val="009D5557"/>
    <w:rsid w:val="009E39C5"/>
    <w:rsid w:val="009E5E19"/>
    <w:rsid w:val="009F313D"/>
    <w:rsid w:val="009F53EB"/>
    <w:rsid w:val="00A344AB"/>
    <w:rsid w:val="00A4343D"/>
    <w:rsid w:val="00A502F1"/>
    <w:rsid w:val="00A547E2"/>
    <w:rsid w:val="00A6008B"/>
    <w:rsid w:val="00A70A83"/>
    <w:rsid w:val="00A73B63"/>
    <w:rsid w:val="00A80A57"/>
    <w:rsid w:val="00A81EB3"/>
    <w:rsid w:val="00A9627D"/>
    <w:rsid w:val="00AA3FC2"/>
    <w:rsid w:val="00AC3140"/>
    <w:rsid w:val="00AD4F67"/>
    <w:rsid w:val="00AF1A8B"/>
    <w:rsid w:val="00B00C1D"/>
    <w:rsid w:val="00B03342"/>
    <w:rsid w:val="00B034A7"/>
    <w:rsid w:val="00B14ACD"/>
    <w:rsid w:val="00B32DFB"/>
    <w:rsid w:val="00B632CC"/>
    <w:rsid w:val="00BA1288"/>
    <w:rsid w:val="00BA12F1"/>
    <w:rsid w:val="00BA439F"/>
    <w:rsid w:val="00BA6370"/>
    <w:rsid w:val="00BB55AA"/>
    <w:rsid w:val="00BE68BF"/>
    <w:rsid w:val="00C269D4"/>
    <w:rsid w:val="00C4160D"/>
    <w:rsid w:val="00C424BD"/>
    <w:rsid w:val="00C560F3"/>
    <w:rsid w:val="00C8406E"/>
    <w:rsid w:val="00CB2709"/>
    <w:rsid w:val="00CB46D9"/>
    <w:rsid w:val="00CB6F89"/>
    <w:rsid w:val="00CE228C"/>
    <w:rsid w:val="00CE5E30"/>
    <w:rsid w:val="00CE71D9"/>
    <w:rsid w:val="00CF545B"/>
    <w:rsid w:val="00D209A7"/>
    <w:rsid w:val="00D27D69"/>
    <w:rsid w:val="00D33AC1"/>
    <w:rsid w:val="00D448C2"/>
    <w:rsid w:val="00D44A90"/>
    <w:rsid w:val="00D666C3"/>
    <w:rsid w:val="00D67580"/>
    <w:rsid w:val="00D714A4"/>
    <w:rsid w:val="00D811AB"/>
    <w:rsid w:val="00DA770F"/>
    <w:rsid w:val="00DD7E4D"/>
    <w:rsid w:val="00DF05C3"/>
    <w:rsid w:val="00DF47FE"/>
    <w:rsid w:val="00DF70C7"/>
    <w:rsid w:val="00E0156A"/>
    <w:rsid w:val="00E02988"/>
    <w:rsid w:val="00E06402"/>
    <w:rsid w:val="00E21623"/>
    <w:rsid w:val="00E26704"/>
    <w:rsid w:val="00E31980"/>
    <w:rsid w:val="00E510F7"/>
    <w:rsid w:val="00E6423C"/>
    <w:rsid w:val="00E71483"/>
    <w:rsid w:val="00E8158A"/>
    <w:rsid w:val="00E87F50"/>
    <w:rsid w:val="00E91462"/>
    <w:rsid w:val="00E93830"/>
    <w:rsid w:val="00E93E0E"/>
    <w:rsid w:val="00EB1A25"/>
    <w:rsid w:val="00EB1ED3"/>
    <w:rsid w:val="00EE70B7"/>
    <w:rsid w:val="00EF219D"/>
    <w:rsid w:val="00F1299F"/>
    <w:rsid w:val="00F23633"/>
    <w:rsid w:val="00F25871"/>
    <w:rsid w:val="00F30A08"/>
    <w:rsid w:val="00F314B7"/>
    <w:rsid w:val="00F4452A"/>
    <w:rsid w:val="00F553DF"/>
    <w:rsid w:val="00F67A6F"/>
    <w:rsid w:val="00F7388B"/>
    <w:rsid w:val="00F83C49"/>
    <w:rsid w:val="00F9443B"/>
    <w:rsid w:val="00FB687C"/>
    <w:rsid w:val="00FC1185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32D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B32DFB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32DFB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B32DFB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B32D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029B-09E7-4259-B1C6-60FA1243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83</TotalTime>
  <Pages>2</Pages>
  <Words>425</Words>
  <Characters>2359</Characters>
  <Application>Microsoft Office Word</Application>
  <DocSecurity>0</DocSecurity>
  <Lines>57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36</cp:revision>
  <cp:lastPrinted>2014-08-28T09:05:00Z</cp:lastPrinted>
  <dcterms:created xsi:type="dcterms:W3CDTF">2014-08-28T08:11:00Z</dcterms:created>
  <dcterms:modified xsi:type="dcterms:W3CDTF">2014-08-28T09:40:00Z</dcterms:modified>
</cp:coreProperties>
</file>