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3A2" w:rsidRPr="00F5022F" w:rsidRDefault="002163A2" w:rsidP="002163A2">
      <w:pPr>
        <w:pStyle w:val="Nadpis1"/>
        <w:spacing w:before="0" w:after="0"/>
        <w:rPr>
          <w:sz w:val="24"/>
          <w:szCs w:val="24"/>
        </w:rPr>
      </w:pPr>
      <w:r w:rsidRPr="00F5022F">
        <w:rPr>
          <w:sz w:val="24"/>
          <w:szCs w:val="24"/>
        </w:rPr>
        <w:t xml:space="preserve">Hmotná fixní aktiva v ekonomice České republiky </w:t>
      </w:r>
    </w:p>
    <w:p w:rsidR="002163A2" w:rsidRPr="00F5022F" w:rsidRDefault="002163A2" w:rsidP="002163A2"/>
    <w:p w:rsidR="002163A2" w:rsidRDefault="002163A2" w:rsidP="002163A2">
      <w:pPr>
        <w:ind w:firstLine="431"/>
      </w:pPr>
      <w:r>
        <w:t>Pomineme-li finanční aktiva v podobě nejrůznějších typů finančních úspor, představují fixní aktiva v ekonomice nakumulované hmotné bohatství. Vzniklo investováním institucionálních sektorů především do hmotných fixních aktiv. Tento hmotný majetek má v národním účetnictví forrnu hrubého fixního kapitálu, po zohlednění odpisů majetku jsou pak údaje podle různých typů hmotných aktiv zachyceny</w:t>
      </w:r>
      <w:r w:rsidRPr="00C97A6C">
        <w:t xml:space="preserve"> </w:t>
      </w:r>
      <w:r>
        <w:t>v čistém vyjádření.</w:t>
      </w:r>
    </w:p>
    <w:p w:rsidR="002163A2" w:rsidRDefault="002163A2" w:rsidP="002163A2">
      <w:pPr>
        <w:ind w:firstLine="431"/>
      </w:pPr>
      <w:r>
        <w:t xml:space="preserve"> </w:t>
      </w:r>
    </w:p>
    <w:tbl>
      <w:tblPr>
        <w:tblW w:w="3804" w:type="pct"/>
        <w:tblCellMar>
          <w:left w:w="28" w:type="dxa"/>
          <w:right w:w="28" w:type="dxa"/>
        </w:tblCellMar>
        <w:tblLook w:val="04A0"/>
      </w:tblPr>
      <w:tblGrid>
        <w:gridCol w:w="7375"/>
      </w:tblGrid>
      <w:tr w:rsidR="002163A2" w:rsidRPr="00344FE4" w:rsidTr="005F586C">
        <w:trPr>
          <w:trHeight w:val="80"/>
        </w:trPr>
        <w:tc>
          <w:tcPr>
            <w:tcW w:w="5000" w:type="pct"/>
          </w:tcPr>
          <w:p w:rsidR="002163A2" w:rsidRPr="00344FE4" w:rsidRDefault="002163A2" w:rsidP="005F586C">
            <w:pPr>
              <w:pStyle w:val="Textpoznpodarou"/>
              <w:jc w:val="both"/>
            </w:pPr>
          </w:p>
        </w:tc>
      </w:tr>
    </w:tbl>
    <w:p w:rsidR="002163A2" w:rsidRPr="0054414E" w:rsidRDefault="002163A2" w:rsidP="002163A2">
      <w:pPr>
        <w:numPr>
          <w:ilvl w:val="1"/>
          <w:numId w:val="17"/>
        </w:numPr>
        <w:rPr>
          <w:b/>
          <w:sz w:val="22"/>
          <w:szCs w:val="22"/>
        </w:rPr>
      </w:pPr>
      <w:r w:rsidRPr="0054414E">
        <w:rPr>
          <w:b/>
          <w:sz w:val="22"/>
          <w:szCs w:val="22"/>
        </w:rPr>
        <w:t xml:space="preserve">Čistá hodnota hmotných fixních aktiv </w:t>
      </w:r>
    </w:p>
    <w:p w:rsidR="002163A2" w:rsidRPr="003E110C" w:rsidRDefault="002163A2" w:rsidP="002163A2"/>
    <w:tbl>
      <w:tblPr>
        <w:tblW w:w="5000" w:type="pct"/>
        <w:tblCellMar>
          <w:left w:w="28" w:type="dxa"/>
          <w:right w:w="28" w:type="dxa"/>
        </w:tblCellMar>
        <w:tblLook w:val="04A0"/>
      </w:tblPr>
      <w:tblGrid>
        <w:gridCol w:w="2044"/>
        <w:gridCol w:w="275"/>
        <w:gridCol w:w="7375"/>
      </w:tblGrid>
      <w:tr w:rsidR="002163A2" w:rsidTr="005F586C">
        <w:tc>
          <w:tcPr>
            <w:tcW w:w="1054" w:type="pct"/>
          </w:tcPr>
          <w:p w:rsidR="002163A2" w:rsidRDefault="002163A2" w:rsidP="005F586C">
            <w:pPr>
              <w:jc w:val="left"/>
              <w:rPr>
                <w:sz w:val="16"/>
                <w:szCs w:val="16"/>
              </w:rPr>
            </w:pPr>
            <w:r>
              <w:rPr>
                <w:sz w:val="16"/>
                <w:szCs w:val="16"/>
              </w:rPr>
              <w:t>Hmotná fixní aktiva v ekonomice ČR dominují, nehmotná fixní aktiva tvoří dlouhodobě jen asi 0,6 % z celkových fixních aktiv v ekonomice ČR</w:t>
            </w:r>
          </w:p>
          <w:p w:rsidR="002163A2" w:rsidRPr="00344FE4" w:rsidRDefault="002163A2" w:rsidP="005F586C">
            <w:pPr>
              <w:jc w:val="left"/>
              <w:rPr>
                <w:sz w:val="16"/>
                <w:szCs w:val="16"/>
              </w:rPr>
            </w:pPr>
            <w:r w:rsidRPr="00344FE4">
              <w:rPr>
                <w:sz w:val="16"/>
                <w:szCs w:val="16"/>
              </w:rPr>
              <w:t xml:space="preserve"> </w:t>
            </w:r>
          </w:p>
        </w:tc>
        <w:tc>
          <w:tcPr>
            <w:tcW w:w="142" w:type="pct"/>
          </w:tcPr>
          <w:p w:rsidR="002163A2" w:rsidRPr="00344FE4" w:rsidRDefault="002163A2" w:rsidP="005F586C">
            <w:pPr>
              <w:pStyle w:val="Textpoznpodarou"/>
              <w:jc w:val="both"/>
            </w:pPr>
          </w:p>
        </w:tc>
        <w:tc>
          <w:tcPr>
            <w:tcW w:w="3804" w:type="pct"/>
          </w:tcPr>
          <w:p w:rsidR="002163A2" w:rsidRDefault="002163A2" w:rsidP="005F586C">
            <w:pPr>
              <w:pStyle w:val="Textpoznpodarou"/>
              <w:jc w:val="both"/>
            </w:pPr>
            <w:r>
              <w:t>Hmotná fixní aktiva tvoří drtivou většinu fixních aktiv v ekonomice České republiky, dlouhodobě s podílem 99,3 %, od roku 1998 pak 99,4 %</w:t>
            </w:r>
            <w:r>
              <w:rPr>
                <w:rStyle w:val="Znakapoznpodarou"/>
              </w:rPr>
              <w:footnoteReference w:id="1"/>
            </w:r>
            <w:r>
              <w:t xml:space="preserve"> Zahrnují jak stavební investice (podle klasifikace národního účetnictví hmotná fixní aktiva typu obydlí a ostatních budov a staveb), tak i investice strojní (stroje a zařízení vč. dopravních prostředků). Do kategorie hmotných fixních aktiv patří také pěstovaná aktiva. </w:t>
            </w:r>
          </w:p>
          <w:p w:rsidR="002163A2" w:rsidRPr="001F168E" w:rsidRDefault="002163A2" w:rsidP="005F586C">
            <w:pPr>
              <w:pStyle w:val="Textpoznpodarou"/>
              <w:jc w:val="both"/>
              <w:rPr>
                <w:sz w:val="16"/>
                <w:szCs w:val="16"/>
              </w:rPr>
            </w:pPr>
          </w:p>
        </w:tc>
      </w:tr>
      <w:tr w:rsidR="002163A2" w:rsidTr="005F586C">
        <w:tc>
          <w:tcPr>
            <w:tcW w:w="1054" w:type="pct"/>
          </w:tcPr>
          <w:p w:rsidR="002163A2" w:rsidRPr="00344FE4" w:rsidRDefault="002163A2" w:rsidP="005F586C">
            <w:pPr>
              <w:jc w:val="left"/>
              <w:rPr>
                <w:sz w:val="16"/>
                <w:szCs w:val="16"/>
              </w:rPr>
            </w:pPr>
            <w:r>
              <w:rPr>
                <w:sz w:val="16"/>
                <w:szCs w:val="16"/>
              </w:rPr>
              <w:t>Stav hmotných fixních aktiv stoupl za rok 1990-2012 6,2krát, investice do bydlení (hmotná fixní aktiva typu obydlí) pak mírněji 5,8krát; přírůstek strojů a zařízení tak byl rychlejší</w:t>
            </w:r>
          </w:p>
        </w:tc>
        <w:tc>
          <w:tcPr>
            <w:tcW w:w="142" w:type="pct"/>
          </w:tcPr>
          <w:p w:rsidR="002163A2" w:rsidRPr="00344FE4" w:rsidRDefault="002163A2" w:rsidP="005F586C">
            <w:pPr>
              <w:pStyle w:val="Textpoznpodarou"/>
              <w:jc w:val="both"/>
            </w:pPr>
          </w:p>
        </w:tc>
        <w:tc>
          <w:tcPr>
            <w:tcW w:w="3804" w:type="pct"/>
          </w:tcPr>
          <w:p w:rsidR="002163A2" w:rsidRDefault="002163A2" w:rsidP="005F586C">
            <w:pPr>
              <w:pStyle w:val="Textpoznpodarou"/>
              <w:jc w:val="both"/>
              <w:rPr>
                <w:color w:val="000000"/>
              </w:rPr>
            </w:pPr>
            <w:r>
              <w:rPr>
                <w:color w:val="000000"/>
              </w:rPr>
              <w:t>Realizovaná poptávka na trhu nemovitostí, tj. pořízení domů, bytů jak je tomu většinou v případě domácností anebo uskutečněné investice v podobě ostatních budov a staveb, se projeví ve výši stavu hmotných fixních investic v ekonomice.</w:t>
            </w:r>
          </w:p>
          <w:p w:rsidR="002163A2" w:rsidRPr="001F168E" w:rsidRDefault="002163A2" w:rsidP="005F586C">
            <w:pPr>
              <w:pStyle w:val="Textpoznpodarou"/>
              <w:jc w:val="both"/>
              <w:rPr>
                <w:sz w:val="10"/>
                <w:szCs w:val="10"/>
              </w:rPr>
            </w:pPr>
          </w:p>
          <w:p w:rsidR="002163A2" w:rsidRPr="00344FE4" w:rsidRDefault="002163A2" w:rsidP="005F586C">
            <w:pPr>
              <w:pStyle w:val="Textpoznpodarou"/>
              <w:jc w:val="both"/>
            </w:pPr>
            <w:r>
              <w:t xml:space="preserve">Stav hmotných fixních aktiv v ekonomice ČR v čistém vyjádření – při zohlednění odpisů - se v období od roku 1990 do roku 2012 jak vlivem přecenění, tak růstem jejich pořizování, zvýšil 6,2krát a v závěru roku 2012 dosáhl 16,417 bilionu korun. Investice do obydlí, jak z ní v národním účetnictví výraz pro pořízení domů a bytů, stouply za tu dobu 5,8 krát (na 4,475 bil. korun), tzn. méně než celková hmotná fixní aktiva i všechny jejich ostatní složky. Nejvyšší přírůstek zaznamenaly pořízené dopravní prostředky jako aktiva, jejichž výše narostla 7,3krát, ale jehož stav je porovnání s ostatními složkami hmotných fixních aktiv nižší (633,4 mld. korun koncem roku 2012). Investice do ostatních staveb a budov dosáhly koncem roku 2012 stavu 9,439 bil. korun (proti roku 1990 byly vyšší 6,3krá)t.   </w:t>
            </w:r>
          </w:p>
          <w:p w:rsidR="002163A2" w:rsidRPr="001F168E" w:rsidRDefault="002163A2" w:rsidP="005F586C">
            <w:pPr>
              <w:pStyle w:val="Textpoznpodarou"/>
              <w:jc w:val="both"/>
              <w:rPr>
                <w:sz w:val="14"/>
                <w:szCs w:val="14"/>
              </w:rPr>
            </w:pPr>
          </w:p>
        </w:tc>
      </w:tr>
      <w:tr w:rsidR="002163A2" w:rsidTr="005F586C">
        <w:tc>
          <w:tcPr>
            <w:tcW w:w="1054" w:type="pct"/>
          </w:tcPr>
          <w:p w:rsidR="002163A2" w:rsidRDefault="002163A2" w:rsidP="005F586C">
            <w:pPr>
              <w:jc w:val="left"/>
              <w:rPr>
                <w:sz w:val="16"/>
                <w:szCs w:val="16"/>
              </w:rPr>
            </w:pPr>
            <w:r>
              <w:rPr>
                <w:sz w:val="16"/>
                <w:szCs w:val="16"/>
              </w:rPr>
              <w:t>Hodnota domů, bytů a ostatních staveb a budov činila koncem roku 2012 přes čtyři pětiny nakumulovaných hmotných fixních investic v ekonomice ČR</w:t>
            </w:r>
          </w:p>
        </w:tc>
        <w:tc>
          <w:tcPr>
            <w:tcW w:w="142" w:type="pct"/>
          </w:tcPr>
          <w:p w:rsidR="002163A2" w:rsidRPr="00344FE4" w:rsidRDefault="002163A2" w:rsidP="005F586C">
            <w:pPr>
              <w:pStyle w:val="Textpoznpodarou"/>
              <w:jc w:val="both"/>
            </w:pPr>
          </w:p>
        </w:tc>
        <w:tc>
          <w:tcPr>
            <w:tcW w:w="3804" w:type="pct"/>
          </w:tcPr>
          <w:p w:rsidR="002163A2" w:rsidRDefault="002163A2" w:rsidP="005F586C">
            <w:pPr>
              <w:pStyle w:val="Textpoznpodarou"/>
              <w:jc w:val="both"/>
              <w:rPr>
                <w:color w:val="000000"/>
              </w:rPr>
            </w:pPr>
            <w:r>
              <w:rPr>
                <w:color w:val="000000"/>
              </w:rPr>
              <w:t>Stavební investice tak tvoří klíčový prvek nakumulované hodnoty hmotných fixních investic v ekonomice ČR v čistém vyjádření. Na jejich celkových stavech z konce roku 2012 (tj. zmíněných 16,417 bil. korun) se podílely z 13,914 bil. korun, tj. z více než čtyř pětin (84,8 %). Hodnota domů a bytů přitom byla ve srovnání s hodnotou ostatních staveb a budov jen zhruba poloviční, na celkových hmotných fixních investicích participovala z 27,3 % (podíl ostatních budov a staveb byl nadpoloviční, 57,5 %).</w:t>
            </w:r>
          </w:p>
          <w:p w:rsidR="002163A2" w:rsidRPr="001F168E" w:rsidRDefault="002163A2" w:rsidP="005F586C">
            <w:pPr>
              <w:pStyle w:val="Textpoznpodarou"/>
              <w:jc w:val="both"/>
              <w:rPr>
                <w:color w:val="000000"/>
                <w:sz w:val="10"/>
                <w:szCs w:val="10"/>
              </w:rPr>
            </w:pPr>
          </w:p>
          <w:p w:rsidR="002163A2" w:rsidRDefault="002163A2" w:rsidP="005F586C">
            <w:pPr>
              <w:pStyle w:val="Textpoznpodarou"/>
              <w:jc w:val="both"/>
              <w:rPr>
                <w:color w:val="000000"/>
              </w:rPr>
            </w:pPr>
            <w:r>
              <w:rPr>
                <w:color w:val="000000"/>
              </w:rPr>
              <w:t xml:space="preserve">Během času je patrná stálost těchto proporcí – v roce 1993 disponovala ekonomika ČR hmotnými fixními aktivy ve výši 5,531 bil. korun, z toho nakumulované stavební investice </w:t>
            </w:r>
            <w:r w:rsidRPr="001F168E">
              <w:rPr>
                <w:color w:val="000000"/>
                <w:sz w:val="18"/>
                <w:szCs w:val="18"/>
              </w:rPr>
              <w:t>v čistém vyjádření činily 4,649 bil</w:t>
            </w:r>
            <w:r>
              <w:rPr>
                <w:color w:val="000000"/>
              </w:rPr>
              <w:t xml:space="preserve">. korun, tj. 84,1 %. Hodnota těchto stavebních investic tak dosahovala 84,1 % celkové hodnoty hmotných fixních aktiv v ekonomice ČR. </w:t>
            </w:r>
          </w:p>
          <w:p w:rsidR="002163A2" w:rsidRPr="001F168E" w:rsidRDefault="002163A2" w:rsidP="005F586C">
            <w:pPr>
              <w:pStyle w:val="Textpoznpodarou"/>
              <w:jc w:val="both"/>
              <w:rPr>
                <w:color w:val="000000"/>
                <w:sz w:val="14"/>
                <w:szCs w:val="14"/>
              </w:rPr>
            </w:pPr>
          </w:p>
        </w:tc>
      </w:tr>
    </w:tbl>
    <w:p w:rsidR="002163A2" w:rsidRDefault="002163A2" w:rsidP="002163A2">
      <w:pPr>
        <w:ind w:left="708" w:hanging="708"/>
        <w:rPr>
          <w:lang w:eastAsia="ar-SA"/>
        </w:rPr>
      </w:pPr>
      <w:r w:rsidRPr="00D070AC">
        <w:rPr>
          <w:b/>
          <w:lang w:eastAsia="ar-SA"/>
        </w:rPr>
        <w:t xml:space="preserve">Graf 1: </w:t>
      </w:r>
      <w:r>
        <w:rPr>
          <w:b/>
          <w:lang w:eastAsia="ar-SA"/>
        </w:rPr>
        <w:t xml:space="preserve">Stavy </w:t>
      </w:r>
      <w:r w:rsidRPr="00D070AC">
        <w:rPr>
          <w:b/>
          <w:lang w:eastAsia="ar-SA"/>
        </w:rPr>
        <w:t>fixních aktiv v české ekonomice se zřetelem na stavební investice</w:t>
      </w:r>
      <w:r>
        <w:rPr>
          <w:lang w:eastAsia="ar-SA"/>
        </w:rPr>
        <w:t xml:space="preserve"> (y/y v %, z </w:t>
      </w:r>
      <w:proofErr w:type="gramStart"/>
      <w:r>
        <w:rPr>
          <w:lang w:eastAsia="ar-SA"/>
        </w:rPr>
        <w:t>dat v b.c)</w:t>
      </w:r>
      <w:proofErr w:type="gramEnd"/>
    </w:p>
    <w:p w:rsidR="002163A2" w:rsidRPr="00BB57E1" w:rsidRDefault="002163A2" w:rsidP="002163A2">
      <w:pPr>
        <w:rPr>
          <w:sz w:val="10"/>
          <w:szCs w:val="10"/>
          <w:lang w:eastAsia="ar-SA"/>
        </w:rPr>
      </w:pPr>
      <w:r>
        <w:rPr>
          <w:lang w:eastAsia="ar-SA"/>
        </w:rPr>
        <w:t xml:space="preserve"> </w:t>
      </w:r>
    </w:p>
    <w:p w:rsidR="002163A2" w:rsidRPr="005E26B9" w:rsidRDefault="004342F7" w:rsidP="002163A2">
      <w:pPr>
        <w:jc w:val="center"/>
        <w:rPr>
          <w:noProof/>
          <w:sz w:val="4"/>
          <w:szCs w:val="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6" o:spid="_x0000_i1025" type="#_x0000_t75" style="width:411pt;height:15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rD5f93AAAAAUBAAAPAAAAZHJzL2Rvd25y&#10;ZXYueG1sTI9PS8QwEMXvgt8hjOBF3NSt/6hNFxEF2YPQdQ97zDZjU9tMSpLu1m/v6EUvDx5veO83&#10;5Wp2gzhgiJ0nBVeLDARS401HrYLt+8vlPYiYNBk9eEIFXxhhVZ2elLow/kg1HjapFVxCsdAKbEpj&#10;IWVsLDodF35E4uzDB6cT29BKE/SRy90gl1l2K53uiBesHvHJYtNvJqegf63fUu3MZ7DP6/Zi7HfT&#10;2nqlzs/mxwcQCef0dww/+IwOFTPt/UQmikEBP5J+lbO7Zc52r+A6z29AVqX8T199Aw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">
            <v:imagedata r:id="rId8" o:title=""/>
            <o:lock v:ext="edit" aspectratio="f"/>
          </v:shape>
        </w:pict>
      </w:r>
      <w:r w:rsidR="002163A2">
        <w:rPr>
          <w:noProof/>
        </w:rPr>
        <w:br/>
      </w:r>
    </w:p>
    <w:p w:rsidR="002163A2" w:rsidRPr="00D070AC" w:rsidRDefault="002163A2" w:rsidP="002163A2">
      <w:pPr>
        <w:jc w:val="right"/>
        <w:rPr>
          <w:noProof/>
          <w:sz w:val="18"/>
          <w:szCs w:val="18"/>
        </w:rPr>
      </w:pPr>
      <w:r>
        <w:rPr>
          <w:noProof/>
          <w:sz w:val="18"/>
          <w:szCs w:val="18"/>
        </w:rPr>
        <w:t>P</w:t>
      </w:r>
      <w:r w:rsidRPr="00D070AC">
        <w:rPr>
          <w:noProof/>
          <w:sz w:val="18"/>
          <w:szCs w:val="18"/>
        </w:rPr>
        <w:t>ramen</w:t>
      </w:r>
      <w:r>
        <w:rPr>
          <w:noProof/>
          <w:sz w:val="18"/>
          <w:szCs w:val="18"/>
        </w:rPr>
        <w:t>:</w:t>
      </w:r>
      <w:r w:rsidRPr="00D070AC">
        <w:rPr>
          <w:noProof/>
          <w:sz w:val="18"/>
          <w:szCs w:val="18"/>
        </w:rPr>
        <w:t xml:space="preserve"> ČSÚ</w:t>
      </w:r>
    </w:p>
    <w:p w:rsidR="002163A2" w:rsidRDefault="002163A2" w:rsidP="002163A2">
      <w:pPr>
        <w:rPr>
          <w:lang w:eastAsia="ar-SA"/>
        </w:rPr>
      </w:pPr>
    </w:p>
    <w:p w:rsidR="002163A2" w:rsidRDefault="002163A2" w:rsidP="002163A2">
      <w:pPr>
        <w:numPr>
          <w:ilvl w:val="1"/>
          <w:numId w:val="17"/>
        </w:numPr>
        <w:rPr>
          <w:b/>
          <w:sz w:val="22"/>
          <w:szCs w:val="22"/>
          <w:lang w:eastAsia="ar-SA"/>
        </w:rPr>
      </w:pPr>
      <w:r w:rsidRPr="0054414E">
        <w:rPr>
          <w:b/>
          <w:sz w:val="22"/>
          <w:szCs w:val="22"/>
          <w:lang w:eastAsia="ar-SA"/>
        </w:rPr>
        <w:t>Stavy hrubého fixního kapitálu</w:t>
      </w:r>
    </w:p>
    <w:p w:rsidR="002163A2" w:rsidRDefault="002163A2" w:rsidP="002163A2">
      <w:pPr>
        <w:ind w:left="360"/>
        <w:rPr>
          <w:b/>
          <w:sz w:val="22"/>
          <w:szCs w:val="22"/>
          <w:lang w:eastAsia="ar-SA"/>
        </w:rPr>
      </w:pPr>
    </w:p>
    <w:p w:rsidR="002163A2" w:rsidRPr="0054414E" w:rsidRDefault="002163A2" w:rsidP="002163A2">
      <w:pPr>
        <w:ind w:firstLine="360"/>
        <w:rPr>
          <w:szCs w:val="20"/>
          <w:lang w:eastAsia="ar-SA"/>
        </w:rPr>
      </w:pPr>
      <w:r w:rsidRPr="0054414E">
        <w:rPr>
          <w:szCs w:val="20"/>
          <w:lang w:eastAsia="ar-SA"/>
        </w:rPr>
        <w:t>Čistá</w:t>
      </w:r>
      <w:r>
        <w:rPr>
          <w:szCs w:val="20"/>
          <w:lang w:eastAsia="ar-SA"/>
        </w:rPr>
        <w:t xml:space="preserve"> hodnota hmotných fixních aktiv v ekonomice vyjadřuje jejich stav po zohlednění odpisů. Samotné stavy hrubého fixního kapitálu v ČR ukazují logicky hodnotu vyšší. </w:t>
      </w:r>
    </w:p>
    <w:p w:rsidR="002163A2" w:rsidRDefault="002163A2" w:rsidP="002163A2">
      <w:pPr>
        <w:rPr>
          <w:lang w:eastAsia="ar-SA"/>
        </w:rPr>
      </w:pPr>
    </w:p>
    <w:tbl>
      <w:tblPr>
        <w:tblW w:w="5000" w:type="pct"/>
        <w:tblCellMar>
          <w:left w:w="28" w:type="dxa"/>
          <w:right w:w="28" w:type="dxa"/>
        </w:tblCellMar>
        <w:tblLook w:val="04A0"/>
      </w:tblPr>
      <w:tblGrid>
        <w:gridCol w:w="2044"/>
        <w:gridCol w:w="275"/>
        <w:gridCol w:w="7375"/>
      </w:tblGrid>
      <w:tr w:rsidR="002163A2" w:rsidRPr="00344FE4" w:rsidTr="005F586C">
        <w:tc>
          <w:tcPr>
            <w:tcW w:w="1054" w:type="pct"/>
          </w:tcPr>
          <w:p w:rsidR="002163A2" w:rsidRPr="00344FE4" w:rsidRDefault="002163A2" w:rsidP="005F586C">
            <w:pPr>
              <w:jc w:val="left"/>
              <w:rPr>
                <w:sz w:val="16"/>
                <w:szCs w:val="16"/>
              </w:rPr>
            </w:pPr>
            <w:r>
              <w:rPr>
                <w:sz w:val="16"/>
                <w:szCs w:val="16"/>
              </w:rPr>
              <w:t>V hrubém vyjádření činily stavy hmotných fixních aktiv koncem roku 2012 přes 28,159 bil. korun…</w:t>
            </w:r>
          </w:p>
        </w:tc>
        <w:tc>
          <w:tcPr>
            <w:tcW w:w="142" w:type="pct"/>
          </w:tcPr>
          <w:p w:rsidR="002163A2" w:rsidRPr="00344FE4" w:rsidRDefault="002163A2" w:rsidP="005F586C">
            <w:pPr>
              <w:pStyle w:val="Textpoznpodarou"/>
              <w:jc w:val="both"/>
            </w:pPr>
          </w:p>
        </w:tc>
        <w:tc>
          <w:tcPr>
            <w:tcW w:w="3804" w:type="pct"/>
          </w:tcPr>
          <w:p w:rsidR="002163A2" w:rsidRDefault="002163A2" w:rsidP="005F586C">
            <w:r>
              <w:t xml:space="preserve">V období  1993-2012 se investice do hmotných fixních aktiv uskutečněné všemi sektory v ekonomice postupem času dostaly na úroveň 28,159 bil. korun v hrubém vyjádření (tj. 16,417 bil. korun v čistém vyjádření) z 8,951 bil. korun v roce 1993 (tj. v čistém 5,531 bil. korun v čistém vyjádření).  </w:t>
            </w:r>
          </w:p>
          <w:p w:rsidR="002163A2" w:rsidRPr="00344FE4" w:rsidRDefault="002163A2" w:rsidP="005F586C">
            <w:pPr>
              <w:pStyle w:val="Textpoznpodarou"/>
              <w:jc w:val="both"/>
            </w:pPr>
          </w:p>
        </w:tc>
      </w:tr>
      <w:tr w:rsidR="002163A2" w:rsidRPr="00344FE4" w:rsidTr="005F586C">
        <w:tc>
          <w:tcPr>
            <w:tcW w:w="1054" w:type="pct"/>
          </w:tcPr>
          <w:p w:rsidR="002163A2" w:rsidRDefault="002163A2" w:rsidP="005F586C">
            <w:pPr>
              <w:jc w:val="left"/>
              <w:rPr>
                <w:sz w:val="16"/>
                <w:szCs w:val="16"/>
              </w:rPr>
            </w:pPr>
            <w:r>
              <w:rPr>
                <w:sz w:val="16"/>
                <w:szCs w:val="16"/>
              </w:rPr>
              <w:t>… přičemž nejvyšších přírůstků dosahovaly zhruba do roku 1998 vlivem nízké srovnávací základny a inflace</w:t>
            </w:r>
          </w:p>
          <w:p w:rsidR="002163A2" w:rsidRDefault="002163A2" w:rsidP="005F586C">
            <w:pPr>
              <w:jc w:val="left"/>
              <w:rPr>
                <w:sz w:val="16"/>
                <w:szCs w:val="16"/>
              </w:rPr>
            </w:pPr>
          </w:p>
        </w:tc>
        <w:tc>
          <w:tcPr>
            <w:tcW w:w="142" w:type="pct"/>
          </w:tcPr>
          <w:p w:rsidR="002163A2" w:rsidRPr="00344FE4" w:rsidRDefault="002163A2" w:rsidP="005F586C">
            <w:pPr>
              <w:pStyle w:val="Textpoznpodarou"/>
              <w:jc w:val="both"/>
            </w:pPr>
          </w:p>
        </w:tc>
        <w:tc>
          <w:tcPr>
            <w:tcW w:w="3804" w:type="pct"/>
          </w:tcPr>
          <w:p w:rsidR="002163A2" w:rsidRDefault="002163A2" w:rsidP="005F586C">
            <w:pPr>
              <w:pStyle w:val="Textpoznpodarou"/>
              <w:jc w:val="both"/>
            </w:pPr>
            <w:r>
              <w:t xml:space="preserve">Velmi vysoká tempa růstu stavů hmotných fixních aktiv patrná v první polovině 90. let zhruba do skončení měnové krize byla způsobena jednak nižší srovnávací základnou plynoucí z jisté investiční poddidmenzovanosti, jednak však také relativně vysokým tempem růstu cen v ekonomice ČR. To pochopitelně zvyšovalo hodnotu hmotných fixních aktiv vyjádřených v běžných cenách. </w:t>
            </w:r>
          </w:p>
          <w:p w:rsidR="002163A2" w:rsidRPr="00B5449E" w:rsidRDefault="002163A2" w:rsidP="005F586C">
            <w:pPr>
              <w:pStyle w:val="Textpoznpodarou"/>
              <w:jc w:val="both"/>
              <w:rPr>
                <w:sz w:val="14"/>
                <w:szCs w:val="14"/>
              </w:rPr>
            </w:pPr>
          </w:p>
          <w:p w:rsidR="002163A2" w:rsidRDefault="002163A2" w:rsidP="005F586C">
            <w:pPr>
              <w:pStyle w:val="Textpoznpodarou"/>
              <w:jc w:val="both"/>
            </w:pPr>
            <w:r>
              <w:t>V období 1993-1998 tak dosahovaly meziroční růsty stavů hmotných fixních investic dvojciferných hodnot (od +23,4 % v roce 1993 po 10 % v roce 1998). Poté však procentní přírůstky postupně slábly.</w:t>
            </w:r>
          </w:p>
          <w:p w:rsidR="002163A2" w:rsidRPr="00634CC4" w:rsidRDefault="002163A2" w:rsidP="005F586C">
            <w:pPr>
              <w:pStyle w:val="Textpoznpodarou"/>
              <w:jc w:val="both"/>
            </w:pPr>
          </w:p>
        </w:tc>
      </w:tr>
      <w:tr w:rsidR="002163A2" w:rsidRPr="00344FE4" w:rsidTr="005F586C">
        <w:trPr>
          <w:trHeight w:val="269"/>
        </w:trPr>
        <w:tc>
          <w:tcPr>
            <w:tcW w:w="1054" w:type="pct"/>
          </w:tcPr>
          <w:p w:rsidR="002163A2" w:rsidRDefault="002163A2" w:rsidP="005F586C">
            <w:pPr>
              <w:jc w:val="left"/>
              <w:rPr>
                <w:sz w:val="16"/>
                <w:szCs w:val="16"/>
              </w:rPr>
            </w:pPr>
            <w:r>
              <w:rPr>
                <w:sz w:val="16"/>
                <w:szCs w:val="16"/>
              </w:rPr>
              <w:t>V pokrizových letech 2010-2012 zatím nejslabší přírůstky hmotného majetku v ekonomice ČR…</w:t>
            </w:r>
          </w:p>
        </w:tc>
        <w:tc>
          <w:tcPr>
            <w:tcW w:w="142" w:type="pct"/>
          </w:tcPr>
          <w:p w:rsidR="002163A2" w:rsidRPr="00344FE4" w:rsidRDefault="002163A2" w:rsidP="005F586C">
            <w:pPr>
              <w:pStyle w:val="Textpoznpodarou"/>
              <w:jc w:val="both"/>
            </w:pPr>
          </w:p>
        </w:tc>
        <w:tc>
          <w:tcPr>
            <w:tcW w:w="3804" w:type="pct"/>
          </w:tcPr>
          <w:p w:rsidR="002163A2" w:rsidRDefault="002163A2" w:rsidP="005F586C">
            <w:pPr>
              <w:pStyle w:val="Textpoznpodarou"/>
              <w:jc w:val="both"/>
            </w:pPr>
            <w:r>
              <w:t xml:space="preserve">V letech 2010 až 2012 růst hmotného majetku (hrubých fixních aktiv) v ekonomice ČR výrazně zpomalil. Každoroční přírůstky jeho stavu byly jen zhruba čtvrtinové ve srovnání s průměrnými přírůstky za roky 2004-2008, ale i 1993-1998 (údaje v nominálních podmínkách). </w:t>
            </w:r>
          </w:p>
          <w:p w:rsidR="002163A2" w:rsidRPr="00344FE4" w:rsidRDefault="002163A2" w:rsidP="005F586C">
            <w:pPr>
              <w:pStyle w:val="Textpoznpodarou"/>
              <w:jc w:val="both"/>
            </w:pPr>
          </w:p>
        </w:tc>
      </w:tr>
      <w:tr w:rsidR="002163A2" w:rsidRPr="00344FE4" w:rsidTr="005F586C">
        <w:tc>
          <w:tcPr>
            <w:tcW w:w="1054" w:type="pct"/>
          </w:tcPr>
          <w:p w:rsidR="002163A2" w:rsidRDefault="002163A2" w:rsidP="005F586C">
            <w:pPr>
              <w:jc w:val="left"/>
              <w:rPr>
                <w:sz w:val="16"/>
                <w:szCs w:val="16"/>
              </w:rPr>
            </w:pPr>
            <w:r>
              <w:rPr>
                <w:sz w:val="16"/>
                <w:szCs w:val="16"/>
              </w:rPr>
              <w:t>… ve výši pouhé čtvrtiny předchozích přírůstků, v roce 2012 jen +345,1 mld. korun, tj. +1,2 %</w:t>
            </w:r>
          </w:p>
          <w:p w:rsidR="002163A2" w:rsidRPr="00344FE4" w:rsidRDefault="002163A2" w:rsidP="005F586C">
            <w:pPr>
              <w:jc w:val="left"/>
              <w:rPr>
                <w:sz w:val="16"/>
                <w:szCs w:val="16"/>
              </w:rPr>
            </w:pPr>
            <w:r w:rsidRPr="00344FE4">
              <w:rPr>
                <w:sz w:val="16"/>
                <w:szCs w:val="16"/>
              </w:rPr>
              <w:t xml:space="preserve"> </w:t>
            </w:r>
          </w:p>
        </w:tc>
        <w:tc>
          <w:tcPr>
            <w:tcW w:w="142" w:type="pct"/>
          </w:tcPr>
          <w:p w:rsidR="002163A2" w:rsidRPr="00344FE4" w:rsidRDefault="002163A2" w:rsidP="005F586C">
            <w:pPr>
              <w:pStyle w:val="Textpoznpodarou"/>
              <w:jc w:val="both"/>
            </w:pPr>
          </w:p>
        </w:tc>
        <w:tc>
          <w:tcPr>
            <w:tcW w:w="3804" w:type="pct"/>
          </w:tcPr>
          <w:p w:rsidR="002163A2" w:rsidRDefault="002163A2" w:rsidP="005F586C">
            <w:pPr>
              <w:pStyle w:val="Textpoznpodarou"/>
              <w:jc w:val="both"/>
            </w:pPr>
            <w:r>
              <w:t xml:space="preserve">V pokrizových letech tak vzrůstal každoročně hmotný majetek v ČR v průměru o pouhých 346,4 mld. korun (+1,3 %), zatímco za roky 2004-2008 v průměru o 1 218,4 mld. korun, tj. +5,4 % (za roky 1993-2008 činily roční přírůstky hmotného majetku v průměru 1 435,2 mld. korun, tj. +14 %).  </w:t>
            </w:r>
          </w:p>
          <w:p w:rsidR="002163A2" w:rsidRPr="00B5449E" w:rsidRDefault="002163A2" w:rsidP="005F586C">
            <w:pPr>
              <w:pStyle w:val="Textpoznpodarou"/>
              <w:jc w:val="both"/>
              <w:rPr>
                <w:sz w:val="14"/>
                <w:szCs w:val="14"/>
              </w:rPr>
            </w:pPr>
          </w:p>
          <w:p w:rsidR="002163A2" w:rsidRDefault="002163A2" w:rsidP="005F586C">
            <w:pPr>
              <w:pStyle w:val="Textpoznpodarou"/>
              <w:jc w:val="both"/>
            </w:pPr>
            <w:r>
              <w:t xml:space="preserve">Rok 2012 představoval historicky nejslabší přírůstek hmotného majetku v ekonomice ČR (+345,1 mld. korun, tj. +1,2 %). Příčinou byla hluboká ztráta investičního potenciálu českého státu, protože chyběly především stavební investice, a to zejména velké investice pořizované veřejným sektorem.    </w:t>
            </w:r>
          </w:p>
        </w:tc>
      </w:tr>
    </w:tbl>
    <w:p w:rsidR="002163A2" w:rsidRDefault="002163A2" w:rsidP="002163A2">
      <w:pPr>
        <w:rPr>
          <w:lang w:eastAsia="ar-SA"/>
        </w:rPr>
      </w:pPr>
    </w:p>
    <w:tbl>
      <w:tblPr>
        <w:tblW w:w="5010" w:type="pct"/>
        <w:tblCellMar>
          <w:left w:w="28" w:type="dxa"/>
          <w:right w:w="28" w:type="dxa"/>
        </w:tblCellMar>
        <w:tblLook w:val="04A0"/>
      </w:tblPr>
      <w:tblGrid>
        <w:gridCol w:w="1005"/>
        <w:gridCol w:w="3745"/>
        <w:gridCol w:w="946"/>
        <w:gridCol w:w="4017"/>
      </w:tblGrid>
      <w:tr w:rsidR="002163A2" w:rsidRPr="00BF1BDB" w:rsidTr="005F586C">
        <w:tc>
          <w:tcPr>
            <w:tcW w:w="517" w:type="pct"/>
          </w:tcPr>
          <w:p w:rsidR="002163A2" w:rsidRPr="009A7272" w:rsidRDefault="002163A2" w:rsidP="005F586C">
            <w:pPr>
              <w:pStyle w:val="Textpoznpodarou"/>
              <w:jc w:val="both"/>
            </w:pPr>
            <w:r w:rsidRPr="009A7272">
              <w:t xml:space="preserve">Graf č. </w:t>
            </w:r>
            <w:r>
              <w:t>2</w:t>
            </w:r>
          </w:p>
        </w:tc>
        <w:tc>
          <w:tcPr>
            <w:tcW w:w="1928" w:type="pct"/>
          </w:tcPr>
          <w:p w:rsidR="002163A2" w:rsidRDefault="002163A2" w:rsidP="005F586C">
            <w:pPr>
              <w:pStyle w:val="Textpoznpodarou"/>
              <w:rPr>
                <w:b/>
              </w:rPr>
            </w:pPr>
            <w:r>
              <w:rPr>
                <w:b/>
              </w:rPr>
              <w:t>Hmotná fixní aktiva v ekonomice ČR</w:t>
            </w:r>
          </w:p>
          <w:p w:rsidR="002163A2" w:rsidRPr="00BF1BDB" w:rsidRDefault="002163A2" w:rsidP="005F586C">
            <w:pPr>
              <w:pStyle w:val="Textpoznpodarou"/>
            </w:pPr>
            <w:r>
              <w:rPr>
                <w:b/>
              </w:rPr>
              <w:t xml:space="preserve"> </w:t>
            </w:r>
            <w:r>
              <w:t>(v mil. korun, běžné ceny</w:t>
            </w:r>
            <w:r w:rsidRPr="009D48CB">
              <w:t>)</w:t>
            </w:r>
          </w:p>
        </w:tc>
        <w:tc>
          <w:tcPr>
            <w:tcW w:w="487" w:type="pct"/>
          </w:tcPr>
          <w:p w:rsidR="002163A2" w:rsidRPr="009A7272" w:rsidRDefault="002163A2" w:rsidP="005F586C">
            <w:pPr>
              <w:pStyle w:val="Textpoznpodarou"/>
              <w:jc w:val="both"/>
            </w:pPr>
            <w:r w:rsidRPr="009A7272">
              <w:t xml:space="preserve">Graf č. </w:t>
            </w:r>
            <w:r>
              <w:t>3</w:t>
            </w:r>
          </w:p>
        </w:tc>
        <w:tc>
          <w:tcPr>
            <w:tcW w:w="2068" w:type="pct"/>
          </w:tcPr>
          <w:p w:rsidR="002163A2" w:rsidRPr="00BF1BDB" w:rsidRDefault="002163A2" w:rsidP="005F586C">
            <w:pPr>
              <w:pStyle w:val="Textpoznpodarou"/>
            </w:pPr>
            <w:r>
              <w:rPr>
                <w:b/>
                <w:sz w:val="18"/>
                <w:szCs w:val="18"/>
              </w:rPr>
              <w:t xml:space="preserve">Přírůstky stavu hmotných fixních investic </w:t>
            </w:r>
            <w:r w:rsidRPr="00C14A59">
              <w:rPr>
                <w:sz w:val="18"/>
                <w:szCs w:val="18"/>
              </w:rPr>
              <w:t>(</w:t>
            </w:r>
            <w:r>
              <w:rPr>
                <w:sz w:val="18"/>
                <w:szCs w:val="18"/>
              </w:rPr>
              <w:t>y/y v %, z dat v běžných cenách</w:t>
            </w:r>
            <w:r w:rsidRPr="00C14A59">
              <w:rPr>
                <w:sz w:val="18"/>
                <w:szCs w:val="18"/>
              </w:rPr>
              <w:t>)</w:t>
            </w:r>
          </w:p>
        </w:tc>
      </w:tr>
      <w:tr w:rsidR="002163A2" w:rsidRPr="00761130" w:rsidTr="005F586C">
        <w:tc>
          <w:tcPr>
            <w:tcW w:w="2445" w:type="pct"/>
            <w:gridSpan w:val="2"/>
          </w:tcPr>
          <w:p w:rsidR="002163A2" w:rsidRPr="00761130" w:rsidRDefault="007176FC" w:rsidP="005F586C">
            <w:pPr>
              <w:pStyle w:val="Textpoznpodarou"/>
              <w:jc w:val="both"/>
              <w:rPr>
                <w:color w:val="000000"/>
              </w:rPr>
            </w:pPr>
            <w:r w:rsidRPr="004342F7">
              <w:rPr>
                <w:noProof/>
                <w:color w:val="000000"/>
              </w:rPr>
              <w:pict>
                <v:shape id="Graf 1" o:spid="_x0000_i1026" type="#_x0000_t75" style="width:234pt;height:201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">
                  <v:imagedata r:id="rId9" o:title="" cropbottom="-33f"/>
                  <o:lock v:ext="edit" aspectratio="f"/>
                </v:shape>
              </w:pict>
            </w:r>
          </w:p>
        </w:tc>
        <w:tc>
          <w:tcPr>
            <w:tcW w:w="2555" w:type="pct"/>
            <w:gridSpan w:val="2"/>
          </w:tcPr>
          <w:p w:rsidR="002163A2" w:rsidRPr="00761130" w:rsidRDefault="007176FC" w:rsidP="005F586C">
            <w:pPr>
              <w:pStyle w:val="Textpoznpodarou"/>
              <w:jc w:val="both"/>
              <w:rPr>
                <w:color w:val="000000"/>
              </w:rPr>
            </w:pPr>
            <w:r w:rsidRPr="004342F7">
              <w:rPr>
                <w:noProof/>
                <w:color w:val="000000"/>
              </w:rPr>
              <w:pict>
                <v:shape id="Graf 2" o:spid="_x0000_i1027" type="#_x0000_t75" style="width:238.5pt;height:201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">
                  <v:imagedata r:id="rId10" o:title=""/>
                  <o:lock v:ext="edit" aspectratio="f"/>
                </v:shape>
              </w:pict>
            </w:r>
          </w:p>
        </w:tc>
      </w:tr>
    </w:tbl>
    <w:p w:rsidR="002163A2" w:rsidRPr="007C6B19" w:rsidRDefault="002163A2" w:rsidP="002163A2">
      <w:pPr>
        <w:jc w:val="right"/>
        <w:rPr>
          <w:sz w:val="18"/>
          <w:szCs w:val="18"/>
          <w:lang w:eastAsia="ar-SA"/>
        </w:rPr>
      </w:pPr>
      <w:r w:rsidRPr="007C6B19">
        <w:rPr>
          <w:sz w:val="18"/>
          <w:szCs w:val="18"/>
          <w:lang w:eastAsia="ar-SA"/>
        </w:rPr>
        <w:t>Pramen: ČSÚ, vlastní propočty</w:t>
      </w:r>
    </w:p>
    <w:p w:rsidR="002163A2" w:rsidRDefault="002163A2" w:rsidP="002163A2"/>
    <w:p w:rsidR="002163A2" w:rsidRPr="00D02B66" w:rsidRDefault="002163A2" w:rsidP="002163A2">
      <w:pPr>
        <w:pStyle w:val="Nadpis1"/>
        <w:numPr>
          <w:ilvl w:val="1"/>
          <w:numId w:val="17"/>
        </w:numPr>
        <w:spacing w:before="0" w:after="0"/>
        <w:rPr>
          <w:sz w:val="22"/>
          <w:szCs w:val="22"/>
        </w:rPr>
      </w:pPr>
      <w:r w:rsidRPr="006E3E96">
        <w:rPr>
          <w:sz w:val="22"/>
          <w:szCs w:val="22"/>
        </w:rPr>
        <w:t>Vliv přecenění</w:t>
      </w:r>
    </w:p>
    <w:p w:rsidR="002163A2" w:rsidRDefault="002163A2" w:rsidP="002163A2">
      <w:pPr>
        <w:rPr>
          <w:lang w:eastAsia="ar-SA"/>
        </w:rPr>
      </w:pPr>
    </w:p>
    <w:tbl>
      <w:tblPr>
        <w:tblW w:w="5042" w:type="pct"/>
        <w:tblCellMar>
          <w:left w:w="28" w:type="dxa"/>
          <w:right w:w="28" w:type="dxa"/>
        </w:tblCellMar>
        <w:tblLook w:val="04A0"/>
      </w:tblPr>
      <w:tblGrid>
        <w:gridCol w:w="879"/>
        <w:gridCol w:w="1275"/>
        <w:gridCol w:w="291"/>
        <w:gridCol w:w="2565"/>
        <w:gridCol w:w="907"/>
        <w:gridCol w:w="3858"/>
      </w:tblGrid>
      <w:tr w:rsidR="002163A2" w:rsidRPr="00344FE4" w:rsidTr="005F586C">
        <w:tc>
          <w:tcPr>
            <w:tcW w:w="1102" w:type="pct"/>
            <w:gridSpan w:val="2"/>
          </w:tcPr>
          <w:p w:rsidR="002163A2" w:rsidRPr="00344FE4" w:rsidRDefault="002163A2" w:rsidP="005F586C">
            <w:pPr>
              <w:jc w:val="left"/>
              <w:rPr>
                <w:sz w:val="16"/>
                <w:szCs w:val="16"/>
              </w:rPr>
            </w:pPr>
            <w:r>
              <w:rPr>
                <w:sz w:val="16"/>
                <w:szCs w:val="16"/>
              </w:rPr>
              <w:t xml:space="preserve">Vliv přecenění na stavy hmotných fixních aktiv v ekonomice byl nejvyšší v 90. letech, v období 2010-2012 ceny nakumulovanou </w:t>
            </w:r>
            <w:r>
              <w:rPr>
                <w:sz w:val="16"/>
                <w:szCs w:val="16"/>
              </w:rPr>
              <w:lastRenderedPageBreak/>
              <w:t>hodnotu hmotných fixních aktiv snižovaly</w:t>
            </w:r>
          </w:p>
        </w:tc>
        <w:tc>
          <w:tcPr>
            <w:tcW w:w="149" w:type="pct"/>
          </w:tcPr>
          <w:p w:rsidR="002163A2" w:rsidRPr="00344FE4" w:rsidRDefault="002163A2" w:rsidP="005F586C">
            <w:pPr>
              <w:pStyle w:val="Textpoznpodarou"/>
              <w:jc w:val="both"/>
            </w:pPr>
          </w:p>
        </w:tc>
        <w:tc>
          <w:tcPr>
            <w:tcW w:w="3749" w:type="pct"/>
            <w:gridSpan w:val="3"/>
          </w:tcPr>
          <w:p w:rsidR="002163A2" w:rsidRPr="007C6B19" w:rsidRDefault="002163A2" w:rsidP="008B6C6A">
            <w:pPr>
              <w:pStyle w:val="Textpoznpodarou"/>
              <w:jc w:val="both"/>
            </w:pPr>
            <w:r>
              <w:t xml:space="preserve">Velmi vysoká tempa růstu fixních aktiv v české ekonomice v nominálním vyjádření, daná jednoznačně přírůstky hmotných fixních aktiv, která byla patrná zejména v letech1994-1998 (graf 1), byla ovlivněna i rychlým růstem cen v tomto období. Zohlednění tohoto vlivu (dosažitelné z účtů přecenění v ESA 95), činilo </w:t>
            </w:r>
            <w:r>
              <w:lastRenderedPageBreak/>
              <w:t xml:space="preserve">v tomto období více než desetinu celkového stavu hmotných fixních aktiv a v roce 1993 přispělo k jeho zvýšení dokonce o více než 21 %. Postupem času se při snižující se inflaci vliv přecenění na stavy hmotných fixních aktiv v české ekonomice mírnil. V letech 2010-2012 cenový faktor dokonce hodnotu hmotných fixních aktiv snižoval (v roce 2010 o 28 mld. korun, v roce 2011 o 23 mld. a v roce 2012 redukoval cenový faktor hodnotu hmotných fixních aktiv nakumulovaných v české ekonomice o 15 mld. korun. Vývoj je patrný v grafu 4 (vliv přecenění </w:t>
            </w:r>
            <w:r w:rsidR="008B6C6A">
              <w:t>na</w:t>
            </w:r>
            <w:r>
              <w:t xml:space="preserve"> hodnotu domů a bytů v grafu 5). </w:t>
            </w:r>
          </w:p>
        </w:tc>
      </w:tr>
      <w:tr w:rsidR="002163A2" w:rsidRPr="00344FE4" w:rsidTr="005F586C">
        <w:tc>
          <w:tcPr>
            <w:tcW w:w="1102" w:type="pct"/>
            <w:gridSpan w:val="2"/>
          </w:tcPr>
          <w:p w:rsidR="002163A2" w:rsidRPr="00344FE4" w:rsidRDefault="002163A2" w:rsidP="005F586C">
            <w:pPr>
              <w:jc w:val="left"/>
              <w:rPr>
                <w:sz w:val="16"/>
                <w:szCs w:val="16"/>
              </w:rPr>
            </w:pPr>
          </w:p>
        </w:tc>
        <w:tc>
          <w:tcPr>
            <w:tcW w:w="149" w:type="pct"/>
          </w:tcPr>
          <w:p w:rsidR="002163A2" w:rsidRPr="00344FE4" w:rsidRDefault="002163A2" w:rsidP="005F586C">
            <w:pPr>
              <w:pStyle w:val="Textpoznpodarou"/>
              <w:jc w:val="both"/>
            </w:pPr>
          </w:p>
        </w:tc>
        <w:tc>
          <w:tcPr>
            <w:tcW w:w="3749" w:type="pct"/>
            <w:gridSpan w:val="3"/>
          </w:tcPr>
          <w:p w:rsidR="002163A2" w:rsidRPr="007C6B19" w:rsidRDefault="002163A2" w:rsidP="005F586C">
            <w:pPr>
              <w:pStyle w:val="Textpoznpodarou"/>
              <w:jc w:val="both"/>
            </w:pPr>
          </w:p>
        </w:tc>
      </w:tr>
      <w:tr w:rsidR="002163A2" w:rsidRPr="00BF1BDB" w:rsidTr="005F586C">
        <w:tc>
          <w:tcPr>
            <w:tcW w:w="450" w:type="pct"/>
          </w:tcPr>
          <w:p w:rsidR="002163A2" w:rsidRPr="009A7272" w:rsidRDefault="002163A2" w:rsidP="005F586C">
            <w:pPr>
              <w:pStyle w:val="Textpoznpodarou"/>
              <w:jc w:val="both"/>
            </w:pPr>
            <w:r w:rsidRPr="009A7272">
              <w:t xml:space="preserve">Graf č. </w:t>
            </w:r>
            <w:r>
              <w:t>4</w:t>
            </w:r>
          </w:p>
        </w:tc>
        <w:tc>
          <w:tcPr>
            <w:tcW w:w="2113" w:type="pct"/>
            <w:gridSpan w:val="3"/>
          </w:tcPr>
          <w:p w:rsidR="002163A2" w:rsidRPr="00BF1BDB" w:rsidRDefault="002163A2" w:rsidP="005F586C">
            <w:pPr>
              <w:pStyle w:val="Textpoznpodarou"/>
            </w:pPr>
            <w:r>
              <w:rPr>
                <w:b/>
              </w:rPr>
              <w:t xml:space="preserve">Vliv přecenění na stavy hmotných fixních aktiv v ekonomice </w:t>
            </w:r>
            <w:r>
              <w:t xml:space="preserve">(v </w:t>
            </w:r>
            <w:proofErr w:type="gramStart"/>
            <w:r>
              <w:t>mil.korun</w:t>
            </w:r>
            <w:proofErr w:type="gramEnd"/>
            <w:r>
              <w:t>, v %</w:t>
            </w:r>
            <w:r w:rsidRPr="009D48CB">
              <w:t>)</w:t>
            </w:r>
          </w:p>
        </w:tc>
        <w:tc>
          <w:tcPr>
            <w:tcW w:w="464" w:type="pct"/>
          </w:tcPr>
          <w:p w:rsidR="002163A2" w:rsidRPr="009A7272" w:rsidRDefault="002163A2" w:rsidP="005F586C">
            <w:pPr>
              <w:pStyle w:val="Textpoznpodarou"/>
              <w:jc w:val="both"/>
            </w:pPr>
            <w:r w:rsidRPr="009A7272">
              <w:t xml:space="preserve">Graf č. </w:t>
            </w:r>
            <w:r>
              <w:t>5</w:t>
            </w:r>
          </w:p>
        </w:tc>
        <w:tc>
          <w:tcPr>
            <w:tcW w:w="1973" w:type="pct"/>
          </w:tcPr>
          <w:p w:rsidR="002163A2" w:rsidRPr="00BF1BDB" w:rsidRDefault="002163A2" w:rsidP="005F586C">
            <w:pPr>
              <w:pStyle w:val="Textpoznpodarou"/>
            </w:pPr>
            <w:r>
              <w:rPr>
                <w:b/>
              </w:rPr>
              <w:t xml:space="preserve">Vliv přecenění na hodnotu domů a bytů </w:t>
            </w:r>
            <w:r>
              <w:t xml:space="preserve">(v mil. korun, </w:t>
            </w:r>
            <w:r>
              <w:rPr>
                <w:sz w:val="18"/>
                <w:szCs w:val="18"/>
              </w:rPr>
              <w:t>v %</w:t>
            </w:r>
            <w:r w:rsidRPr="00C14A59">
              <w:rPr>
                <w:sz w:val="18"/>
                <w:szCs w:val="18"/>
              </w:rPr>
              <w:t>)</w:t>
            </w:r>
          </w:p>
        </w:tc>
      </w:tr>
      <w:tr w:rsidR="002163A2" w:rsidRPr="00761130" w:rsidTr="005F586C">
        <w:tc>
          <w:tcPr>
            <w:tcW w:w="2563" w:type="pct"/>
            <w:gridSpan w:val="4"/>
          </w:tcPr>
          <w:p w:rsidR="002163A2" w:rsidRPr="00761130" w:rsidRDefault="004342F7" w:rsidP="005F586C">
            <w:pPr>
              <w:pStyle w:val="Textpoznpodarou"/>
              <w:jc w:val="both"/>
              <w:rPr>
                <w:color w:val="000000"/>
              </w:rPr>
            </w:pPr>
            <w:r w:rsidRPr="004342F7">
              <w:rPr>
                <w:noProof/>
                <w:color w:val="000000"/>
              </w:rPr>
              <w:pict>
                <v:shape id="Graf 3" o:spid="_x0000_i1028" type="#_x0000_t75" style="width:247.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">
                  <v:imagedata r:id="rId11" o:title=""/>
                  <o:lock v:ext="edit" aspectratio="f"/>
                </v:shape>
              </w:pict>
            </w:r>
          </w:p>
        </w:tc>
        <w:tc>
          <w:tcPr>
            <w:tcW w:w="2437" w:type="pct"/>
            <w:gridSpan w:val="2"/>
          </w:tcPr>
          <w:p w:rsidR="002163A2" w:rsidRPr="00761130" w:rsidRDefault="004342F7" w:rsidP="005F586C">
            <w:pPr>
              <w:pStyle w:val="Textpoznpodarou"/>
              <w:jc w:val="both"/>
              <w:rPr>
                <w:color w:val="000000"/>
              </w:rPr>
            </w:pPr>
            <w:r w:rsidRPr="004342F7">
              <w:rPr>
                <w:noProof/>
                <w:color w:val="000000"/>
              </w:rPr>
              <w:pict>
                <v:shape id="Graf 4" o:spid="_x0000_i1029" type="#_x0000_t75" style="width:235.5pt;height:3in;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">
                  <v:imagedata r:id="rId12" o:title=""/>
                  <o:lock v:ext="edit" aspectratio="f"/>
                </v:shape>
              </w:pict>
            </w:r>
          </w:p>
        </w:tc>
      </w:tr>
    </w:tbl>
    <w:p w:rsidR="002163A2" w:rsidRPr="007C6B19" w:rsidRDefault="002163A2" w:rsidP="002163A2">
      <w:pPr>
        <w:jc w:val="right"/>
        <w:rPr>
          <w:sz w:val="18"/>
          <w:szCs w:val="18"/>
          <w:lang w:eastAsia="ar-SA"/>
        </w:rPr>
      </w:pPr>
      <w:r w:rsidRPr="007C6B19">
        <w:rPr>
          <w:sz w:val="18"/>
          <w:szCs w:val="18"/>
          <w:lang w:eastAsia="ar-SA"/>
        </w:rPr>
        <w:t>Pramen: ČSÚ, vlastní propočty</w:t>
      </w:r>
    </w:p>
    <w:p w:rsidR="002163A2" w:rsidRDefault="002163A2" w:rsidP="002163A2">
      <w:pPr>
        <w:rPr>
          <w:lang w:eastAsia="ar-SA"/>
        </w:rPr>
      </w:pPr>
    </w:p>
    <w:p w:rsidR="002163A2" w:rsidRDefault="002163A2" w:rsidP="002163A2">
      <w:pPr>
        <w:rPr>
          <w:lang w:eastAsia="ar-SA"/>
        </w:rPr>
      </w:pPr>
    </w:p>
    <w:p w:rsidR="002163A2" w:rsidRPr="00836645" w:rsidRDefault="002163A2" w:rsidP="002163A2">
      <w:pPr>
        <w:pStyle w:val="Nadpis1"/>
        <w:numPr>
          <w:ilvl w:val="1"/>
          <w:numId w:val="17"/>
        </w:numPr>
        <w:spacing w:before="0" w:after="0"/>
        <w:rPr>
          <w:sz w:val="22"/>
          <w:szCs w:val="22"/>
        </w:rPr>
      </w:pPr>
      <w:r w:rsidRPr="00C97A6C">
        <w:rPr>
          <w:sz w:val="22"/>
          <w:szCs w:val="22"/>
        </w:rPr>
        <w:t xml:space="preserve">Pořizování hmotných fixních aktiv </w:t>
      </w:r>
      <w:r>
        <w:rPr>
          <w:sz w:val="22"/>
          <w:szCs w:val="22"/>
        </w:rPr>
        <w:t xml:space="preserve">sektorem </w:t>
      </w:r>
      <w:r w:rsidRPr="00C97A6C">
        <w:rPr>
          <w:sz w:val="22"/>
          <w:szCs w:val="22"/>
        </w:rPr>
        <w:t xml:space="preserve">nefinančních podniků </w:t>
      </w:r>
      <w:r>
        <w:rPr>
          <w:sz w:val="22"/>
          <w:szCs w:val="22"/>
        </w:rPr>
        <w:t xml:space="preserve">a </w:t>
      </w:r>
      <w:r w:rsidRPr="00C97A6C">
        <w:rPr>
          <w:sz w:val="22"/>
          <w:szCs w:val="22"/>
        </w:rPr>
        <w:t>sektor</w:t>
      </w:r>
      <w:r>
        <w:rPr>
          <w:sz w:val="22"/>
          <w:szCs w:val="22"/>
        </w:rPr>
        <w:t>em</w:t>
      </w:r>
      <w:r w:rsidRPr="00C97A6C">
        <w:rPr>
          <w:sz w:val="22"/>
          <w:szCs w:val="22"/>
        </w:rPr>
        <w:t xml:space="preserve"> domácností </w:t>
      </w:r>
    </w:p>
    <w:p w:rsidR="002163A2" w:rsidRPr="007176FC" w:rsidRDefault="002163A2" w:rsidP="002163A2">
      <w:pPr>
        <w:rPr>
          <w:sz w:val="14"/>
          <w:szCs w:val="14"/>
          <w:lang w:eastAsia="ar-SA"/>
        </w:rPr>
      </w:pPr>
    </w:p>
    <w:tbl>
      <w:tblPr>
        <w:tblW w:w="5000" w:type="pct"/>
        <w:tblCellMar>
          <w:left w:w="28" w:type="dxa"/>
          <w:right w:w="28" w:type="dxa"/>
        </w:tblCellMar>
        <w:tblLook w:val="04A0"/>
      </w:tblPr>
      <w:tblGrid>
        <w:gridCol w:w="2044"/>
        <w:gridCol w:w="275"/>
        <w:gridCol w:w="7375"/>
      </w:tblGrid>
      <w:tr w:rsidR="002163A2" w:rsidRPr="00344FE4" w:rsidTr="005F586C">
        <w:tc>
          <w:tcPr>
            <w:tcW w:w="1054" w:type="pct"/>
          </w:tcPr>
          <w:p w:rsidR="002163A2" w:rsidRPr="00D65170" w:rsidRDefault="002163A2" w:rsidP="005F586C">
            <w:pPr>
              <w:jc w:val="left"/>
              <w:rPr>
                <w:color w:val="000000"/>
                <w:sz w:val="16"/>
                <w:szCs w:val="16"/>
              </w:rPr>
            </w:pPr>
            <w:r>
              <w:rPr>
                <w:color w:val="000000"/>
                <w:sz w:val="16"/>
                <w:szCs w:val="16"/>
              </w:rPr>
              <w:t>Dominance nefinančních podniků na výši investic v české ekonomice je logická</w:t>
            </w:r>
          </w:p>
        </w:tc>
        <w:tc>
          <w:tcPr>
            <w:tcW w:w="142" w:type="pct"/>
          </w:tcPr>
          <w:p w:rsidR="002163A2" w:rsidRPr="00D65170" w:rsidRDefault="002163A2" w:rsidP="005F586C">
            <w:pPr>
              <w:pStyle w:val="Textpoznpodarou"/>
              <w:jc w:val="both"/>
              <w:rPr>
                <w:color w:val="000000"/>
              </w:rPr>
            </w:pPr>
          </w:p>
        </w:tc>
        <w:tc>
          <w:tcPr>
            <w:tcW w:w="3804" w:type="pct"/>
          </w:tcPr>
          <w:p w:rsidR="002163A2" w:rsidRDefault="002163A2" w:rsidP="005F586C">
            <w:pPr>
              <w:pStyle w:val="Textpoznpodarou"/>
              <w:jc w:val="both"/>
            </w:pPr>
            <w:r>
              <w:t xml:space="preserve">Sektor nefinančních podniků a sektor domácností se v úhrnu podílejí rozhodujícím způsobem na ročních přírůstcích hmotných fixních aktiv v ekonomice (je to patrné z grafu 6). Investice (tvorba hrubého fixního kapitálu) v ekonomice, jejichž hodnota v nominálním vyjádření rostla nejvíce v letech konjunktury 2007 a 2008, od té doby každý rok meziročně klesaly. </w:t>
            </w:r>
          </w:p>
          <w:p w:rsidR="002163A2" w:rsidRPr="00ED3E6C" w:rsidRDefault="002163A2" w:rsidP="005F586C">
            <w:pPr>
              <w:pStyle w:val="Textpoznpodarou"/>
              <w:jc w:val="both"/>
            </w:pPr>
            <w:r>
              <w:t xml:space="preserve">   </w:t>
            </w:r>
          </w:p>
        </w:tc>
      </w:tr>
      <w:tr w:rsidR="002163A2" w:rsidRPr="00344FE4" w:rsidTr="005F586C">
        <w:tc>
          <w:tcPr>
            <w:tcW w:w="1054" w:type="pct"/>
          </w:tcPr>
          <w:p w:rsidR="002163A2" w:rsidRPr="00344FE4" w:rsidRDefault="002163A2" w:rsidP="005F586C">
            <w:pPr>
              <w:jc w:val="left"/>
              <w:rPr>
                <w:sz w:val="16"/>
                <w:szCs w:val="16"/>
              </w:rPr>
            </w:pPr>
            <w:r>
              <w:rPr>
                <w:sz w:val="16"/>
                <w:szCs w:val="16"/>
              </w:rPr>
              <w:t>Nejsilnější investice do ekonomiky byly zaznamenány v roce 2008, kdy přesáhly bilion korun…</w:t>
            </w:r>
            <w:r w:rsidRPr="00344FE4">
              <w:rPr>
                <w:sz w:val="16"/>
                <w:szCs w:val="16"/>
              </w:rPr>
              <w:t xml:space="preserve"> </w:t>
            </w:r>
          </w:p>
        </w:tc>
        <w:tc>
          <w:tcPr>
            <w:tcW w:w="142" w:type="pct"/>
          </w:tcPr>
          <w:p w:rsidR="002163A2" w:rsidRPr="00344FE4" w:rsidRDefault="002163A2" w:rsidP="005F586C">
            <w:pPr>
              <w:pStyle w:val="Textpoznpodarou"/>
              <w:jc w:val="both"/>
            </w:pPr>
          </w:p>
        </w:tc>
        <w:tc>
          <w:tcPr>
            <w:tcW w:w="3804" w:type="pct"/>
          </w:tcPr>
          <w:p w:rsidR="002163A2" w:rsidRDefault="002163A2" w:rsidP="005F586C">
            <w:pPr>
              <w:pStyle w:val="Textpoznpodarou"/>
              <w:jc w:val="both"/>
              <w:rPr>
                <w:spacing w:val="-4"/>
              </w:rPr>
            </w:pPr>
            <w:r>
              <w:rPr>
                <w:spacing w:val="-4"/>
              </w:rPr>
              <w:t xml:space="preserve">Nejvyšší objem nainvestovaných prostředků do fixního kapitálu v hrubém vyjádření byl v ekonomice ČR zaznamenán v roce 2008, kdy přesáhl bilionovou hranici (1 031,182 mld. korun) – pořízení nových fixních aktiv se na výši těchto investic podílelo 956,6 miliardami korun, pořízení použitých fixních aktiv pak 376,9 mld. korun. V tomto roce také došlo k druhým největším prodejům použitých fixních aktiv (za 361,4 mld. korun), která jejich „čistou“ hodnotu v roce 2008 snižovala </w:t>
            </w:r>
          </w:p>
          <w:p w:rsidR="002163A2" w:rsidRPr="007176FC" w:rsidRDefault="002163A2" w:rsidP="005F586C">
            <w:pPr>
              <w:pStyle w:val="Textpoznpodarou"/>
              <w:jc w:val="both"/>
              <w:rPr>
                <w:spacing w:val="-4"/>
                <w:sz w:val="14"/>
                <w:szCs w:val="14"/>
              </w:rPr>
            </w:pPr>
          </w:p>
        </w:tc>
      </w:tr>
      <w:tr w:rsidR="002163A2" w:rsidRPr="00344FE4" w:rsidTr="005F586C">
        <w:tc>
          <w:tcPr>
            <w:tcW w:w="1054" w:type="pct"/>
          </w:tcPr>
          <w:p w:rsidR="002163A2" w:rsidRPr="00344FE4" w:rsidRDefault="002163A2" w:rsidP="005F586C">
            <w:pPr>
              <w:jc w:val="left"/>
              <w:rPr>
                <w:sz w:val="16"/>
                <w:szCs w:val="16"/>
              </w:rPr>
            </w:pPr>
            <w:r>
              <w:rPr>
                <w:sz w:val="16"/>
                <w:szCs w:val="16"/>
              </w:rPr>
              <w:t xml:space="preserve">… nejvyšší meziroční přírůstek však v roce 2007, kdy investice stouply meziročně o 15 %, nejvíce od druhé poloviny 90. let </w:t>
            </w:r>
          </w:p>
        </w:tc>
        <w:tc>
          <w:tcPr>
            <w:tcW w:w="142" w:type="pct"/>
          </w:tcPr>
          <w:p w:rsidR="002163A2" w:rsidRPr="00344FE4" w:rsidRDefault="002163A2" w:rsidP="005F586C">
            <w:pPr>
              <w:pStyle w:val="Textpoznpodarou"/>
              <w:jc w:val="both"/>
            </w:pPr>
          </w:p>
        </w:tc>
        <w:tc>
          <w:tcPr>
            <w:tcW w:w="3804" w:type="pct"/>
          </w:tcPr>
          <w:p w:rsidR="002163A2" w:rsidRDefault="002163A2" w:rsidP="005F586C">
            <w:pPr>
              <w:pStyle w:val="Textpoznpodarou"/>
              <w:jc w:val="both"/>
              <w:rPr>
                <w:spacing w:val="-4"/>
              </w:rPr>
            </w:pPr>
            <w:r>
              <w:rPr>
                <w:spacing w:val="-4"/>
              </w:rPr>
              <w:t xml:space="preserve">Nejvyšší meziroční přírůstek investic do české ekonomiky od roku 1997 – do té doby rostly investice dvojcifernými tempy - byl však patrný v roce 2007 (+15 %), a to i přesto že prodeje použitých fixních aktiv snižující hodnotu investic v čistém vyjádření byly dosud největšího rozsahu (371,3 mld. korun). Nejvyšších hodnot však dosáhlo i jejich pořízení (377,3 mld. korun) a velmi vysoká byla i hodnota nových fixních aktiv (930,1 mld. korun). </w:t>
            </w:r>
          </w:p>
          <w:p w:rsidR="002163A2" w:rsidRPr="007176FC" w:rsidRDefault="002163A2" w:rsidP="005F586C">
            <w:pPr>
              <w:pStyle w:val="Textpoznpodarou"/>
              <w:jc w:val="both"/>
              <w:rPr>
                <w:spacing w:val="-4"/>
                <w:sz w:val="10"/>
                <w:szCs w:val="10"/>
              </w:rPr>
            </w:pPr>
          </w:p>
          <w:p w:rsidR="002163A2" w:rsidRPr="00344FE4" w:rsidRDefault="002163A2" w:rsidP="005F586C">
            <w:pPr>
              <w:pStyle w:val="Textpoznpodarou"/>
              <w:jc w:val="both"/>
              <w:rPr>
                <w:spacing w:val="-4"/>
              </w:rPr>
            </w:pPr>
            <w:r>
              <w:rPr>
                <w:spacing w:val="-4"/>
              </w:rPr>
              <w:t xml:space="preserve">Lze tak říci, že silná konjunktura našla odraz i ve výrazné chuti zejména domácností, ale i firem, investovat (faktory ovlivňující tento trend v případě investic domácností do fixních aktiv budou rozebrány dále). </w:t>
            </w:r>
          </w:p>
        </w:tc>
      </w:tr>
      <w:tr w:rsidR="002163A2" w:rsidRPr="00344FE4" w:rsidTr="005F586C">
        <w:tc>
          <w:tcPr>
            <w:tcW w:w="1054" w:type="pct"/>
          </w:tcPr>
          <w:p w:rsidR="002163A2" w:rsidRDefault="002163A2" w:rsidP="005F586C">
            <w:pPr>
              <w:jc w:val="left"/>
              <w:rPr>
                <w:sz w:val="16"/>
                <w:szCs w:val="16"/>
              </w:rPr>
            </w:pPr>
          </w:p>
        </w:tc>
        <w:tc>
          <w:tcPr>
            <w:tcW w:w="142" w:type="pct"/>
          </w:tcPr>
          <w:p w:rsidR="002163A2" w:rsidRPr="00344FE4" w:rsidRDefault="002163A2" w:rsidP="005F586C">
            <w:pPr>
              <w:pStyle w:val="Textpoznpodarou"/>
              <w:jc w:val="both"/>
            </w:pPr>
          </w:p>
        </w:tc>
        <w:tc>
          <w:tcPr>
            <w:tcW w:w="3804" w:type="pct"/>
          </w:tcPr>
          <w:p w:rsidR="002163A2" w:rsidRPr="007176FC" w:rsidRDefault="002163A2" w:rsidP="005F586C">
            <w:pPr>
              <w:pStyle w:val="Textpoznpodarou"/>
              <w:jc w:val="both"/>
              <w:rPr>
                <w:spacing w:val="-4"/>
                <w:sz w:val="14"/>
                <w:szCs w:val="14"/>
              </w:rPr>
            </w:pPr>
          </w:p>
        </w:tc>
      </w:tr>
      <w:tr w:rsidR="002163A2" w:rsidRPr="00344FE4" w:rsidTr="005F586C">
        <w:tc>
          <w:tcPr>
            <w:tcW w:w="1054" w:type="pct"/>
          </w:tcPr>
          <w:p w:rsidR="002163A2" w:rsidRPr="00344FE4" w:rsidRDefault="002163A2" w:rsidP="005F586C">
            <w:pPr>
              <w:jc w:val="left"/>
              <w:rPr>
                <w:sz w:val="16"/>
                <w:szCs w:val="16"/>
              </w:rPr>
            </w:pPr>
            <w:r w:rsidRPr="00344FE4">
              <w:rPr>
                <w:sz w:val="16"/>
                <w:szCs w:val="16"/>
              </w:rPr>
              <w:t>Po</w:t>
            </w:r>
            <w:r>
              <w:rPr>
                <w:sz w:val="16"/>
                <w:szCs w:val="16"/>
              </w:rPr>
              <w:t>klesy investic v letech 2010-2012, chyběly především investice do nových fixních aktiv</w:t>
            </w:r>
          </w:p>
        </w:tc>
        <w:tc>
          <w:tcPr>
            <w:tcW w:w="142" w:type="pct"/>
          </w:tcPr>
          <w:p w:rsidR="002163A2" w:rsidRPr="00344FE4" w:rsidRDefault="002163A2" w:rsidP="005F586C">
            <w:pPr>
              <w:pStyle w:val="Textpoznpodarou"/>
              <w:jc w:val="both"/>
            </w:pPr>
          </w:p>
        </w:tc>
        <w:tc>
          <w:tcPr>
            <w:tcW w:w="3804" w:type="pct"/>
          </w:tcPr>
          <w:p w:rsidR="002163A2" w:rsidRPr="00344FE4" w:rsidRDefault="002163A2" w:rsidP="005F586C">
            <w:pPr>
              <w:pStyle w:val="Textpoznpodarou"/>
              <w:jc w:val="both"/>
              <w:rPr>
                <w:spacing w:val="-4"/>
              </w:rPr>
            </w:pPr>
            <w:r>
              <w:rPr>
                <w:spacing w:val="-4"/>
              </w:rPr>
              <w:t xml:space="preserve">Od roku 2010 do roku 2012 objem investic do české ekonomiky v podobě fixních aktiv každý rok klesal, především v důsledku zmenšujících se investic do nových fixních aktiv (v roce 2011 investovaly institucionální sektory do nových fixních aktiv už jen 864 mld. korun, přičemž nižší číslo bylo zaznamenané naposledy v roce 2006). </w:t>
            </w:r>
          </w:p>
        </w:tc>
      </w:tr>
    </w:tbl>
    <w:p w:rsidR="002163A2" w:rsidRDefault="002163A2" w:rsidP="002163A2">
      <w:pPr>
        <w:rPr>
          <w:lang w:eastAsia="ar-SA"/>
        </w:rPr>
      </w:pPr>
    </w:p>
    <w:tbl>
      <w:tblPr>
        <w:tblW w:w="5010" w:type="pct"/>
        <w:tblCellMar>
          <w:left w:w="28" w:type="dxa"/>
          <w:right w:w="28" w:type="dxa"/>
        </w:tblCellMar>
        <w:tblLook w:val="04A0"/>
      </w:tblPr>
      <w:tblGrid>
        <w:gridCol w:w="1004"/>
        <w:gridCol w:w="3748"/>
        <w:gridCol w:w="944"/>
        <w:gridCol w:w="4017"/>
      </w:tblGrid>
      <w:tr w:rsidR="002163A2" w:rsidRPr="00BF1BDB" w:rsidTr="005F586C">
        <w:tc>
          <w:tcPr>
            <w:tcW w:w="517" w:type="pct"/>
          </w:tcPr>
          <w:p w:rsidR="002163A2" w:rsidRPr="009A7272" w:rsidRDefault="002163A2" w:rsidP="005F586C">
            <w:pPr>
              <w:pStyle w:val="Textpoznpodarou"/>
              <w:jc w:val="both"/>
            </w:pPr>
            <w:r w:rsidRPr="009A7272">
              <w:t xml:space="preserve">Graf č. </w:t>
            </w:r>
            <w:r>
              <w:t>6</w:t>
            </w:r>
          </w:p>
        </w:tc>
        <w:tc>
          <w:tcPr>
            <w:tcW w:w="1928" w:type="pct"/>
          </w:tcPr>
          <w:p w:rsidR="002163A2" w:rsidRPr="00BF1BDB" w:rsidRDefault="002163A2" w:rsidP="005F586C">
            <w:pPr>
              <w:pStyle w:val="Textpoznpodarou"/>
            </w:pPr>
            <w:r>
              <w:rPr>
                <w:b/>
              </w:rPr>
              <w:t xml:space="preserve">Investice – tvorba hrubého fixního kapitálu </w:t>
            </w:r>
            <w:r>
              <w:t>(v mil. korun</w:t>
            </w:r>
            <w:r w:rsidRPr="009D48CB">
              <w:t>)</w:t>
            </w:r>
          </w:p>
        </w:tc>
        <w:tc>
          <w:tcPr>
            <w:tcW w:w="486" w:type="pct"/>
          </w:tcPr>
          <w:p w:rsidR="002163A2" w:rsidRPr="009A7272" w:rsidRDefault="002163A2" w:rsidP="005F586C">
            <w:pPr>
              <w:pStyle w:val="Textpoznpodarou"/>
              <w:jc w:val="both"/>
            </w:pPr>
            <w:r w:rsidRPr="009A7272">
              <w:t xml:space="preserve">Graf č. </w:t>
            </w:r>
            <w:r>
              <w:t>7</w:t>
            </w:r>
          </w:p>
        </w:tc>
        <w:tc>
          <w:tcPr>
            <w:tcW w:w="2068" w:type="pct"/>
          </w:tcPr>
          <w:p w:rsidR="002163A2" w:rsidRPr="00BF1BDB" w:rsidRDefault="002163A2" w:rsidP="005F586C">
            <w:pPr>
              <w:pStyle w:val="Textpoznpodarou"/>
            </w:pPr>
            <w:r>
              <w:rPr>
                <w:b/>
              </w:rPr>
              <w:t xml:space="preserve">Domácnosti - pořízení nových a použitých hmotných fixních aktiv vč. prodeje a předání </w:t>
            </w:r>
            <w:r w:rsidRPr="00C14A59">
              <w:rPr>
                <w:b/>
                <w:sz w:val="18"/>
                <w:szCs w:val="18"/>
              </w:rPr>
              <w:t xml:space="preserve">použitých </w:t>
            </w:r>
            <w:r w:rsidRPr="00C14A59">
              <w:rPr>
                <w:sz w:val="18"/>
                <w:szCs w:val="18"/>
              </w:rPr>
              <w:t xml:space="preserve">(mil. </w:t>
            </w:r>
            <w:proofErr w:type="gramStart"/>
            <w:r w:rsidRPr="00C14A59">
              <w:rPr>
                <w:sz w:val="18"/>
                <w:szCs w:val="18"/>
              </w:rPr>
              <w:t>korun, b.c.</w:t>
            </w:r>
            <w:proofErr w:type="gramEnd"/>
            <w:r w:rsidRPr="00C14A59">
              <w:rPr>
                <w:sz w:val="18"/>
                <w:szCs w:val="18"/>
              </w:rPr>
              <w:t>)</w:t>
            </w:r>
          </w:p>
        </w:tc>
      </w:tr>
      <w:tr w:rsidR="002163A2" w:rsidRPr="00761130" w:rsidTr="005F586C">
        <w:tc>
          <w:tcPr>
            <w:tcW w:w="2446" w:type="pct"/>
            <w:gridSpan w:val="2"/>
          </w:tcPr>
          <w:p w:rsidR="002163A2" w:rsidRPr="00761130" w:rsidRDefault="004342F7" w:rsidP="005F586C">
            <w:pPr>
              <w:pStyle w:val="Textpoznpodarou"/>
              <w:jc w:val="both"/>
              <w:rPr>
                <w:color w:val="000000"/>
              </w:rPr>
            </w:pPr>
            <w:r w:rsidRPr="004342F7">
              <w:rPr>
                <w:noProof/>
                <w:color w:val="000000"/>
              </w:rPr>
              <w:pict>
                <v:shape id="Graf 7" o:spid="_x0000_i1030" type="#_x0000_t75" style="width:234.75pt;height:204.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">
                  <v:imagedata r:id="rId13" o:title=""/>
                  <o:lock v:ext="edit" aspectratio="f"/>
                </v:shape>
              </w:pict>
            </w:r>
          </w:p>
        </w:tc>
        <w:tc>
          <w:tcPr>
            <w:tcW w:w="2554" w:type="pct"/>
            <w:gridSpan w:val="2"/>
          </w:tcPr>
          <w:p w:rsidR="002163A2" w:rsidRPr="00761130" w:rsidRDefault="004342F7" w:rsidP="005F586C">
            <w:pPr>
              <w:pStyle w:val="Textpoznpodarou"/>
              <w:jc w:val="both"/>
              <w:rPr>
                <w:color w:val="000000"/>
              </w:rPr>
            </w:pPr>
            <w:r w:rsidRPr="004342F7">
              <w:rPr>
                <w:noProof/>
                <w:color w:val="000000"/>
              </w:rPr>
              <w:pict>
                <v:shape id="Graf 8" o:spid="_x0000_i1031" type="#_x0000_t75" style="width:238.5pt;height:204.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">
                  <v:imagedata r:id="rId14" o:title="" cropbottom="-16f"/>
                  <o:lock v:ext="edit" aspectratio="f"/>
                </v:shape>
              </w:pict>
            </w:r>
          </w:p>
        </w:tc>
      </w:tr>
      <w:tr w:rsidR="002163A2" w:rsidRPr="00BF1BDB" w:rsidTr="005F586C">
        <w:tc>
          <w:tcPr>
            <w:tcW w:w="517" w:type="pct"/>
          </w:tcPr>
          <w:p w:rsidR="002163A2" w:rsidRPr="009A7272" w:rsidRDefault="002163A2" w:rsidP="005F586C">
            <w:pPr>
              <w:pStyle w:val="Textpoznpodarou"/>
              <w:jc w:val="both"/>
            </w:pPr>
            <w:r w:rsidRPr="009A7272">
              <w:t xml:space="preserve">Graf č. </w:t>
            </w:r>
            <w:r>
              <w:t>8</w:t>
            </w:r>
          </w:p>
        </w:tc>
        <w:tc>
          <w:tcPr>
            <w:tcW w:w="1928" w:type="pct"/>
          </w:tcPr>
          <w:p w:rsidR="002163A2" w:rsidRPr="00BF1BDB" w:rsidRDefault="002163A2" w:rsidP="005F586C">
            <w:pPr>
              <w:pStyle w:val="Textpoznpodarou"/>
            </w:pPr>
            <w:r>
              <w:rPr>
                <w:b/>
              </w:rPr>
              <w:t xml:space="preserve">Podíly domácností </w:t>
            </w:r>
            <w:r w:rsidRPr="00C1564D">
              <w:rPr>
                <w:b/>
                <w:sz w:val="19"/>
                <w:szCs w:val="19"/>
              </w:rPr>
              <w:t>a nefin</w:t>
            </w:r>
            <w:r>
              <w:rPr>
                <w:b/>
                <w:sz w:val="19"/>
                <w:szCs w:val="19"/>
              </w:rPr>
              <w:t>ančních</w:t>
            </w:r>
            <w:r w:rsidRPr="00C1564D">
              <w:rPr>
                <w:b/>
                <w:sz w:val="19"/>
                <w:szCs w:val="19"/>
              </w:rPr>
              <w:t xml:space="preserve"> podniků na celkových</w:t>
            </w:r>
            <w:r>
              <w:rPr>
                <w:b/>
              </w:rPr>
              <w:t xml:space="preserve"> </w:t>
            </w:r>
            <w:r w:rsidRPr="00C1564D">
              <w:rPr>
                <w:b/>
                <w:sz w:val="18"/>
                <w:szCs w:val="18"/>
              </w:rPr>
              <w:t xml:space="preserve">investicích v ekonomice v daném roce </w:t>
            </w:r>
            <w:r w:rsidRPr="00C1564D">
              <w:rPr>
                <w:sz w:val="18"/>
                <w:szCs w:val="18"/>
              </w:rPr>
              <w:t>(v %)</w:t>
            </w:r>
          </w:p>
        </w:tc>
        <w:tc>
          <w:tcPr>
            <w:tcW w:w="486" w:type="pct"/>
          </w:tcPr>
          <w:p w:rsidR="002163A2" w:rsidRPr="009A7272" w:rsidRDefault="002163A2" w:rsidP="005F586C">
            <w:pPr>
              <w:pStyle w:val="Textpoznpodarou"/>
              <w:jc w:val="both"/>
            </w:pPr>
            <w:r w:rsidRPr="009A7272">
              <w:t xml:space="preserve">Graf č. </w:t>
            </w:r>
            <w:r>
              <w:t>9</w:t>
            </w:r>
          </w:p>
        </w:tc>
        <w:tc>
          <w:tcPr>
            <w:tcW w:w="2068" w:type="pct"/>
          </w:tcPr>
          <w:p w:rsidR="002163A2" w:rsidRPr="00BF1BDB" w:rsidRDefault="002163A2" w:rsidP="005F586C">
            <w:pPr>
              <w:pStyle w:val="Textpoznpodarou"/>
            </w:pPr>
            <w:r>
              <w:rPr>
                <w:b/>
              </w:rPr>
              <w:t xml:space="preserve">Domácnosti – tvorba hrubého kapitálu </w:t>
            </w:r>
            <w:r>
              <w:t>(y/y a q/q v %, z údajů v běžných cenách)</w:t>
            </w:r>
            <w:r>
              <w:rPr>
                <w:b/>
              </w:rPr>
              <w:t xml:space="preserve"> </w:t>
            </w:r>
          </w:p>
        </w:tc>
      </w:tr>
      <w:tr w:rsidR="002163A2" w:rsidRPr="00761130" w:rsidTr="005F586C">
        <w:tc>
          <w:tcPr>
            <w:tcW w:w="2446" w:type="pct"/>
            <w:gridSpan w:val="2"/>
          </w:tcPr>
          <w:p w:rsidR="002163A2" w:rsidRPr="00761130" w:rsidRDefault="004342F7" w:rsidP="005F586C">
            <w:pPr>
              <w:pStyle w:val="Textpoznpodarou"/>
              <w:jc w:val="both"/>
              <w:rPr>
                <w:color w:val="000000"/>
              </w:rPr>
            </w:pPr>
            <w:r w:rsidRPr="004342F7">
              <w:rPr>
                <w:noProof/>
                <w:color w:val="000000"/>
              </w:rPr>
              <w:pict>
                <v:shape id="Graf 12" o:spid="_x0000_i1032" type="#_x0000_t75" style="width:230.25pt;height:201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">
                  <v:imagedata r:id="rId15" o:title="" cropbottom="-33f"/>
                  <o:lock v:ext="edit" aspectratio="f"/>
                </v:shape>
              </w:pict>
            </w:r>
          </w:p>
        </w:tc>
        <w:tc>
          <w:tcPr>
            <w:tcW w:w="2554" w:type="pct"/>
            <w:gridSpan w:val="2"/>
          </w:tcPr>
          <w:p w:rsidR="002163A2" w:rsidRDefault="004342F7" w:rsidP="005F586C">
            <w:pPr>
              <w:pStyle w:val="Textpoznpodarou"/>
              <w:jc w:val="both"/>
              <w:rPr>
                <w:noProof/>
                <w:color w:val="000000"/>
              </w:rPr>
            </w:pPr>
            <w:r w:rsidRPr="004342F7">
              <w:rPr>
                <w:noProof/>
                <w:color w:val="000000"/>
              </w:rPr>
              <w:pict>
                <v:shape id="_x0000_i1033" type="#_x0000_t75" style="width:240.75pt;height:200.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">
                  <v:imagedata r:id="rId16" o:title=""/>
                  <o:lock v:ext="edit" aspectratio="f"/>
                </v:shape>
              </w:pict>
            </w:r>
          </w:p>
          <w:p w:rsidR="002163A2" w:rsidRPr="005E26B9" w:rsidRDefault="002163A2" w:rsidP="005F586C">
            <w:pPr>
              <w:pStyle w:val="Textpoznpodarou"/>
              <w:jc w:val="right"/>
              <w:rPr>
                <w:color w:val="000000"/>
                <w:sz w:val="18"/>
                <w:szCs w:val="18"/>
              </w:rPr>
            </w:pPr>
            <w:r w:rsidRPr="005E26B9">
              <w:rPr>
                <w:noProof/>
                <w:color w:val="000000"/>
                <w:sz w:val="18"/>
                <w:szCs w:val="18"/>
              </w:rPr>
              <w:t>Pramen: ČSÚ, vlastní propočty</w:t>
            </w:r>
          </w:p>
        </w:tc>
      </w:tr>
    </w:tbl>
    <w:p w:rsidR="002163A2" w:rsidRDefault="002163A2" w:rsidP="002163A2">
      <w:pPr>
        <w:rPr>
          <w:lang w:eastAsia="ar-SA"/>
        </w:rPr>
      </w:pPr>
    </w:p>
    <w:tbl>
      <w:tblPr>
        <w:tblW w:w="5000" w:type="pct"/>
        <w:tblCellMar>
          <w:left w:w="28" w:type="dxa"/>
          <w:right w:w="28" w:type="dxa"/>
        </w:tblCellMar>
        <w:tblLook w:val="04A0"/>
      </w:tblPr>
      <w:tblGrid>
        <w:gridCol w:w="2050"/>
        <w:gridCol w:w="275"/>
        <w:gridCol w:w="7369"/>
      </w:tblGrid>
      <w:tr w:rsidR="002163A2" w:rsidRPr="009A7272" w:rsidTr="005F586C">
        <w:tc>
          <w:tcPr>
            <w:tcW w:w="1057" w:type="pct"/>
          </w:tcPr>
          <w:p w:rsidR="002163A2" w:rsidRDefault="002163A2" w:rsidP="005F586C">
            <w:pPr>
              <w:jc w:val="left"/>
              <w:rPr>
                <w:sz w:val="16"/>
                <w:szCs w:val="16"/>
              </w:rPr>
            </w:pPr>
            <w:r>
              <w:rPr>
                <w:color w:val="000000"/>
                <w:sz w:val="16"/>
                <w:szCs w:val="16"/>
              </w:rPr>
              <w:t xml:space="preserve">Podíl domácností na investicích v ekonomice se za roky 1995-2010 téměř zdvojnásobil na 23,2 %;  vlivem recese se však jejich chuť i možnosti investovat silně zmenšily – v roce 2012 činil jejich podíl jen 19,3 % </w:t>
            </w:r>
          </w:p>
        </w:tc>
        <w:tc>
          <w:tcPr>
            <w:tcW w:w="142" w:type="pct"/>
          </w:tcPr>
          <w:p w:rsidR="002163A2" w:rsidRDefault="002163A2" w:rsidP="005F586C">
            <w:pPr>
              <w:pStyle w:val="Textpoznpodarou"/>
              <w:jc w:val="both"/>
            </w:pPr>
          </w:p>
        </w:tc>
        <w:tc>
          <w:tcPr>
            <w:tcW w:w="3801" w:type="pct"/>
          </w:tcPr>
          <w:p w:rsidR="002163A2" w:rsidRDefault="002163A2" w:rsidP="005F586C">
            <w:pPr>
              <w:rPr>
                <w:rFonts w:cs="Arial"/>
              </w:rPr>
            </w:pPr>
            <w:r>
              <w:rPr>
                <w:rFonts w:cs="Arial"/>
              </w:rPr>
              <w:t>Podíl domácností na velikosti investic v ekonomice od poloviny 90. let až do roku 2010 v trendu rostl (z 12,6 % na 23,2 % podle grafu 8). Poté však jejich investice klesaly, což ovlivnilo negativně i podíl tohoto institucionálního sektoru. Podíl nefinančních podniků tak i v letech 2011 a 2012 narůstal (na 52,8 % v roce 2012), přestože investované peníze ve srovnání s předchozím rokem poklesly.</w:t>
            </w:r>
          </w:p>
          <w:p w:rsidR="002163A2" w:rsidRPr="00D02B66" w:rsidRDefault="002163A2" w:rsidP="005F586C">
            <w:pPr>
              <w:rPr>
                <w:rFonts w:cs="Arial"/>
                <w:sz w:val="14"/>
                <w:szCs w:val="14"/>
              </w:rPr>
            </w:pPr>
          </w:p>
          <w:p w:rsidR="002163A2" w:rsidRDefault="002163A2" w:rsidP="005F586C">
            <w:r>
              <w:rPr>
                <w:rFonts w:cs="Arial"/>
              </w:rPr>
              <w:t xml:space="preserve">Na tomto vývoji se odrazila zhoršená úroveň disponibilních příjmů domácností a budoucí nejistoty spojené s faktem recese, což platilo zejména pro podniky. </w:t>
            </w:r>
          </w:p>
          <w:p w:rsidR="002163A2" w:rsidRPr="009A7272" w:rsidRDefault="002163A2" w:rsidP="005F586C">
            <w:pPr>
              <w:pStyle w:val="Textpoznpodarou"/>
              <w:jc w:val="both"/>
              <w:rPr>
                <w:sz w:val="12"/>
                <w:szCs w:val="12"/>
              </w:rPr>
            </w:pPr>
          </w:p>
        </w:tc>
      </w:tr>
      <w:tr w:rsidR="002163A2" w:rsidRPr="009A7272" w:rsidTr="005F586C">
        <w:tc>
          <w:tcPr>
            <w:tcW w:w="1057" w:type="pct"/>
          </w:tcPr>
          <w:p w:rsidR="002163A2" w:rsidRDefault="002163A2" w:rsidP="005F586C">
            <w:pPr>
              <w:jc w:val="left"/>
              <w:rPr>
                <w:sz w:val="16"/>
                <w:szCs w:val="16"/>
              </w:rPr>
            </w:pPr>
            <w:proofErr w:type="gramStart"/>
            <w:r>
              <w:rPr>
                <w:color w:val="000000"/>
                <w:sz w:val="16"/>
                <w:szCs w:val="16"/>
              </w:rPr>
              <w:t>Faktory:  zhoršení</w:t>
            </w:r>
            <w:proofErr w:type="gramEnd"/>
            <w:r>
              <w:rPr>
                <w:color w:val="000000"/>
                <w:sz w:val="16"/>
                <w:szCs w:val="16"/>
              </w:rPr>
              <w:t xml:space="preserve"> disponibilních příjmů, rostoucí daňové sazby zdražující spotřebu a nelepšící se trh práce odrazující od větších investic </w:t>
            </w:r>
          </w:p>
        </w:tc>
        <w:tc>
          <w:tcPr>
            <w:tcW w:w="142" w:type="pct"/>
          </w:tcPr>
          <w:p w:rsidR="002163A2" w:rsidRDefault="002163A2" w:rsidP="005F586C">
            <w:pPr>
              <w:pStyle w:val="Textpoznpodarou"/>
              <w:jc w:val="both"/>
            </w:pPr>
          </w:p>
        </w:tc>
        <w:tc>
          <w:tcPr>
            <w:tcW w:w="3801" w:type="pct"/>
          </w:tcPr>
          <w:p w:rsidR="002163A2" w:rsidRDefault="002163A2" w:rsidP="005F586C">
            <w:pPr>
              <w:rPr>
                <w:rFonts w:cs="Arial"/>
              </w:rPr>
            </w:pPr>
            <w:r>
              <w:rPr>
                <w:rFonts w:cs="Arial"/>
              </w:rPr>
              <w:t xml:space="preserve">Cyklický charakter investic domácností vždy v průběhu daného roku je patrný z grafu 9 a lze ho dát do souvislosti s výší poskytovaných hypotečních úvěrů, jejich objemy bývají vždy v prvním čtvrtletí daného roku nejmenší. Navíc v uvedených letech daňové úpravy (růst daňových sazeb u DPH a spotřebních daní) vstupující v platnost od ledna příslušného roku mohly tento vývoj dále umocňovat, neboť domácnosti v obavách z budoucího vývoje své finanční situace příliš chuti do investování neměly. </w:t>
            </w:r>
          </w:p>
          <w:p w:rsidR="002163A2" w:rsidRPr="00D02B66" w:rsidRDefault="002163A2" w:rsidP="005F586C">
            <w:pPr>
              <w:rPr>
                <w:rFonts w:cs="Arial"/>
                <w:sz w:val="14"/>
                <w:szCs w:val="14"/>
              </w:rPr>
            </w:pPr>
          </w:p>
          <w:p w:rsidR="002163A2" w:rsidRDefault="002163A2" w:rsidP="005F586C">
            <w:pPr>
              <w:rPr>
                <w:rFonts w:cs="Arial"/>
              </w:rPr>
            </w:pPr>
            <w:r>
              <w:rPr>
                <w:rFonts w:cs="Arial"/>
              </w:rPr>
              <w:t xml:space="preserve">V letech 2010-2013 pak mimoto naplno propukly dopady předchozí ekonomické krize do situace na českém trhu práce, který se po většinu tohoto období nelepšil dost výrazně na to, aby nejistota lidí ze ztráty zaměstnání ustupovala. To bylo </w:t>
            </w:r>
            <w:r>
              <w:rPr>
                <w:rFonts w:cs="Arial"/>
              </w:rPr>
              <w:lastRenderedPageBreak/>
              <w:t xml:space="preserve">další příčinou slábnoucích úmyslů pořizovat si investice v podobě fixních aktiv (domů a bytů). </w:t>
            </w:r>
          </w:p>
          <w:p w:rsidR="002163A2" w:rsidRPr="009A7272" w:rsidRDefault="002163A2" w:rsidP="005F586C">
            <w:pPr>
              <w:rPr>
                <w:sz w:val="12"/>
                <w:szCs w:val="12"/>
              </w:rPr>
            </w:pPr>
            <w:r>
              <w:rPr>
                <w:rFonts w:cs="Arial"/>
              </w:rPr>
              <w:t xml:space="preserve"> </w:t>
            </w:r>
          </w:p>
        </w:tc>
      </w:tr>
      <w:tr w:rsidR="002163A2" w:rsidRPr="009A7272" w:rsidTr="005F586C">
        <w:tc>
          <w:tcPr>
            <w:tcW w:w="1057" w:type="pct"/>
          </w:tcPr>
          <w:p w:rsidR="002163A2" w:rsidRPr="00246723" w:rsidRDefault="002163A2" w:rsidP="005F586C">
            <w:pPr>
              <w:jc w:val="left"/>
              <w:rPr>
                <w:color w:val="000000"/>
                <w:sz w:val="16"/>
                <w:szCs w:val="16"/>
              </w:rPr>
            </w:pPr>
            <w:r>
              <w:rPr>
                <w:color w:val="000000"/>
                <w:sz w:val="16"/>
                <w:szCs w:val="16"/>
              </w:rPr>
              <w:lastRenderedPageBreak/>
              <w:t xml:space="preserve">Domácnosti investovaly do použitých hmotných fixních aktiv v roce 2011 o plnou třetinu méně než v roce 2007, tj. o 91 mld. korun méně… </w:t>
            </w:r>
          </w:p>
        </w:tc>
        <w:tc>
          <w:tcPr>
            <w:tcW w:w="142" w:type="pct"/>
          </w:tcPr>
          <w:p w:rsidR="002163A2" w:rsidRDefault="002163A2" w:rsidP="005F586C">
            <w:pPr>
              <w:pStyle w:val="Textpoznpodarou"/>
              <w:jc w:val="both"/>
            </w:pPr>
          </w:p>
        </w:tc>
        <w:tc>
          <w:tcPr>
            <w:tcW w:w="3801" w:type="pct"/>
          </w:tcPr>
          <w:p w:rsidR="002163A2" w:rsidRDefault="002163A2" w:rsidP="005F586C">
            <w:pPr>
              <w:rPr>
                <w:rFonts w:cs="Arial"/>
              </w:rPr>
            </w:pPr>
            <w:r>
              <w:rPr>
                <w:rFonts w:cs="Arial"/>
              </w:rPr>
              <w:t xml:space="preserve">Vše výše zmíněné pak vedlo prudkému poklesu v pořizování zejména použitých fixních aktiv, které do té doby domácnosti vykazovaly (graf 7). Z vrcholu v roce 2007, kdy si jich domácnosti pořídily za 273,3 mld. korun, se roční investice tohoto charakteru snížily až na 182,2 mld. korun v roce 2011, což znamenalo pokles o plnou třetinu. </w:t>
            </w:r>
          </w:p>
          <w:p w:rsidR="002163A2" w:rsidRPr="00246723" w:rsidRDefault="002163A2" w:rsidP="005F586C">
            <w:pPr>
              <w:rPr>
                <w:rFonts w:cs="Arial"/>
              </w:rPr>
            </w:pPr>
          </w:p>
        </w:tc>
      </w:tr>
      <w:tr w:rsidR="002163A2" w:rsidRPr="009A7272" w:rsidTr="005F586C">
        <w:tc>
          <w:tcPr>
            <w:tcW w:w="1057" w:type="pct"/>
          </w:tcPr>
          <w:p w:rsidR="002163A2" w:rsidRDefault="002163A2" w:rsidP="005F586C">
            <w:pPr>
              <w:jc w:val="left"/>
              <w:rPr>
                <w:color w:val="000000"/>
                <w:sz w:val="16"/>
                <w:szCs w:val="16"/>
              </w:rPr>
            </w:pPr>
            <w:r>
              <w:rPr>
                <w:color w:val="000000"/>
                <w:sz w:val="16"/>
                <w:szCs w:val="16"/>
              </w:rPr>
              <w:t>…</w:t>
            </w:r>
            <w:proofErr w:type="gramStart"/>
            <w:r>
              <w:rPr>
                <w:color w:val="000000"/>
                <w:sz w:val="16"/>
                <w:szCs w:val="16"/>
              </w:rPr>
              <w:t>ovšem  investice</w:t>
            </w:r>
            <w:proofErr w:type="gramEnd"/>
            <w:r>
              <w:rPr>
                <w:color w:val="000000"/>
                <w:sz w:val="16"/>
                <w:szCs w:val="16"/>
              </w:rPr>
              <w:t xml:space="preserve"> domácností do nových fixních aktiv, které jsou však oproti použitým podstatně nižší, poklesly méně </w:t>
            </w:r>
          </w:p>
        </w:tc>
        <w:tc>
          <w:tcPr>
            <w:tcW w:w="142" w:type="pct"/>
          </w:tcPr>
          <w:p w:rsidR="002163A2" w:rsidRDefault="002163A2" w:rsidP="005F586C">
            <w:pPr>
              <w:pStyle w:val="Textpoznpodarou"/>
              <w:jc w:val="both"/>
            </w:pPr>
          </w:p>
        </w:tc>
        <w:tc>
          <w:tcPr>
            <w:tcW w:w="3801" w:type="pct"/>
          </w:tcPr>
          <w:p w:rsidR="002163A2" w:rsidRDefault="002163A2" w:rsidP="005F586C">
            <w:pPr>
              <w:rPr>
                <w:rFonts w:cs="Arial"/>
              </w:rPr>
            </w:pPr>
            <w:r>
              <w:rPr>
                <w:rFonts w:cs="Arial"/>
              </w:rPr>
              <w:t>Podobně tomu bylo u pořizovaných nových fixních aktiv ze strany domácností -  do nich investovaly nejvíce v roce 2008, tj. 157,7 mld. korun, v roce 2011 však jen 152,6 mld. korun. Nižší míra poklesu ve srovnání s pořizováním použitých hmotných fixních aktiv mohla být způsobena i cenovým vlivem. Je však pravda, že do nových fixních aktiv investují domácnosti méně peněz než do použitých – v roce 2011 to bylo o šestinu méně, v roce 2007 však dokonce o polovinu méně.</w:t>
            </w:r>
          </w:p>
          <w:p w:rsidR="002163A2" w:rsidRDefault="002163A2" w:rsidP="005F586C">
            <w:pPr>
              <w:rPr>
                <w:rFonts w:cs="Arial"/>
              </w:rPr>
            </w:pPr>
          </w:p>
        </w:tc>
      </w:tr>
      <w:tr w:rsidR="002163A2" w:rsidRPr="009A7272" w:rsidTr="005F586C">
        <w:tc>
          <w:tcPr>
            <w:tcW w:w="1057" w:type="pct"/>
          </w:tcPr>
          <w:p w:rsidR="002163A2" w:rsidRDefault="002163A2" w:rsidP="005F586C">
            <w:pPr>
              <w:jc w:val="left"/>
              <w:rPr>
                <w:color w:val="000000"/>
                <w:sz w:val="16"/>
                <w:szCs w:val="16"/>
              </w:rPr>
            </w:pPr>
            <w:r>
              <w:rPr>
                <w:color w:val="000000"/>
                <w:sz w:val="16"/>
                <w:szCs w:val="16"/>
              </w:rPr>
              <w:t>Silně redukované byly i prodeje a předání hmotných fixních aktiv</w:t>
            </w:r>
          </w:p>
        </w:tc>
        <w:tc>
          <w:tcPr>
            <w:tcW w:w="142" w:type="pct"/>
          </w:tcPr>
          <w:p w:rsidR="002163A2" w:rsidRDefault="002163A2" w:rsidP="005F586C">
            <w:pPr>
              <w:pStyle w:val="Textpoznpodarou"/>
              <w:jc w:val="both"/>
            </w:pPr>
          </w:p>
        </w:tc>
        <w:tc>
          <w:tcPr>
            <w:tcW w:w="3801" w:type="pct"/>
          </w:tcPr>
          <w:p w:rsidR="002163A2" w:rsidRPr="00597FA9" w:rsidRDefault="002163A2" w:rsidP="005F586C">
            <w:pPr>
              <w:rPr>
                <w:rFonts w:cs="Arial"/>
              </w:rPr>
            </w:pPr>
            <w:r>
              <w:rPr>
                <w:rFonts w:cs="Arial"/>
              </w:rPr>
              <w:t xml:space="preserve">V logice věci byl kromě nákupů daleko méně intenzívní i prodej fixních aktiv, jak je opět patrné z grafu 7 – jestliže v roce 2007 došlo k prodejům a předáním hmotných fixních aktiv sektorem domácností ve výši 225,3 mld. korun, v roce 2011 už jen ve výši 148,9 mld. korun. Zredukovaná aktivita i zde vedla k úhrnnému poklesu v čistém pořízení hmotných fixních aktiv ze strany domácností v letech 2011 a 2012. </w:t>
            </w:r>
          </w:p>
          <w:p w:rsidR="002163A2" w:rsidRDefault="002163A2" w:rsidP="005F586C">
            <w:pPr>
              <w:rPr>
                <w:rFonts w:cs="Arial"/>
              </w:rPr>
            </w:pPr>
          </w:p>
        </w:tc>
      </w:tr>
      <w:tr w:rsidR="002163A2" w:rsidRPr="009A7272" w:rsidTr="005F586C">
        <w:tc>
          <w:tcPr>
            <w:tcW w:w="1057" w:type="pct"/>
          </w:tcPr>
          <w:p w:rsidR="002163A2" w:rsidRDefault="002163A2" w:rsidP="005F586C">
            <w:pPr>
              <w:jc w:val="left"/>
              <w:rPr>
                <w:color w:val="000000"/>
                <w:sz w:val="16"/>
                <w:szCs w:val="16"/>
              </w:rPr>
            </w:pPr>
            <w:r>
              <w:rPr>
                <w:color w:val="000000"/>
                <w:sz w:val="16"/>
                <w:szCs w:val="16"/>
              </w:rPr>
              <w:t>Další meziroční pokles investic do české ekonomiky v roce 2013 – o 3,6 % reálně a o 3,4 % nominálním vyjádření</w:t>
            </w:r>
          </w:p>
        </w:tc>
        <w:tc>
          <w:tcPr>
            <w:tcW w:w="142" w:type="pct"/>
          </w:tcPr>
          <w:p w:rsidR="002163A2" w:rsidRDefault="002163A2" w:rsidP="005F586C">
            <w:pPr>
              <w:pStyle w:val="Textpoznpodarou"/>
              <w:jc w:val="both"/>
            </w:pPr>
          </w:p>
        </w:tc>
        <w:tc>
          <w:tcPr>
            <w:tcW w:w="3801" w:type="pct"/>
          </w:tcPr>
          <w:p w:rsidR="002163A2" w:rsidRDefault="002163A2" w:rsidP="005F586C">
            <w:pPr>
              <w:rPr>
                <w:rFonts w:cs="Arial"/>
              </w:rPr>
            </w:pPr>
            <w:r>
              <w:rPr>
                <w:rFonts w:cs="Arial"/>
              </w:rPr>
              <w:t xml:space="preserve">I při absenci dat ročních národních účtů za rok 2013 lze však i přesto předpokládat, že pokračující ekonomická recese tlumila hodnotu investovaných peněz jak ze strany domácností, tak ze strany nefinančních podniků. Podle čtvrtletních národních účtů se investice (tvorba hrubého fixního kapitálu) do české ekonomiky v roce 2013 meziročně snížily reálně o 3,6 % a nominálně o 3,4 %. </w:t>
            </w:r>
          </w:p>
          <w:p w:rsidR="002163A2" w:rsidRDefault="002163A2" w:rsidP="005F586C">
            <w:pPr>
              <w:rPr>
                <w:rFonts w:cs="Arial"/>
              </w:rPr>
            </w:pPr>
            <w:r>
              <w:rPr>
                <w:rFonts w:cs="Arial"/>
              </w:rPr>
              <w:t xml:space="preserve">   </w:t>
            </w:r>
          </w:p>
        </w:tc>
      </w:tr>
      <w:tr w:rsidR="002163A2" w:rsidRPr="009A7272" w:rsidTr="005F586C">
        <w:tc>
          <w:tcPr>
            <w:tcW w:w="1057" w:type="pct"/>
          </w:tcPr>
          <w:p w:rsidR="002163A2" w:rsidRDefault="002163A2" w:rsidP="005F586C">
            <w:pPr>
              <w:jc w:val="left"/>
              <w:rPr>
                <w:color w:val="000000"/>
                <w:sz w:val="16"/>
                <w:szCs w:val="16"/>
              </w:rPr>
            </w:pPr>
            <w:r>
              <w:rPr>
                <w:color w:val="000000"/>
                <w:sz w:val="16"/>
                <w:szCs w:val="16"/>
              </w:rPr>
              <w:t>Pětiletý pokles investic sníží nižšími multiplikačními efekty budoucí ekonomickou výkonnost ČR</w:t>
            </w:r>
          </w:p>
        </w:tc>
        <w:tc>
          <w:tcPr>
            <w:tcW w:w="142" w:type="pct"/>
          </w:tcPr>
          <w:p w:rsidR="002163A2" w:rsidRDefault="002163A2" w:rsidP="005F586C">
            <w:pPr>
              <w:pStyle w:val="Textpoznpodarou"/>
              <w:jc w:val="both"/>
            </w:pPr>
          </w:p>
        </w:tc>
        <w:tc>
          <w:tcPr>
            <w:tcW w:w="3801" w:type="pct"/>
          </w:tcPr>
          <w:p w:rsidR="002163A2" w:rsidRDefault="002163A2" w:rsidP="005F586C">
            <w:pPr>
              <w:rPr>
                <w:rFonts w:cs="Arial"/>
              </w:rPr>
            </w:pPr>
            <w:r>
              <w:rPr>
                <w:rFonts w:cs="Arial"/>
              </w:rPr>
              <w:t xml:space="preserve">Pokles investic v běžných cenách tak pokračoval již tři roky v řadě, resp. pět let za sebou, neboť stagnace v roce 2010 (+0,1 %) byla způsobena extrémně nízkou srovnávací základnou krizového roku 2009 (-9,9 %). Reálně se investice snížily meziročně v letech 2012 i 2013, období 2010-2010 bylo faktickou stagnací (+0,7 %, resp. 0,4 %) po výrazném propadu v roce 2009 (-10,7 %). </w:t>
            </w:r>
          </w:p>
          <w:p w:rsidR="002163A2" w:rsidRPr="00CA20F0" w:rsidRDefault="002163A2" w:rsidP="005F586C">
            <w:pPr>
              <w:rPr>
                <w:rFonts w:cs="Arial"/>
                <w:sz w:val="14"/>
                <w:szCs w:val="14"/>
              </w:rPr>
            </w:pPr>
          </w:p>
          <w:p w:rsidR="002163A2" w:rsidRDefault="002163A2" w:rsidP="005F586C">
            <w:pPr>
              <w:rPr>
                <w:rFonts w:cs="Arial"/>
              </w:rPr>
            </w:pPr>
            <w:r>
              <w:rPr>
                <w:rFonts w:cs="Arial"/>
              </w:rPr>
              <w:t>Tento vývoj podvazuje multiplikační efekty investic směrem k ekonomickému růstu a dvouletá recese tak sníží budoucí ekonomický výkon České republiky</w:t>
            </w:r>
          </w:p>
        </w:tc>
      </w:tr>
    </w:tbl>
    <w:p w:rsidR="002163A2" w:rsidRDefault="002163A2" w:rsidP="002163A2">
      <w:pPr>
        <w:rPr>
          <w:lang w:eastAsia="ar-SA"/>
        </w:rPr>
      </w:pPr>
    </w:p>
    <w:p w:rsidR="002163A2" w:rsidRDefault="002163A2" w:rsidP="002163A2">
      <w:pPr>
        <w:rPr>
          <w:lang w:eastAsia="ar-SA"/>
        </w:rPr>
      </w:pPr>
    </w:p>
    <w:p w:rsidR="002163A2" w:rsidRPr="0087389B" w:rsidRDefault="002163A2" w:rsidP="002163A2">
      <w:pPr>
        <w:numPr>
          <w:ilvl w:val="2"/>
          <w:numId w:val="17"/>
        </w:numPr>
        <w:rPr>
          <w:b/>
          <w:szCs w:val="20"/>
          <w:lang w:eastAsia="ar-SA"/>
        </w:rPr>
      </w:pPr>
      <w:bookmarkStart w:id="0" w:name="_Toc365552772"/>
      <w:r>
        <w:rPr>
          <w:b/>
          <w:szCs w:val="20"/>
        </w:rPr>
        <w:t xml:space="preserve">Reálné </w:t>
      </w:r>
      <w:r w:rsidRPr="0087389B">
        <w:rPr>
          <w:b/>
          <w:szCs w:val="20"/>
        </w:rPr>
        <w:t xml:space="preserve">zisky </w:t>
      </w:r>
      <w:r>
        <w:rPr>
          <w:b/>
          <w:szCs w:val="20"/>
        </w:rPr>
        <w:t xml:space="preserve">a ztráty </w:t>
      </w:r>
      <w:r w:rsidRPr="0087389B">
        <w:rPr>
          <w:b/>
          <w:szCs w:val="20"/>
        </w:rPr>
        <w:t xml:space="preserve">z držení </w:t>
      </w:r>
      <w:r>
        <w:rPr>
          <w:b/>
          <w:szCs w:val="20"/>
        </w:rPr>
        <w:t>fixních</w:t>
      </w:r>
      <w:r w:rsidRPr="0087389B">
        <w:rPr>
          <w:b/>
          <w:szCs w:val="20"/>
        </w:rPr>
        <w:t xml:space="preserve"> aktiv</w:t>
      </w:r>
      <w:bookmarkEnd w:id="0"/>
    </w:p>
    <w:p w:rsidR="002163A2" w:rsidRPr="00D11D16" w:rsidRDefault="002163A2" w:rsidP="002163A2">
      <w:pPr>
        <w:ind w:left="360"/>
        <w:rPr>
          <w:b/>
          <w:sz w:val="22"/>
          <w:szCs w:val="22"/>
          <w:lang w:eastAsia="ar-SA"/>
        </w:rPr>
      </w:pPr>
    </w:p>
    <w:tbl>
      <w:tblPr>
        <w:tblW w:w="5000" w:type="pct"/>
        <w:tblCellMar>
          <w:left w:w="28" w:type="dxa"/>
          <w:right w:w="28" w:type="dxa"/>
        </w:tblCellMar>
        <w:tblLook w:val="04A0"/>
      </w:tblPr>
      <w:tblGrid>
        <w:gridCol w:w="2050"/>
        <w:gridCol w:w="275"/>
        <w:gridCol w:w="7369"/>
      </w:tblGrid>
      <w:tr w:rsidR="002163A2" w:rsidRPr="005E14BE" w:rsidTr="005F586C">
        <w:tc>
          <w:tcPr>
            <w:tcW w:w="1054" w:type="pct"/>
          </w:tcPr>
          <w:p w:rsidR="002163A2" w:rsidRPr="00344FE4" w:rsidRDefault="002163A2" w:rsidP="005F586C">
            <w:pPr>
              <w:jc w:val="left"/>
              <w:rPr>
                <w:sz w:val="16"/>
                <w:szCs w:val="16"/>
              </w:rPr>
            </w:pPr>
            <w:r w:rsidRPr="00344FE4">
              <w:rPr>
                <w:sz w:val="16"/>
                <w:szCs w:val="16"/>
              </w:rPr>
              <w:t>J</w:t>
            </w:r>
            <w:r>
              <w:rPr>
                <w:sz w:val="16"/>
                <w:szCs w:val="16"/>
              </w:rPr>
              <w:t>ak inflace působí na reálnou hodnotu aktiv…</w:t>
            </w:r>
            <w:r w:rsidRPr="00344FE4">
              <w:rPr>
                <w:sz w:val="16"/>
                <w:szCs w:val="16"/>
              </w:rPr>
              <w:t> </w:t>
            </w:r>
          </w:p>
        </w:tc>
        <w:tc>
          <w:tcPr>
            <w:tcW w:w="142" w:type="pct"/>
          </w:tcPr>
          <w:p w:rsidR="002163A2" w:rsidRPr="005E14BE" w:rsidRDefault="002163A2" w:rsidP="005F586C">
            <w:pPr>
              <w:pStyle w:val="Textpoznpodarou"/>
              <w:jc w:val="both"/>
            </w:pPr>
          </w:p>
        </w:tc>
        <w:tc>
          <w:tcPr>
            <w:tcW w:w="3804" w:type="pct"/>
          </w:tcPr>
          <w:p w:rsidR="002163A2" w:rsidRDefault="002163A2" w:rsidP="005F586C">
            <w:pPr>
              <w:pStyle w:val="Textpoznpodarou"/>
              <w:jc w:val="both"/>
              <w:rPr>
                <w:spacing w:val="-4"/>
              </w:rPr>
            </w:pPr>
            <w:r w:rsidRPr="0087389B">
              <w:rPr>
                <w:spacing w:val="-4"/>
              </w:rPr>
              <w:t>Národní</w:t>
            </w:r>
            <w:r>
              <w:rPr>
                <w:spacing w:val="-4"/>
              </w:rPr>
              <w:t xml:space="preserve"> účty umožňují zjistit, zda držitelé aktiv (ale i pasiv) realizují z tohoto svého majetku v daném roce zisk či ztrátu</w:t>
            </w:r>
            <w:r>
              <w:rPr>
                <w:rStyle w:val="Znakapoznpodarou"/>
                <w:spacing w:val="-4"/>
              </w:rPr>
              <w:footnoteReference w:id="2"/>
            </w:r>
            <w:r>
              <w:rPr>
                <w:spacing w:val="-4"/>
              </w:rPr>
              <w:t>. Ú</w:t>
            </w:r>
            <w:r w:rsidRPr="0087389B">
              <w:rPr>
                <w:spacing w:val="-4"/>
              </w:rPr>
              <w:t>č</w:t>
            </w:r>
            <w:r>
              <w:rPr>
                <w:spacing w:val="-4"/>
              </w:rPr>
              <w:t>e</w:t>
            </w:r>
            <w:r w:rsidRPr="0087389B">
              <w:rPr>
                <w:spacing w:val="-4"/>
              </w:rPr>
              <w:t>t reálných zisků</w:t>
            </w:r>
            <w:r>
              <w:rPr>
                <w:spacing w:val="-4"/>
              </w:rPr>
              <w:t xml:space="preserve"> či </w:t>
            </w:r>
            <w:r w:rsidRPr="0087389B">
              <w:rPr>
                <w:spacing w:val="-4"/>
              </w:rPr>
              <w:t xml:space="preserve">ztrát z držby </w:t>
            </w:r>
            <w:r>
              <w:rPr>
                <w:spacing w:val="-4"/>
              </w:rPr>
              <w:t>tak může zachytit,</w:t>
            </w:r>
            <w:r w:rsidRPr="0087389B">
              <w:rPr>
                <w:spacing w:val="-4"/>
              </w:rPr>
              <w:t xml:space="preserve"> zda přes působení inflace dochází vlivem přecenění k reálnému růstu bohatství jedn</w:t>
            </w:r>
            <w:r>
              <w:rPr>
                <w:spacing w:val="-4"/>
              </w:rPr>
              <w:t>ot</w:t>
            </w:r>
            <w:r w:rsidRPr="0087389B">
              <w:rPr>
                <w:spacing w:val="-4"/>
              </w:rPr>
              <w:t xml:space="preserve">livých </w:t>
            </w:r>
            <w:r>
              <w:rPr>
                <w:spacing w:val="-4"/>
              </w:rPr>
              <w:t xml:space="preserve">institucionálních </w:t>
            </w:r>
            <w:r w:rsidRPr="0087389B">
              <w:rPr>
                <w:spacing w:val="-4"/>
              </w:rPr>
              <w:t>sektorů či ekonomiky jako celku</w:t>
            </w:r>
            <w:r>
              <w:rPr>
                <w:spacing w:val="-4"/>
              </w:rPr>
              <w:t>.</w:t>
            </w:r>
          </w:p>
          <w:p w:rsidR="002163A2" w:rsidRPr="00B5449E" w:rsidRDefault="002163A2" w:rsidP="005F586C">
            <w:pPr>
              <w:pStyle w:val="Textpoznpodarou"/>
              <w:jc w:val="both"/>
              <w:rPr>
                <w:spacing w:val="-4"/>
                <w:sz w:val="14"/>
                <w:szCs w:val="14"/>
              </w:rPr>
            </w:pPr>
          </w:p>
          <w:p w:rsidR="002163A2" w:rsidRPr="005E14BE" w:rsidRDefault="002163A2" w:rsidP="005F586C">
            <w:pPr>
              <w:pStyle w:val="Textpoznpodarou"/>
              <w:jc w:val="both"/>
              <w:rPr>
                <w:i/>
                <w:color w:val="FF0000"/>
                <w:spacing w:val="-4"/>
              </w:rPr>
            </w:pPr>
            <w:r>
              <w:rPr>
                <w:spacing w:val="-4"/>
              </w:rPr>
              <w:t xml:space="preserve">Zhodnoťtme tedy z tohoto pohledu situaci domácností a nefinančních podniků zejména v období konjunktury a následných pěti let po roce 2008. </w:t>
            </w:r>
          </w:p>
          <w:p w:rsidR="002163A2" w:rsidRPr="005E14BE" w:rsidRDefault="002163A2" w:rsidP="005F586C">
            <w:pPr>
              <w:pStyle w:val="Textpoznpodarou"/>
              <w:jc w:val="both"/>
              <w:rPr>
                <w:i/>
                <w:color w:val="FF0000"/>
                <w:spacing w:val="-4"/>
              </w:rPr>
            </w:pPr>
          </w:p>
        </w:tc>
      </w:tr>
      <w:tr w:rsidR="002163A2" w:rsidRPr="00344FE4" w:rsidTr="005F586C">
        <w:tc>
          <w:tcPr>
            <w:tcW w:w="1054" w:type="pct"/>
          </w:tcPr>
          <w:p w:rsidR="002163A2" w:rsidRPr="00344FE4" w:rsidRDefault="002163A2" w:rsidP="005F586C">
            <w:pPr>
              <w:jc w:val="left"/>
              <w:rPr>
                <w:sz w:val="16"/>
                <w:szCs w:val="16"/>
              </w:rPr>
            </w:pPr>
            <w:r>
              <w:rPr>
                <w:sz w:val="16"/>
                <w:szCs w:val="16"/>
              </w:rPr>
              <w:t>… když cena aktiva se odvíjí odlišně od všeobecné cenové hladiny v ekonomice</w:t>
            </w:r>
          </w:p>
        </w:tc>
        <w:tc>
          <w:tcPr>
            <w:tcW w:w="142" w:type="pct"/>
          </w:tcPr>
          <w:p w:rsidR="002163A2" w:rsidRPr="00344FE4" w:rsidRDefault="002163A2" w:rsidP="005F586C">
            <w:pPr>
              <w:pStyle w:val="Textpoznpodarou"/>
              <w:jc w:val="both"/>
            </w:pPr>
          </w:p>
        </w:tc>
        <w:tc>
          <w:tcPr>
            <w:tcW w:w="3804" w:type="pct"/>
          </w:tcPr>
          <w:p w:rsidR="002163A2" w:rsidRDefault="002163A2" w:rsidP="005F586C">
            <w:pPr>
              <w:pStyle w:val="Textpoznpodarou"/>
              <w:jc w:val="both"/>
              <w:rPr>
                <w:spacing w:val="-4"/>
              </w:rPr>
            </w:pPr>
            <w:r>
              <w:rPr>
                <w:spacing w:val="-4"/>
              </w:rPr>
              <w:t xml:space="preserve">Z grafu 10 vyplývá, že za celé období 1995-2012 se střídala léta, kdy v ekonomice jako celku plynuly institucionálním sektorů (v úhrnu) z držení jejich fixních aktiv zisky a ztráty. Roli hraje pohyb všeobecné cenové hladiny a pohyb cenové hladiny </w:t>
            </w:r>
            <w:proofErr w:type="gramStart"/>
            <w:r>
              <w:rPr>
                <w:spacing w:val="-4"/>
              </w:rPr>
              <w:t>aktiv  na</w:t>
            </w:r>
            <w:proofErr w:type="gramEnd"/>
            <w:r>
              <w:rPr>
                <w:spacing w:val="-4"/>
              </w:rPr>
              <w:t xml:space="preserve"> reálnou hodnotu těchto fixních aktiv. Obecně jde o to, zda pohyb cen u daného aktiva byl vyšší než všeobecná cenová hladina v ekonomice – v tom případě má držitel z tohoto aktiva zisk, anebo naopak: pokud ceny daného aktiva rostly pomaleji než všeobecná cenová hladina, realizuje držitel ze svého aktiva ztrátu. </w:t>
            </w:r>
            <w:r w:rsidRPr="007C1A74">
              <w:t>Rozdíl mezi nominálními a neutrálními zisky či ztrátami z držby</w:t>
            </w:r>
            <w:r>
              <w:t xml:space="preserve"> tak představují </w:t>
            </w:r>
            <w:r w:rsidRPr="007C1A74">
              <w:t>reálné zisky</w:t>
            </w:r>
            <w:r>
              <w:t>.</w:t>
            </w:r>
            <w:r w:rsidRPr="007C1A74">
              <w:t xml:space="preserve"> </w:t>
            </w:r>
          </w:p>
          <w:p w:rsidR="002163A2" w:rsidRPr="0087389B" w:rsidRDefault="002163A2" w:rsidP="005F586C">
            <w:pPr>
              <w:pStyle w:val="Textpoznpodarou"/>
              <w:jc w:val="both"/>
              <w:rPr>
                <w:spacing w:val="-4"/>
              </w:rPr>
            </w:pPr>
          </w:p>
        </w:tc>
      </w:tr>
      <w:tr w:rsidR="002163A2" w:rsidRPr="009A7272" w:rsidTr="005F586C">
        <w:tc>
          <w:tcPr>
            <w:tcW w:w="1057" w:type="pct"/>
          </w:tcPr>
          <w:p w:rsidR="002163A2" w:rsidRDefault="002163A2" w:rsidP="005F586C">
            <w:pPr>
              <w:jc w:val="left"/>
              <w:rPr>
                <w:sz w:val="16"/>
                <w:szCs w:val="16"/>
              </w:rPr>
            </w:pPr>
            <w:r>
              <w:rPr>
                <w:color w:val="000000"/>
                <w:sz w:val="16"/>
                <w:szCs w:val="16"/>
              </w:rPr>
              <w:lastRenderedPageBreak/>
              <w:t xml:space="preserve">Za roky 2010-2012 docházelo k hlubokým ztrátám z držení fixních aktiv - jejich ceny se vyvíjely podstatně hůře, než ceny za celou ekonomiku </w:t>
            </w:r>
          </w:p>
        </w:tc>
        <w:tc>
          <w:tcPr>
            <w:tcW w:w="142" w:type="pct"/>
          </w:tcPr>
          <w:p w:rsidR="002163A2" w:rsidRDefault="002163A2" w:rsidP="005F586C">
            <w:pPr>
              <w:pStyle w:val="Textpoznpodarou"/>
              <w:jc w:val="both"/>
            </w:pPr>
          </w:p>
        </w:tc>
        <w:tc>
          <w:tcPr>
            <w:tcW w:w="3801" w:type="pct"/>
          </w:tcPr>
          <w:p w:rsidR="002163A2" w:rsidRDefault="002163A2" w:rsidP="005F586C">
            <w:pPr>
              <w:rPr>
                <w:rFonts w:cs="Arial"/>
              </w:rPr>
            </w:pPr>
            <w:r>
              <w:rPr>
                <w:rFonts w:cs="Arial"/>
              </w:rPr>
              <w:t>V letech 2010-2012 byly realizovány výrazné ztráty z držení fixních aktiv, přičemž tyto ztráty se stále prohlubovaly. Znamená to, že ceny fixních aktiv se vyvíjely tak nepříznivě, že celková cenová hladina v ekonomice vykazovala růst vyšší (</w:t>
            </w:r>
            <w:proofErr w:type="gramStart"/>
            <w:r>
              <w:rPr>
                <w:rFonts w:cs="Arial"/>
              </w:rPr>
              <w:t>resp  pokles</w:t>
            </w:r>
            <w:proofErr w:type="gramEnd"/>
            <w:r>
              <w:rPr>
                <w:rFonts w:cs="Arial"/>
              </w:rPr>
              <w:t xml:space="preserve"> menší). Držitelé těchto aktiv, zejmén vládní sektor, tedy utrpěli ztráty. </w:t>
            </w:r>
          </w:p>
          <w:p w:rsidR="002163A2" w:rsidRPr="00CA20F0" w:rsidRDefault="002163A2" w:rsidP="005F586C">
            <w:pPr>
              <w:rPr>
                <w:rFonts w:cs="Arial"/>
                <w:sz w:val="14"/>
                <w:szCs w:val="14"/>
              </w:rPr>
            </w:pPr>
          </w:p>
          <w:p w:rsidR="002163A2" w:rsidRDefault="002163A2" w:rsidP="005F586C">
            <w:pPr>
              <w:rPr>
                <w:rFonts w:cs="Arial"/>
              </w:rPr>
            </w:pPr>
            <w:r>
              <w:rPr>
                <w:rFonts w:cs="Arial"/>
              </w:rPr>
              <w:t>Reálná ztráta domácností z držení fixních aktiv činila v roce 2012 téměř 179 mld. korun, což byla téměř čtvrtina celkové reálné ztráty všech institucionálních sektorů české ekonomiky. Ceny nemovitostí - tvořících devět desetin z celkové hodnoty hmotných fixních aktiv domácností – totiž klesaly, zatímco všeobecná cenová hladina nikoli.</w:t>
            </w:r>
          </w:p>
          <w:p w:rsidR="002163A2" w:rsidRPr="007C1A74" w:rsidRDefault="002163A2" w:rsidP="005F586C">
            <w:r>
              <w:rPr>
                <w:rFonts w:cs="Arial"/>
              </w:rPr>
              <w:t xml:space="preserve">  </w:t>
            </w:r>
          </w:p>
        </w:tc>
      </w:tr>
      <w:tr w:rsidR="002163A2" w:rsidRPr="009A7272" w:rsidTr="005F586C">
        <w:tc>
          <w:tcPr>
            <w:tcW w:w="1057" w:type="pct"/>
          </w:tcPr>
          <w:p w:rsidR="002163A2" w:rsidRDefault="002163A2" w:rsidP="005F586C">
            <w:pPr>
              <w:jc w:val="left"/>
              <w:rPr>
                <w:sz w:val="16"/>
                <w:szCs w:val="16"/>
              </w:rPr>
            </w:pPr>
            <w:r>
              <w:rPr>
                <w:color w:val="000000"/>
                <w:sz w:val="16"/>
                <w:szCs w:val="16"/>
              </w:rPr>
              <w:t xml:space="preserve">Ztráty domácností i nefinančních podniků byly hluboké, největší však u vládního sektoru </w:t>
            </w:r>
          </w:p>
        </w:tc>
        <w:tc>
          <w:tcPr>
            <w:tcW w:w="142" w:type="pct"/>
          </w:tcPr>
          <w:p w:rsidR="002163A2" w:rsidRDefault="002163A2" w:rsidP="005F586C">
            <w:pPr>
              <w:pStyle w:val="Textpoznpodarou"/>
              <w:jc w:val="both"/>
            </w:pPr>
          </w:p>
        </w:tc>
        <w:tc>
          <w:tcPr>
            <w:tcW w:w="3801" w:type="pct"/>
          </w:tcPr>
          <w:p w:rsidR="002163A2" w:rsidRDefault="002163A2" w:rsidP="005F586C">
            <w:pPr>
              <w:rPr>
                <w:rFonts w:cs="Arial"/>
              </w:rPr>
            </w:pPr>
            <w:r>
              <w:rPr>
                <w:rFonts w:cs="Arial"/>
              </w:rPr>
              <w:t xml:space="preserve">Podobně jako u domácností tomu bylo i v případě fixních aktiv nefinančních podniků. Ty v roce 2012 rovněž utrpěly reálnou ztrátu z držení těchto aktiv (nejen staveb a budov, ale i strojů, zařízení a dopravních prostředků) ve výši 323,2 mld. korun, o něž byla nižší hodnota jimi držených fixních investic v daném roce z titulu pohybů cen těchto aktiv a pohybů všeobecné cenové hladiny. I když byly tyto ztráty v případě nefinančních podniků hluboké, největší reálnou ztrátu z cenového vývoje fixních aktiv utrpěl vládní sektor (248,2 mld. korun). Ve všech případech však byly v roce 2012 reálné ztráty z držby fixních aktiv historicky nejhlubší. </w:t>
            </w:r>
          </w:p>
          <w:p w:rsidR="002163A2" w:rsidRPr="00CA20F0" w:rsidRDefault="002163A2" w:rsidP="005F586C">
            <w:pPr>
              <w:rPr>
                <w:rFonts w:cs="Arial"/>
                <w:sz w:val="14"/>
                <w:szCs w:val="14"/>
              </w:rPr>
            </w:pPr>
          </w:p>
          <w:p w:rsidR="002163A2" w:rsidRDefault="002163A2" w:rsidP="005F586C">
            <w:pPr>
              <w:rPr>
                <w:rFonts w:cs="Arial"/>
              </w:rPr>
            </w:pPr>
            <w:r>
              <w:rPr>
                <w:rFonts w:cs="Arial"/>
              </w:rPr>
              <w:t xml:space="preserve">Na slabou cenovou dynamiku (poklesy) fixních aktiv v ekonomice od roku 2008 měla vliv zejména nízká poptávka spojená s oslabením ekonomiky. </w:t>
            </w:r>
          </w:p>
          <w:p w:rsidR="002163A2" w:rsidRPr="007C1A74" w:rsidRDefault="002163A2" w:rsidP="005F586C">
            <w:r>
              <w:rPr>
                <w:rFonts w:cs="Arial"/>
              </w:rPr>
              <w:t xml:space="preserve"> </w:t>
            </w:r>
          </w:p>
        </w:tc>
      </w:tr>
    </w:tbl>
    <w:p w:rsidR="002163A2" w:rsidRPr="00A46C66" w:rsidRDefault="002163A2" w:rsidP="002163A2">
      <w:pPr>
        <w:rPr>
          <w:lang w:eastAsia="ar-SA"/>
        </w:rPr>
      </w:pPr>
      <w:r w:rsidRPr="0087389B">
        <w:rPr>
          <w:b/>
          <w:lang w:eastAsia="ar-SA"/>
        </w:rPr>
        <w:t>Graf 10: Reálné zisky a ztráty domácností a podniků z držení jejich fixních aktiv</w:t>
      </w:r>
      <w:r>
        <w:rPr>
          <w:b/>
          <w:lang w:eastAsia="ar-SA"/>
        </w:rPr>
        <w:t xml:space="preserve"> </w:t>
      </w:r>
      <w:r w:rsidRPr="00A46C66">
        <w:rPr>
          <w:lang w:eastAsia="ar-SA"/>
        </w:rPr>
        <w:t xml:space="preserve">v mil. </w:t>
      </w:r>
      <w:r>
        <w:rPr>
          <w:lang w:eastAsia="ar-SA"/>
        </w:rPr>
        <w:t>k</w:t>
      </w:r>
      <w:r w:rsidRPr="00A46C66">
        <w:rPr>
          <w:lang w:eastAsia="ar-SA"/>
        </w:rPr>
        <w:t>orun, zisky (+), zt</w:t>
      </w:r>
      <w:r>
        <w:rPr>
          <w:lang w:eastAsia="ar-SA"/>
        </w:rPr>
        <w:t>r</w:t>
      </w:r>
      <w:r w:rsidRPr="00A46C66">
        <w:rPr>
          <w:lang w:eastAsia="ar-SA"/>
        </w:rPr>
        <w:t>á</w:t>
      </w:r>
      <w:r>
        <w:rPr>
          <w:lang w:eastAsia="ar-SA"/>
        </w:rPr>
        <w:t>ty (-)</w:t>
      </w:r>
    </w:p>
    <w:p w:rsidR="002163A2" w:rsidRPr="00A46C66" w:rsidRDefault="007176FC" w:rsidP="002163A2">
      <w:pPr>
        <w:jc w:val="center"/>
        <w:rPr>
          <w:b/>
          <w:lang w:eastAsia="ar-SA"/>
        </w:rPr>
      </w:pPr>
      <w:r w:rsidRPr="004342F7">
        <w:rPr>
          <w:b/>
          <w:noProof/>
        </w:rPr>
        <w:pict>
          <v:shape id="_x0000_i1034" type="#_x0000_t75" style="width:417pt;height:18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">
            <v:imagedata r:id="rId17" o:title=""/>
            <o:lock v:ext="edit" aspectratio="f"/>
          </v:shape>
        </w:pict>
      </w:r>
    </w:p>
    <w:p w:rsidR="002163A2" w:rsidRPr="00714819" w:rsidRDefault="002163A2" w:rsidP="002163A2">
      <w:pPr>
        <w:jc w:val="right"/>
        <w:rPr>
          <w:sz w:val="18"/>
          <w:szCs w:val="18"/>
          <w:lang w:eastAsia="ar-SA"/>
        </w:rPr>
      </w:pPr>
      <w:r w:rsidRPr="00714819">
        <w:rPr>
          <w:noProof/>
          <w:sz w:val="18"/>
          <w:szCs w:val="18"/>
        </w:rPr>
        <w:t>Pramen: ČSÚ</w:t>
      </w:r>
    </w:p>
    <w:p w:rsidR="002163A2" w:rsidRDefault="002163A2" w:rsidP="002163A2">
      <w:pPr>
        <w:rPr>
          <w:lang w:eastAsia="ar-SA"/>
        </w:rPr>
      </w:pPr>
    </w:p>
    <w:p w:rsidR="008F1658" w:rsidRPr="00D7149D" w:rsidRDefault="008F1658" w:rsidP="00D7149D"/>
    <w:sectPr w:rsidR="008F1658" w:rsidRPr="00D7149D" w:rsidSect="00F246D9">
      <w:headerReference w:type="even" r:id="rId18"/>
      <w:headerReference w:type="default" r:id="rId19"/>
      <w:footerReference w:type="even" r:id="rId20"/>
      <w:footerReference w:type="default" r:id="rId21"/>
      <w:pgSz w:w="11906" w:h="16838" w:code="9"/>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C55" w:rsidRDefault="00E16C55" w:rsidP="005D26EF">
      <w:r>
        <w:separator/>
      </w:r>
    </w:p>
  </w:endnote>
  <w:endnote w:type="continuationSeparator" w:id="0">
    <w:p w:rsidR="00E16C55" w:rsidRDefault="00E16C55" w:rsidP="005D2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ED" w:rsidRDefault="004342F7" w:rsidP="00281F36">
    <w:pPr>
      <w:pStyle w:val="Zpat"/>
      <w:tabs>
        <w:tab w:val="clear" w:pos="4536"/>
        <w:tab w:val="clear" w:pos="9072"/>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45.7pt;margin-top:-4.15pt;width:36.75pt;height:17.25pt;z-index:1">
          <v:imagedata r:id="rId1" o:title="3"/>
        </v:shape>
      </w:pict>
    </w:r>
    <w:r w:rsidRPr="005A21E0">
      <w:rPr>
        <w:rFonts w:ascii="Arial" w:hAnsi="Arial" w:cs="Arial"/>
        <w:sz w:val="16"/>
        <w:szCs w:val="16"/>
      </w:rPr>
      <w:fldChar w:fldCharType="begin"/>
    </w:r>
    <w:r w:rsidR="004072ED" w:rsidRPr="005A21E0">
      <w:rPr>
        <w:rFonts w:ascii="Arial" w:hAnsi="Arial" w:cs="Arial"/>
        <w:sz w:val="16"/>
        <w:szCs w:val="16"/>
      </w:rPr>
      <w:instrText>PAGE   \* MERGEFORMAT</w:instrText>
    </w:r>
    <w:r w:rsidRPr="005A21E0">
      <w:rPr>
        <w:rFonts w:ascii="Arial" w:hAnsi="Arial" w:cs="Arial"/>
        <w:sz w:val="16"/>
        <w:szCs w:val="16"/>
      </w:rPr>
      <w:fldChar w:fldCharType="separate"/>
    </w:r>
    <w:r w:rsidR="004072ED">
      <w:rPr>
        <w:rFonts w:ascii="Arial" w:hAnsi="Arial" w:cs="Arial"/>
        <w:noProof/>
        <w:sz w:val="16"/>
        <w:szCs w:val="16"/>
      </w:rPr>
      <w:t>74</w:t>
    </w:r>
    <w:r w:rsidRPr="005A21E0">
      <w:rPr>
        <w:rFonts w:ascii="Arial" w:hAnsi="Arial" w:cs="Arial"/>
        <w:sz w:val="16"/>
        <w:szCs w:val="16"/>
      </w:rPr>
      <w:fldChar w:fldCharType="end"/>
    </w:r>
    <w:r w:rsidR="004072ED">
      <w:rPr>
        <w:rFonts w:ascii="Arial" w:hAnsi="Arial" w:cs="Arial"/>
        <w:sz w:val="16"/>
        <w:szCs w:val="16"/>
      </w:rPr>
      <w:tab/>
      <w:t>2013</w:t>
    </w:r>
    <w:r w:rsidR="004072ED">
      <w:tab/>
    </w:r>
    <w:r w:rsidR="004072ED">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ED" w:rsidRDefault="004342F7" w:rsidP="00281F36">
    <w:pPr>
      <w:pStyle w:val="Zpat"/>
      <w:tabs>
        <w:tab w:val="clear" w:pos="4536"/>
        <w:tab w:val="clear" w:pos="9072"/>
        <w:tab w:val="left" w:pos="1134"/>
        <w:tab w:val="left" w:pos="1920"/>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pt;margin-top:7.1pt;width:39pt;height:21pt;z-index:2">
          <v:imagedata r:id="rId1" o:title="3"/>
        </v:shape>
      </w:pict>
    </w:r>
    <w:r w:rsidR="004072ED">
      <w:tab/>
    </w:r>
    <w:r w:rsidR="004072ED">
      <w:tab/>
    </w:r>
  </w:p>
  <w:p w:rsidR="004072ED" w:rsidRDefault="004072ED" w:rsidP="00281F36">
    <w:pPr>
      <w:pStyle w:val="Zpat"/>
      <w:tabs>
        <w:tab w:val="clear" w:pos="4536"/>
        <w:tab w:val="clear" w:pos="9072"/>
        <w:tab w:val="left" w:pos="1134"/>
        <w:tab w:val="left" w:pos="1920"/>
        <w:tab w:val="center" w:pos="4820"/>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r>
    <w:r w:rsidR="0066041C">
      <w:rPr>
        <w:rFonts w:ascii="Arial" w:hAnsi="Arial" w:cs="Arial"/>
        <w:sz w:val="16"/>
        <w:szCs w:val="16"/>
      </w:rPr>
      <w:t xml:space="preserve">květen </w:t>
    </w:r>
    <w:r>
      <w:rPr>
        <w:rFonts w:ascii="Arial" w:hAnsi="Arial" w:cs="Arial"/>
        <w:sz w:val="16"/>
        <w:szCs w:val="16"/>
      </w:rPr>
      <w:t>201</w:t>
    </w:r>
    <w:r w:rsidR="0066041C">
      <w:rPr>
        <w:rFonts w:ascii="Arial" w:hAnsi="Arial" w:cs="Arial"/>
        <w:sz w:val="16"/>
        <w:szCs w:val="16"/>
      </w:rPr>
      <w:t>4</w:t>
    </w:r>
    <w:r>
      <w:tab/>
    </w:r>
    <w:r w:rsidR="004342F7" w:rsidRPr="00B6608F">
      <w:rPr>
        <w:rFonts w:ascii="Arial" w:hAnsi="Arial" w:cs="Arial"/>
        <w:sz w:val="16"/>
        <w:szCs w:val="16"/>
      </w:rPr>
      <w:fldChar w:fldCharType="begin"/>
    </w:r>
    <w:r w:rsidRPr="00B6608F">
      <w:rPr>
        <w:rFonts w:ascii="Arial" w:hAnsi="Arial" w:cs="Arial"/>
        <w:sz w:val="16"/>
        <w:szCs w:val="16"/>
      </w:rPr>
      <w:instrText>PAGE   \* MERGEFORMAT</w:instrText>
    </w:r>
    <w:r w:rsidR="004342F7" w:rsidRPr="00B6608F">
      <w:rPr>
        <w:rFonts w:ascii="Arial" w:hAnsi="Arial" w:cs="Arial"/>
        <w:sz w:val="16"/>
        <w:szCs w:val="16"/>
      </w:rPr>
      <w:fldChar w:fldCharType="separate"/>
    </w:r>
    <w:r w:rsidR="008B6C6A">
      <w:rPr>
        <w:rFonts w:ascii="Arial" w:hAnsi="Arial" w:cs="Arial"/>
        <w:noProof/>
        <w:sz w:val="16"/>
        <w:szCs w:val="16"/>
      </w:rPr>
      <w:t>2</w:t>
    </w:r>
    <w:r w:rsidR="004342F7"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C55" w:rsidRDefault="00E16C55" w:rsidP="005D26EF">
      <w:r>
        <w:separator/>
      </w:r>
    </w:p>
  </w:footnote>
  <w:footnote w:type="continuationSeparator" w:id="0">
    <w:p w:rsidR="00E16C55" w:rsidRDefault="00E16C55" w:rsidP="005D26EF">
      <w:r>
        <w:continuationSeparator/>
      </w:r>
    </w:p>
  </w:footnote>
  <w:footnote w:id="1">
    <w:p w:rsidR="002163A2" w:rsidRPr="00D070AC" w:rsidRDefault="002163A2" w:rsidP="002163A2">
      <w:pPr>
        <w:pStyle w:val="Textpoznpodarou"/>
      </w:pPr>
      <w:r>
        <w:rPr>
          <w:rStyle w:val="Znakapoznpodarou"/>
        </w:rPr>
        <w:footnoteRef/>
      </w:r>
      <w:r>
        <w:t xml:space="preserve"> </w:t>
      </w:r>
      <w:r w:rsidRPr="00D070AC">
        <w:rPr>
          <w:sz w:val="16"/>
          <w:szCs w:val="16"/>
        </w:rPr>
        <w:t>Zbytek tvoří nehmotná fixní aktiva zahrnující např. i počítačové programové vybavení, které od roku 1999 ve stavech nehmotných fixních aktiv v ČR převažuje.</w:t>
      </w:r>
      <w:r>
        <w:t xml:space="preserve"> </w:t>
      </w:r>
    </w:p>
  </w:footnote>
  <w:footnote w:id="2">
    <w:p w:rsidR="002163A2" w:rsidRPr="002163A2" w:rsidRDefault="002163A2" w:rsidP="002163A2">
      <w:pPr>
        <w:pStyle w:val="Zkladntext"/>
        <w:rPr>
          <w:sz w:val="16"/>
          <w:szCs w:val="16"/>
        </w:rPr>
      </w:pPr>
      <w:r>
        <w:rPr>
          <w:rStyle w:val="Znakapoznpodarou"/>
        </w:rPr>
        <w:footnoteRef/>
      </w:r>
      <w:r>
        <w:t xml:space="preserve"> </w:t>
      </w:r>
      <w:r w:rsidRPr="002163A2">
        <w:rPr>
          <w:sz w:val="16"/>
          <w:szCs w:val="16"/>
        </w:rPr>
        <w:t>Zisky či ztráty z držby lze propočíst jako nominální, neutrální či reálné. U nominálních zisků či ztrát kladná hodnota u údajů aktiv vypovídá o růstu hodnoty aktiv z titulu cenové změny, záporná hodnota naopak značí nepříznivý cenový vývoj z hlediska vlastníka daného aktiva. Prostřednictvím neutrálních zisků či ztrát z držby pak lze kvantifikovat, o kolik by vzrostla hodnota aktiva, pokud by byla změna objemu v souladu s vývojem cenové hladiny, čímž by byla zachována reálná hodnota. V podstatě jde o modelový propočet sloužící k výpočtu reálných zisků či ztrát z držby.</w:t>
      </w:r>
    </w:p>
    <w:p w:rsidR="002163A2" w:rsidRPr="0087389B" w:rsidRDefault="002163A2" w:rsidP="002163A2">
      <w:pPr>
        <w:pStyle w:val="Textpoznpod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4072ED" w:rsidRPr="00E53687" w:rsidTr="00281F36">
      <w:tc>
        <w:tcPr>
          <w:tcW w:w="6518" w:type="dxa"/>
        </w:tcPr>
        <w:p w:rsidR="004072ED" w:rsidRPr="00E53687" w:rsidRDefault="004072ED" w:rsidP="00281F36">
          <w:pPr>
            <w:pStyle w:val="Zhlav"/>
            <w:tabs>
              <w:tab w:val="clear" w:pos="4536"/>
              <w:tab w:val="clear" w:pos="9072"/>
              <w:tab w:val="left" w:pos="-6379"/>
              <w:tab w:val="center" w:pos="4820"/>
              <w:tab w:val="right" w:pos="9639"/>
            </w:tabs>
            <w:rPr>
              <w:rFonts w:ascii="Arial" w:hAnsi="Arial" w:cs="Arial"/>
              <w:b/>
              <w:sz w:val="16"/>
              <w:szCs w:val="16"/>
            </w:rPr>
          </w:pPr>
          <w:r>
            <w:rPr>
              <w:rFonts w:ascii="Arial" w:hAnsi="Arial" w:cs="Arial"/>
              <w:b/>
              <w:sz w:val="16"/>
              <w:szCs w:val="16"/>
            </w:rPr>
            <w:t>Tendence a faktory makroekonomického vývoje a kvality života v ČR v roce 2012</w:t>
          </w:r>
        </w:p>
      </w:tc>
      <w:tc>
        <w:tcPr>
          <w:tcW w:w="3260" w:type="dxa"/>
        </w:tcPr>
        <w:p w:rsidR="004072ED" w:rsidRPr="00E53687" w:rsidRDefault="004072ED" w:rsidP="00281F36">
          <w:pPr>
            <w:pStyle w:val="Zhlav"/>
            <w:tabs>
              <w:tab w:val="clear" w:pos="4536"/>
              <w:tab w:val="clear" w:pos="9072"/>
              <w:tab w:val="left" w:pos="-6379"/>
              <w:tab w:val="center" w:pos="4820"/>
              <w:tab w:val="right" w:pos="9639"/>
            </w:tabs>
            <w:jc w:val="right"/>
            <w:rPr>
              <w:rFonts w:ascii="Arial" w:hAnsi="Arial" w:cs="Arial"/>
              <w:sz w:val="16"/>
              <w:szCs w:val="16"/>
            </w:rPr>
          </w:pPr>
          <w:r w:rsidRPr="00E53687">
            <w:rPr>
              <w:rFonts w:ascii="Arial" w:hAnsi="Arial" w:cs="Arial"/>
              <w:sz w:val="16"/>
              <w:szCs w:val="16"/>
            </w:rPr>
            <w:t>kód 1109-12</w:t>
          </w:r>
        </w:p>
      </w:tc>
    </w:tr>
  </w:tbl>
  <w:p w:rsidR="004072ED" w:rsidRPr="00190394" w:rsidRDefault="004072ED" w:rsidP="00281F36">
    <w:pPr>
      <w:pStyle w:val="Zhlav"/>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4072ED" w:rsidRPr="00E53687" w:rsidTr="00281F36">
      <w:tc>
        <w:tcPr>
          <w:tcW w:w="6518" w:type="dxa"/>
        </w:tcPr>
        <w:p w:rsidR="004072ED" w:rsidRPr="00E53687" w:rsidRDefault="0066041C" w:rsidP="0066041C">
          <w:pPr>
            <w:pStyle w:val="Zhlav"/>
            <w:tabs>
              <w:tab w:val="clear" w:pos="4536"/>
              <w:tab w:val="clear" w:pos="9072"/>
              <w:tab w:val="left" w:pos="-6379"/>
              <w:tab w:val="center" w:pos="4820"/>
              <w:tab w:val="right" w:pos="9639"/>
            </w:tabs>
            <w:rPr>
              <w:rFonts w:ascii="Arial" w:hAnsi="Arial" w:cs="Arial"/>
              <w:b/>
              <w:sz w:val="16"/>
              <w:szCs w:val="16"/>
            </w:rPr>
          </w:pPr>
          <w:r>
            <w:rPr>
              <w:rFonts w:ascii="Arial" w:hAnsi="Arial" w:cs="Arial"/>
              <w:b/>
              <w:sz w:val="16"/>
              <w:szCs w:val="16"/>
            </w:rPr>
            <w:t>Hmotné bohaství v České republice: posiluje ho vývoj na realitním trhu?</w:t>
          </w:r>
        </w:p>
      </w:tc>
      <w:tc>
        <w:tcPr>
          <w:tcW w:w="3260" w:type="dxa"/>
        </w:tcPr>
        <w:p w:rsidR="004072ED" w:rsidRPr="00E53687" w:rsidRDefault="004072ED" w:rsidP="0066041C">
          <w:pPr>
            <w:pStyle w:val="Zhlav"/>
            <w:tabs>
              <w:tab w:val="clear" w:pos="4536"/>
              <w:tab w:val="clear" w:pos="9072"/>
              <w:tab w:val="left" w:pos="-6379"/>
              <w:tab w:val="center" w:pos="4820"/>
              <w:tab w:val="right" w:pos="9639"/>
            </w:tabs>
            <w:jc w:val="right"/>
            <w:rPr>
              <w:rFonts w:ascii="Arial" w:hAnsi="Arial" w:cs="Arial"/>
              <w:sz w:val="16"/>
              <w:szCs w:val="16"/>
            </w:rPr>
          </w:pPr>
          <w:r w:rsidRPr="00E53687">
            <w:rPr>
              <w:rFonts w:ascii="Arial" w:hAnsi="Arial" w:cs="Arial"/>
              <w:sz w:val="16"/>
              <w:szCs w:val="16"/>
            </w:rPr>
            <w:t xml:space="preserve">kód </w:t>
          </w:r>
          <w:r w:rsidR="0066041C">
            <w:rPr>
              <w:rFonts w:ascii="Arial" w:hAnsi="Arial" w:cs="Arial"/>
              <w:sz w:val="16"/>
              <w:szCs w:val="16"/>
            </w:rPr>
            <w:t>320179-14</w:t>
          </w:r>
        </w:p>
      </w:tc>
    </w:tr>
  </w:tbl>
  <w:p w:rsidR="004072ED" w:rsidRPr="00190394" w:rsidRDefault="004072ED" w:rsidP="00281F36">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F6E"/>
    <w:multiLevelType w:val="multilevel"/>
    <w:tmpl w:val="4ADC490C"/>
    <w:lvl w:ilvl="0">
      <w:start w:val="1"/>
      <w:numFmt w:val="decimal"/>
      <w:lvlText w:val="%1"/>
      <w:lvlJc w:val="left"/>
      <w:pPr>
        <w:ind w:left="431" w:hanging="431"/>
      </w:pPr>
      <w:rPr>
        <w:rFonts w:hint="default"/>
      </w:rPr>
    </w:lvl>
    <w:lvl w:ilvl="1">
      <w:start w:val="1"/>
      <w:numFmt w:val="decimal"/>
      <w:pStyle w:val="Nadpis2"/>
      <w:lvlText w:val="%1.%2"/>
      <w:lvlJc w:val="left"/>
      <w:pPr>
        <w:ind w:left="431" w:hanging="431"/>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4"/>
        <w:szCs w:val="20"/>
        <w:u w:val="none"/>
        <w:vertAlign w:val="baseline"/>
        <w:em w:val="none"/>
      </w:rPr>
    </w:lvl>
    <w:lvl w:ilvl="2">
      <w:start w:val="1"/>
      <w:numFmt w:val="decimal"/>
      <w:pStyle w:val="Nadpis3"/>
      <w:lvlText w:val="%1.%2.%3"/>
      <w:lvlJc w:val="left"/>
      <w:pPr>
        <w:ind w:left="431" w:hanging="431"/>
      </w:pPr>
      <w:rPr>
        <w:rFonts w:hint="default"/>
      </w:rPr>
    </w:lvl>
    <w:lvl w:ilvl="3">
      <w:start w:val="1"/>
      <w:numFmt w:val="decimal"/>
      <w:pStyle w:val="Nadpis4"/>
      <w:lvlText w:val="%1.%2.%3.%4"/>
      <w:lvlJc w:val="left"/>
      <w:pPr>
        <w:ind w:left="431" w:hanging="431"/>
      </w:pPr>
      <w:rPr>
        <w:rFonts w:hint="default"/>
      </w:rPr>
    </w:lvl>
    <w:lvl w:ilvl="4">
      <w:start w:val="1"/>
      <w:numFmt w:val="decimal"/>
      <w:pStyle w:val="Nadpis5"/>
      <w:lvlText w:val="%1.%2.%3.%4.%5"/>
      <w:lvlJc w:val="left"/>
      <w:pPr>
        <w:ind w:left="431" w:hanging="431"/>
      </w:pPr>
      <w:rPr>
        <w:rFonts w:hint="default"/>
      </w:rPr>
    </w:lvl>
    <w:lvl w:ilvl="5">
      <w:start w:val="1"/>
      <w:numFmt w:val="decimal"/>
      <w:pStyle w:val="Nadpis6"/>
      <w:lvlText w:val="%1.%2.%3.%4.%5.%6"/>
      <w:lvlJc w:val="left"/>
      <w:pPr>
        <w:ind w:left="431" w:hanging="431"/>
      </w:pPr>
      <w:rPr>
        <w:rFonts w:hint="default"/>
      </w:rPr>
    </w:lvl>
    <w:lvl w:ilvl="6">
      <w:start w:val="1"/>
      <w:numFmt w:val="decimal"/>
      <w:pStyle w:val="Nadpis7"/>
      <w:lvlText w:val="%1.%2.%3.%4.%5.%6.%7"/>
      <w:lvlJc w:val="left"/>
      <w:pPr>
        <w:ind w:left="431" w:hanging="431"/>
      </w:pPr>
      <w:rPr>
        <w:rFonts w:hint="default"/>
      </w:rPr>
    </w:lvl>
    <w:lvl w:ilvl="7">
      <w:start w:val="1"/>
      <w:numFmt w:val="decimal"/>
      <w:pStyle w:val="Nadpis8"/>
      <w:lvlText w:val="%1.%2.%3.%4.%5.%6.%7.%8"/>
      <w:lvlJc w:val="left"/>
      <w:pPr>
        <w:ind w:left="431" w:hanging="431"/>
      </w:pPr>
      <w:rPr>
        <w:rFonts w:hint="default"/>
      </w:rPr>
    </w:lvl>
    <w:lvl w:ilvl="8">
      <w:start w:val="1"/>
      <w:numFmt w:val="decimal"/>
      <w:pStyle w:val="Nadpis9"/>
      <w:lvlText w:val="%1.%2.%3.%4.%5.%6.%7.%8.%9"/>
      <w:lvlJc w:val="left"/>
      <w:pPr>
        <w:ind w:left="431" w:hanging="431"/>
      </w:pPr>
      <w:rPr>
        <w:rFonts w:hint="default"/>
      </w:rPr>
    </w:lvl>
  </w:abstractNum>
  <w:abstractNum w:abstractNumId="1">
    <w:nsid w:val="1A1708FB"/>
    <w:multiLevelType w:val="multilevel"/>
    <w:tmpl w:val="6F384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600570"/>
    <w:multiLevelType w:val="multilevel"/>
    <w:tmpl w:val="13F282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2AE350D"/>
    <w:multiLevelType w:val="hybridMultilevel"/>
    <w:tmpl w:val="F07EC35A"/>
    <w:lvl w:ilvl="0" w:tplc="CF28DDA2">
      <w:start w:val="1"/>
      <w:numFmt w:val="bullet"/>
      <w:lvlText w:val=""/>
      <w:lvlJc w:val="left"/>
      <w:pPr>
        <w:tabs>
          <w:tab w:val="num" w:pos="276"/>
        </w:tabs>
        <w:ind w:left="60" w:hanging="144"/>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
    <w:nsid w:val="2DA12F56"/>
    <w:multiLevelType w:val="multilevel"/>
    <w:tmpl w:val="B7724A2A"/>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F203756"/>
    <w:multiLevelType w:val="hybridMultilevel"/>
    <w:tmpl w:val="1E04F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85F6C65"/>
    <w:multiLevelType w:val="multilevel"/>
    <w:tmpl w:val="EA181982"/>
    <w:lvl w:ilvl="0">
      <w:start w:val="1"/>
      <w:numFmt w:val="decimal"/>
      <w:pStyle w:val="Nadpis1"/>
      <w:lvlText w:val="%1."/>
      <w:lvlJc w:val="left"/>
      <w:pPr>
        <w:ind w:left="432" w:hanging="432"/>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98217CD"/>
    <w:multiLevelType w:val="multilevel"/>
    <w:tmpl w:val="6D1E8FB8"/>
    <w:lvl w:ilvl="0">
      <w:start w:val="2"/>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9">
    <w:nsid w:val="5AEE27A9"/>
    <w:multiLevelType w:val="hybridMultilevel"/>
    <w:tmpl w:val="7E5612EC"/>
    <w:lvl w:ilvl="0" w:tplc="6BC27184">
      <w:start w:val="1"/>
      <w:numFmt w:val="bullet"/>
      <w:lvlText w:val=""/>
      <w:lvlJc w:val="left"/>
      <w:pPr>
        <w:tabs>
          <w:tab w:val="num" w:pos="720"/>
        </w:tabs>
        <w:ind w:left="720" w:hanging="360"/>
      </w:pPr>
      <w:rPr>
        <w:rFonts w:ascii="Wingdings" w:hAnsi="Wingdings" w:hint="default"/>
      </w:rPr>
    </w:lvl>
    <w:lvl w:ilvl="1" w:tplc="61265D04" w:tentative="1">
      <w:start w:val="1"/>
      <w:numFmt w:val="bullet"/>
      <w:lvlText w:val=""/>
      <w:lvlJc w:val="left"/>
      <w:pPr>
        <w:tabs>
          <w:tab w:val="num" w:pos="1440"/>
        </w:tabs>
        <w:ind w:left="1440" w:hanging="360"/>
      </w:pPr>
      <w:rPr>
        <w:rFonts w:ascii="Wingdings" w:hAnsi="Wingdings" w:hint="default"/>
      </w:rPr>
    </w:lvl>
    <w:lvl w:ilvl="2" w:tplc="DC3A4F3A" w:tentative="1">
      <w:start w:val="1"/>
      <w:numFmt w:val="bullet"/>
      <w:lvlText w:val=""/>
      <w:lvlJc w:val="left"/>
      <w:pPr>
        <w:tabs>
          <w:tab w:val="num" w:pos="2160"/>
        </w:tabs>
        <w:ind w:left="2160" w:hanging="360"/>
      </w:pPr>
      <w:rPr>
        <w:rFonts w:ascii="Wingdings" w:hAnsi="Wingdings" w:hint="default"/>
      </w:rPr>
    </w:lvl>
    <w:lvl w:ilvl="3" w:tplc="E6F015EA" w:tentative="1">
      <w:start w:val="1"/>
      <w:numFmt w:val="bullet"/>
      <w:lvlText w:val=""/>
      <w:lvlJc w:val="left"/>
      <w:pPr>
        <w:tabs>
          <w:tab w:val="num" w:pos="2880"/>
        </w:tabs>
        <w:ind w:left="2880" w:hanging="360"/>
      </w:pPr>
      <w:rPr>
        <w:rFonts w:ascii="Wingdings" w:hAnsi="Wingdings" w:hint="default"/>
      </w:rPr>
    </w:lvl>
    <w:lvl w:ilvl="4" w:tplc="0A302A3A" w:tentative="1">
      <w:start w:val="1"/>
      <w:numFmt w:val="bullet"/>
      <w:lvlText w:val=""/>
      <w:lvlJc w:val="left"/>
      <w:pPr>
        <w:tabs>
          <w:tab w:val="num" w:pos="3600"/>
        </w:tabs>
        <w:ind w:left="3600" w:hanging="360"/>
      </w:pPr>
      <w:rPr>
        <w:rFonts w:ascii="Wingdings" w:hAnsi="Wingdings" w:hint="default"/>
      </w:rPr>
    </w:lvl>
    <w:lvl w:ilvl="5" w:tplc="7C7AC7BE" w:tentative="1">
      <w:start w:val="1"/>
      <w:numFmt w:val="bullet"/>
      <w:lvlText w:val=""/>
      <w:lvlJc w:val="left"/>
      <w:pPr>
        <w:tabs>
          <w:tab w:val="num" w:pos="4320"/>
        </w:tabs>
        <w:ind w:left="4320" w:hanging="360"/>
      </w:pPr>
      <w:rPr>
        <w:rFonts w:ascii="Wingdings" w:hAnsi="Wingdings" w:hint="default"/>
      </w:rPr>
    </w:lvl>
    <w:lvl w:ilvl="6" w:tplc="7C2E5E6C" w:tentative="1">
      <w:start w:val="1"/>
      <w:numFmt w:val="bullet"/>
      <w:lvlText w:val=""/>
      <w:lvlJc w:val="left"/>
      <w:pPr>
        <w:tabs>
          <w:tab w:val="num" w:pos="5040"/>
        </w:tabs>
        <w:ind w:left="5040" w:hanging="360"/>
      </w:pPr>
      <w:rPr>
        <w:rFonts w:ascii="Wingdings" w:hAnsi="Wingdings" w:hint="default"/>
      </w:rPr>
    </w:lvl>
    <w:lvl w:ilvl="7" w:tplc="E8C2DD68" w:tentative="1">
      <w:start w:val="1"/>
      <w:numFmt w:val="bullet"/>
      <w:lvlText w:val=""/>
      <w:lvlJc w:val="left"/>
      <w:pPr>
        <w:tabs>
          <w:tab w:val="num" w:pos="5760"/>
        </w:tabs>
        <w:ind w:left="5760" w:hanging="360"/>
      </w:pPr>
      <w:rPr>
        <w:rFonts w:ascii="Wingdings" w:hAnsi="Wingdings" w:hint="default"/>
      </w:rPr>
    </w:lvl>
    <w:lvl w:ilvl="8" w:tplc="95F43FB0" w:tentative="1">
      <w:start w:val="1"/>
      <w:numFmt w:val="bullet"/>
      <w:lvlText w:val=""/>
      <w:lvlJc w:val="left"/>
      <w:pPr>
        <w:tabs>
          <w:tab w:val="num" w:pos="6480"/>
        </w:tabs>
        <w:ind w:left="6480" w:hanging="360"/>
      </w:pPr>
      <w:rPr>
        <w:rFonts w:ascii="Wingdings" w:hAnsi="Wingdings" w:hint="default"/>
      </w:rPr>
    </w:lvl>
  </w:abstractNum>
  <w:abstractNum w:abstractNumId="10">
    <w:nsid w:val="672A113B"/>
    <w:multiLevelType w:val="multilevel"/>
    <w:tmpl w:val="58262B66"/>
    <w:lvl w:ilvl="0">
      <w:start w:val="3"/>
      <w:numFmt w:val="decimal"/>
      <w:lvlText w:val="%1."/>
      <w:lvlJc w:val="left"/>
      <w:pPr>
        <w:ind w:left="480" w:hanging="48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3168" w:hanging="144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5184" w:hanging="2160"/>
      </w:pPr>
      <w:rPr>
        <w:rFonts w:hint="default"/>
      </w:rPr>
    </w:lvl>
    <w:lvl w:ilvl="8">
      <w:start w:val="1"/>
      <w:numFmt w:val="decimal"/>
      <w:lvlText w:val="%1.%2.%3.%4.%5.%6.%7.%8.%9."/>
      <w:lvlJc w:val="left"/>
      <w:pPr>
        <w:ind w:left="5616" w:hanging="2160"/>
      </w:pPr>
      <w:rPr>
        <w:rFonts w:hint="default"/>
      </w:rPr>
    </w:lvl>
  </w:abstractNum>
  <w:abstractNum w:abstractNumId="11">
    <w:nsid w:val="6D34248F"/>
    <w:multiLevelType w:val="hybridMultilevel"/>
    <w:tmpl w:val="7E3EB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93E0C89"/>
    <w:multiLevelType w:val="multilevel"/>
    <w:tmpl w:val="4B34974E"/>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7C550A0F"/>
    <w:multiLevelType w:val="hybridMultilevel"/>
    <w:tmpl w:val="8304C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EDF09A5"/>
    <w:multiLevelType w:val="hybridMultilevel"/>
    <w:tmpl w:val="6012EA3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7"/>
  </w:num>
  <w:num w:numId="6">
    <w:abstractNumId w:val="13"/>
  </w:num>
  <w:num w:numId="7">
    <w:abstractNumId w:val="14"/>
  </w:num>
  <w:num w:numId="8">
    <w:abstractNumId w:val="9"/>
  </w:num>
  <w:num w:numId="9">
    <w:abstractNumId w:val="10"/>
  </w:num>
  <w:num w:numId="10">
    <w:abstractNumId w:val="8"/>
  </w:num>
  <w:num w:numId="11">
    <w:abstractNumId w:val="2"/>
  </w:num>
  <w:num w:numId="12">
    <w:abstractNumId w:val="3"/>
  </w:num>
  <w:num w:numId="13">
    <w:abstractNumId w:val="12"/>
  </w:num>
  <w:num w:numId="14">
    <w:abstractNumId w:val="11"/>
  </w:num>
  <w:num w:numId="1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26EF"/>
    <w:rsid w:val="00027C44"/>
    <w:rsid w:val="000B4AD7"/>
    <w:rsid w:val="000E10B3"/>
    <w:rsid w:val="000E1AAF"/>
    <w:rsid w:val="001216E1"/>
    <w:rsid w:val="00124E53"/>
    <w:rsid w:val="0016164C"/>
    <w:rsid w:val="001A3BD0"/>
    <w:rsid w:val="001D4267"/>
    <w:rsid w:val="001E0EBB"/>
    <w:rsid w:val="001F7E6E"/>
    <w:rsid w:val="002163A2"/>
    <w:rsid w:val="00245A51"/>
    <w:rsid w:val="00246EC6"/>
    <w:rsid w:val="00281F36"/>
    <w:rsid w:val="002B2EEA"/>
    <w:rsid w:val="002C4C7D"/>
    <w:rsid w:val="0032083B"/>
    <w:rsid w:val="00347AF4"/>
    <w:rsid w:val="003774A2"/>
    <w:rsid w:val="00384820"/>
    <w:rsid w:val="003B7393"/>
    <w:rsid w:val="003F7946"/>
    <w:rsid w:val="00403295"/>
    <w:rsid w:val="004072ED"/>
    <w:rsid w:val="004342F7"/>
    <w:rsid w:val="00480500"/>
    <w:rsid w:val="00480ADD"/>
    <w:rsid w:val="00481237"/>
    <w:rsid w:val="004833C3"/>
    <w:rsid w:val="004841AC"/>
    <w:rsid w:val="0049521B"/>
    <w:rsid w:val="004B7B6C"/>
    <w:rsid w:val="004C2A3B"/>
    <w:rsid w:val="004F761F"/>
    <w:rsid w:val="00524EED"/>
    <w:rsid w:val="005372FC"/>
    <w:rsid w:val="005724BE"/>
    <w:rsid w:val="005728C8"/>
    <w:rsid w:val="005853B3"/>
    <w:rsid w:val="005D26EF"/>
    <w:rsid w:val="005E2050"/>
    <w:rsid w:val="00607BAF"/>
    <w:rsid w:val="0061770B"/>
    <w:rsid w:val="0066041C"/>
    <w:rsid w:val="00663A03"/>
    <w:rsid w:val="00681716"/>
    <w:rsid w:val="006F45D2"/>
    <w:rsid w:val="007176FC"/>
    <w:rsid w:val="00731380"/>
    <w:rsid w:val="0074198C"/>
    <w:rsid w:val="00757ED8"/>
    <w:rsid w:val="00770981"/>
    <w:rsid w:val="0079120E"/>
    <w:rsid w:val="0079672A"/>
    <w:rsid w:val="007B5A60"/>
    <w:rsid w:val="00821AE7"/>
    <w:rsid w:val="008561D0"/>
    <w:rsid w:val="008B6C6A"/>
    <w:rsid w:val="008D554E"/>
    <w:rsid w:val="008F1658"/>
    <w:rsid w:val="0091062A"/>
    <w:rsid w:val="0092735F"/>
    <w:rsid w:val="009333FF"/>
    <w:rsid w:val="00947E99"/>
    <w:rsid w:val="00962F01"/>
    <w:rsid w:val="00987CDC"/>
    <w:rsid w:val="009E1234"/>
    <w:rsid w:val="00A94933"/>
    <w:rsid w:val="00A97E1B"/>
    <w:rsid w:val="00AB19CC"/>
    <w:rsid w:val="00AB3103"/>
    <w:rsid w:val="00AB65E3"/>
    <w:rsid w:val="00AC364A"/>
    <w:rsid w:val="00AD6A5F"/>
    <w:rsid w:val="00B16670"/>
    <w:rsid w:val="00B41625"/>
    <w:rsid w:val="00B83269"/>
    <w:rsid w:val="00B8328B"/>
    <w:rsid w:val="00B83EBD"/>
    <w:rsid w:val="00BA2C59"/>
    <w:rsid w:val="00BD7F3C"/>
    <w:rsid w:val="00C06226"/>
    <w:rsid w:val="00C118A0"/>
    <w:rsid w:val="00CA4BCC"/>
    <w:rsid w:val="00CF0263"/>
    <w:rsid w:val="00D02FD1"/>
    <w:rsid w:val="00D05BC2"/>
    <w:rsid w:val="00D15E52"/>
    <w:rsid w:val="00D353E4"/>
    <w:rsid w:val="00D7149D"/>
    <w:rsid w:val="00DB6775"/>
    <w:rsid w:val="00DC4326"/>
    <w:rsid w:val="00E16C55"/>
    <w:rsid w:val="00E97088"/>
    <w:rsid w:val="00EB2902"/>
    <w:rsid w:val="00EC68F7"/>
    <w:rsid w:val="00ED4F73"/>
    <w:rsid w:val="00F246D9"/>
    <w:rsid w:val="00F4718B"/>
    <w:rsid w:val="00F65CF9"/>
    <w:rsid w:val="00F92118"/>
    <w:rsid w:val="00FB3857"/>
    <w:rsid w:val="00FF5D7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26EF"/>
    <w:pPr>
      <w:jc w:val="both"/>
    </w:pPr>
    <w:rPr>
      <w:rFonts w:ascii="Arial" w:eastAsia="Times New Roman" w:hAnsi="Arial"/>
      <w:szCs w:val="24"/>
    </w:rPr>
  </w:style>
  <w:style w:type="paragraph" w:styleId="Nadpis1">
    <w:name w:val="heading 1"/>
    <w:basedOn w:val="Normln"/>
    <w:next w:val="Normln"/>
    <w:link w:val="Nadpis1Char"/>
    <w:qFormat/>
    <w:rsid w:val="00347AF4"/>
    <w:pPr>
      <w:keepNext/>
      <w:numPr>
        <w:numId w:val="5"/>
      </w:numPr>
      <w:spacing w:before="300" w:after="200"/>
      <w:ind w:left="431" w:hanging="431"/>
      <w:outlineLvl w:val="0"/>
    </w:pPr>
    <w:rPr>
      <w:b/>
      <w:bCs/>
      <w:sz w:val="28"/>
      <w:szCs w:val="28"/>
    </w:rPr>
  </w:style>
  <w:style w:type="paragraph" w:styleId="Nadpis2">
    <w:name w:val="heading 2"/>
    <w:basedOn w:val="Normln"/>
    <w:next w:val="Normln"/>
    <w:link w:val="Nadpis2Char"/>
    <w:uiPriority w:val="9"/>
    <w:unhideWhenUsed/>
    <w:qFormat/>
    <w:rsid w:val="007B5A60"/>
    <w:pPr>
      <w:keepNext/>
      <w:numPr>
        <w:ilvl w:val="1"/>
        <w:numId w:val="4"/>
      </w:numPr>
      <w:spacing w:before="400" w:after="180"/>
      <w:outlineLvl w:val="1"/>
    </w:pPr>
    <w:rPr>
      <w:b/>
      <w:bCs/>
      <w:iCs/>
      <w:sz w:val="24"/>
    </w:rPr>
  </w:style>
  <w:style w:type="paragraph" w:styleId="Nadpis3">
    <w:name w:val="heading 3"/>
    <w:basedOn w:val="Normln"/>
    <w:next w:val="Normln"/>
    <w:link w:val="Nadpis3Char"/>
    <w:uiPriority w:val="9"/>
    <w:unhideWhenUsed/>
    <w:qFormat/>
    <w:rsid w:val="00663A03"/>
    <w:pPr>
      <w:keepNext/>
      <w:numPr>
        <w:ilvl w:val="2"/>
        <w:numId w:val="4"/>
      </w:numPr>
      <w:spacing w:before="300" w:after="100"/>
      <w:outlineLvl w:val="2"/>
    </w:pPr>
    <w:rPr>
      <w:b/>
      <w:bCs/>
      <w:sz w:val="22"/>
      <w:szCs w:val="26"/>
    </w:rPr>
  </w:style>
  <w:style w:type="paragraph" w:styleId="Nadpis4">
    <w:name w:val="heading 4"/>
    <w:basedOn w:val="Normln"/>
    <w:next w:val="Normln"/>
    <w:link w:val="Nadpis4Char"/>
    <w:uiPriority w:val="9"/>
    <w:unhideWhenUsed/>
    <w:qFormat/>
    <w:rsid w:val="0074198C"/>
    <w:pPr>
      <w:keepNext/>
      <w:numPr>
        <w:ilvl w:val="3"/>
        <w:numId w:val="4"/>
      </w:numPr>
      <w:spacing w:before="240" w:after="100"/>
      <w:outlineLvl w:val="3"/>
    </w:pPr>
    <w:rPr>
      <w:b/>
      <w:bCs/>
      <w:sz w:val="21"/>
      <w:szCs w:val="28"/>
    </w:rPr>
  </w:style>
  <w:style w:type="paragraph" w:styleId="Nadpis5">
    <w:name w:val="heading 5"/>
    <w:basedOn w:val="Normln"/>
    <w:next w:val="Normln"/>
    <w:link w:val="Nadpis5Char"/>
    <w:uiPriority w:val="9"/>
    <w:unhideWhenUsed/>
    <w:qFormat/>
    <w:rsid w:val="005D26EF"/>
    <w:pPr>
      <w:numPr>
        <w:ilvl w:val="4"/>
        <w:numId w:val="4"/>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unhideWhenUsed/>
    <w:qFormat/>
    <w:rsid w:val="005D26EF"/>
    <w:pPr>
      <w:numPr>
        <w:ilvl w:val="5"/>
        <w:numId w:val="4"/>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unhideWhenUsed/>
    <w:qFormat/>
    <w:rsid w:val="005D26EF"/>
    <w:pPr>
      <w:numPr>
        <w:ilvl w:val="6"/>
        <w:numId w:val="4"/>
      </w:numPr>
      <w:spacing w:before="240" w:after="60"/>
      <w:outlineLvl w:val="6"/>
    </w:pPr>
    <w:rPr>
      <w:rFonts w:ascii="Calibri" w:hAnsi="Calibri"/>
      <w:sz w:val="24"/>
    </w:rPr>
  </w:style>
  <w:style w:type="paragraph" w:styleId="Nadpis8">
    <w:name w:val="heading 8"/>
    <w:basedOn w:val="Normln"/>
    <w:next w:val="Normln"/>
    <w:link w:val="Nadpis8Char"/>
    <w:uiPriority w:val="9"/>
    <w:unhideWhenUsed/>
    <w:qFormat/>
    <w:rsid w:val="005D26EF"/>
    <w:pPr>
      <w:numPr>
        <w:ilvl w:val="7"/>
        <w:numId w:val="4"/>
      </w:numPr>
      <w:spacing w:before="240" w:after="60"/>
      <w:outlineLvl w:val="7"/>
    </w:pPr>
    <w:rPr>
      <w:rFonts w:ascii="Calibri" w:hAnsi="Calibri"/>
      <w:i/>
      <w:iCs/>
      <w:sz w:val="24"/>
    </w:rPr>
  </w:style>
  <w:style w:type="paragraph" w:styleId="Nadpis9">
    <w:name w:val="heading 9"/>
    <w:basedOn w:val="Normln"/>
    <w:next w:val="Normln"/>
    <w:link w:val="Nadpis9Char"/>
    <w:uiPriority w:val="9"/>
    <w:unhideWhenUsed/>
    <w:qFormat/>
    <w:rsid w:val="005D26EF"/>
    <w:pPr>
      <w:numPr>
        <w:ilvl w:val="8"/>
        <w:numId w:val="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47AF4"/>
    <w:rPr>
      <w:rFonts w:ascii="Arial" w:eastAsia="Times New Roman" w:hAnsi="Arial" w:cs="Times New Roman"/>
      <w:b/>
      <w:bCs/>
      <w:sz w:val="28"/>
      <w:szCs w:val="28"/>
      <w:lang w:eastAsia="cs-CZ"/>
    </w:rPr>
  </w:style>
  <w:style w:type="character" w:customStyle="1" w:styleId="Nadpis2Char">
    <w:name w:val="Nadpis 2 Char"/>
    <w:basedOn w:val="Standardnpsmoodstavce"/>
    <w:link w:val="Nadpis2"/>
    <w:uiPriority w:val="9"/>
    <w:rsid w:val="007B5A60"/>
    <w:rPr>
      <w:rFonts w:ascii="Arial" w:eastAsia="Times New Roman" w:hAnsi="Arial" w:cs="Times New Roman"/>
      <w:b/>
      <w:bCs/>
      <w:iCs/>
      <w:sz w:val="24"/>
      <w:szCs w:val="24"/>
      <w:lang w:eastAsia="cs-CZ"/>
    </w:rPr>
  </w:style>
  <w:style w:type="character" w:customStyle="1" w:styleId="Nadpis3Char">
    <w:name w:val="Nadpis 3 Char"/>
    <w:basedOn w:val="Standardnpsmoodstavce"/>
    <w:link w:val="Nadpis3"/>
    <w:uiPriority w:val="9"/>
    <w:rsid w:val="00663A03"/>
    <w:rPr>
      <w:rFonts w:ascii="Arial" w:eastAsia="Times New Roman" w:hAnsi="Arial" w:cs="Times New Roman"/>
      <w:b/>
      <w:bCs/>
      <w:szCs w:val="26"/>
      <w:lang w:eastAsia="cs-CZ"/>
    </w:rPr>
  </w:style>
  <w:style w:type="character" w:customStyle="1" w:styleId="Nadpis4Char">
    <w:name w:val="Nadpis 4 Char"/>
    <w:basedOn w:val="Standardnpsmoodstavce"/>
    <w:link w:val="Nadpis4"/>
    <w:uiPriority w:val="9"/>
    <w:rsid w:val="0074198C"/>
    <w:rPr>
      <w:rFonts w:ascii="Arial" w:eastAsia="Times New Roman" w:hAnsi="Arial" w:cs="Times New Roman"/>
      <w:b/>
      <w:bCs/>
      <w:sz w:val="21"/>
      <w:szCs w:val="28"/>
      <w:lang w:eastAsia="cs-CZ"/>
    </w:rPr>
  </w:style>
  <w:style w:type="character" w:customStyle="1" w:styleId="Nadpis5Char">
    <w:name w:val="Nadpis 5 Char"/>
    <w:basedOn w:val="Standardnpsmoodstavce"/>
    <w:link w:val="Nadpis5"/>
    <w:uiPriority w:val="9"/>
    <w:rsid w:val="005D26EF"/>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
    <w:rsid w:val="005D26EF"/>
    <w:rPr>
      <w:rFonts w:ascii="Calibri" w:eastAsia="Times New Roman" w:hAnsi="Calibri" w:cs="Times New Roman"/>
      <w:b/>
      <w:bCs/>
      <w:lang w:eastAsia="cs-CZ"/>
    </w:rPr>
  </w:style>
  <w:style w:type="character" w:customStyle="1" w:styleId="Nadpis7Char">
    <w:name w:val="Nadpis 7 Char"/>
    <w:basedOn w:val="Standardnpsmoodstavce"/>
    <w:link w:val="Nadpis7"/>
    <w:uiPriority w:val="9"/>
    <w:rsid w:val="005D26EF"/>
    <w:rPr>
      <w:rFonts w:ascii="Calibri" w:eastAsia="Times New Roman" w:hAnsi="Calibri" w:cs="Times New Roman"/>
      <w:sz w:val="24"/>
      <w:szCs w:val="24"/>
      <w:lang w:eastAsia="cs-CZ"/>
    </w:rPr>
  </w:style>
  <w:style w:type="character" w:customStyle="1" w:styleId="Nadpis8Char">
    <w:name w:val="Nadpis 8 Char"/>
    <w:basedOn w:val="Standardnpsmoodstavce"/>
    <w:link w:val="Nadpis8"/>
    <w:uiPriority w:val="9"/>
    <w:rsid w:val="005D26EF"/>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
    <w:rsid w:val="005D26EF"/>
    <w:rPr>
      <w:rFonts w:ascii="Cambria" w:eastAsia="Times New Roman" w:hAnsi="Cambria" w:cs="Times New Roman"/>
      <w:lang w:eastAsia="cs-CZ"/>
    </w:rPr>
  </w:style>
  <w:style w:type="paragraph" w:styleId="Textbubliny">
    <w:name w:val="Balloon Text"/>
    <w:basedOn w:val="Normln"/>
    <w:link w:val="TextbublinyChar"/>
    <w:uiPriority w:val="99"/>
    <w:semiHidden/>
    <w:unhideWhenUsed/>
    <w:rsid w:val="005D26EF"/>
    <w:rPr>
      <w:rFonts w:ascii="Tahoma" w:hAnsi="Tahoma" w:cs="Tahoma"/>
      <w:sz w:val="16"/>
      <w:szCs w:val="16"/>
    </w:rPr>
  </w:style>
  <w:style w:type="character" w:customStyle="1" w:styleId="TextbublinyChar">
    <w:name w:val="Text bubliny Char"/>
    <w:basedOn w:val="Standardnpsmoodstavce"/>
    <w:link w:val="Textbubliny"/>
    <w:uiPriority w:val="99"/>
    <w:semiHidden/>
    <w:rsid w:val="005D26EF"/>
    <w:rPr>
      <w:rFonts w:ascii="Tahoma" w:eastAsia="Times New Roman" w:hAnsi="Tahoma" w:cs="Tahoma"/>
      <w:sz w:val="16"/>
      <w:szCs w:val="16"/>
      <w:lang w:eastAsia="cs-CZ"/>
    </w:rPr>
  </w:style>
  <w:style w:type="character" w:styleId="Hypertextovodkaz">
    <w:name w:val="Hyperlink"/>
    <w:uiPriority w:val="99"/>
    <w:rsid w:val="005D26EF"/>
    <w:rPr>
      <w:color w:val="0000FF"/>
      <w:u w:val="single"/>
    </w:rPr>
  </w:style>
  <w:style w:type="paragraph" w:customStyle="1" w:styleId="Styl1">
    <w:name w:val="Styl1"/>
    <w:rsid w:val="005D26EF"/>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5D26EF"/>
    <w:pPr>
      <w:tabs>
        <w:tab w:val="center" w:pos="4536"/>
        <w:tab w:val="right" w:pos="9072"/>
      </w:tabs>
      <w:jc w:val="left"/>
    </w:pPr>
    <w:rPr>
      <w:rFonts w:ascii="Calibri" w:eastAsia="Calibri" w:hAnsi="Calibri"/>
      <w:sz w:val="22"/>
      <w:szCs w:val="22"/>
      <w:lang w:eastAsia="en-US"/>
    </w:rPr>
  </w:style>
  <w:style w:type="character" w:customStyle="1" w:styleId="ZhlavChar">
    <w:name w:val="Záhlaví Char"/>
    <w:basedOn w:val="Standardnpsmoodstavce"/>
    <w:link w:val="Zhlav"/>
    <w:rsid w:val="005D26EF"/>
    <w:rPr>
      <w:rFonts w:ascii="Calibri" w:eastAsia="Calibri" w:hAnsi="Calibri" w:cs="Times New Roman"/>
    </w:rPr>
  </w:style>
  <w:style w:type="paragraph" w:styleId="Zpat">
    <w:name w:val="footer"/>
    <w:basedOn w:val="Normln"/>
    <w:link w:val="ZpatChar"/>
    <w:uiPriority w:val="99"/>
    <w:unhideWhenUsed/>
    <w:rsid w:val="005D26EF"/>
    <w:pPr>
      <w:tabs>
        <w:tab w:val="center" w:pos="4536"/>
        <w:tab w:val="right" w:pos="9072"/>
      </w:tabs>
      <w:jc w:val="left"/>
    </w:pPr>
    <w:rPr>
      <w:rFonts w:ascii="Calibri" w:eastAsia="Calibri" w:hAnsi="Calibri"/>
      <w:sz w:val="22"/>
      <w:szCs w:val="22"/>
      <w:lang w:eastAsia="en-US"/>
    </w:rPr>
  </w:style>
  <w:style w:type="character" w:customStyle="1" w:styleId="ZpatChar">
    <w:name w:val="Zápatí Char"/>
    <w:basedOn w:val="Standardnpsmoodstavce"/>
    <w:link w:val="Zpat"/>
    <w:uiPriority w:val="99"/>
    <w:rsid w:val="005D26EF"/>
    <w:rPr>
      <w:rFonts w:ascii="Calibri" w:eastAsia="Calibri" w:hAnsi="Calibri" w:cs="Times New Roman"/>
    </w:rPr>
  </w:style>
  <w:style w:type="paragraph" w:customStyle="1" w:styleId="Zkladnodstavec">
    <w:name w:val="[Základní odstavec]"/>
    <w:basedOn w:val="Normln"/>
    <w:uiPriority w:val="99"/>
    <w:rsid w:val="005D26EF"/>
    <w:pPr>
      <w:autoSpaceDE w:val="0"/>
      <w:autoSpaceDN w:val="0"/>
      <w:adjustRightInd w:val="0"/>
      <w:spacing w:line="288" w:lineRule="auto"/>
      <w:jc w:val="left"/>
      <w:textAlignment w:val="center"/>
    </w:pPr>
    <w:rPr>
      <w:rFonts w:ascii="Minion Pro" w:eastAsia="Calibri" w:hAnsi="Minion Pro" w:cs="Minion Pro"/>
      <w:color w:val="000000"/>
      <w:sz w:val="24"/>
    </w:rPr>
  </w:style>
  <w:style w:type="paragraph" w:styleId="Textpoznpodarou">
    <w:name w:val="footnote text"/>
    <w:aliases w:val="Text pozn. pod čarou_martin_ang"/>
    <w:basedOn w:val="Normln"/>
    <w:link w:val="TextpoznpodarouChar"/>
    <w:rsid w:val="005D26EF"/>
    <w:pPr>
      <w:jc w:val="left"/>
    </w:pPr>
    <w:rPr>
      <w:szCs w:val="20"/>
    </w:rPr>
  </w:style>
  <w:style w:type="character" w:customStyle="1" w:styleId="TextpoznpodarouChar">
    <w:name w:val="Text pozn. pod čarou Char"/>
    <w:aliases w:val="Text pozn. pod čarou_martin_ang Char"/>
    <w:basedOn w:val="Standardnpsmoodstavce"/>
    <w:link w:val="Textpoznpodarou"/>
    <w:semiHidden/>
    <w:rsid w:val="005D26EF"/>
    <w:rPr>
      <w:rFonts w:ascii="Arial" w:eastAsia="Times New Roman" w:hAnsi="Arial" w:cs="Times New Roman"/>
      <w:sz w:val="20"/>
      <w:szCs w:val="20"/>
      <w:lang w:eastAsia="cs-CZ"/>
    </w:rPr>
  </w:style>
  <w:style w:type="character" w:styleId="Znakapoznpodarou">
    <w:name w:val="footnote reference"/>
    <w:rsid w:val="005D26EF"/>
    <w:rPr>
      <w:vertAlign w:val="superscript"/>
    </w:rPr>
  </w:style>
  <w:style w:type="paragraph" w:styleId="Odstavecseseznamem">
    <w:name w:val="List Paragraph"/>
    <w:basedOn w:val="Normln"/>
    <w:uiPriority w:val="34"/>
    <w:qFormat/>
    <w:rsid w:val="005D26EF"/>
    <w:pPr>
      <w:ind w:left="708"/>
      <w:jc w:val="left"/>
    </w:pPr>
    <w:rPr>
      <w:sz w:val="18"/>
      <w:szCs w:val="20"/>
    </w:rPr>
  </w:style>
  <w:style w:type="character" w:customStyle="1" w:styleId="TextkomenteChar">
    <w:name w:val="Text komentáře Char"/>
    <w:basedOn w:val="Standardnpsmoodstavce"/>
    <w:link w:val="Textkomente"/>
    <w:uiPriority w:val="99"/>
    <w:semiHidden/>
    <w:rsid w:val="005D26EF"/>
    <w:rPr>
      <w:rFonts w:ascii="Arial" w:eastAsia="Times New Roman" w:hAnsi="Arial" w:cs="Times New Roman"/>
      <w:sz w:val="20"/>
      <w:szCs w:val="20"/>
      <w:lang w:eastAsia="cs-CZ"/>
    </w:rPr>
  </w:style>
  <w:style w:type="paragraph" w:styleId="Textkomente">
    <w:name w:val="annotation text"/>
    <w:basedOn w:val="Normln"/>
    <w:link w:val="TextkomenteChar"/>
    <w:uiPriority w:val="99"/>
    <w:semiHidden/>
    <w:unhideWhenUsed/>
    <w:rsid w:val="005D26EF"/>
    <w:pPr>
      <w:jc w:val="left"/>
    </w:pPr>
    <w:rPr>
      <w:szCs w:val="20"/>
    </w:rPr>
  </w:style>
  <w:style w:type="character" w:customStyle="1" w:styleId="TextkomenteChar1">
    <w:name w:val="Text komentáře Char1"/>
    <w:basedOn w:val="Standardnpsmoodstavce"/>
    <w:link w:val="Textkomente"/>
    <w:uiPriority w:val="99"/>
    <w:semiHidden/>
    <w:rsid w:val="005D26EF"/>
    <w:rPr>
      <w:rFonts w:ascii="Arial" w:eastAsia="Times New Roman" w:hAnsi="Arial" w:cs="Times New Roman"/>
      <w:sz w:val="20"/>
      <w:szCs w:val="20"/>
      <w:lang w:eastAsia="cs-CZ"/>
    </w:rPr>
  </w:style>
  <w:style w:type="paragraph" w:styleId="Nadpisobsahu">
    <w:name w:val="TOC Heading"/>
    <w:basedOn w:val="Nadpis1"/>
    <w:next w:val="Normln"/>
    <w:uiPriority w:val="39"/>
    <w:unhideWhenUsed/>
    <w:qFormat/>
    <w:rsid w:val="005D26EF"/>
    <w:pPr>
      <w:keepLines/>
      <w:numPr>
        <w:numId w:val="0"/>
      </w:numPr>
      <w:spacing w:before="480" w:line="276" w:lineRule="auto"/>
      <w:jc w:val="left"/>
      <w:outlineLvl w:val="9"/>
    </w:pPr>
    <w:rPr>
      <w:rFonts w:ascii="Cambria" w:hAnsi="Cambria"/>
      <w:color w:val="365F91"/>
    </w:rPr>
  </w:style>
  <w:style w:type="paragraph" w:styleId="Obsah2">
    <w:name w:val="toc 2"/>
    <w:basedOn w:val="Normln"/>
    <w:next w:val="Normln"/>
    <w:autoRedefine/>
    <w:uiPriority w:val="39"/>
    <w:unhideWhenUsed/>
    <w:qFormat/>
    <w:rsid w:val="000E1AAF"/>
    <w:pPr>
      <w:tabs>
        <w:tab w:val="left" w:pos="709"/>
        <w:tab w:val="right" w:leader="dot" w:pos="9628"/>
      </w:tabs>
      <w:spacing w:after="100"/>
      <w:ind w:left="851" w:hanging="567"/>
      <w:jc w:val="left"/>
    </w:pPr>
    <w:rPr>
      <w:rFonts w:ascii="Calibri" w:hAnsi="Calibri"/>
      <w:sz w:val="22"/>
      <w:szCs w:val="22"/>
    </w:rPr>
  </w:style>
  <w:style w:type="paragraph" w:styleId="Obsah1">
    <w:name w:val="toc 1"/>
    <w:basedOn w:val="Normln"/>
    <w:next w:val="Normln"/>
    <w:autoRedefine/>
    <w:uiPriority w:val="39"/>
    <w:unhideWhenUsed/>
    <w:qFormat/>
    <w:rsid w:val="000E1AAF"/>
    <w:pPr>
      <w:tabs>
        <w:tab w:val="left" w:pos="284"/>
        <w:tab w:val="right" w:pos="9628"/>
      </w:tabs>
      <w:spacing w:before="200"/>
      <w:jc w:val="left"/>
    </w:pPr>
    <w:rPr>
      <w:rFonts w:cs="Arial"/>
      <w:b/>
      <w:sz w:val="28"/>
      <w:szCs w:val="28"/>
    </w:rPr>
  </w:style>
  <w:style w:type="paragraph" w:styleId="Obsah3">
    <w:name w:val="toc 3"/>
    <w:basedOn w:val="Normln"/>
    <w:next w:val="Normln"/>
    <w:autoRedefine/>
    <w:uiPriority w:val="39"/>
    <w:unhideWhenUsed/>
    <w:qFormat/>
    <w:rsid w:val="005D26EF"/>
    <w:pPr>
      <w:tabs>
        <w:tab w:val="right" w:leader="dot" w:pos="9638"/>
      </w:tabs>
      <w:spacing w:after="100" w:line="276" w:lineRule="auto"/>
      <w:ind w:left="709" w:hanging="283"/>
      <w:jc w:val="left"/>
    </w:pPr>
    <w:rPr>
      <w:rFonts w:cs="Arial"/>
      <w:szCs w:val="20"/>
    </w:rPr>
  </w:style>
  <w:style w:type="paragraph" w:styleId="Bezmezer">
    <w:name w:val="No Spacing"/>
    <w:aliases w:val="marginálie"/>
    <w:qFormat/>
    <w:rsid w:val="005D26EF"/>
    <w:pPr>
      <w:jc w:val="both"/>
    </w:pPr>
    <w:rPr>
      <w:rFonts w:ascii="Arial" w:eastAsia="Times New Roman" w:hAnsi="Arial"/>
      <w:szCs w:val="24"/>
    </w:rPr>
  </w:style>
  <w:style w:type="paragraph" w:styleId="Zkladntextodsazen3">
    <w:name w:val="Body Text Indent 3"/>
    <w:basedOn w:val="Normln"/>
    <w:link w:val="Zkladntextodsazen3Char"/>
    <w:semiHidden/>
    <w:rsid w:val="005D26EF"/>
    <w:pPr>
      <w:ind w:right="-81" w:firstLine="708"/>
    </w:pPr>
    <w:rPr>
      <w:rFonts w:cs="Arial"/>
    </w:rPr>
  </w:style>
  <w:style w:type="character" w:customStyle="1" w:styleId="Zkladntextodsazen3Char">
    <w:name w:val="Základní text odsazený 3 Char"/>
    <w:basedOn w:val="Standardnpsmoodstavce"/>
    <w:link w:val="Zkladntextodsazen3"/>
    <w:semiHidden/>
    <w:rsid w:val="005D26EF"/>
    <w:rPr>
      <w:rFonts w:ascii="Arial" w:eastAsia="Times New Roman" w:hAnsi="Arial" w:cs="Arial"/>
      <w:sz w:val="20"/>
      <w:szCs w:val="24"/>
      <w:lang w:eastAsia="cs-CZ"/>
    </w:rPr>
  </w:style>
  <w:style w:type="paragraph" w:styleId="Zkladntext">
    <w:name w:val="Body Text"/>
    <w:basedOn w:val="Normln"/>
    <w:link w:val="ZkladntextChar"/>
    <w:uiPriority w:val="99"/>
    <w:unhideWhenUsed/>
    <w:rsid w:val="005D26EF"/>
    <w:pPr>
      <w:spacing w:after="120"/>
    </w:pPr>
  </w:style>
  <w:style w:type="character" w:customStyle="1" w:styleId="ZkladntextChar">
    <w:name w:val="Základní text Char"/>
    <w:basedOn w:val="Standardnpsmoodstavce"/>
    <w:link w:val="Zkladntext"/>
    <w:uiPriority w:val="99"/>
    <w:rsid w:val="005D26EF"/>
    <w:rPr>
      <w:rFonts w:ascii="Arial" w:eastAsia="Times New Roman" w:hAnsi="Arial" w:cs="Times New Roman"/>
      <w:sz w:val="20"/>
      <w:szCs w:val="24"/>
      <w:lang w:eastAsia="cs-CZ"/>
    </w:rPr>
  </w:style>
  <w:style w:type="paragraph" w:styleId="Zkladntext2">
    <w:name w:val="Body Text 2"/>
    <w:basedOn w:val="Normln"/>
    <w:link w:val="Zkladntext2Char"/>
    <w:uiPriority w:val="99"/>
    <w:semiHidden/>
    <w:unhideWhenUsed/>
    <w:rsid w:val="005D26EF"/>
    <w:pPr>
      <w:spacing w:after="120" w:line="480" w:lineRule="auto"/>
    </w:pPr>
  </w:style>
  <w:style w:type="character" w:customStyle="1" w:styleId="Zkladntext2Char">
    <w:name w:val="Základní text 2 Char"/>
    <w:basedOn w:val="Standardnpsmoodstavce"/>
    <w:link w:val="Zkladntext2"/>
    <w:uiPriority w:val="99"/>
    <w:semiHidden/>
    <w:rsid w:val="005D26EF"/>
    <w:rPr>
      <w:rFonts w:ascii="Arial" w:eastAsia="Times New Roman" w:hAnsi="Arial" w:cs="Times New Roman"/>
      <w:sz w:val="20"/>
      <w:szCs w:val="24"/>
      <w:lang w:eastAsia="cs-CZ"/>
    </w:rPr>
  </w:style>
  <w:style w:type="paragraph" w:styleId="Zkladntext3">
    <w:name w:val="Body Text 3"/>
    <w:basedOn w:val="Normln"/>
    <w:link w:val="Zkladntext3Char"/>
    <w:uiPriority w:val="99"/>
    <w:semiHidden/>
    <w:unhideWhenUsed/>
    <w:rsid w:val="005D26EF"/>
    <w:pPr>
      <w:spacing w:after="120"/>
    </w:pPr>
    <w:rPr>
      <w:sz w:val="16"/>
      <w:szCs w:val="16"/>
    </w:rPr>
  </w:style>
  <w:style w:type="character" w:customStyle="1" w:styleId="Zkladntext3Char">
    <w:name w:val="Základní text 3 Char"/>
    <w:basedOn w:val="Standardnpsmoodstavce"/>
    <w:link w:val="Zkladntext3"/>
    <w:uiPriority w:val="99"/>
    <w:semiHidden/>
    <w:rsid w:val="005D26EF"/>
    <w:rPr>
      <w:rFonts w:ascii="Arial" w:eastAsia="Times New Roman" w:hAnsi="Arial" w:cs="Times New Roman"/>
      <w:sz w:val="16"/>
      <w:szCs w:val="16"/>
      <w:lang w:eastAsia="cs-CZ"/>
    </w:rPr>
  </w:style>
  <w:style w:type="paragraph" w:styleId="Rozvrendokumentu">
    <w:name w:val="Document Map"/>
    <w:basedOn w:val="Normln"/>
    <w:link w:val="RozvrendokumentuChar"/>
    <w:uiPriority w:val="99"/>
    <w:semiHidden/>
    <w:unhideWhenUsed/>
    <w:rsid w:val="005D26EF"/>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5D26EF"/>
    <w:rPr>
      <w:rFonts w:ascii="Tahoma" w:eastAsia="Times New Roman" w:hAnsi="Tahoma" w:cs="Tahoma"/>
      <w:sz w:val="16"/>
      <w:szCs w:val="16"/>
      <w:lang w:eastAsia="cs-CZ"/>
    </w:rPr>
  </w:style>
  <w:style w:type="paragraph" w:styleId="Obsah4">
    <w:name w:val="toc 4"/>
    <w:basedOn w:val="Normln"/>
    <w:next w:val="Normln"/>
    <w:autoRedefine/>
    <w:uiPriority w:val="39"/>
    <w:unhideWhenUsed/>
    <w:rsid w:val="00B41625"/>
    <w:pPr>
      <w:spacing w:after="100"/>
      <w:ind w:left="6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FB289-58CE-40A2-8FAF-F7880944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2529</Words>
  <Characters>14927</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Service</dc:creator>
  <cp:lastModifiedBy>dubska1552</cp:lastModifiedBy>
  <cp:revision>2</cp:revision>
  <cp:lastPrinted>2013-09-04T06:52:00Z</cp:lastPrinted>
  <dcterms:created xsi:type="dcterms:W3CDTF">2014-05-12T15:15:00Z</dcterms:created>
  <dcterms:modified xsi:type="dcterms:W3CDTF">2014-05-12T15:15:00Z</dcterms:modified>
</cp:coreProperties>
</file>