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7280" w:rsidRDefault="000A7280">
      <w:pPr>
        <w:pStyle w:val="Styl1"/>
        <w:jc w:val="center"/>
        <w:rPr>
          <w:rFonts w:cs="Arial"/>
          <w:b/>
          <w:bCs/>
        </w:rPr>
      </w:pPr>
      <w:r>
        <w:rPr>
          <w:rFonts w:cs="Arial"/>
          <w:b/>
          <w:bCs/>
        </w:rPr>
        <w:t>VÍCETEMATICKÉ INFORMACE</w:t>
      </w:r>
    </w:p>
    <w:p w:rsidR="000A7280" w:rsidRDefault="00E978A1">
      <w:pPr>
        <w:pStyle w:val="Styl1"/>
        <w:jc w:val="center"/>
        <w:rPr>
          <w:rFonts w:cs="Arial"/>
          <w:b/>
          <w:bCs/>
          <w:sz w:val="20"/>
        </w:rPr>
      </w:pPr>
      <w:r w:rsidRPr="00E978A1">
        <w:rPr>
          <w:noProof/>
        </w:rPr>
        <w:pict>
          <v:line id="Přímá spojnice 2" o:spid="_x0000_s1028" style="position:absolute;left:0;text-align:left;z-index:1;visibility:visible;mso-position-horizontal:center" from="0,4.55pt" to="481.9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" strokeweight=".35mm">
            <v:stroke joinstyle="miter"/>
          </v:line>
        </w:pict>
      </w:r>
    </w:p>
    <w:p w:rsidR="000A7280" w:rsidRDefault="000A7280">
      <w:pPr>
        <w:pStyle w:val="Styl1"/>
        <w:jc w:val="center"/>
        <w:rPr>
          <w:rFonts w:cs="Arial"/>
          <w:b/>
          <w:bCs/>
        </w:rPr>
      </w:pPr>
    </w:p>
    <w:tbl>
      <w:tblPr>
        <w:tblW w:w="0" w:type="auto"/>
        <w:tblLook w:val="04A0"/>
      </w:tblPr>
      <w:tblGrid>
        <w:gridCol w:w="3259"/>
        <w:gridCol w:w="3259"/>
        <w:gridCol w:w="3260"/>
      </w:tblGrid>
      <w:tr w:rsidR="000A7280">
        <w:tc>
          <w:tcPr>
            <w:tcW w:w="3259" w:type="dxa"/>
          </w:tcPr>
          <w:p w:rsidR="000A7280" w:rsidRDefault="000A7280">
            <w:pPr>
              <w:pStyle w:val="Styl1"/>
              <w:rPr>
                <w:rFonts w:cs="Arial"/>
                <w:b/>
                <w:bCs/>
              </w:rPr>
            </w:pPr>
          </w:p>
        </w:tc>
        <w:tc>
          <w:tcPr>
            <w:tcW w:w="3259" w:type="dxa"/>
          </w:tcPr>
          <w:p w:rsidR="000A7280" w:rsidRDefault="000A7280">
            <w:pPr>
              <w:pStyle w:val="Styl1"/>
              <w:jc w:val="center"/>
              <w:rPr>
                <w:rFonts w:cs="Arial"/>
                <w:sz w:val="22"/>
              </w:rPr>
            </w:pPr>
            <w:r>
              <w:rPr>
                <w:rFonts w:cs="Arial"/>
                <w:sz w:val="22"/>
              </w:rPr>
              <w:t>Ročník 201</w:t>
            </w:r>
            <w:r w:rsidR="00BC0B1D">
              <w:rPr>
                <w:rFonts w:cs="Arial"/>
                <w:sz w:val="22"/>
              </w:rPr>
              <w:t>4</w:t>
            </w:r>
          </w:p>
          <w:p w:rsidR="000A7280" w:rsidRDefault="000A7280">
            <w:pPr>
              <w:pStyle w:val="Styl1"/>
              <w:jc w:val="center"/>
              <w:rPr>
                <w:rFonts w:cs="Arial"/>
                <w:b/>
                <w:bCs/>
              </w:rPr>
            </w:pPr>
          </w:p>
        </w:tc>
        <w:tc>
          <w:tcPr>
            <w:tcW w:w="3260" w:type="dxa"/>
          </w:tcPr>
          <w:p w:rsidR="000A7280" w:rsidRDefault="000A7280">
            <w:pPr>
              <w:pStyle w:val="Styl1"/>
              <w:jc w:val="right"/>
              <w:rPr>
                <w:rFonts w:cs="Arial"/>
                <w:b/>
                <w:bCs/>
              </w:rPr>
            </w:pPr>
          </w:p>
        </w:tc>
      </w:tr>
      <w:tr w:rsidR="000A7280">
        <w:tc>
          <w:tcPr>
            <w:tcW w:w="3259" w:type="dxa"/>
          </w:tcPr>
          <w:p w:rsidR="000A7280" w:rsidRDefault="000A7280">
            <w:pPr>
              <w:pStyle w:val="Styl1"/>
              <w:rPr>
                <w:rFonts w:cs="Arial"/>
                <w:sz w:val="22"/>
              </w:rPr>
            </w:pPr>
            <w:r>
              <w:rPr>
                <w:rFonts w:cs="Arial"/>
                <w:sz w:val="22"/>
              </w:rPr>
              <w:t>Souborné informace</w:t>
            </w:r>
            <w:r>
              <w:rPr>
                <w:rFonts w:cs="Arial"/>
                <w:sz w:val="22"/>
              </w:rPr>
              <w:tab/>
            </w:r>
          </w:p>
        </w:tc>
        <w:tc>
          <w:tcPr>
            <w:tcW w:w="3259" w:type="dxa"/>
          </w:tcPr>
          <w:p w:rsidR="000A7280" w:rsidRDefault="000A7280">
            <w:pPr>
              <w:pStyle w:val="Styl1"/>
              <w:jc w:val="center"/>
              <w:rPr>
                <w:rFonts w:cs="Arial"/>
                <w:sz w:val="22"/>
              </w:rPr>
            </w:pPr>
          </w:p>
        </w:tc>
        <w:tc>
          <w:tcPr>
            <w:tcW w:w="3260" w:type="dxa"/>
          </w:tcPr>
          <w:p w:rsidR="000A7280" w:rsidRDefault="000A7280" w:rsidP="00D04F7B">
            <w:pPr>
              <w:pStyle w:val="Styl1"/>
              <w:jc w:val="right"/>
              <w:rPr>
                <w:rFonts w:eastAsia="Calibri" w:cs="Arial"/>
                <w:sz w:val="22"/>
                <w:szCs w:val="22"/>
              </w:rPr>
            </w:pPr>
            <w:r>
              <w:rPr>
                <w:rFonts w:eastAsia="Calibri" w:cs="Arial"/>
                <w:sz w:val="22"/>
                <w:szCs w:val="22"/>
              </w:rPr>
              <w:t xml:space="preserve">V Praze dne </w:t>
            </w:r>
            <w:r w:rsidR="00D04F7B">
              <w:rPr>
                <w:rFonts w:eastAsia="Calibri" w:cs="Arial"/>
                <w:sz w:val="22"/>
                <w:szCs w:val="22"/>
              </w:rPr>
              <w:t>13</w:t>
            </w:r>
            <w:r>
              <w:rPr>
                <w:rFonts w:eastAsia="Calibri" w:cs="Arial"/>
                <w:sz w:val="22"/>
                <w:szCs w:val="22"/>
              </w:rPr>
              <w:t xml:space="preserve">. </w:t>
            </w:r>
            <w:r w:rsidR="00D04F7B">
              <w:rPr>
                <w:rFonts w:eastAsia="Calibri" w:cs="Arial"/>
                <w:sz w:val="22"/>
                <w:szCs w:val="22"/>
              </w:rPr>
              <w:t>5</w:t>
            </w:r>
            <w:r>
              <w:rPr>
                <w:rFonts w:eastAsia="Calibri" w:cs="Arial"/>
                <w:sz w:val="22"/>
                <w:szCs w:val="22"/>
              </w:rPr>
              <w:t>. 201</w:t>
            </w:r>
            <w:r w:rsidR="00BC0B1D">
              <w:rPr>
                <w:rFonts w:eastAsia="Calibri" w:cs="Arial"/>
                <w:sz w:val="22"/>
                <w:szCs w:val="22"/>
              </w:rPr>
              <w:t>4</w:t>
            </w:r>
          </w:p>
        </w:tc>
      </w:tr>
      <w:tr w:rsidR="000A7280">
        <w:tc>
          <w:tcPr>
            <w:tcW w:w="3259" w:type="dxa"/>
          </w:tcPr>
          <w:p w:rsidR="000A7280" w:rsidRDefault="000A7280" w:rsidP="00EF1AFE">
            <w:pPr>
              <w:pStyle w:val="Styl1"/>
              <w:rPr>
                <w:rFonts w:cs="Arial"/>
                <w:sz w:val="22"/>
              </w:rPr>
            </w:pPr>
            <w:r>
              <w:rPr>
                <w:rFonts w:cs="Arial"/>
                <w:sz w:val="22"/>
                <w:szCs w:val="22"/>
              </w:rPr>
              <w:t xml:space="preserve">Kód publikace: </w:t>
            </w:r>
            <w:r w:rsidR="00EF1AFE">
              <w:rPr>
                <w:rFonts w:cs="Arial"/>
                <w:sz w:val="22"/>
                <w:szCs w:val="22"/>
              </w:rPr>
              <w:t>320179-14</w:t>
            </w:r>
          </w:p>
        </w:tc>
        <w:tc>
          <w:tcPr>
            <w:tcW w:w="3259" w:type="dxa"/>
          </w:tcPr>
          <w:p w:rsidR="000A7280" w:rsidRDefault="000A7280">
            <w:pPr>
              <w:pStyle w:val="Styl1"/>
              <w:jc w:val="center"/>
              <w:rPr>
                <w:rFonts w:cs="Arial"/>
                <w:sz w:val="22"/>
              </w:rPr>
            </w:pPr>
          </w:p>
        </w:tc>
        <w:tc>
          <w:tcPr>
            <w:tcW w:w="3260" w:type="dxa"/>
          </w:tcPr>
          <w:p w:rsidR="000A7280" w:rsidRDefault="008806FB" w:rsidP="00D04F7B">
            <w:pPr>
              <w:pStyle w:val="Styl1"/>
              <w:jc w:val="right"/>
              <w:rPr>
                <w:rFonts w:eastAsia="Calibri" w:cs="Arial"/>
                <w:sz w:val="22"/>
                <w:szCs w:val="22"/>
              </w:rPr>
            </w:pPr>
            <w:r>
              <w:rPr>
                <w:rFonts w:cs="Arial"/>
                <w:sz w:val="22"/>
                <w:szCs w:val="22"/>
              </w:rPr>
              <w:t xml:space="preserve">Č. </w:t>
            </w:r>
            <w:proofErr w:type="spellStart"/>
            <w:r>
              <w:rPr>
                <w:rFonts w:cs="Arial"/>
                <w:sz w:val="22"/>
                <w:szCs w:val="22"/>
              </w:rPr>
              <w:t>j</w:t>
            </w:r>
            <w:proofErr w:type="spellEnd"/>
            <w:r>
              <w:rPr>
                <w:rFonts w:cs="Arial"/>
                <w:sz w:val="22"/>
                <w:szCs w:val="22"/>
              </w:rPr>
              <w:t xml:space="preserve">.:   </w:t>
            </w:r>
            <w:r w:rsidR="003F6371">
              <w:rPr>
                <w:rFonts w:cs="Arial"/>
                <w:sz w:val="22"/>
                <w:szCs w:val="22"/>
              </w:rPr>
              <w:t>662</w:t>
            </w:r>
            <w:r>
              <w:rPr>
                <w:rFonts w:cs="Arial"/>
                <w:sz w:val="22"/>
                <w:szCs w:val="22"/>
              </w:rPr>
              <w:t xml:space="preserve"> </w:t>
            </w:r>
            <w:r w:rsidR="000A7280">
              <w:rPr>
                <w:rFonts w:cs="Arial"/>
                <w:sz w:val="22"/>
                <w:szCs w:val="22"/>
              </w:rPr>
              <w:t>/2</w:t>
            </w:r>
            <w:r w:rsidR="000A7280">
              <w:rPr>
                <w:rFonts w:eastAsia="Calibri" w:cs="Arial"/>
                <w:sz w:val="22"/>
                <w:szCs w:val="22"/>
              </w:rPr>
              <w:t>01</w:t>
            </w:r>
            <w:r w:rsidR="00D04F7B">
              <w:rPr>
                <w:rFonts w:eastAsia="Calibri" w:cs="Arial"/>
                <w:sz w:val="22"/>
                <w:szCs w:val="22"/>
              </w:rPr>
              <w:t>4</w:t>
            </w:r>
            <w:r w:rsidR="000A7280">
              <w:rPr>
                <w:rFonts w:eastAsia="Calibri" w:cs="Arial"/>
                <w:sz w:val="22"/>
                <w:szCs w:val="22"/>
              </w:rPr>
              <w:t xml:space="preserve"> – 01</w:t>
            </w:r>
          </w:p>
        </w:tc>
      </w:tr>
      <w:tr w:rsidR="000A7280">
        <w:tc>
          <w:tcPr>
            <w:tcW w:w="3259" w:type="dxa"/>
          </w:tcPr>
          <w:p w:rsidR="000A7280" w:rsidRDefault="000A7280" w:rsidP="008806FB">
            <w:pPr>
              <w:pStyle w:val="Styl1"/>
              <w:rPr>
                <w:rFonts w:cs="Arial"/>
                <w:sz w:val="22"/>
              </w:rPr>
            </w:pPr>
          </w:p>
        </w:tc>
        <w:tc>
          <w:tcPr>
            <w:tcW w:w="3259" w:type="dxa"/>
          </w:tcPr>
          <w:p w:rsidR="000A7280" w:rsidRDefault="000A7280">
            <w:pPr>
              <w:pStyle w:val="Styl1"/>
              <w:jc w:val="center"/>
              <w:rPr>
                <w:rFonts w:cs="Arial"/>
                <w:sz w:val="22"/>
              </w:rPr>
            </w:pPr>
          </w:p>
        </w:tc>
        <w:tc>
          <w:tcPr>
            <w:tcW w:w="3260" w:type="dxa"/>
          </w:tcPr>
          <w:p w:rsidR="000A7280" w:rsidRDefault="000A7280">
            <w:pPr>
              <w:pStyle w:val="Styl1"/>
              <w:jc w:val="right"/>
              <w:rPr>
                <w:rFonts w:eastAsia="Calibri" w:cs="Arial"/>
                <w:sz w:val="22"/>
                <w:szCs w:val="22"/>
              </w:rPr>
            </w:pPr>
          </w:p>
        </w:tc>
      </w:tr>
    </w:tbl>
    <w:p w:rsidR="000A7280" w:rsidRDefault="000A7280">
      <w:pPr>
        <w:pStyle w:val="Styl1"/>
        <w:jc w:val="center"/>
        <w:rPr>
          <w:rFonts w:cs="Arial"/>
          <w:b/>
          <w:bCs/>
        </w:rPr>
      </w:pPr>
    </w:p>
    <w:p w:rsidR="000A7280" w:rsidRDefault="000A7280">
      <w:pPr>
        <w:pStyle w:val="Styl1"/>
        <w:jc w:val="center"/>
        <w:rPr>
          <w:rFonts w:cs="Arial"/>
          <w:b/>
          <w:bCs/>
        </w:rPr>
      </w:pPr>
    </w:p>
    <w:p w:rsidR="000A7280" w:rsidRDefault="000A7280">
      <w:pPr>
        <w:pStyle w:val="Styl1"/>
        <w:jc w:val="center"/>
        <w:rPr>
          <w:rFonts w:cs="Arial"/>
          <w:b/>
          <w:bCs/>
        </w:rPr>
      </w:pPr>
    </w:p>
    <w:p w:rsidR="000A7280" w:rsidRDefault="000A7280">
      <w:pPr>
        <w:pStyle w:val="Styl1"/>
        <w:jc w:val="center"/>
        <w:rPr>
          <w:rFonts w:cs="Arial"/>
        </w:rPr>
      </w:pPr>
    </w:p>
    <w:p w:rsidR="000A7280" w:rsidRDefault="000A7280">
      <w:pPr>
        <w:pStyle w:val="Styl1"/>
        <w:jc w:val="center"/>
        <w:rPr>
          <w:rFonts w:cs="Arial"/>
        </w:rPr>
      </w:pPr>
    </w:p>
    <w:p w:rsidR="000A7280" w:rsidRDefault="000A7280">
      <w:pPr>
        <w:pStyle w:val="Styl1"/>
        <w:jc w:val="center"/>
        <w:rPr>
          <w:rFonts w:cs="Arial"/>
        </w:rPr>
      </w:pPr>
    </w:p>
    <w:p w:rsidR="000A7280" w:rsidRDefault="000A7280">
      <w:pPr>
        <w:pStyle w:val="Styl1"/>
        <w:jc w:val="center"/>
        <w:rPr>
          <w:rFonts w:cs="Arial"/>
        </w:rPr>
      </w:pPr>
    </w:p>
    <w:p w:rsidR="000A7280" w:rsidRDefault="000A7280">
      <w:pPr>
        <w:pStyle w:val="Styl1"/>
        <w:jc w:val="center"/>
        <w:rPr>
          <w:rFonts w:cs="Arial"/>
        </w:rPr>
      </w:pPr>
    </w:p>
    <w:p w:rsidR="000A7280" w:rsidRDefault="000A7280">
      <w:pPr>
        <w:pStyle w:val="Styl1"/>
        <w:jc w:val="center"/>
        <w:rPr>
          <w:rFonts w:cs="Arial"/>
          <w:b/>
          <w:bCs/>
        </w:rPr>
      </w:pPr>
    </w:p>
    <w:p w:rsidR="000A7280" w:rsidRDefault="000A7280">
      <w:pPr>
        <w:pStyle w:val="Styl1"/>
        <w:jc w:val="center"/>
        <w:rPr>
          <w:rFonts w:cs="Arial"/>
          <w:b/>
          <w:bCs/>
        </w:rPr>
      </w:pPr>
    </w:p>
    <w:p w:rsidR="000A7280" w:rsidRDefault="000A7280">
      <w:pPr>
        <w:pStyle w:val="Styl1"/>
        <w:jc w:val="center"/>
        <w:rPr>
          <w:rFonts w:cs="Arial"/>
          <w:b/>
          <w:bCs/>
        </w:rPr>
      </w:pPr>
    </w:p>
    <w:p w:rsidR="000A7280" w:rsidRDefault="000A7280">
      <w:pPr>
        <w:pStyle w:val="Styl1"/>
        <w:jc w:val="center"/>
        <w:rPr>
          <w:rFonts w:cs="Arial"/>
          <w:b/>
          <w:bCs/>
        </w:rPr>
      </w:pPr>
    </w:p>
    <w:p w:rsidR="000A7280" w:rsidRDefault="001200E2" w:rsidP="001200E2">
      <w:pPr>
        <w:pStyle w:val="Styl1"/>
        <w:jc w:val="center"/>
        <w:rPr>
          <w:rFonts w:eastAsia="Calibri" w:cs="Arial"/>
          <w:b/>
          <w:sz w:val="40"/>
          <w:szCs w:val="48"/>
        </w:rPr>
      </w:pPr>
      <w:r>
        <w:rPr>
          <w:rFonts w:eastAsia="Calibri" w:cs="Arial"/>
          <w:b/>
          <w:sz w:val="40"/>
          <w:szCs w:val="48"/>
        </w:rPr>
        <w:t>Hmotné bohatství</w:t>
      </w:r>
      <w:r w:rsidR="00B7215E">
        <w:rPr>
          <w:rFonts w:eastAsia="Calibri" w:cs="Arial"/>
          <w:b/>
          <w:sz w:val="40"/>
          <w:szCs w:val="48"/>
        </w:rPr>
        <w:t xml:space="preserve"> v České republice</w:t>
      </w:r>
      <w:r w:rsidR="008C1C69">
        <w:rPr>
          <w:rFonts w:eastAsia="Calibri" w:cs="Arial"/>
          <w:b/>
          <w:sz w:val="40"/>
          <w:szCs w:val="48"/>
        </w:rPr>
        <w:t>:</w:t>
      </w:r>
      <w:r>
        <w:rPr>
          <w:rFonts w:eastAsia="Calibri" w:cs="Arial"/>
          <w:b/>
          <w:sz w:val="40"/>
          <w:szCs w:val="48"/>
        </w:rPr>
        <w:t xml:space="preserve"> posiluje ho vývoj na r</w:t>
      </w:r>
      <w:r w:rsidR="00BC0B1D">
        <w:rPr>
          <w:rFonts w:eastAsia="Calibri" w:cs="Arial"/>
          <w:b/>
          <w:sz w:val="40"/>
          <w:szCs w:val="48"/>
        </w:rPr>
        <w:t>ealitní</w:t>
      </w:r>
      <w:r>
        <w:rPr>
          <w:rFonts w:eastAsia="Calibri" w:cs="Arial"/>
          <w:b/>
          <w:sz w:val="40"/>
          <w:szCs w:val="48"/>
        </w:rPr>
        <w:t>m</w:t>
      </w:r>
      <w:r w:rsidR="00BC0B1D">
        <w:rPr>
          <w:rFonts w:eastAsia="Calibri" w:cs="Arial"/>
          <w:b/>
          <w:sz w:val="40"/>
          <w:szCs w:val="48"/>
        </w:rPr>
        <w:t xml:space="preserve"> trh</w:t>
      </w:r>
      <w:r>
        <w:rPr>
          <w:rFonts w:eastAsia="Calibri" w:cs="Arial"/>
          <w:b/>
          <w:sz w:val="40"/>
          <w:szCs w:val="48"/>
        </w:rPr>
        <w:t>u?</w:t>
      </w:r>
      <w:r w:rsidR="000A7280">
        <w:rPr>
          <w:rFonts w:eastAsia="Calibri" w:cs="Arial"/>
          <w:b/>
          <w:sz w:val="40"/>
          <w:szCs w:val="48"/>
        </w:rPr>
        <w:t xml:space="preserve"> </w:t>
      </w: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p w:rsidR="000A7280" w:rsidRDefault="000A7280">
      <w:pPr>
        <w:pStyle w:val="Styl1"/>
        <w:jc w:val="center"/>
        <w:rPr>
          <w:rFonts w:cs="Arial"/>
          <w:sz w:val="20"/>
        </w:rPr>
      </w:pPr>
    </w:p>
    <w:tbl>
      <w:tblPr>
        <w:tblW w:w="0" w:type="auto"/>
        <w:tblLook w:val="04A0"/>
      </w:tblPr>
      <w:tblGrid>
        <w:gridCol w:w="2518"/>
        <w:gridCol w:w="7260"/>
      </w:tblGrid>
      <w:tr w:rsidR="000A7280">
        <w:tc>
          <w:tcPr>
            <w:tcW w:w="2518" w:type="dxa"/>
          </w:tcPr>
          <w:p w:rsidR="000A7280" w:rsidRDefault="00BC0B1D" w:rsidP="00BC0B1D">
            <w:pPr>
              <w:pStyle w:val="Styl1"/>
              <w:rPr>
                <w:rFonts w:cs="Arial"/>
                <w:sz w:val="20"/>
              </w:rPr>
            </w:pPr>
            <w:r>
              <w:rPr>
                <w:rFonts w:cs="Arial"/>
                <w:sz w:val="20"/>
              </w:rPr>
              <w:t>Autorka publikace</w:t>
            </w:r>
            <w:r w:rsidR="000A7280">
              <w:rPr>
                <w:rFonts w:cs="Arial"/>
                <w:sz w:val="20"/>
              </w:rPr>
              <w:t xml:space="preserve">: </w:t>
            </w:r>
          </w:p>
        </w:tc>
        <w:tc>
          <w:tcPr>
            <w:tcW w:w="7260" w:type="dxa"/>
          </w:tcPr>
          <w:p w:rsidR="000A7280" w:rsidRDefault="00BC0B1D">
            <w:pPr>
              <w:pStyle w:val="Styl1"/>
              <w:rPr>
                <w:rFonts w:cs="Arial"/>
                <w:sz w:val="20"/>
              </w:rPr>
            </w:pPr>
            <w:r>
              <w:rPr>
                <w:rFonts w:cs="Arial"/>
                <w:sz w:val="20"/>
              </w:rPr>
              <w:t>Ing. Drahomíra Dubská, CSc.,</w:t>
            </w:r>
          </w:p>
        </w:tc>
      </w:tr>
      <w:tr w:rsidR="000A7280">
        <w:tc>
          <w:tcPr>
            <w:tcW w:w="2518" w:type="dxa"/>
          </w:tcPr>
          <w:p w:rsidR="000A7280" w:rsidRDefault="000A7280">
            <w:pPr>
              <w:pStyle w:val="Styl1"/>
              <w:rPr>
                <w:rFonts w:cs="Arial"/>
                <w:sz w:val="20"/>
              </w:rPr>
            </w:pPr>
          </w:p>
        </w:tc>
        <w:tc>
          <w:tcPr>
            <w:tcW w:w="7260" w:type="dxa"/>
          </w:tcPr>
          <w:p w:rsidR="000A7280" w:rsidRDefault="000A7280">
            <w:pPr>
              <w:pStyle w:val="Styl1"/>
              <w:rPr>
                <w:rFonts w:cs="Arial"/>
                <w:sz w:val="20"/>
              </w:rPr>
            </w:pPr>
          </w:p>
        </w:tc>
      </w:tr>
      <w:tr w:rsidR="000A7280">
        <w:tc>
          <w:tcPr>
            <w:tcW w:w="2518" w:type="dxa"/>
          </w:tcPr>
          <w:p w:rsidR="000A7280" w:rsidRDefault="000A7280">
            <w:pPr>
              <w:pStyle w:val="Styl1"/>
              <w:rPr>
                <w:rFonts w:cs="Arial"/>
                <w:sz w:val="20"/>
              </w:rPr>
            </w:pPr>
            <w:r>
              <w:rPr>
                <w:rFonts w:cs="Arial"/>
                <w:sz w:val="20"/>
              </w:rPr>
              <w:t>Kontaktní osoba:</w:t>
            </w:r>
          </w:p>
        </w:tc>
        <w:tc>
          <w:tcPr>
            <w:tcW w:w="7260" w:type="dxa"/>
          </w:tcPr>
          <w:p w:rsidR="000A7280" w:rsidRDefault="000A7280">
            <w:pPr>
              <w:pStyle w:val="Styl1"/>
              <w:rPr>
                <w:rFonts w:cs="Arial"/>
                <w:sz w:val="20"/>
              </w:rPr>
            </w:pPr>
            <w:r>
              <w:rPr>
                <w:rFonts w:cs="Arial"/>
                <w:sz w:val="20"/>
              </w:rPr>
              <w:t>Ing. Drahomíra Dubská, CSc.</w:t>
            </w:r>
          </w:p>
        </w:tc>
      </w:tr>
      <w:tr w:rsidR="000A7280">
        <w:tc>
          <w:tcPr>
            <w:tcW w:w="2518" w:type="dxa"/>
          </w:tcPr>
          <w:p w:rsidR="000A7280" w:rsidRDefault="000A7280">
            <w:pPr>
              <w:pStyle w:val="Styl1"/>
              <w:rPr>
                <w:rFonts w:cs="Arial"/>
                <w:sz w:val="20"/>
              </w:rPr>
            </w:pPr>
            <w:r>
              <w:rPr>
                <w:rFonts w:cs="Arial"/>
                <w:sz w:val="20"/>
              </w:rPr>
              <w:t>Telefon:</w:t>
            </w:r>
          </w:p>
        </w:tc>
        <w:tc>
          <w:tcPr>
            <w:tcW w:w="7260" w:type="dxa"/>
          </w:tcPr>
          <w:p w:rsidR="000A7280" w:rsidRDefault="000A7280">
            <w:pPr>
              <w:pStyle w:val="Styl1"/>
              <w:rPr>
                <w:rFonts w:cs="Arial"/>
                <w:sz w:val="20"/>
              </w:rPr>
            </w:pPr>
            <w:r>
              <w:rPr>
                <w:rFonts w:cs="Arial"/>
                <w:sz w:val="20"/>
              </w:rPr>
              <w:t>2 7405 4041</w:t>
            </w:r>
          </w:p>
        </w:tc>
      </w:tr>
      <w:tr w:rsidR="000A7280">
        <w:tc>
          <w:tcPr>
            <w:tcW w:w="2518" w:type="dxa"/>
          </w:tcPr>
          <w:p w:rsidR="000A7280" w:rsidRDefault="000A7280">
            <w:pPr>
              <w:pStyle w:val="Styl1"/>
              <w:rPr>
                <w:rFonts w:cs="Arial"/>
                <w:sz w:val="20"/>
              </w:rPr>
            </w:pPr>
            <w:r>
              <w:rPr>
                <w:rFonts w:cs="Arial"/>
                <w:sz w:val="20"/>
              </w:rPr>
              <w:t>E-mail:</w:t>
            </w:r>
          </w:p>
        </w:tc>
        <w:tc>
          <w:tcPr>
            <w:tcW w:w="7260" w:type="dxa"/>
          </w:tcPr>
          <w:p w:rsidR="000A7280" w:rsidRDefault="000A7280">
            <w:pPr>
              <w:pStyle w:val="Styl1"/>
              <w:rPr>
                <w:rFonts w:cs="Arial"/>
                <w:sz w:val="20"/>
              </w:rPr>
            </w:pPr>
            <w:r>
              <w:rPr>
                <w:rFonts w:cs="Arial"/>
                <w:sz w:val="20"/>
              </w:rPr>
              <w:t>drahomira.dubska@czso.cz</w:t>
            </w:r>
          </w:p>
        </w:tc>
      </w:tr>
      <w:tr w:rsidR="000A7280">
        <w:tc>
          <w:tcPr>
            <w:tcW w:w="2518" w:type="dxa"/>
          </w:tcPr>
          <w:p w:rsidR="000A7280" w:rsidRDefault="000A7280">
            <w:pPr>
              <w:pStyle w:val="Styl1"/>
              <w:rPr>
                <w:rFonts w:cs="Arial"/>
                <w:sz w:val="20"/>
              </w:rPr>
            </w:pPr>
          </w:p>
        </w:tc>
        <w:tc>
          <w:tcPr>
            <w:tcW w:w="7260" w:type="dxa"/>
          </w:tcPr>
          <w:p w:rsidR="000A7280" w:rsidRDefault="000A7280">
            <w:pPr>
              <w:pStyle w:val="Styl1"/>
              <w:rPr>
                <w:rFonts w:cs="Arial"/>
                <w:sz w:val="20"/>
              </w:rPr>
            </w:pPr>
          </w:p>
        </w:tc>
      </w:tr>
    </w:tbl>
    <w:p w:rsidR="000A7280" w:rsidRDefault="00E978A1">
      <w:pPr>
        <w:pStyle w:val="Styl1"/>
        <w:jc w:val="center"/>
        <w:rPr>
          <w:rFonts w:cs="Arial"/>
          <w:sz w:val="20"/>
        </w:rPr>
      </w:pPr>
      <w:r>
        <w:rPr>
          <w:rFonts w:cs="Arial"/>
          <w:sz w:val="20"/>
        </w:rPr>
        <w:pict>
          <v:line id="Přímá spojnice 1" o:spid="_x0000_s1029" style="position:absolute;left:0;text-align:left;z-index:2;visibility:visible;mso-position-horizontal-relative:text;mso-position-vertical-relative:text" from="0,7.25pt" to="481.9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" strokeweight=".35mm">
            <v:stroke joinstyle="miter"/>
          </v:line>
        </w:pict>
      </w:r>
    </w:p>
    <w:p w:rsidR="000A7280" w:rsidRDefault="000A7280">
      <w:pPr>
        <w:pStyle w:val="Styl1"/>
        <w:jc w:val="center"/>
        <w:rPr>
          <w:rFonts w:cs="Arial"/>
          <w:sz w:val="20"/>
          <w:szCs w:val="20"/>
        </w:rPr>
      </w:pPr>
      <w:r>
        <w:rPr>
          <w:rFonts w:cs="Arial"/>
          <w:sz w:val="20"/>
          <w:szCs w:val="20"/>
        </w:rPr>
        <w:t>Český statistický úřad</w:t>
      </w:r>
    </w:p>
    <w:p w:rsidR="000A7280" w:rsidRDefault="000A7280">
      <w:pPr>
        <w:pStyle w:val="Styl1"/>
        <w:jc w:val="center"/>
        <w:rPr>
          <w:rFonts w:cs="Arial"/>
          <w:sz w:val="20"/>
          <w:szCs w:val="20"/>
        </w:rPr>
      </w:pPr>
      <w:r>
        <w:rPr>
          <w:rFonts w:cs="Arial"/>
          <w:sz w:val="20"/>
          <w:szCs w:val="20"/>
        </w:rPr>
        <w:t>Rok 201</w:t>
      </w:r>
      <w:r w:rsidR="00BC0B1D">
        <w:rPr>
          <w:rFonts w:cs="Arial"/>
          <w:sz w:val="20"/>
          <w:szCs w:val="20"/>
        </w:rPr>
        <w:t>4</w:t>
      </w:r>
    </w:p>
    <w:p w:rsidR="000A7280" w:rsidRDefault="000A7280">
      <w:pPr>
        <w:pStyle w:val="Styl1"/>
        <w:rPr>
          <w:rFonts w:cs="Arial"/>
          <w:sz w:val="20"/>
        </w:rPr>
      </w:pPr>
      <w:r>
        <w:rPr>
          <w:rFonts w:cs="Arial"/>
          <w:sz w:val="20"/>
        </w:rPr>
        <w:br w:type="page"/>
      </w:r>
    </w:p>
    <w:p w:rsidR="000A7280" w:rsidRDefault="000A7280">
      <w:pPr>
        <w:pStyle w:val="Styl1"/>
        <w:rPr>
          <w:rFonts w:cs="Arial"/>
          <w:b/>
          <w:bCs/>
          <w:sz w:val="20"/>
        </w:rPr>
      </w:pPr>
      <w:r>
        <w:rPr>
          <w:rFonts w:cs="Arial"/>
          <w:sz w:val="20"/>
        </w:rPr>
        <w:t xml:space="preserve">Zajímají vás nejnovější údaje o inflaci, HDP, obyvatelstvu, průměrných mzdách a mnohé další? Najdete je na stránkách ČSÚ na Internetu: </w:t>
      </w:r>
      <w:r>
        <w:rPr>
          <w:rFonts w:cs="Arial"/>
          <w:b/>
          <w:bCs/>
          <w:sz w:val="20"/>
        </w:rPr>
        <w:t>www.czso.cz</w:t>
      </w: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tabs>
          <w:tab w:val="left" w:pos="-15593"/>
        </w:tabs>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0A7280">
      <w:pPr>
        <w:rPr>
          <w:rFonts w:cs="Arial"/>
        </w:rPr>
      </w:pPr>
    </w:p>
    <w:p w:rsidR="000A7280" w:rsidRDefault="00BC0B1D">
      <w:pPr>
        <w:rPr>
          <w:rFonts w:cs="Arial"/>
        </w:rPr>
      </w:pPr>
      <w:r>
        <w:rPr>
          <w:rFonts w:cs="Arial"/>
        </w:rPr>
        <w:t xml:space="preserve">ISBN </w:t>
      </w:r>
    </w:p>
    <w:p w:rsidR="000A7280" w:rsidRDefault="000A7280">
      <w:pPr>
        <w:jc w:val="left"/>
        <w:rPr>
          <w:rFonts w:cs="Arial"/>
        </w:rPr>
      </w:pPr>
      <w:r>
        <w:rPr>
          <w:rFonts w:cs="Arial"/>
        </w:rPr>
        <w:t>© Český statistický úřad, Praha 201</w:t>
      </w:r>
      <w:r w:rsidR="00D02B66">
        <w:rPr>
          <w:rFonts w:cs="Arial"/>
        </w:rPr>
        <w:t>4</w:t>
      </w:r>
    </w:p>
    <w:p w:rsidR="000A7280" w:rsidRDefault="000A7280">
      <w:pPr>
        <w:jc w:val="left"/>
        <w:rPr>
          <w:rFonts w:cs="Arial"/>
        </w:rPr>
      </w:pPr>
    </w:p>
    <w:p w:rsidR="000A7280" w:rsidRDefault="000A7280">
      <w:pPr>
        <w:jc w:val="left"/>
        <w:rPr>
          <w:rFonts w:cs="Arial"/>
        </w:rPr>
        <w:sectPr w:rsidR="000A7280">
          <w:footerReference w:type="first" r:id="rId8"/>
          <w:pgSz w:w="11906" w:h="16838" w:code="9"/>
          <w:pgMar w:top="1134" w:right="1134" w:bottom="1134" w:left="1134" w:header="709" w:footer="709" w:gutter="0"/>
          <w:pgNumType w:start="3"/>
          <w:cols w:space="708"/>
          <w:docGrid w:linePitch="360"/>
        </w:sectPr>
      </w:pPr>
    </w:p>
    <w:p w:rsidR="009D70B2" w:rsidRDefault="009D70B2">
      <w:pPr>
        <w:pStyle w:val="Nadpisobsahu"/>
        <w:tabs>
          <w:tab w:val="left" w:pos="1134"/>
        </w:tabs>
        <w:spacing w:before="0" w:line="240" w:lineRule="auto"/>
        <w:rPr>
          <w:rFonts w:ascii="Arial" w:hAnsi="Arial" w:cs="Arial"/>
          <w:color w:val="auto"/>
        </w:rPr>
      </w:pPr>
    </w:p>
    <w:p w:rsidR="000A7280" w:rsidRDefault="000A7280">
      <w:pPr>
        <w:pStyle w:val="Nadpisobsahu"/>
        <w:tabs>
          <w:tab w:val="left" w:pos="1134"/>
        </w:tabs>
        <w:spacing w:before="0" w:line="240" w:lineRule="auto"/>
        <w:rPr>
          <w:rFonts w:ascii="Arial" w:hAnsi="Arial" w:cs="Arial"/>
          <w:color w:val="auto"/>
        </w:rPr>
      </w:pPr>
      <w:r>
        <w:rPr>
          <w:rFonts w:ascii="Arial" w:hAnsi="Arial" w:cs="Arial"/>
          <w:color w:val="auto"/>
        </w:rPr>
        <w:t>Obsah</w:t>
      </w:r>
    </w:p>
    <w:p w:rsidR="000A7280" w:rsidRDefault="000A7280">
      <w:pPr>
        <w:pStyle w:val="Nadpis1"/>
        <w:numPr>
          <w:ilvl w:val="0"/>
          <w:numId w:val="0"/>
        </w:numPr>
      </w:pPr>
    </w:p>
    <w:p w:rsidR="00E56ECC" w:rsidRDefault="00E56ECC" w:rsidP="00E56ECC"/>
    <w:p w:rsidR="00A532F2" w:rsidRDefault="00A532F2" w:rsidP="00E56ECC"/>
    <w:p w:rsidR="00A532F2" w:rsidRPr="000E1AAF" w:rsidRDefault="00A532F2" w:rsidP="00E56ECC"/>
    <w:p w:rsidR="00E56ECC" w:rsidRPr="000E1AAF" w:rsidRDefault="00E978A1" w:rsidP="00D04F7B">
      <w:pPr>
        <w:pStyle w:val="Obsah1"/>
        <w:spacing w:after="60"/>
        <w:ind w:left="425" w:hanging="425"/>
        <w:rPr>
          <w:noProof/>
        </w:rPr>
      </w:pPr>
      <w:r w:rsidRPr="00E978A1">
        <w:fldChar w:fldCharType="begin"/>
      </w:r>
      <w:r w:rsidR="00E56ECC" w:rsidRPr="000E1AAF">
        <w:instrText xml:space="preserve"> TOC \o "1-4" \h \z \u </w:instrText>
      </w:r>
      <w:r w:rsidRPr="00E978A1">
        <w:fldChar w:fldCharType="separate"/>
      </w:r>
      <w:hyperlink w:anchor="_Toc365552769" w:history="1">
        <w:r w:rsidR="00E56ECC" w:rsidRPr="000E1AAF">
          <w:rPr>
            <w:rStyle w:val="Hypertextovodkaz"/>
            <w:b/>
            <w:noProof/>
            <w:szCs w:val="20"/>
          </w:rPr>
          <w:t>Úvod</w:t>
        </w:r>
        <w:r w:rsidR="008C1C69">
          <w:rPr>
            <w:rStyle w:val="Hypertextovodkaz"/>
            <w:b/>
            <w:noProof/>
            <w:szCs w:val="20"/>
          </w:rPr>
          <w:t>……………………………………………………………………………………………………………………4</w:t>
        </w:r>
      </w:hyperlink>
    </w:p>
    <w:p w:rsidR="00E56ECC" w:rsidRPr="000E1AAF" w:rsidRDefault="008E691A" w:rsidP="00D04F7B">
      <w:pPr>
        <w:pStyle w:val="Obsah1"/>
        <w:spacing w:after="60"/>
        <w:ind w:left="425" w:hanging="425"/>
        <w:rPr>
          <w:b/>
          <w:noProof/>
          <w:szCs w:val="20"/>
        </w:rPr>
      </w:pPr>
      <w:r w:rsidRPr="008E691A">
        <w:rPr>
          <w:b/>
        </w:rPr>
        <w:t>Shrnutí</w:t>
      </w:r>
      <w:r w:rsidR="005936EB">
        <w:t>…………………………………………………………………………………………………………</w:t>
      </w:r>
      <w:r>
        <w:t>…</w:t>
      </w:r>
      <w:r w:rsidR="00D04F7B">
        <w:t>……</w:t>
      </w:r>
      <w:r w:rsidR="005936EB">
        <w:t>4</w:t>
      </w:r>
    </w:p>
    <w:p w:rsidR="00E56ECC" w:rsidRPr="000E1AAF" w:rsidRDefault="00E978A1" w:rsidP="00D04F7B">
      <w:pPr>
        <w:pStyle w:val="Obsah1"/>
        <w:ind w:hanging="426"/>
        <w:rPr>
          <w:b/>
          <w:noProof/>
        </w:rPr>
      </w:pPr>
      <w:hyperlink w:anchor="_Toc365552771" w:history="1">
        <w:r w:rsidR="00E56ECC" w:rsidRPr="000E1AAF">
          <w:rPr>
            <w:rStyle w:val="Hypertextovodkaz"/>
            <w:noProof/>
            <w:szCs w:val="20"/>
          </w:rPr>
          <w:t>1.</w:t>
        </w:r>
        <w:r w:rsidR="00E56ECC" w:rsidRPr="000E1AAF">
          <w:rPr>
            <w:noProof/>
          </w:rPr>
          <w:tab/>
        </w:r>
        <w:r w:rsidR="0035006A">
          <w:rPr>
            <w:noProof/>
          </w:rPr>
          <w:t>Hmotná aktiva v ekonomice České republiky</w:t>
        </w:r>
        <w:r w:rsidR="008E691A">
          <w:rPr>
            <w:noProof/>
          </w:rPr>
          <w:t>………………………………………………………</w:t>
        </w:r>
        <w:r w:rsidR="00A532F2">
          <w:rPr>
            <w:noProof/>
          </w:rPr>
          <w:t>……</w:t>
        </w:r>
        <w:r w:rsidR="008E691A">
          <w:rPr>
            <w:noProof/>
          </w:rPr>
          <w:t>..</w:t>
        </w:r>
      </w:hyperlink>
      <w:r w:rsidR="008E691A">
        <w:t>….</w:t>
      </w:r>
      <w:r w:rsidR="005936EB">
        <w:t>6</w:t>
      </w:r>
    </w:p>
    <w:p w:rsidR="00E56ECC" w:rsidRPr="007949A0" w:rsidRDefault="00D04F7B" w:rsidP="007240A5">
      <w:pPr>
        <w:pStyle w:val="Obsah2"/>
      </w:pPr>
      <w:r>
        <w:t>1.1   Čistá hodnota hmotnýách fixních aktiv………………………………………………………………6</w:t>
      </w:r>
    </w:p>
    <w:p w:rsidR="00E56ECC" w:rsidRPr="000E1AAF" w:rsidRDefault="00E978A1" w:rsidP="007240A5">
      <w:pPr>
        <w:pStyle w:val="Obsah2"/>
      </w:pPr>
      <w:hyperlink w:anchor="_Toc365552775" w:history="1">
        <w:r w:rsidR="00E56ECC" w:rsidRPr="000E1AAF">
          <w:rPr>
            <w:rStyle w:val="Hypertextovodkaz"/>
          </w:rPr>
          <w:t>1.2</w:t>
        </w:r>
        <w:r w:rsidR="008E691A">
          <w:rPr>
            <w:rStyle w:val="Hypertextovodkaz"/>
          </w:rPr>
          <w:t xml:space="preserve">  </w:t>
        </w:r>
        <w:r w:rsidR="008E691A">
          <w:t xml:space="preserve"> </w:t>
        </w:r>
        <w:r w:rsidR="005936EB">
          <w:t>Stavy hrubého fixního kapitálu…………………………………………………………………</w:t>
        </w:r>
        <w:r w:rsidR="007B3A46">
          <w:t>……</w:t>
        </w:r>
        <w:r w:rsidR="00D04F7B">
          <w:t>.</w:t>
        </w:r>
        <w:r w:rsidR="003C571B">
          <w:t>.</w:t>
        </w:r>
        <w:r w:rsidR="005936EB">
          <w:t>6</w:t>
        </w:r>
      </w:hyperlink>
    </w:p>
    <w:p w:rsidR="007949A0" w:rsidRPr="007949A0" w:rsidRDefault="008E691A" w:rsidP="00D04F7B">
      <w:pPr>
        <w:pStyle w:val="Obsah1"/>
      </w:pPr>
      <w:r>
        <w:t xml:space="preserve">     1.3   </w:t>
      </w:r>
      <w:r w:rsidR="00A532F2">
        <w:t xml:space="preserve"> </w:t>
      </w:r>
      <w:r>
        <w:t xml:space="preserve">Vliv přecenění </w:t>
      </w:r>
      <w:r w:rsidR="007949A0">
        <w:t>………………………………………………</w:t>
      </w:r>
      <w:r>
        <w:t>……………………………………</w:t>
      </w:r>
      <w:r w:rsidR="00A532F2">
        <w:t>..</w:t>
      </w:r>
      <w:r>
        <w:t>...</w:t>
      </w:r>
      <w:r w:rsidR="00A532F2">
        <w:t>..</w:t>
      </w:r>
      <w:r w:rsidR="007949A0">
        <w:t>8</w:t>
      </w:r>
    </w:p>
    <w:p w:rsidR="007949A0" w:rsidRDefault="007949A0" w:rsidP="00D04F7B">
      <w:pPr>
        <w:pStyle w:val="Obsah1"/>
      </w:pPr>
      <w:r>
        <w:t xml:space="preserve">     1.4</w:t>
      </w:r>
      <w:r w:rsidR="005765FD">
        <w:t xml:space="preserve">   </w:t>
      </w:r>
      <w:r w:rsidR="00A532F2">
        <w:t xml:space="preserve"> </w:t>
      </w:r>
      <w:r w:rsidR="005765FD">
        <w:t>Pořizování hmotných fixních aktiv sektorem nefinančních podniků a sektorem domácností</w:t>
      </w:r>
      <w:r w:rsidR="008E691A">
        <w:t>.</w:t>
      </w:r>
      <w:r w:rsidR="00A532F2">
        <w:t>.</w:t>
      </w:r>
      <w:r w:rsidR="005765FD">
        <w:t>9</w:t>
      </w:r>
    </w:p>
    <w:p w:rsidR="00E56ECC" w:rsidRDefault="008E691A" w:rsidP="00D04F7B">
      <w:pPr>
        <w:ind w:left="426"/>
      </w:pPr>
      <w:r>
        <w:t xml:space="preserve">        </w:t>
      </w:r>
      <w:r w:rsidR="005765FD">
        <w:t xml:space="preserve">1.4.1 </w:t>
      </w:r>
      <w:r>
        <w:t xml:space="preserve">  </w:t>
      </w:r>
      <w:r w:rsidR="005765FD">
        <w:t>Reálné zisky a ztráty z držení fixních aktiv………………………………....................</w:t>
      </w:r>
      <w:r>
        <w:t>.......</w:t>
      </w:r>
      <w:r w:rsidR="005765FD">
        <w:t>11</w:t>
      </w:r>
    </w:p>
    <w:p w:rsidR="005765FD" w:rsidRDefault="005765FD" w:rsidP="00D04F7B"/>
    <w:p w:rsidR="005765FD" w:rsidRDefault="00E30470" w:rsidP="00D04F7B">
      <w:r>
        <w:t xml:space="preserve">2.    </w:t>
      </w:r>
      <w:r w:rsidR="005765FD">
        <w:t>Výstavba nebytových budov (komerčních nemovitostí)………………………………………</w:t>
      </w:r>
      <w:r w:rsidR="00A532F2">
        <w:t>.</w:t>
      </w:r>
      <w:r w:rsidR="005765FD">
        <w:t>……</w:t>
      </w:r>
      <w:r w:rsidR="00D04F7B">
        <w:t xml:space="preserve">……  </w:t>
      </w:r>
      <w:r w:rsidR="005765FD">
        <w:t>12</w:t>
      </w:r>
    </w:p>
    <w:p w:rsidR="005765FD" w:rsidRPr="005765FD" w:rsidRDefault="005765FD" w:rsidP="00D04F7B">
      <w:pPr>
        <w:rPr>
          <w:sz w:val="12"/>
          <w:szCs w:val="12"/>
        </w:rPr>
      </w:pPr>
    </w:p>
    <w:p w:rsidR="00E56ECC" w:rsidRPr="000E1AAF" w:rsidRDefault="00E978A1" w:rsidP="007240A5">
      <w:pPr>
        <w:pStyle w:val="Obsah2"/>
      </w:pPr>
      <w:hyperlink w:anchor="_Toc365552779" w:history="1">
        <w:r w:rsidR="00E56ECC" w:rsidRPr="000E1AAF">
          <w:rPr>
            <w:rStyle w:val="Hypertextovodkaz"/>
          </w:rPr>
          <w:t>2.</w:t>
        </w:r>
        <w:r w:rsidR="005765FD">
          <w:rPr>
            <w:rStyle w:val="Hypertextovodkaz"/>
          </w:rPr>
          <w:t>1</w:t>
        </w:r>
        <w:r w:rsidR="008E691A">
          <w:rPr>
            <w:rStyle w:val="Hypertextovodkaz"/>
          </w:rPr>
          <w:t xml:space="preserve">  </w:t>
        </w:r>
        <w:r w:rsidR="005765FD">
          <w:t>Regionální rozvrstvení</w:t>
        </w:r>
      </w:hyperlink>
      <w:r w:rsidR="005765FD">
        <w:t xml:space="preserve"> výstavby komer</w:t>
      </w:r>
      <w:r w:rsidR="00666488">
        <w:t>č</w:t>
      </w:r>
      <w:r w:rsidR="005765FD">
        <w:t>ních n</w:t>
      </w:r>
      <w:r w:rsidR="00110AD4">
        <w:t>e</w:t>
      </w:r>
      <w:r w:rsidR="005765FD">
        <w:t>movitostí v ČR v letech 2006-2012…………</w:t>
      </w:r>
      <w:r w:rsidR="00D04F7B">
        <w:t xml:space="preserve"> </w:t>
      </w:r>
      <w:r w:rsidR="005765FD">
        <w:t>13</w:t>
      </w:r>
    </w:p>
    <w:p w:rsidR="00377235" w:rsidRDefault="00377235" w:rsidP="00D04F7B">
      <w:pPr>
        <w:pStyle w:val="Obsah3"/>
      </w:pPr>
      <w:r>
        <w:t xml:space="preserve">     2.2  Výstavba jednotlivých typů komerčních nemovitostí</w:t>
      </w:r>
      <w:r w:rsidR="008E691A">
        <w:t xml:space="preserve"> </w:t>
      </w:r>
    </w:p>
    <w:p w:rsidR="00E56ECC" w:rsidRPr="005765FD" w:rsidRDefault="00377235" w:rsidP="00D04F7B">
      <w:pPr>
        <w:pStyle w:val="Obsah3"/>
      </w:pPr>
      <w:r>
        <w:t xml:space="preserve">        </w:t>
      </w:r>
      <w:hyperlink w:anchor="_Toc365552780" w:history="1">
        <w:r w:rsidR="00E56ECC" w:rsidRPr="005765FD">
          <w:rPr>
            <w:rStyle w:val="Hypertextovodkaz"/>
          </w:rPr>
          <w:t>2.2.1</w:t>
        </w:r>
        <w:r w:rsidR="008E691A">
          <w:rPr>
            <w:rStyle w:val="Hypertextovodkaz"/>
          </w:rPr>
          <w:t xml:space="preserve">   </w:t>
        </w:r>
        <w:r w:rsidR="005765FD">
          <w:t xml:space="preserve">Budovy </w:t>
        </w:r>
        <w:r w:rsidR="005765FD" w:rsidRPr="005765FD">
          <w:t>pro obchod</w:t>
        </w:r>
        <w:r w:rsidR="005765FD">
          <w:t>…………………………………………………………………………</w:t>
        </w:r>
        <w:r w:rsidR="00A532F2">
          <w:t>.</w:t>
        </w:r>
        <w:r w:rsidR="008E691A">
          <w:t>.</w:t>
        </w:r>
        <w:r w:rsidR="005765FD">
          <w:t>… 15</w:t>
        </w:r>
      </w:hyperlink>
    </w:p>
    <w:p w:rsidR="00E56ECC" w:rsidRPr="000E1AAF" w:rsidRDefault="008E691A" w:rsidP="00D04F7B">
      <w:pPr>
        <w:pStyle w:val="Obsah3"/>
      </w:pPr>
      <w:r>
        <w:t xml:space="preserve">        </w:t>
      </w:r>
      <w:hyperlink w:anchor="_Toc365552781" w:history="1">
        <w:r w:rsidR="00E56ECC" w:rsidRPr="000E1AAF">
          <w:rPr>
            <w:rStyle w:val="Hypertextovodkaz"/>
          </w:rPr>
          <w:t>2.2.2</w:t>
        </w:r>
        <w:r>
          <w:rPr>
            <w:rStyle w:val="Hypertextovodkaz"/>
          </w:rPr>
          <w:t xml:space="preserve">   </w:t>
        </w:r>
        <w:r w:rsidR="005765FD">
          <w:t>Budovy pro průmysl a skladování…………………………………………………………</w:t>
        </w:r>
        <w:r w:rsidR="00A532F2">
          <w:t>.</w:t>
        </w:r>
        <w:r w:rsidR="005765FD">
          <w:t>…</w:t>
        </w:r>
        <w:r w:rsidR="00D04F7B">
          <w:t>.</w:t>
        </w:r>
        <w:r w:rsidR="005765FD">
          <w:t xml:space="preserve"> 15</w:t>
        </w:r>
      </w:hyperlink>
    </w:p>
    <w:p w:rsidR="00E56ECC" w:rsidRPr="000E1AAF" w:rsidRDefault="008E691A" w:rsidP="00D04F7B">
      <w:pPr>
        <w:pStyle w:val="Obsah3"/>
      </w:pPr>
      <w:r>
        <w:t xml:space="preserve">        </w:t>
      </w:r>
      <w:hyperlink w:anchor="_Toc365552783" w:history="1">
        <w:r w:rsidR="00E56ECC" w:rsidRPr="000E1AAF">
          <w:rPr>
            <w:rStyle w:val="Hypertextovodkaz"/>
          </w:rPr>
          <w:t>2.2.3</w:t>
        </w:r>
        <w:r>
          <w:rPr>
            <w:rStyle w:val="Hypertextovodkaz"/>
          </w:rPr>
          <w:t xml:space="preserve">   </w:t>
        </w:r>
        <w:r w:rsidR="00862A51">
          <w:t>Administativní budovy</w:t>
        </w:r>
        <w:r w:rsidR="005765FD">
          <w:t>……………………………………………………………………</w:t>
        </w:r>
        <w:r w:rsidR="00862A51">
          <w:t>…</w:t>
        </w:r>
        <w:r w:rsidR="00A532F2">
          <w:t>.</w:t>
        </w:r>
        <w:r w:rsidR="00862A51">
          <w:t>…</w:t>
        </w:r>
        <w:r w:rsidR="00D04F7B">
          <w:t>.</w:t>
        </w:r>
        <w:r w:rsidR="00E30470">
          <w:t xml:space="preserve"> </w:t>
        </w:r>
        <w:r w:rsidR="005765FD">
          <w:t>16</w:t>
        </w:r>
      </w:hyperlink>
    </w:p>
    <w:p w:rsidR="00E56ECC" w:rsidRDefault="00862A51" w:rsidP="00D04F7B">
      <w:pPr>
        <w:pStyle w:val="Obsah1"/>
      </w:pPr>
      <w:r>
        <w:t xml:space="preserve"> </w:t>
      </w:r>
      <w:r w:rsidR="008E691A">
        <w:t xml:space="preserve">        </w:t>
      </w:r>
      <w:r w:rsidR="005765FD">
        <w:t>2.2.4</w:t>
      </w:r>
      <w:r>
        <w:t xml:space="preserve">   Hotely a obdobné budo</w:t>
      </w:r>
      <w:r w:rsidR="005765FD">
        <w:t>vy</w:t>
      </w:r>
      <w:r>
        <w:t>……………………………………………………………………</w:t>
      </w:r>
      <w:r w:rsidR="00A532F2">
        <w:t>.</w:t>
      </w:r>
      <w:r>
        <w:t>.. 17</w:t>
      </w:r>
    </w:p>
    <w:p w:rsidR="00862A51" w:rsidRDefault="008E691A" w:rsidP="00D04F7B">
      <w:pPr>
        <w:spacing w:line="23" w:lineRule="atLeast"/>
        <w:ind w:left="426"/>
      </w:pPr>
      <w:r>
        <w:t xml:space="preserve">        </w:t>
      </w:r>
      <w:r w:rsidR="00862A51">
        <w:t xml:space="preserve">2.2.5  </w:t>
      </w:r>
      <w:r>
        <w:t xml:space="preserve"> </w:t>
      </w:r>
      <w:r w:rsidR="00862A51">
        <w:t>Budovy pro dopravu a telekomunikace</w:t>
      </w:r>
      <w:r>
        <w:t>...</w:t>
      </w:r>
      <w:r w:rsidR="00862A51">
        <w:t>……………………………………</w:t>
      </w:r>
      <w:r>
        <w:t>…</w:t>
      </w:r>
      <w:r w:rsidR="00862A51">
        <w:t>………</w:t>
      </w:r>
      <w:r>
        <w:t>...</w:t>
      </w:r>
      <w:r w:rsidR="00A532F2">
        <w:t>.</w:t>
      </w:r>
      <w:r>
        <w:t xml:space="preserve">.... </w:t>
      </w:r>
      <w:r w:rsidR="00862A51">
        <w:t>17</w:t>
      </w:r>
    </w:p>
    <w:p w:rsidR="00862A51" w:rsidRDefault="008E691A" w:rsidP="00D04F7B">
      <w:pPr>
        <w:spacing w:line="23" w:lineRule="atLeast"/>
        <w:ind w:left="426"/>
      </w:pPr>
      <w:r>
        <w:t xml:space="preserve">        </w:t>
      </w:r>
      <w:r w:rsidR="00862A51">
        <w:t>2.2.6   Budovy pro kulturu a vzdělávání……………………………………………………………</w:t>
      </w:r>
      <w:r w:rsidR="00A532F2">
        <w:t>.</w:t>
      </w:r>
      <w:r w:rsidR="00862A51">
        <w:t>...</w:t>
      </w:r>
      <w:r w:rsidR="003C571B">
        <w:t>..1</w:t>
      </w:r>
      <w:r w:rsidR="00862A51">
        <w:t>7</w:t>
      </w:r>
    </w:p>
    <w:p w:rsidR="00862A51" w:rsidRDefault="00862A51" w:rsidP="00D04F7B">
      <w:pPr>
        <w:spacing w:line="23" w:lineRule="atLeast"/>
        <w:ind w:left="426"/>
      </w:pPr>
    </w:p>
    <w:p w:rsidR="00862A51" w:rsidRPr="00862A51" w:rsidRDefault="00E30470" w:rsidP="00D04F7B">
      <w:pPr>
        <w:spacing w:line="23" w:lineRule="atLeast"/>
      </w:pPr>
      <w:r>
        <w:t xml:space="preserve">3.    </w:t>
      </w:r>
      <w:r w:rsidR="00862A51">
        <w:t>Ceny rezidenčních nemovitostí………………………………………………………………………....</w:t>
      </w:r>
      <w:r>
        <w:t>.......</w:t>
      </w:r>
      <w:r w:rsidR="00862A51">
        <w:t xml:space="preserve"> 18</w:t>
      </w:r>
    </w:p>
    <w:p w:rsidR="00E56ECC" w:rsidRPr="000E1AAF" w:rsidRDefault="00E978A1" w:rsidP="007240A5">
      <w:pPr>
        <w:pStyle w:val="Obsah2"/>
      </w:pPr>
      <w:hyperlink w:anchor="_Toc365552786" w:history="1">
        <w:r w:rsidR="00E56ECC" w:rsidRPr="000E1AAF">
          <w:rPr>
            <w:rStyle w:val="Hypertextovodkaz"/>
          </w:rPr>
          <w:t>3.1</w:t>
        </w:r>
        <w:r w:rsidR="00F877AB">
          <w:rPr>
            <w:rStyle w:val="Hypertextovodkaz"/>
          </w:rPr>
          <w:t xml:space="preserve">   Ceny bytů……………………………………………………………………………………………</w:t>
        </w:r>
        <w:r w:rsidR="00D04F7B">
          <w:rPr>
            <w:rStyle w:val="Hypertextovodkaz"/>
          </w:rPr>
          <w:t>…</w:t>
        </w:r>
        <w:r w:rsidR="00F877AB">
          <w:rPr>
            <w:rStyle w:val="Hypertextovodkaz"/>
          </w:rPr>
          <w:t>18</w:t>
        </w:r>
      </w:hyperlink>
    </w:p>
    <w:p w:rsidR="00E56ECC" w:rsidRPr="000E1AAF" w:rsidRDefault="00F877AB" w:rsidP="00D04F7B">
      <w:pPr>
        <w:pStyle w:val="Obsah3"/>
      </w:pPr>
      <w:r>
        <w:t xml:space="preserve">         </w:t>
      </w:r>
      <w:hyperlink w:anchor="_Toc365552787" w:history="1">
        <w:r w:rsidR="00E56ECC" w:rsidRPr="000E1AAF">
          <w:rPr>
            <w:rStyle w:val="Hypertextovodkaz"/>
          </w:rPr>
          <w:t>3.1.1</w:t>
        </w:r>
        <w:r>
          <w:rPr>
            <w:rStyle w:val="Hypertextovodkaz"/>
          </w:rPr>
          <w:t xml:space="preserve">   Nabídkové ceny bytů</w:t>
        </w:r>
      </w:hyperlink>
      <w:r w:rsidR="00E30470">
        <w:t>………………………………………………………………………</w:t>
      </w:r>
      <w:r>
        <w:t>…</w:t>
      </w:r>
      <w:r w:rsidR="00E30470">
        <w:t>…</w:t>
      </w:r>
      <w:r>
        <w:t>18</w:t>
      </w:r>
    </w:p>
    <w:p w:rsidR="00E56ECC" w:rsidRPr="000E1AAF" w:rsidRDefault="00F877AB" w:rsidP="00D04F7B">
      <w:pPr>
        <w:pStyle w:val="Obsah3"/>
        <w:tabs>
          <w:tab w:val="right" w:pos="1100"/>
        </w:tabs>
      </w:pPr>
      <w:r>
        <w:t xml:space="preserve">        </w:t>
      </w:r>
      <w:r w:rsidR="003F6371">
        <w:t xml:space="preserve"> </w:t>
      </w:r>
      <w:hyperlink w:anchor="_Toc365552788" w:history="1">
        <w:r w:rsidR="00E56ECC" w:rsidRPr="000E1AAF">
          <w:rPr>
            <w:rStyle w:val="Hypertextovodkaz"/>
          </w:rPr>
          <w:t>3.1.2</w:t>
        </w:r>
        <w:r>
          <w:rPr>
            <w:rStyle w:val="Hypertextovodkaz"/>
          </w:rPr>
          <w:t xml:space="preserve">   Kupní (realizované) ceny bytů………………………………………………………………</w:t>
        </w:r>
        <w:r w:rsidR="00D04F7B">
          <w:rPr>
            <w:rStyle w:val="Hypertextovodkaz"/>
          </w:rPr>
          <w:t>…</w:t>
        </w:r>
        <w:r w:rsidR="003C571B">
          <w:rPr>
            <w:rStyle w:val="Hypertextovodkaz"/>
          </w:rPr>
          <w:t>.1</w:t>
        </w:r>
        <w:r>
          <w:rPr>
            <w:rStyle w:val="Hypertextovodkaz"/>
          </w:rPr>
          <w:t>9</w:t>
        </w:r>
      </w:hyperlink>
    </w:p>
    <w:p w:rsidR="00F877AB" w:rsidRDefault="00F877AB" w:rsidP="007240A5">
      <w:pPr>
        <w:pStyle w:val="Obsah2"/>
      </w:pPr>
      <w:r>
        <w:t xml:space="preserve">    3.1.3   Vztah nabídkových a kupních</w:t>
      </w:r>
      <w:r w:rsidR="00D04F7B">
        <w:t xml:space="preserve"> cen bytů………………………………………………………..</w:t>
      </w:r>
      <w:r>
        <w:t>20</w:t>
      </w:r>
    </w:p>
    <w:p w:rsidR="00F877AB" w:rsidRPr="00F877AB" w:rsidRDefault="00110AD4" w:rsidP="00D04F7B">
      <w:r>
        <w:t xml:space="preserve">            3.2    Kupní ceny domů a stavebníc</w:t>
      </w:r>
      <w:r w:rsidR="00D04F7B">
        <w:t>h pozemků………………………………………………………….</w:t>
      </w:r>
      <w:r>
        <w:t>21</w:t>
      </w:r>
    </w:p>
    <w:p w:rsidR="00110AD4" w:rsidRDefault="00110AD4" w:rsidP="00D04F7B">
      <w:pPr>
        <w:pStyle w:val="Obsah1"/>
        <w:ind w:hanging="426"/>
      </w:pPr>
    </w:p>
    <w:p w:rsidR="00E56ECC" w:rsidRPr="000E1AAF" w:rsidRDefault="00E978A1" w:rsidP="00D04F7B">
      <w:pPr>
        <w:pStyle w:val="Obsah1"/>
        <w:ind w:hanging="426"/>
        <w:rPr>
          <w:b/>
          <w:noProof/>
          <w:szCs w:val="20"/>
        </w:rPr>
      </w:pPr>
      <w:hyperlink w:anchor="_Toc365552794" w:history="1">
        <w:r w:rsidR="00E56ECC" w:rsidRPr="000E1AAF">
          <w:rPr>
            <w:rStyle w:val="Hypertextovodkaz"/>
            <w:noProof/>
            <w:szCs w:val="20"/>
          </w:rPr>
          <w:t>4.</w:t>
        </w:r>
        <w:r w:rsidR="00E56ECC" w:rsidRPr="000E1AAF">
          <w:rPr>
            <w:noProof/>
            <w:szCs w:val="20"/>
          </w:rPr>
          <w:tab/>
        </w:r>
        <w:r w:rsidR="00F877AB">
          <w:rPr>
            <w:noProof/>
            <w:szCs w:val="20"/>
          </w:rPr>
          <w:t>Financování bydlení………………………………………………………………………………………</w:t>
        </w:r>
        <w:r w:rsidR="00E30470">
          <w:rPr>
            <w:noProof/>
            <w:szCs w:val="20"/>
          </w:rPr>
          <w:t>……</w:t>
        </w:r>
        <w:r w:rsidR="003C571B">
          <w:rPr>
            <w:noProof/>
            <w:szCs w:val="20"/>
          </w:rPr>
          <w:t>.</w:t>
        </w:r>
        <w:r w:rsidR="00F877AB">
          <w:rPr>
            <w:noProof/>
            <w:szCs w:val="20"/>
          </w:rPr>
          <w:t>23</w:t>
        </w:r>
      </w:hyperlink>
    </w:p>
    <w:p w:rsidR="00E56ECC" w:rsidRPr="000E1AAF" w:rsidRDefault="00E978A1" w:rsidP="007240A5">
      <w:pPr>
        <w:pStyle w:val="Obsah2"/>
      </w:pPr>
      <w:hyperlink w:anchor="_Toc365552796" w:history="1">
        <w:r w:rsidR="00E56ECC" w:rsidRPr="000E1AAF">
          <w:rPr>
            <w:rStyle w:val="Hypertextovodkaz"/>
          </w:rPr>
          <w:t>4.1</w:t>
        </w:r>
        <w:r w:rsidR="00F877AB">
          <w:rPr>
            <w:rStyle w:val="Hypertextovodkaz"/>
          </w:rPr>
          <w:t xml:space="preserve">   Úvěr jako finanční zdroj pro pořízení vlastního bydlení……………………………..……………</w:t>
        </w:r>
        <w:r w:rsidR="00D04F7B">
          <w:rPr>
            <w:rStyle w:val="Hypertextovodkaz"/>
          </w:rPr>
          <w:t>.</w:t>
        </w:r>
        <w:r w:rsidR="00F877AB">
          <w:rPr>
            <w:rStyle w:val="Hypertextovodkaz"/>
          </w:rPr>
          <w:t>23</w:t>
        </w:r>
      </w:hyperlink>
    </w:p>
    <w:p w:rsidR="00F877AB" w:rsidRDefault="00E978A1" w:rsidP="007240A5">
      <w:pPr>
        <w:pStyle w:val="Obsah2"/>
      </w:pPr>
      <w:hyperlink w:anchor="_Toc365552797" w:history="1">
        <w:r w:rsidR="00E56ECC" w:rsidRPr="000E1AAF">
          <w:rPr>
            <w:rStyle w:val="Hypertextovodkaz"/>
          </w:rPr>
          <w:t>4.2</w:t>
        </w:r>
        <w:r w:rsidR="00F877AB">
          <w:rPr>
            <w:rStyle w:val="Hypertextovodkaz"/>
          </w:rPr>
          <w:t xml:space="preserve">   Struktura úvěrů obyvatelstvu na byd</w:t>
        </w:r>
        <w:r w:rsidR="00A532F2">
          <w:rPr>
            <w:rStyle w:val="Hypertextovodkaz"/>
          </w:rPr>
          <w:t>l</w:t>
        </w:r>
        <w:r w:rsidR="00F877AB">
          <w:rPr>
            <w:rStyle w:val="Hypertextovodkaz"/>
          </w:rPr>
          <w:t>ení a cena peněz</w:t>
        </w:r>
      </w:hyperlink>
      <w:r w:rsidR="00F877AB">
        <w:t>…………………………………………</w:t>
      </w:r>
      <w:r w:rsidR="00A532F2">
        <w:t>.</w:t>
      </w:r>
      <w:r w:rsidR="00F877AB">
        <w:t>..26</w:t>
      </w:r>
    </w:p>
    <w:p w:rsidR="00F877AB" w:rsidRDefault="00F877AB" w:rsidP="007240A5">
      <w:pPr>
        <w:pStyle w:val="Obsah2"/>
      </w:pPr>
    </w:p>
    <w:p w:rsidR="00F877AB" w:rsidRPr="00F877AB" w:rsidRDefault="00E30470" w:rsidP="00D04F7B">
      <w:r>
        <w:t xml:space="preserve">5.     </w:t>
      </w:r>
      <w:r w:rsidR="00F877AB">
        <w:t>Dostupnost bydlení</w:t>
      </w:r>
      <w:r w:rsidR="00A532F2">
        <w:t>………………………………………………………………………………………</w:t>
      </w:r>
      <w:r>
        <w:t>……</w:t>
      </w:r>
      <w:r w:rsidR="00A532F2">
        <w:t>..29</w:t>
      </w:r>
    </w:p>
    <w:p w:rsidR="00F877AB" w:rsidRPr="00F877AB" w:rsidRDefault="00E978A1" w:rsidP="007240A5">
      <w:pPr>
        <w:pStyle w:val="Obsah2"/>
      </w:pPr>
      <w:hyperlink w:anchor="_Toc365552805" w:history="1">
        <w:r w:rsidR="00E56ECC" w:rsidRPr="000E1AAF">
          <w:rPr>
            <w:rStyle w:val="Hypertextovodkaz"/>
          </w:rPr>
          <w:t>6.1</w:t>
        </w:r>
        <w:r w:rsidR="00A532F2">
          <w:rPr>
            <w:rStyle w:val="Hypertextovodkaz"/>
          </w:rPr>
          <w:t xml:space="preserve">   Domy a byty………………………………………………………………………………………….  29</w:t>
        </w:r>
      </w:hyperlink>
    </w:p>
    <w:p w:rsidR="00E56ECC" w:rsidRPr="000E1AAF" w:rsidRDefault="00E978A1" w:rsidP="007240A5">
      <w:pPr>
        <w:pStyle w:val="Obsah2"/>
      </w:pPr>
      <w:hyperlink w:anchor="_Toc365552809" w:history="1">
        <w:r w:rsidR="00E56ECC" w:rsidRPr="000E1AAF">
          <w:rPr>
            <w:rStyle w:val="Hypertextovodkaz"/>
          </w:rPr>
          <w:t>6.2</w:t>
        </w:r>
        <w:r w:rsidR="00A532F2">
          <w:rPr>
            <w:rStyle w:val="Hypertextovodkaz"/>
          </w:rPr>
          <w:t xml:space="preserve">   Zatížení domácností v podobě splátek hypotečních úvěrů……………………………………</w:t>
        </w:r>
        <w:r w:rsidR="00E30470">
          <w:rPr>
            <w:rStyle w:val="Hypertextovodkaz"/>
          </w:rPr>
          <w:t>…</w:t>
        </w:r>
        <w:r w:rsidR="00D04F7B">
          <w:rPr>
            <w:rStyle w:val="Hypertextovodkaz"/>
          </w:rPr>
          <w:t>.</w:t>
        </w:r>
        <w:r w:rsidR="00A532F2">
          <w:rPr>
            <w:rStyle w:val="Hypertextovodkaz"/>
          </w:rPr>
          <w:t>30</w:t>
        </w:r>
      </w:hyperlink>
    </w:p>
    <w:p w:rsidR="003E110C" w:rsidRDefault="00E978A1" w:rsidP="00D04F7B">
      <w:pPr>
        <w:rPr>
          <w:rFonts w:cs="Arial"/>
          <w:b/>
          <w:szCs w:val="20"/>
        </w:rPr>
      </w:pPr>
      <w:r w:rsidRPr="000E1AAF">
        <w:rPr>
          <w:rFonts w:cs="Arial"/>
          <w:b/>
          <w:szCs w:val="20"/>
        </w:rPr>
        <w:fldChar w:fldCharType="end"/>
      </w:r>
      <w:bookmarkStart w:id="0" w:name="_Toc353430677"/>
      <w:bookmarkStart w:id="1" w:name="_Toc353896479"/>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A532F2" w:rsidRDefault="00A532F2" w:rsidP="00E56ECC">
      <w:pPr>
        <w:rPr>
          <w:rFonts w:cs="Arial"/>
          <w:b/>
          <w:szCs w:val="20"/>
        </w:rPr>
      </w:pPr>
    </w:p>
    <w:p w:rsidR="003E110C" w:rsidRDefault="003E110C" w:rsidP="00E56ECC">
      <w:pPr>
        <w:rPr>
          <w:rFonts w:cs="Arial"/>
          <w:b/>
          <w:szCs w:val="20"/>
        </w:rPr>
      </w:pPr>
    </w:p>
    <w:p w:rsidR="0035006A" w:rsidRDefault="0035006A" w:rsidP="00E56ECC">
      <w:pPr>
        <w:rPr>
          <w:b/>
          <w:sz w:val="24"/>
        </w:rPr>
      </w:pPr>
      <w:r>
        <w:rPr>
          <w:b/>
          <w:sz w:val="24"/>
        </w:rPr>
        <w:t>Úvod</w:t>
      </w:r>
    </w:p>
    <w:p w:rsidR="0035006A" w:rsidRDefault="0035006A" w:rsidP="00E56ECC">
      <w:pPr>
        <w:rPr>
          <w:b/>
          <w:szCs w:val="20"/>
        </w:rPr>
      </w:pPr>
    </w:p>
    <w:p w:rsidR="002710A8" w:rsidRDefault="0035006A" w:rsidP="00E56ECC">
      <w:pPr>
        <w:rPr>
          <w:szCs w:val="20"/>
        </w:rPr>
      </w:pPr>
      <w:r w:rsidRPr="0035006A">
        <w:rPr>
          <w:szCs w:val="20"/>
        </w:rPr>
        <w:t>Bohatství v</w:t>
      </w:r>
      <w:r w:rsidR="009F54FC">
        <w:rPr>
          <w:szCs w:val="20"/>
        </w:rPr>
        <w:t xml:space="preserve"> ekonomice sestává jednak </w:t>
      </w:r>
      <w:r w:rsidR="00683F01">
        <w:rPr>
          <w:szCs w:val="20"/>
        </w:rPr>
        <w:t xml:space="preserve">z </w:t>
      </w:r>
      <w:r w:rsidR="009F54FC">
        <w:rPr>
          <w:szCs w:val="20"/>
        </w:rPr>
        <w:t>finančních aktiv (</w:t>
      </w:r>
      <w:r w:rsidR="00683F01">
        <w:rPr>
          <w:szCs w:val="20"/>
        </w:rPr>
        <w:t xml:space="preserve">resp. přesněji ze </w:t>
      </w:r>
      <w:r w:rsidR="009F54FC">
        <w:rPr>
          <w:szCs w:val="20"/>
        </w:rPr>
        <w:t>salda finančních aktiv a závazků), jednak z akt</w:t>
      </w:r>
      <w:r w:rsidR="00547275">
        <w:rPr>
          <w:szCs w:val="20"/>
        </w:rPr>
        <w:t xml:space="preserve">iv fixních. Přitom fixní aktiva, jimž dominují hmotná fixní aktiva, </w:t>
      </w:r>
      <w:r w:rsidR="009F54FC">
        <w:rPr>
          <w:szCs w:val="20"/>
        </w:rPr>
        <w:t>tvoří významn</w:t>
      </w:r>
      <w:r w:rsidR="00683F01">
        <w:rPr>
          <w:szCs w:val="20"/>
        </w:rPr>
        <w:t>ý</w:t>
      </w:r>
      <w:r w:rsidR="009F54FC">
        <w:rPr>
          <w:szCs w:val="20"/>
        </w:rPr>
        <w:t xml:space="preserve"> díl z celkové výše aktiv v ekonomice </w:t>
      </w:r>
      <w:r w:rsidR="002710A8">
        <w:rPr>
          <w:szCs w:val="20"/>
        </w:rPr>
        <w:t>– proti finanční</w:t>
      </w:r>
      <w:r w:rsidR="00547275">
        <w:rPr>
          <w:szCs w:val="20"/>
        </w:rPr>
        <w:t>m</w:t>
      </w:r>
      <w:r w:rsidR="002710A8">
        <w:rPr>
          <w:szCs w:val="20"/>
        </w:rPr>
        <w:t xml:space="preserve"> aktivům byly </w:t>
      </w:r>
      <w:r w:rsidR="00306F0E">
        <w:rPr>
          <w:szCs w:val="20"/>
        </w:rPr>
        <w:t xml:space="preserve">koncem roku 2012 sice mírně nižší, ovšem v čistém vyjádření, tj. při zohlednění také finančních závazků, </w:t>
      </w:r>
      <w:r w:rsidR="00547275">
        <w:rPr>
          <w:szCs w:val="20"/>
        </w:rPr>
        <w:t xml:space="preserve">přesvědčuje výše </w:t>
      </w:r>
      <w:r w:rsidR="00306F0E">
        <w:rPr>
          <w:szCs w:val="20"/>
        </w:rPr>
        <w:t>fixní</w:t>
      </w:r>
      <w:r w:rsidR="00547275">
        <w:rPr>
          <w:szCs w:val="20"/>
        </w:rPr>
        <w:t>ch</w:t>
      </w:r>
      <w:r w:rsidR="00306F0E">
        <w:rPr>
          <w:szCs w:val="20"/>
        </w:rPr>
        <w:t xml:space="preserve"> aktiv </w:t>
      </w:r>
      <w:r w:rsidR="008746DF">
        <w:rPr>
          <w:szCs w:val="20"/>
        </w:rPr>
        <w:t xml:space="preserve">o </w:t>
      </w:r>
      <w:r w:rsidR="00306F0E">
        <w:rPr>
          <w:szCs w:val="20"/>
        </w:rPr>
        <w:t>sv</w:t>
      </w:r>
      <w:r w:rsidR="008746DF">
        <w:rPr>
          <w:szCs w:val="20"/>
        </w:rPr>
        <w:t>é</w:t>
      </w:r>
      <w:r w:rsidR="00306F0E">
        <w:rPr>
          <w:szCs w:val="20"/>
        </w:rPr>
        <w:t xml:space="preserve"> rozhodující roli na výši bohatství v</w:t>
      </w:r>
      <w:r w:rsidR="00547275">
        <w:rPr>
          <w:szCs w:val="20"/>
        </w:rPr>
        <w:t xml:space="preserve"> české </w:t>
      </w:r>
      <w:r w:rsidR="00306F0E">
        <w:rPr>
          <w:szCs w:val="20"/>
        </w:rPr>
        <w:t>ekonomice</w:t>
      </w:r>
      <w:r w:rsidR="007240A5">
        <w:rPr>
          <w:szCs w:val="20"/>
        </w:rPr>
        <w:t xml:space="preserve"> (pokud není uvedeno jinak, je hodnota aktiv v této práci uváděna v běžných cenách a kapitole 1 je rozebrán vliv přecenění).</w:t>
      </w:r>
      <w:r w:rsidR="00306F0E">
        <w:rPr>
          <w:szCs w:val="20"/>
        </w:rPr>
        <w:t xml:space="preserve"> </w:t>
      </w:r>
    </w:p>
    <w:p w:rsidR="009F54FC" w:rsidRPr="00B5449E" w:rsidRDefault="009F54FC" w:rsidP="00E56ECC">
      <w:pPr>
        <w:rPr>
          <w:sz w:val="16"/>
          <w:szCs w:val="16"/>
        </w:rPr>
      </w:pPr>
    </w:p>
    <w:p w:rsidR="002710A8" w:rsidRDefault="009F54FC" w:rsidP="00683F01">
      <w:pPr>
        <w:rPr>
          <w:szCs w:val="20"/>
        </w:rPr>
      </w:pPr>
      <w:r>
        <w:rPr>
          <w:szCs w:val="20"/>
        </w:rPr>
        <w:t>Tato studie se soustřeďuje především na jednu ze složek fixních aktiv, tj. nakumulované stavební investice v ekonomice České republik</w:t>
      </w:r>
      <w:r w:rsidR="00683F01">
        <w:rPr>
          <w:szCs w:val="20"/>
        </w:rPr>
        <w:t>y</w:t>
      </w:r>
      <w:r>
        <w:rPr>
          <w:szCs w:val="20"/>
        </w:rPr>
        <w:t xml:space="preserve"> a jejich strukturu z pohledu </w:t>
      </w:r>
      <w:r w:rsidR="00683F01">
        <w:rPr>
          <w:szCs w:val="20"/>
        </w:rPr>
        <w:t xml:space="preserve">národního účetnictví, dále </w:t>
      </w:r>
      <w:r>
        <w:rPr>
          <w:szCs w:val="20"/>
        </w:rPr>
        <w:t>investic do komerčních nemovitostí a v podrobnější</w:t>
      </w:r>
      <w:r w:rsidR="00683F01">
        <w:rPr>
          <w:szCs w:val="20"/>
        </w:rPr>
        <w:t>m</w:t>
      </w:r>
      <w:r>
        <w:rPr>
          <w:szCs w:val="20"/>
        </w:rPr>
        <w:t xml:space="preserve"> vyjádření </w:t>
      </w:r>
      <w:r w:rsidR="00683F01">
        <w:rPr>
          <w:szCs w:val="20"/>
        </w:rPr>
        <w:t xml:space="preserve">rozebírá </w:t>
      </w:r>
      <w:r>
        <w:rPr>
          <w:szCs w:val="20"/>
        </w:rPr>
        <w:t>i situac</w:t>
      </w:r>
      <w:r w:rsidR="00683F01">
        <w:rPr>
          <w:szCs w:val="20"/>
        </w:rPr>
        <w:t>i</w:t>
      </w:r>
      <w:r>
        <w:rPr>
          <w:szCs w:val="20"/>
        </w:rPr>
        <w:t xml:space="preserve"> na trhu rezidenčních nemovitostí.</w:t>
      </w:r>
      <w:r w:rsidR="00000883">
        <w:rPr>
          <w:szCs w:val="20"/>
        </w:rPr>
        <w:t xml:space="preserve"> </w:t>
      </w:r>
      <w:r>
        <w:rPr>
          <w:szCs w:val="20"/>
        </w:rPr>
        <w:t>Pozornost je věnována především cenovým relacím bytů, domů a stavebních pozemků</w:t>
      </w:r>
      <w:r w:rsidR="00683F01">
        <w:rPr>
          <w:szCs w:val="20"/>
        </w:rPr>
        <w:t xml:space="preserve">, dále pak jejich financování z cizích zdrojů </w:t>
      </w:r>
      <w:r w:rsidR="00547275">
        <w:rPr>
          <w:szCs w:val="20"/>
        </w:rPr>
        <w:t xml:space="preserve">(hypotečními i dalšími úvěry na bydlení) </w:t>
      </w:r>
      <w:r w:rsidR="00683F01">
        <w:rPr>
          <w:szCs w:val="20"/>
        </w:rPr>
        <w:t>a jeho vývoj v čase. Okrajově je zmíněna i dostupnost bydlení v ČR porovnáním kupní síly obyvatelstva v regionech na jedné straně a cen bytů a domů na straně druhé.</w:t>
      </w:r>
    </w:p>
    <w:p w:rsidR="002710A8" w:rsidRPr="00B5449E" w:rsidRDefault="002710A8" w:rsidP="00683F01">
      <w:pPr>
        <w:rPr>
          <w:sz w:val="16"/>
          <w:szCs w:val="16"/>
        </w:rPr>
      </w:pPr>
    </w:p>
    <w:p w:rsidR="0035006A" w:rsidRPr="0035006A" w:rsidRDefault="00547275" w:rsidP="00683F01">
      <w:pPr>
        <w:rPr>
          <w:szCs w:val="20"/>
        </w:rPr>
      </w:pPr>
      <w:r>
        <w:rPr>
          <w:szCs w:val="20"/>
        </w:rPr>
        <w:t>Použitými d</w:t>
      </w:r>
      <w:r w:rsidR="002710A8">
        <w:rPr>
          <w:szCs w:val="20"/>
        </w:rPr>
        <w:t xml:space="preserve">atovými zdroji </w:t>
      </w:r>
      <w:r>
        <w:rPr>
          <w:szCs w:val="20"/>
        </w:rPr>
        <w:t xml:space="preserve">produkovanými </w:t>
      </w:r>
      <w:r w:rsidR="00306F0E">
        <w:rPr>
          <w:szCs w:val="20"/>
        </w:rPr>
        <w:t xml:space="preserve">ČSÚ </w:t>
      </w:r>
      <w:r w:rsidR="002710A8">
        <w:rPr>
          <w:szCs w:val="20"/>
        </w:rPr>
        <w:t>jsou databáze ročních národních účtů</w:t>
      </w:r>
      <w:r w:rsidR="00FB62DE">
        <w:rPr>
          <w:szCs w:val="20"/>
        </w:rPr>
        <w:t xml:space="preserve"> (stavy v běžných cenách pokud není uvedeno jinak</w:t>
      </w:r>
      <w:r w:rsidR="002F1690">
        <w:rPr>
          <w:szCs w:val="20"/>
        </w:rPr>
        <w:t xml:space="preserve"> a mimoto je vyčíslen vliv přecenění</w:t>
      </w:r>
      <w:r w:rsidR="007E300C">
        <w:rPr>
          <w:szCs w:val="20"/>
        </w:rPr>
        <w:t>; vyjádření „v čistém“ a v „hrubém“ u stavů aktiv zohledňuje vliv odpisů</w:t>
      </w:r>
      <w:r w:rsidR="00FB62DE">
        <w:rPr>
          <w:szCs w:val="20"/>
        </w:rPr>
        <w:t>)</w:t>
      </w:r>
      <w:r w:rsidR="007E300C">
        <w:rPr>
          <w:szCs w:val="20"/>
        </w:rPr>
        <w:t>. V části o komerčních nemovitostech je zdrojem dat</w:t>
      </w:r>
      <w:r w:rsidR="00306F0E">
        <w:rPr>
          <w:szCs w:val="20"/>
        </w:rPr>
        <w:t xml:space="preserve"> statistika nebytových budov útvaru </w:t>
      </w:r>
      <w:r w:rsidR="007E300C">
        <w:rPr>
          <w:szCs w:val="20"/>
        </w:rPr>
        <w:t xml:space="preserve">produkčních </w:t>
      </w:r>
      <w:r w:rsidR="00306F0E">
        <w:rPr>
          <w:szCs w:val="20"/>
        </w:rPr>
        <w:t xml:space="preserve">statistiky ve stavebnictví, </w:t>
      </w:r>
      <w:r w:rsidR="007E300C">
        <w:rPr>
          <w:szCs w:val="20"/>
        </w:rPr>
        <w:t xml:space="preserve">pro </w:t>
      </w:r>
      <w:r w:rsidR="00306F0E">
        <w:rPr>
          <w:szCs w:val="20"/>
        </w:rPr>
        <w:t xml:space="preserve">data o cenách bytů, domů a stavebních pozemků </w:t>
      </w:r>
      <w:r w:rsidR="009D7AA3">
        <w:rPr>
          <w:szCs w:val="20"/>
        </w:rPr>
        <w:t>pak</w:t>
      </w:r>
      <w:r w:rsidR="00306F0E">
        <w:rPr>
          <w:szCs w:val="20"/>
        </w:rPr>
        <w:t xml:space="preserve"> </w:t>
      </w:r>
      <w:r>
        <w:rPr>
          <w:szCs w:val="20"/>
        </w:rPr>
        <w:t xml:space="preserve">útvar </w:t>
      </w:r>
      <w:r w:rsidR="00306F0E">
        <w:rPr>
          <w:szCs w:val="20"/>
        </w:rPr>
        <w:t>statistiky cen nemovitostí</w:t>
      </w:r>
      <w:r w:rsidR="00B5449E">
        <w:rPr>
          <w:szCs w:val="20"/>
        </w:rPr>
        <w:t xml:space="preserve"> </w:t>
      </w:r>
      <w:r w:rsidR="007E300C">
        <w:rPr>
          <w:szCs w:val="20"/>
        </w:rPr>
        <w:t xml:space="preserve"> </w:t>
      </w:r>
      <w:r w:rsidR="00306F0E">
        <w:rPr>
          <w:szCs w:val="20"/>
        </w:rPr>
        <w:t xml:space="preserve">ČSU. V údajích o financování bydlení je </w:t>
      </w:r>
      <w:r>
        <w:rPr>
          <w:szCs w:val="20"/>
        </w:rPr>
        <w:t xml:space="preserve">v této studii </w:t>
      </w:r>
      <w:r w:rsidR="00306F0E">
        <w:rPr>
          <w:szCs w:val="20"/>
        </w:rPr>
        <w:t>použita databáze ARAD České národní banky a pro dokreslení i údaje z komerční sféry v části o dostupnosti bydlení.</w:t>
      </w:r>
      <w:r w:rsidR="009F54FC">
        <w:rPr>
          <w:szCs w:val="20"/>
        </w:rPr>
        <w:t xml:space="preserve">  </w:t>
      </w:r>
      <w:r w:rsidR="0035006A">
        <w:rPr>
          <w:szCs w:val="20"/>
        </w:rPr>
        <w:t xml:space="preserve"> </w:t>
      </w:r>
    </w:p>
    <w:p w:rsidR="0035006A" w:rsidRDefault="0035006A" w:rsidP="00E56ECC">
      <w:pPr>
        <w:rPr>
          <w:b/>
          <w:sz w:val="24"/>
        </w:rPr>
      </w:pPr>
    </w:p>
    <w:p w:rsidR="000A7280" w:rsidRPr="007240A5" w:rsidRDefault="000A7280" w:rsidP="007240A5">
      <w:pPr>
        <w:rPr>
          <w:b/>
          <w:sz w:val="24"/>
        </w:rPr>
      </w:pPr>
      <w:r w:rsidRPr="00E56ECC">
        <w:rPr>
          <w:b/>
          <w:sz w:val="24"/>
        </w:rPr>
        <w:t>Shrnutí</w:t>
      </w:r>
      <w:bookmarkEnd w:id="0"/>
      <w:bookmarkEnd w:id="1"/>
    </w:p>
    <w:p w:rsidR="000A7280" w:rsidRDefault="000A7280">
      <w:pPr>
        <w:ind w:left="720"/>
        <w:rPr>
          <w:rFonts w:cs="Arial"/>
        </w:rPr>
      </w:pPr>
    </w:p>
    <w:p w:rsidR="00547275" w:rsidRPr="00390D61" w:rsidRDefault="00306F0E" w:rsidP="00CE7FA3">
      <w:pPr>
        <w:pStyle w:val="Textpoznpodarou"/>
        <w:numPr>
          <w:ilvl w:val="0"/>
          <w:numId w:val="6"/>
        </w:numPr>
        <w:ind w:left="426"/>
        <w:jc w:val="both"/>
        <w:rPr>
          <w:rFonts w:cs="Arial"/>
          <w:spacing w:val="-2"/>
        </w:rPr>
      </w:pPr>
      <w:r>
        <w:t xml:space="preserve">Majetek v ekonomice </w:t>
      </w:r>
      <w:r w:rsidR="007E300C">
        <w:t xml:space="preserve">ČR </w:t>
      </w:r>
      <w:r>
        <w:t>v podobě f</w:t>
      </w:r>
      <w:r w:rsidR="002710A8">
        <w:t>ixní</w:t>
      </w:r>
      <w:r>
        <w:t>ch</w:t>
      </w:r>
      <w:r w:rsidR="002710A8">
        <w:t xml:space="preserve"> aktiv dosahova</w:t>
      </w:r>
      <w:r>
        <w:t>l</w:t>
      </w:r>
      <w:r w:rsidR="002710A8">
        <w:t xml:space="preserve"> koncem roku 2012 podle dat národních účtů 16,521 bil. korun</w:t>
      </w:r>
      <w:r w:rsidR="00F33802">
        <w:t xml:space="preserve"> v běžných </w:t>
      </w:r>
      <w:proofErr w:type="gramStart"/>
      <w:r w:rsidR="00F33802">
        <w:t>cenách</w:t>
      </w:r>
      <w:r w:rsidR="00EF1F9B">
        <w:t xml:space="preserve"> </w:t>
      </w:r>
      <w:r w:rsidR="001F168E">
        <w:t>(</w:t>
      </w:r>
      <w:proofErr w:type="spellStart"/>
      <w:r w:rsidR="001F168E">
        <w:t>b.c</w:t>
      </w:r>
      <w:proofErr w:type="spellEnd"/>
      <w:r w:rsidR="001F168E">
        <w:t>.</w:t>
      </w:r>
      <w:proofErr w:type="gramEnd"/>
      <w:r w:rsidR="001F168E">
        <w:t>)</w:t>
      </w:r>
      <w:r w:rsidR="002710A8">
        <w:t xml:space="preserve">. </w:t>
      </w:r>
      <w:r>
        <w:t>Bohatství ve formě finanční</w:t>
      </w:r>
      <w:r w:rsidR="002710A8">
        <w:t>ch aktiv byl</w:t>
      </w:r>
      <w:r w:rsidR="00547275">
        <w:t>o</w:t>
      </w:r>
      <w:r w:rsidR="002710A8">
        <w:t xml:space="preserve"> sice mírně vyšší (17,736 bil. korun), ovšem </w:t>
      </w:r>
      <w:r w:rsidR="009B6950">
        <w:t xml:space="preserve">započtená </w:t>
      </w:r>
      <w:r w:rsidR="002710A8">
        <w:t xml:space="preserve">finanční pasiva, tj. závazky, tento </w:t>
      </w:r>
      <w:r w:rsidR="00547275">
        <w:t xml:space="preserve">finanční </w:t>
      </w:r>
      <w:r w:rsidR="002710A8">
        <w:t xml:space="preserve">majetek převýšila (především vlivem zadluženosti nefinančních podniků) – v čistém tak dosahovalo finanční bohatství v ekonomice </w:t>
      </w:r>
      <w:r w:rsidR="009B6950">
        <w:t>Č</w:t>
      </w:r>
      <w:r w:rsidR="007E300C">
        <w:t>R</w:t>
      </w:r>
      <w:r w:rsidR="009B6950">
        <w:t xml:space="preserve"> </w:t>
      </w:r>
      <w:r w:rsidR="002710A8">
        <w:t>záporné hodnoty.</w:t>
      </w:r>
    </w:p>
    <w:p w:rsidR="00390D61" w:rsidRPr="00F33802" w:rsidRDefault="00390D61" w:rsidP="00390D61">
      <w:pPr>
        <w:pStyle w:val="Textpoznpodarou"/>
        <w:ind w:left="426"/>
        <w:jc w:val="both"/>
        <w:rPr>
          <w:rFonts w:cs="Arial"/>
          <w:spacing w:val="-2"/>
          <w:sz w:val="10"/>
          <w:szCs w:val="10"/>
        </w:rPr>
      </w:pPr>
    </w:p>
    <w:p w:rsidR="00390D61" w:rsidRPr="00390D61" w:rsidRDefault="00390D61" w:rsidP="00CE7FA3">
      <w:pPr>
        <w:pStyle w:val="Textpoznpodarou"/>
        <w:numPr>
          <w:ilvl w:val="0"/>
          <w:numId w:val="6"/>
        </w:numPr>
        <w:ind w:left="426"/>
        <w:jc w:val="both"/>
        <w:rPr>
          <w:rFonts w:cs="Arial"/>
          <w:spacing w:val="-2"/>
        </w:rPr>
      </w:pPr>
      <w:r>
        <w:t>D</w:t>
      </w:r>
      <w:r w:rsidR="00F121D7">
        <w:t xml:space="preserve">omácnosti - </w:t>
      </w:r>
      <w:r w:rsidR="002710A8">
        <w:t xml:space="preserve">díky vyšším finančním úsporám oproti výši </w:t>
      </w:r>
      <w:r w:rsidR="009B6950">
        <w:t>svých</w:t>
      </w:r>
      <w:r w:rsidR="002710A8">
        <w:t xml:space="preserve"> závazků</w:t>
      </w:r>
      <w:r w:rsidR="00F121D7">
        <w:t xml:space="preserve"> -</w:t>
      </w:r>
      <w:r w:rsidR="002710A8">
        <w:t xml:space="preserve"> </w:t>
      </w:r>
      <w:r>
        <w:t>posílily</w:t>
      </w:r>
      <w:r w:rsidR="002710A8">
        <w:t xml:space="preserve"> i v roce 2012 svůj finanční majetek</w:t>
      </w:r>
      <w:r w:rsidR="00F121D7">
        <w:t xml:space="preserve">. Ten </w:t>
      </w:r>
      <w:proofErr w:type="gramStart"/>
      <w:r w:rsidR="00F121D7">
        <w:t>činil</w:t>
      </w:r>
      <w:proofErr w:type="gramEnd"/>
      <w:r w:rsidR="00F121D7">
        <w:t xml:space="preserve"> v jeho závěru </w:t>
      </w:r>
      <w:r>
        <w:t xml:space="preserve">v </w:t>
      </w:r>
      <w:r w:rsidR="002710A8">
        <w:t>čistém vyjádření</w:t>
      </w:r>
      <w:r>
        <w:t xml:space="preserve"> </w:t>
      </w:r>
      <w:r w:rsidR="002710A8">
        <w:t xml:space="preserve">2,550 </w:t>
      </w:r>
      <w:proofErr w:type="gramStart"/>
      <w:r w:rsidR="002710A8">
        <w:t>bil</w:t>
      </w:r>
      <w:proofErr w:type="gramEnd"/>
      <w:r w:rsidR="002710A8">
        <w:t xml:space="preserve"> korun. Přitom </w:t>
      </w:r>
      <w:r>
        <w:t>však</w:t>
      </w:r>
      <w:r w:rsidR="002710A8">
        <w:t xml:space="preserve"> hmotný majetek </w:t>
      </w:r>
      <w:r>
        <w:t xml:space="preserve">domácností </w:t>
      </w:r>
      <w:r w:rsidR="002710A8">
        <w:t xml:space="preserve">v podobě fixních aktiv byl téměř třikrát vyšší a </w:t>
      </w:r>
      <w:r w:rsidR="009B6950">
        <w:t xml:space="preserve">jejich stavy </w:t>
      </w:r>
      <w:r w:rsidR="002710A8">
        <w:t>dosahoval</w:t>
      </w:r>
      <w:r w:rsidR="009B6950">
        <w:t xml:space="preserve">y </w:t>
      </w:r>
      <w:r w:rsidR="002710A8">
        <w:t>7,346 bil. korun</w:t>
      </w:r>
      <w:r w:rsidR="00306F0E">
        <w:t>.</w:t>
      </w:r>
      <w:r w:rsidR="001F543C">
        <w:t xml:space="preserve"> Domácností jsou (spolu s</w:t>
      </w:r>
      <w:r w:rsidR="00F121D7">
        <w:t>e sektorem</w:t>
      </w:r>
      <w:r w:rsidR="001F543C">
        <w:t xml:space="preserve"> neziskový</w:t>
      </w:r>
      <w:r w:rsidR="00F121D7">
        <w:t>ch</w:t>
      </w:r>
      <w:r w:rsidR="001F543C">
        <w:t xml:space="preserve"> instituc</w:t>
      </w:r>
      <w:r w:rsidR="00F121D7">
        <w:t>í</w:t>
      </w:r>
      <w:r w:rsidR="001F543C">
        <w:t xml:space="preserve"> sloužící</w:t>
      </w:r>
      <w:r w:rsidR="00F121D7">
        <w:t>ch</w:t>
      </w:r>
      <w:r w:rsidR="001F543C">
        <w:t xml:space="preserve"> domácnoste</w:t>
      </w:r>
      <w:r w:rsidR="007240A5">
        <w:t>m</w:t>
      </w:r>
      <w:r w:rsidR="001F543C">
        <w:t>) jediným institucionálním sektorem české ekonomiky, který má saldo finančních aktiv a závazků k</w:t>
      </w:r>
      <w:r w:rsidR="007240A5">
        <w:t>ladné. To svědčí o velmi vysoké</w:t>
      </w:r>
      <w:r w:rsidR="001F543C">
        <w:t xml:space="preserve"> zadluženosti ostatních sektorů. </w:t>
      </w:r>
    </w:p>
    <w:p w:rsidR="00390D61" w:rsidRPr="00F33802" w:rsidRDefault="00390D61" w:rsidP="00390D61">
      <w:pPr>
        <w:pStyle w:val="Odstavecseseznamem"/>
        <w:rPr>
          <w:rFonts w:cs="Arial"/>
          <w:spacing w:val="-2"/>
          <w:sz w:val="10"/>
          <w:szCs w:val="10"/>
        </w:rPr>
      </w:pPr>
    </w:p>
    <w:p w:rsidR="00390D61" w:rsidRPr="00390D61" w:rsidRDefault="007240A5" w:rsidP="00CE7FA3">
      <w:pPr>
        <w:pStyle w:val="Textpoznpodarou"/>
        <w:numPr>
          <w:ilvl w:val="0"/>
          <w:numId w:val="6"/>
        </w:numPr>
        <w:ind w:left="426"/>
        <w:jc w:val="both"/>
        <w:rPr>
          <w:rFonts w:cs="Arial"/>
          <w:spacing w:val="-2"/>
        </w:rPr>
      </w:pPr>
      <w:r>
        <w:rPr>
          <w:rFonts w:cs="Arial"/>
          <w:spacing w:val="-2"/>
        </w:rPr>
        <w:t>Čistá h</w:t>
      </w:r>
      <w:r w:rsidR="00390D61">
        <w:rPr>
          <w:rFonts w:cs="Arial"/>
          <w:spacing w:val="-2"/>
        </w:rPr>
        <w:t>motná fixní aktiva</w:t>
      </w:r>
      <w:r>
        <w:rPr>
          <w:rFonts w:cs="Arial"/>
          <w:spacing w:val="-2"/>
        </w:rPr>
        <w:t xml:space="preserve"> - tzn. po zohlednění odpisů -</w:t>
      </w:r>
      <w:r w:rsidR="00390D61">
        <w:rPr>
          <w:rFonts w:cs="Arial"/>
          <w:spacing w:val="-2"/>
        </w:rPr>
        <w:t xml:space="preserve"> dominují stavům fixních aktiv</w:t>
      </w:r>
      <w:r w:rsidR="00CD5564" w:rsidRPr="00CD5564">
        <w:rPr>
          <w:rFonts w:cs="Arial"/>
          <w:spacing w:val="-2"/>
        </w:rPr>
        <w:t xml:space="preserve"> </w:t>
      </w:r>
      <w:r w:rsidR="00CD5564">
        <w:rPr>
          <w:rFonts w:cs="Arial"/>
          <w:spacing w:val="-2"/>
        </w:rPr>
        <w:t xml:space="preserve">v ČR. Za roky 1990-2012 </w:t>
      </w:r>
      <w:r w:rsidR="00390D61">
        <w:rPr>
          <w:rFonts w:cs="Arial"/>
          <w:spacing w:val="-2"/>
        </w:rPr>
        <w:t xml:space="preserve">stoupla </w:t>
      </w:r>
      <w:r>
        <w:rPr>
          <w:rFonts w:cs="Arial"/>
          <w:spacing w:val="-2"/>
        </w:rPr>
        <w:t xml:space="preserve">v běžných cenách </w:t>
      </w:r>
      <w:r w:rsidR="00390D61">
        <w:rPr>
          <w:rFonts w:cs="Arial"/>
          <w:spacing w:val="-2"/>
        </w:rPr>
        <w:t>6,2krát,</w:t>
      </w:r>
      <w:r>
        <w:rPr>
          <w:rFonts w:cs="Arial"/>
          <w:spacing w:val="-2"/>
        </w:rPr>
        <w:t xml:space="preserve"> </w:t>
      </w:r>
      <w:r w:rsidR="009B6950">
        <w:rPr>
          <w:rFonts w:cs="Arial"/>
          <w:spacing w:val="-2"/>
        </w:rPr>
        <w:t xml:space="preserve">nakumulované </w:t>
      </w:r>
      <w:r w:rsidR="00390D61">
        <w:rPr>
          <w:rFonts w:cs="Arial"/>
          <w:spacing w:val="-2"/>
        </w:rPr>
        <w:t>investice do bydlení (podle národních účtů ve stavech hmotných fixních aktiv typu obydlí) však mírněji (5,8krát).</w:t>
      </w:r>
      <w:r w:rsidR="00744689">
        <w:rPr>
          <w:rFonts w:cs="Arial"/>
          <w:spacing w:val="-2"/>
        </w:rPr>
        <w:t xml:space="preserve"> Vliv na to měl zřejmě poměrně pozdní nástup výrazných investic domácností do bydlení patrný až v závěru první poloviny předchozí dekády.</w:t>
      </w:r>
    </w:p>
    <w:p w:rsidR="00390D61" w:rsidRPr="00F33802" w:rsidRDefault="00390D61" w:rsidP="00390D61">
      <w:pPr>
        <w:pStyle w:val="Odstavecseseznamem"/>
        <w:rPr>
          <w:rFonts w:cs="Arial"/>
          <w:spacing w:val="-2"/>
          <w:sz w:val="10"/>
          <w:szCs w:val="10"/>
        </w:rPr>
      </w:pPr>
    </w:p>
    <w:p w:rsidR="009B6950" w:rsidRPr="009B6950" w:rsidRDefault="00CD5564" w:rsidP="00CE7FA3">
      <w:pPr>
        <w:pStyle w:val="Textpoznpodarou"/>
        <w:numPr>
          <w:ilvl w:val="0"/>
          <w:numId w:val="6"/>
        </w:numPr>
        <w:ind w:left="426"/>
        <w:jc w:val="both"/>
        <w:rPr>
          <w:rFonts w:cs="Arial"/>
          <w:spacing w:val="-2"/>
        </w:rPr>
      </w:pPr>
      <w:r>
        <w:rPr>
          <w:rFonts w:cs="Arial"/>
          <w:spacing w:val="-2"/>
        </w:rPr>
        <w:t>Přes</w:t>
      </w:r>
      <w:r w:rsidR="001F543C">
        <w:rPr>
          <w:rFonts w:cs="Arial"/>
          <w:spacing w:val="-2"/>
        </w:rPr>
        <w:t xml:space="preserve"> čtyři pětiny hmotných fixních aktiv v čistém vyjádření (</w:t>
      </w:r>
      <w:r>
        <w:rPr>
          <w:rFonts w:cs="Arial"/>
          <w:spacing w:val="-2"/>
        </w:rPr>
        <w:t xml:space="preserve">opět </w:t>
      </w:r>
      <w:r w:rsidR="001F543C">
        <w:rPr>
          <w:rFonts w:cs="Arial"/>
          <w:spacing w:val="-2"/>
        </w:rPr>
        <w:t>tedy po zohlednění odpisů) představuje v ČR - v čase relativně stabilně - hodnota domů, bytů a ostatních staveb a budov. V letech 2010-2012 však byly jejich přírůstky minimální a hodnota ostatních budov a staveb ve stavech z konce roku 2012 dokonce</w:t>
      </w:r>
      <w:r w:rsidR="004F3F13">
        <w:rPr>
          <w:rFonts w:cs="Arial"/>
          <w:spacing w:val="-2"/>
        </w:rPr>
        <w:t xml:space="preserve"> </w:t>
      </w:r>
      <w:r w:rsidR="001F543C">
        <w:rPr>
          <w:rFonts w:cs="Arial"/>
          <w:spacing w:val="-2"/>
        </w:rPr>
        <w:t>meziročně poklesla.</w:t>
      </w:r>
      <w:r w:rsidR="00744689">
        <w:rPr>
          <w:rFonts w:cs="Arial"/>
          <w:spacing w:val="-2"/>
        </w:rPr>
        <w:t xml:space="preserve"> Ukazuje to na </w:t>
      </w:r>
      <w:r w:rsidR="004F3F13">
        <w:rPr>
          <w:rFonts w:cs="Arial"/>
          <w:spacing w:val="-2"/>
        </w:rPr>
        <w:t xml:space="preserve">nepřesvědčivý </w:t>
      </w:r>
      <w:r w:rsidR="00744689">
        <w:rPr>
          <w:rFonts w:cs="Arial"/>
          <w:spacing w:val="-2"/>
        </w:rPr>
        <w:t xml:space="preserve">výstup </w:t>
      </w:r>
      <w:r w:rsidR="004F3F13">
        <w:rPr>
          <w:rFonts w:cs="Arial"/>
          <w:spacing w:val="-2"/>
        </w:rPr>
        <w:t xml:space="preserve">ekonomiky </w:t>
      </w:r>
      <w:r w:rsidR="00744689">
        <w:rPr>
          <w:rFonts w:cs="Arial"/>
          <w:spacing w:val="-2"/>
        </w:rPr>
        <w:t xml:space="preserve">z krize </w:t>
      </w:r>
      <w:r w:rsidR="004F3F13">
        <w:rPr>
          <w:rFonts w:cs="Arial"/>
          <w:spacing w:val="-2"/>
        </w:rPr>
        <w:t>roku</w:t>
      </w:r>
      <w:r w:rsidR="00744689">
        <w:rPr>
          <w:rFonts w:cs="Arial"/>
          <w:spacing w:val="-2"/>
        </w:rPr>
        <w:t xml:space="preserve"> 2009</w:t>
      </w:r>
      <w:r w:rsidR="004F3F13">
        <w:rPr>
          <w:rFonts w:cs="Arial"/>
          <w:spacing w:val="-2"/>
        </w:rPr>
        <w:t>, postihující především investice.</w:t>
      </w:r>
      <w:r w:rsidR="00744689">
        <w:rPr>
          <w:rFonts w:cs="Arial"/>
          <w:spacing w:val="-2"/>
        </w:rPr>
        <w:t xml:space="preserve"> </w:t>
      </w:r>
    </w:p>
    <w:p w:rsidR="009B6950" w:rsidRPr="00F33802" w:rsidRDefault="009B6950" w:rsidP="009B6950">
      <w:pPr>
        <w:pStyle w:val="Odstavecseseznamem"/>
        <w:rPr>
          <w:rFonts w:cs="Arial"/>
          <w:spacing w:val="-2"/>
          <w:sz w:val="10"/>
          <w:szCs w:val="10"/>
        </w:rPr>
      </w:pPr>
    </w:p>
    <w:p w:rsidR="00DC16C3" w:rsidRPr="00DC16C3" w:rsidRDefault="00DC16C3" w:rsidP="00CE7FA3">
      <w:pPr>
        <w:pStyle w:val="Textpoznpodarou"/>
        <w:numPr>
          <w:ilvl w:val="0"/>
          <w:numId w:val="6"/>
        </w:numPr>
        <w:ind w:left="426"/>
        <w:jc w:val="both"/>
        <w:rPr>
          <w:rFonts w:cs="Arial"/>
          <w:spacing w:val="-2"/>
        </w:rPr>
      </w:pPr>
      <w:r>
        <w:rPr>
          <w:rFonts w:cs="Arial"/>
          <w:spacing w:val="-2"/>
        </w:rPr>
        <w:t>I</w:t>
      </w:r>
      <w:r w:rsidR="009B6950">
        <w:rPr>
          <w:rFonts w:cs="Arial"/>
          <w:spacing w:val="-2"/>
        </w:rPr>
        <w:t xml:space="preserve">nvestice domácností do nových i použitých hmotných fixních aktiv od roku 2011 </w:t>
      </w:r>
      <w:r w:rsidR="00CD5564">
        <w:rPr>
          <w:rFonts w:cs="Arial"/>
          <w:spacing w:val="-2"/>
        </w:rPr>
        <w:t xml:space="preserve">byly </w:t>
      </w:r>
      <w:r w:rsidR="009B6950">
        <w:rPr>
          <w:rFonts w:cs="Arial"/>
          <w:spacing w:val="-2"/>
        </w:rPr>
        <w:t>každ</w:t>
      </w:r>
      <w:r w:rsidR="00CD5564">
        <w:rPr>
          <w:rFonts w:cs="Arial"/>
          <w:spacing w:val="-2"/>
        </w:rPr>
        <w:t>ý rok meziročně</w:t>
      </w:r>
      <w:r w:rsidR="009B6950">
        <w:rPr>
          <w:rFonts w:cs="Arial"/>
          <w:spacing w:val="-2"/>
        </w:rPr>
        <w:t xml:space="preserve"> </w:t>
      </w:r>
      <w:r w:rsidR="00CD5564">
        <w:rPr>
          <w:rFonts w:cs="Arial"/>
          <w:spacing w:val="-2"/>
        </w:rPr>
        <w:t>nižší. N</w:t>
      </w:r>
      <w:r>
        <w:rPr>
          <w:rFonts w:cs="Arial"/>
          <w:spacing w:val="-2"/>
        </w:rPr>
        <w:t>a temp</w:t>
      </w:r>
      <w:r w:rsidR="008746DF">
        <w:rPr>
          <w:rFonts w:cs="Arial"/>
          <w:spacing w:val="-2"/>
        </w:rPr>
        <w:t>u</w:t>
      </w:r>
      <w:r w:rsidR="009B6950">
        <w:rPr>
          <w:rFonts w:cs="Arial"/>
          <w:spacing w:val="-2"/>
        </w:rPr>
        <w:t xml:space="preserve"> začaly ztrácet již od roku 2007, resp. 200</w:t>
      </w:r>
      <w:r>
        <w:rPr>
          <w:rFonts w:cs="Arial"/>
          <w:spacing w:val="-2"/>
        </w:rPr>
        <w:t>8</w:t>
      </w:r>
      <w:r w:rsidR="009B6950">
        <w:rPr>
          <w:rFonts w:cs="Arial"/>
          <w:spacing w:val="-2"/>
        </w:rPr>
        <w:t>. Zeslábly i prodeje a předání použitých fixních aktiv.</w:t>
      </w:r>
      <w:r>
        <w:rPr>
          <w:rFonts w:cs="Arial"/>
          <w:spacing w:val="-2"/>
        </w:rPr>
        <w:t xml:space="preserve"> Příčinou bylo ekonomické oslabení dopadající na finanční kondici domácností a očekávání lidí, kter</w:t>
      </w:r>
      <w:r w:rsidR="00CD5564">
        <w:rPr>
          <w:rFonts w:cs="Arial"/>
          <w:spacing w:val="-2"/>
        </w:rPr>
        <w:t>á</w:t>
      </w:r>
      <w:r>
        <w:rPr>
          <w:rFonts w:cs="Arial"/>
          <w:spacing w:val="-2"/>
        </w:rPr>
        <w:t xml:space="preserve"> se projevil</w:t>
      </w:r>
      <w:r w:rsidR="00CD5564">
        <w:rPr>
          <w:rFonts w:cs="Arial"/>
          <w:spacing w:val="-2"/>
        </w:rPr>
        <w:t>a</w:t>
      </w:r>
      <w:r>
        <w:rPr>
          <w:rFonts w:cs="Arial"/>
          <w:spacing w:val="-2"/>
        </w:rPr>
        <w:t xml:space="preserve"> v menší ochotě zadlužit se v </w:t>
      </w:r>
      <w:r w:rsidR="008746DF">
        <w:rPr>
          <w:rFonts w:cs="Arial"/>
          <w:spacing w:val="-2"/>
        </w:rPr>
        <w:t>sou</w:t>
      </w:r>
      <w:r>
        <w:rPr>
          <w:rFonts w:cs="Arial"/>
          <w:spacing w:val="-2"/>
        </w:rPr>
        <w:t>vislosti s pořízením bydlení.</w:t>
      </w:r>
    </w:p>
    <w:p w:rsidR="00DC16C3" w:rsidRPr="00F33802" w:rsidRDefault="00DC16C3" w:rsidP="00DC16C3">
      <w:pPr>
        <w:pStyle w:val="Odstavecseseznamem"/>
        <w:rPr>
          <w:rFonts w:cs="Arial"/>
          <w:spacing w:val="-2"/>
          <w:sz w:val="10"/>
          <w:szCs w:val="10"/>
        </w:rPr>
      </w:pPr>
    </w:p>
    <w:p w:rsidR="00E63239" w:rsidRPr="00E63239" w:rsidRDefault="00DC16C3" w:rsidP="00E63239">
      <w:pPr>
        <w:pStyle w:val="Textpoznpodarou"/>
        <w:numPr>
          <w:ilvl w:val="0"/>
          <w:numId w:val="6"/>
        </w:numPr>
        <w:ind w:left="426"/>
        <w:jc w:val="both"/>
        <w:rPr>
          <w:rFonts w:cs="Arial"/>
          <w:spacing w:val="-2"/>
        </w:rPr>
      </w:pPr>
      <w:r w:rsidRPr="00E63239">
        <w:rPr>
          <w:rFonts w:cs="Arial"/>
          <w:spacing w:val="-2"/>
        </w:rPr>
        <w:t xml:space="preserve">Cenový vývoj v letech 2010-2012 ovlivnil však z finančního pohledu negativně i stávající vlastníky </w:t>
      </w:r>
      <w:r w:rsidR="00E63239">
        <w:rPr>
          <w:rFonts w:cs="Arial"/>
          <w:spacing w:val="-2"/>
        </w:rPr>
        <w:t xml:space="preserve">majetku v podobě </w:t>
      </w:r>
      <w:r w:rsidRPr="00E63239">
        <w:rPr>
          <w:rFonts w:cs="Arial"/>
          <w:spacing w:val="-2"/>
        </w:rPr>
        <w:t>fixních aktiv, neboť jejich ceny klesaly rychleji, než všeobecná cenová hladina v ekonomice. Domácnosti tak „přišly“ (podle reálné ztráty z držení fixních aktiv propočítáv</w:t>
      </w:r>
      <w:r w:rsidR="00E63239" w:rsidRPr="00E63239">
        <w:rPr>
          <w:rFonts w:cs="Arial"/>
          <w:spacing w:val="-2"/>
        </w:rPr>
        <w:t>a</w:t>
      </w:r>
      <w:r w:rsidRPr="00E63239">
        <w:rPr>
          <w:rFonts w:cs="Arial"/>
          <w:spacing w:val="-2"/>
        </w:rPr>
        <w:t>né v národních účtech) v roce 2010 o 107 mld. korun ztrát</w:t>
      </w:r>
      <w:r w:rsidR="00E63239" w:rsidRPr="00E63239">
        <w:rPr>
          <w:rFonts w:cs="Arial"/>
          <w:spacing w:val="-2"/>
        </w:rPr>
        <w:t>ou</w:t>
      </w:r>
      <w:r w:rsidRPr="00E63239">
        <w:rPr>
          <w:rFonts w:cs="Arial"/>
          <w:spacing w:val="-2"/>
        </w:rPr>
        <w:t xml:space="preserve"> hodnoty svých fix</w:t>
      </w:r>
      <w:r w:rsidR="00E63239" w:rsidRPr="00E63239">
        <w:rPr>
          <w:rFonts w:cs="Arial"/>
          <w:spacing w:val="-2"/>
        </w:rPr>
        <w:t>ních</w:t>
      </w:r>
      <w:r w:rsidRPr="00E63239">
        <w:rPr>
          <w:rFonts w:cs="Arial"/>
          <w:spacing w:val="-2"/>
        </w:rPr>
        <w:t xml:space="preserve"> aktiv v důsledku cenového vývoje, v roce 2011 o 97 mld. korun a v roce 2012 dokonce o 179 mld. korun, které </w:t>
      </w:r>
      <w:r w:rsidR="00E63239" w:rsidRPr="00E63239">
        <w:rPr>
          <w:rFonts w:cs="Arial"/>
          <w:spacing w:val="-2"/>
        </w:rPr>
        <w:t xml:space="preserve">„ukrojil“ nepříznivý cenový vývoj z hodnoty jimi držených </w:t>
      </w:r>
      <w:r w:rsidR="00E63239">
        <w:rPr>
          <w:rFonts w:cs="Arial"/>
          <w:spacing w:val="-2"/>
        </w:rPr>
        <w:t>fixních aktiv (u nefinančních podniků činila tato ztráta v roce 2012 přes 323 mld. korun).</w:t>
      </w:r>
      <w:r w:rsidR="009B6950" w:rsidRPr="00E63239">
        <w:rPr>
          <w:rFonts w:cs="Arial"/>
          <w:spacing w:val="-2"/>
        </w:rPr>
        <w:t xml:space="preserve"> </w:t>
      </w:r>
    </w:p>
    <w:p w:rsidR="00E63239" w:rsidRPr="00F33802" w:rsidRDefault="00E63239" w:rsidP="00E63239">
      <w:pPr>
        <w:pStyle w:val="Odstavecseseznamem"/>
        <w:rPr>
          <w:rFonts w:cs="Arial"/>
          <w:spacing w:val="-2"/>
          <w:sz w:val="10"/>
          <w:szCs w:val="10"/>
        </w:rPr>
      </w:pPr>
    </w:p>
    <w:p w:rsidR="00E83044" w:rsidRPr="00E83044" w:rsidRDefault="00E63239" w:rsidP="00E63239">
      <w:pPr>
        <w:pStyle w:val="Textpoznpodarou"/>
        <w:numPr>
          <w:ilvl w:val="0"/>
          <w:numId w:val="6"/>
        </w:numPr>
        <w:ind w:left="426"/>
        <w:jc w:val="both"/>
        <w:rPr>
          <w:rFonts w:cs="Arial"/>
          <w:spacing w:val="-2"/>
        </w:rPr>
      </w:pPr>
      <w:r>
        <w:rPr>
          <w:rFonts w:cs="Arial"/>
          <w:spacing w:val="-2"/>
        </w:rPr>
        <w:lastRenderedPageBreak/>
        <w:t>Výstavbě komerčních nemovitostí (nebytových budov) v</w:t>
      </w:r>
      <w:r w:rsidR="00063FEB">
        <w:rPr>
          <w:rFonts w:cs="Arial"/>
          <w:spacing w:val="-2"/>
        </w:rPr>
        <w:t> </w:t>
      </w:r>
      <w:r>
        <w:rPr>
          <w:rFonts w:cs="Arial"/>
          <w:spacing w:val="-2"/>
        </w:rPr>
        <w:t>ČR</w:t>
      </w:r>
      <w:r w:rsidR="00063FEB">
        <w:rPr>
          <w:rFonts w:cs="Arial"/>
          <w:spacing w:val="-2"/>
        </w:rPr>
        <w:t xml:space="preserve"> jako </w:t>
      </w:r>
      <w:r>
        <w:rPr>
          <w:rFonts w:cs="Arial"/>
          <w:spacing w:val="-2"/>
        </w:rPr>
        <w:t>významn</w:t>
      </w:r>
      <w:r w:rsidR="00063FEB">
        <w:rPr>
          <w:rFonts w:cs="Arial"/>
          <w:spacing w:val="-2"/>
        </w:rPr>
        <w:t>é</w:t>
      </w:r>
      <w:r>
        <w:rPr>
          <w:rFonts w:cs="Arial"/>
          <w:spacing w:val="-2"/>
        </w:rPr>
        <w:t xml:space="preserve"> část</w:t>
      </w:r>
      <w:r w:rsidR="00063FEB">
        <w:rPr>
          <w:rFonts w:cs="Arial"/>
          <w:spacing w:val="-2"/>
        </w:rPr>
        <w:t>i</w:t>
      </w:r>
      <w:r>
        <w:rPr>
          <w:rFonts w:cs="Arial"/>
          <w:spacing w:val="-2"/>
        </w:rPr>
        <w:t xml:space="preserve"> hmotných </w:t>
      </w:r>
      <w:r w:rsidR="00984C98">
        <w:rPr>
          <w:rFonts w:cs="Arial"/>
          <w:spacing w:val="-2"/>
        </w:rPr>
        <w:t>fixních aktiv</w:t>
      </w:r>
      <w:r w:rsidR="004F3F13">
        <w:rPr>
          <w:rFonts w:cs="Arial"/>
          <w:spacing w:val="-2"/>
        </w:rPr>
        <w:t>,</w:t>
      </w:r>
      <w:r>
        <w:rPr>
          <w:rFonts w:cs="Arial"/>
          <w:spacing w:val="-2"/>
        </w:rPr>
        <w:t xml:space="preserve"> dominoval</w:t>
      </w:r>
      <w:r w:rsidR="004F3F13">
        <w:rPr>
          <w:rFonts w:cs="Arial"/>
          <w:spacing w:val="-2"/>
        </w:rPr>
        <w:t>a</w:t>
      </w:r>
      <w:r>
        <w:rPr>
          <w:rFonts w:cs="Arial"/>
          <w:spacing w:val="-2"/>
        </w:rPr>
        <w:t xml:space="preserve"> v období 2006-2012</w:t>
      </w:r>
      <w:r w:rsidR="004F3F13">
        <w:rPr>
          <w:rFonts w:cs="Arial"/>
          <w:spacing w:val="-2"/>
        </w:rPr>
        <w:t xml:space="preserve"> výstavba obchodních center</w:t>
      </w:r>
      <w:r w:rsidR="00CD5564">
        <w:rPr>
          <w:rFonts w:cs="Arial"/>
          <w:spacing w:val="-2"/>
        </w:rPr>
        <w:t xml:space="preserve">, která se </w:t>
      </w:r>
      <w:r w:rsidR="00063FEB">
        <w:rPr>
          <w:rFonts w:cs="Arial"/>
          <w:spacing w:val="-2"/>
        </w:rPr>
        <w:t>n</w:t>
      </w:r>
      <w:r w:rsidR="004F3F13">
        <w:rPr>
          <w:rFonts w:cs="Arial"/>
          <w:spacing w:val="-2"/>
        </w:rPr>
        <w:t xml:space="preserve">a 145,6 mld. korun </w:t>
      </w:r>
      <w:r w:rsidR="00CD5564">
        <w:rPr>
          <w:rFonts w:cs="Arial"/>
          <w:spacing w:val="-2"/>
        </w:rPr>
        <w:t xml:space="preserve">celkově proinvestovaných </w:t>
      </w:r>
      <w:r w:rsidR="00063FEB">
        <w:rPr>
          <w:rFonts w:cs="Arial"/>
          <w:spacing w:val="-2"/>
        </w:rPr>
        <w:t>v komerčních nemovitostech</w:t>
      </w:r>
      <w:r w:rsidR="00CD5564">
        <w:rPr>
          <w:rFonts w:cs="Arial"/>
          <w:spacing w:val="-2"/>
        </w:rPr>
        <w:t xml:space="preserve"> </w:t>
      </w:r>
      <w:r w:rsidR="004F3F13">
        <w:rPr>
          <w:rFonts w:cs="Arial"/>
          <w:spacing w:val="-2"/>
        </w:rPr>
        <w:t>podílel</w:t>
      </w:r>
      <w:r w:rsidR="00984C98">
        <w:rPr>
          <w:rFonts w:cs="Arial"/>
          <w:spacing w:val="-2"/>
        </w:rPr>
        <w:t>a 41,1</w:t>
      </w:r>
      <w:r w:rsidR="00CD5564">
        <w:rPr>
          <w:rFonts w:cs="Arial"/>
          <w:spacing w:val="-2"/>
        </w:rPr>
        <w:t xml:space="preserve"> </w:t>
      </w:r>
      <w:r w:rsidR="00984C98">
        <w:rPr>
          <w:rFonts w:cs="Arial"/>
          <w:spacing w:val="-2"/>
        </w:rPr>
        <w:t>miliardami</w:t>
      </w:r>
      <w:r w:rsidR="00CD5564">
        <w:rPr>
          <w:rFonts w:cs="Arial"/>
          <w:spacing w:val="-2"/>
        </w:rPr>
        <w:t>. D</w:t>
      </w:r>
      <w:r w:rsidR="00984C98">
        <w:rPr>
          <w:rFonts w:cs="Arial"/>
          <w:spacing w:val="-2"/>
        </w:rPr>
        <w:t xml:space="preserve">ále </w:t>
      </w:r>
      <w:r w:rsidR="00CD5564">
        <w:rPr>
          <w:rFonts w:cs="Arial"/>
          <w:spacing w:val="-2"/>
        </w:rPr>
        <w:t>to byla</w:t>
      </w:r>
      <w:r w:rsidR="00984C98">
        <w:rPr>
          <w:rFonts w:cs="Arial"/>
          <w:spacing w:val="-2"/>
        </w:rPr>
        <w:t xml:space="preserve"> </w:t>
      </w:r>
      <w:r w:rsidR="00E83044">
        <w:rPr>
          <w:rFonts w:cs="Arial"/>
          <w:spacing w:val="-2"/>
        </w:rPr>
        <w:t>výstavba administrativních budov s 34,6 mld. korun</w:t>
      </w:r>
      <w:r w:rsidR="00CD5564">
        <w:rPr>
          <w:rFonts w:cs="Arial"/>
          <w:spacing w:val="-2"/>
        </w:rPr>
        <w:t xml:space="preserve">, z nichž byly více než </w:t>
      </w:r>
      <w:r w:rsidR="00E83044">
        <w:rPr>
          <w:rFonts w:cs="Arial"/>
          <w:spacing w:val="-2"/>
        </w:rPr>
        <w:t xml:space="preserve">přes dvě třetiny </w:t>
      </w:r>
      <w:r w:rsidR="00063FEB">
        <w:rPr>
          <w:rFonts w:cs="Arial"/>
          <w:spacing w:val="-2"/>
        </w:rPr>
        <w:t>prostavěny</w:t>
      </w:r>
      <w:r w:rsidR="00E83044">
        <w:rPr>
          <w:rFonts w:cs="Arial"/>
          <w:spacing w:val="-2"/>
        </w:rPr>
        <w:t xml:space="preserve"> v Praze. Naopak nejméně se stavělo hotelů a budov pro dopravu a telekomunikace. Korelace mezi vývojem hospodářského cyklu a intenzitou výstavby komerčních nemovitostí není příliš těsná</w:t>
      </w:r>
      <w:r w:rsidR="00063FEB">
        <w:rPr>
          <w:rFonts w:cs="Arial"/>
          <w:spacing w:val="-2"/>
        </w:rPr>
        <w:t xml:space="preserve"> </w:t>
      </w:r>
      <w:r w:rsidR="00E83044">
        <w:rPr>
          <w:rFonts w:cs="Arial"/>
          <w:spacing w:val="-2"/>
        </w:rPr>
        <w:t>vlivem délky investičních cykl</w:t>
      </w:r>
      <w:r w:rsidR="008746DF">
        <w:rPr>
          <w:rFonts w:cs="Arial"/>
          <w:spacing w:val="-2"/>
        </w:rPr>
        <w:t>ů</w:t>
      </w:r>
      <w:r w:rsidR="00E83044">
        <w:rPr>
          <w:rFonts w:cs="Arial"/>
          <w:spacing w:val="-2"/>
        </w:rPr>
        <w:t xml:space="preserve"> takovýchto staveb vč. z</w:t>
      </w:r>
      <w:r w:rsidR="00063FEB">
        <w:rPr>
          <w:rFonts w:cs="Arial"/>
          <w:spacing w:val="-2"/>
        </w:rPr>
        <w:t>ám</w:t>
      </w:r>
      <w:r w:rsidR="00E83044">
        <w:rPr>
          <w:rFonts w:cs="Arial"/>
          <w:spacing w:val="-2"/>
        </w:rPr>
        <w:t xml:space="preserve">ěru a zpracování projektu. </w:t>
      </w:r>
    </w:p>
    <w:p w:rsidR="00E83044" w:rsidRPr="00211C47" w:rsidRDefault="00E83044" w:rsidP="00E83044">
      <w:pPr>
        <w:pStyle w:val="Odstavecseseznamem"/>
        <w:rPr>
          <w:rFonts w:cs="Arial"/>
          <w:spacing w:val="-2"/>
          <w:sz w:val="14"/>
          <w:szCs w:val="14"/>
        </w:rPr>
      </w:pPr>
    </w:p>
    <w:p w:rsidR="00063FEB" w:rsidRPr="00063FEB" w:rsidRDefault="00E83044" w:rsidP="00E63239">
      <w:pPr>
        <w:pStyle w:val="Textpoznpodarou"/>
        <w:numPr>
          <w:ilvl w:val="0"/>
          <w:numId w:val="6"/>
        </w:numPr>
        <w:ind w:left="426"/>
        <w:jc w:val="both"/>
        <w:rPr>
          <w:rFonts w:cs="Arial"/>
          <w:spacing w:val="-2"/>
        </w:rPr>
      </w:pPr>
      <w:r>
        <w:rPr>
          <w:rFonts w:cs="Arial"/>
          <w:spacing w:val="-2"/>
        </w:rPr>
        <w:t>Z regionálního pohledu je logický více než dvoutřetinový podíl Prahy na výstavbě administrativních budov</w:t>
      </w:r>
      <w:r w:rsidRPr="00E83044">
        <w:rPr>
          <w:rFonts w:cs="Arial"/>
          <w:spacing w:val="-2"/>
        </w:rPr>
        <w:t xml:space="preserve"> </w:t>
      </w:r>
      <w:r>
        <w:rPr>
          <w:rFonts w:cs="Arial"/>
          <w:spacing w:val="-2"/>
        </w:rPr>
        <w:t xml:space="preserve">v letech 2006-2012. Staveb pro průmysl a skladování </w:t>
      </w:r>
      <w:r w:rsidR="00CD5564">
        <w:rPr>
          <w:rFonts w:cs="Arial"/>
          <w:spacing w:val="-2"/>
        </w:rPr>
        <w:t xml:space="preserve">bylo v té době </w:t>
      </w:r>
      <w:r w:rsidR="00F121D7">
        <w:rPr>
          <w:rFonts w:cs="Arial"/>
          <w:spacing w:val="-2"/>
        </w:rPr>
        <w:t>podle hodnoty investic</w:t>
      </w:r>
      <w:r>
        <w:rPr>
          <w:rFonts w:cs="Arial"/>
          <w:spacing w:val="-2"/>
        </w:rPr>
        <w:t xml:space="preserve"> </w:t>
      </w:r>
      <w:r w:rsidR="00CD5564">
        <w:rPr>
          <w:rFonts w:cs="Arial"/>
          <w:spacing w:val="-2"/>
        </w:rPr>
        <w:t xml:space="preserve">postaveno </w:t>
      </w:r>
      <w:r w:rsidR="00063FEB">
        <w:rPr>
          <w:rFonts w:cs="Arial"/>
          <w:spacing w:val="-2"/>
        </w:rPr>
        <w:t xml:space="preserve">nejvíce </w:t>
      </w:r>
      <w:r>
        <w:rPr>
          <w:rFonts w:cs="Arial"/>
          <w:spacing w:val="-2"/>
        </w:rPr>
        <w:t>na jižní a severní Moravě, nákupních center v Moravskoslezském kraji, hotelů v kraji Plzeňském, staveb pro dopravu a t</w:t>
      </w:r>
      <w:r w:rsidR="00063FEB">
        <w:rPr>
          <w:rFonts w:cs="Arial"/>
          <w:spacing w:val="-2"/>
        </w:rPr>
        <w:t>e</w:t>
      </w:r>
      <w:r>
        <w:rPr>
          <w:rFonts w:cs="Arial"/>
          <w:spacing w:val="-2"/>
        </w:rPr>
        <w:t>leko</w:t>
      </w:r>
      <w:r w:rsidR="00063FEB">
        <w:rPr>
          <w:rFonts w:cs="Arial"/>
          <w:spacing w:val="-2"/>
        </w:rPr>
        <w:t>m</w:t>
      </w:r>
      <w:r>
        <w:rPr>
          <w:rFonts w:cs="Arial"/>
          <w:spacing w:val="-2"/>
        </w:rPr>
        <w:t>u</w:t>
      </w:r>
      <w:r w:rsidR="00063FEB">
        <w:rPr>
          <w:rFonts w:cs="Arial"/>
          <w:spacing w:val="-2"/>
        </w:rPr>
        <w:t>n</w:t>
      </w:r>
      <w:r>
        <w:rPr>
          <w:rFonts w:cs="Arial"/>
          <w:spacing w:val="-2"/>
        </w:rPr>
        <w:t>ikac</w:t>
      </w:r>
      <w:r w:rsidR="00063FEB">
        <w:rPr>
          <w:rFonts w:cs="Arial"/>
          <w:spacing w:val="-2"/>
        </w:rPr>
        <w:t>e</w:t>
      </w:r>
      <w:r>
        <w:rPr>
          <w:rFonts w:cs="Arial"/>
          <w:spacing w:val="-2"/>
        </w:rPr>
        <w:t xml:space="preserve"> v kraji Jihočeském</w:t>
      </w:r>
      <w:r w:rsidR="00F121D7">
        <w:rPr>
          <w:rFonts w:cs="Arial"/>
          <w:spacing w:val="-2"/>
        </w:rPr>
        <w:t>. I</w:t>
      </w:r>
      <w:r>
        <w:rPr>
          <w:rFonts w:cs="Arial"/>
          <w:spacing w:val="-2"/>
        </w:rPr>
        <w:t>nvestice do vý</w:t>
      </w:r>
      <w:r w:rsidR="00063FEB">
        <w:rPr>
          <w:rFonts w:cs="Arial"/>
          <w:spacing w:val="-2"/>
        </w:rPr>
        <w:t>s</w:t>
      </w:r>
      <w:r>
        <w:rPr>
          <w:rFonts w:cs="Arial"/>
          <w:spacing w:val="-2"/>
        </w:rPr>
        <w:t>tavby kulturních a v</w:t>
      </w:r>
      <w:r w:rsidR="00063FEB">
        <w:rPr>
          <w:rFonts w:cs="Arial"/>
          <w:spacing w:val="-2"/>
        </w:rPr>
        <w:t>zdě</w:t>
      </w:r>
      <w:r>
        <w:rPr>
          <w:rFonts w:cs="Arial"/>
          <w:spacing w:val="-2"/>
        </w:rPr>
        <w:t>lávací</w:t>
      </w:r>
      <w:r w:rsidR="00063FEB">
        <w:rPr>
          <w:rFonts w:cs="Arial"/>
          <w:spacing w:val="-2"/>
        </w:rPr>
        <w:t>c</w:t>
      </w:r>
      <w:r>
        <w:rPr>
          <w:rFonts w:cs="Arial"/>
          <w:spacing w:val="-2"/>
        </w:rPr>
        <w:t>h center byly nejvyšší v Praze.</w:t>
      </w:r>
    </w:p>
    <w:p w:rsidR="00063FEB" w:rsidRPr="00F33802" w:rsidRDefault="00063FEB" w:rsidP="00063FEB">
      <w:pPr>
        <w:pStyle w:val="Odstavecseseznamem"/>
        <w:rPr>
          <w:rFonts w:cs="Arial"/>
          <w:spacing w:val="-2"/>
          <w:sz w:val="10"/>
          <w:szCs w:val="10"/>
        </w:rPr>
      </w:pPr>
    </w:p>
    <w:p w:rsidR="00890E55" w:rsidRPr="00890E55" w:rsidRDefault="00063FEB" w:rsidP="00E63239">
      <w:pPr>
        <w:pStyle w:val="Textpoznpodarou"/>
        <w:numPr>
          <w:ilvl w:val="0"/>
          <w:numId w:val="6"/>
        </w:numPr>
        <w:ind w:left="426"/>
        <w:jc w:val="both"/>
        <w:rPr>
          <w:rFonts w:cs="Arial"/>
          <w:spacing w:val="-2"/>
        </w:rPr>
      </w:pPr>
      <w:r>
        <w:rPr>
          <w:rFonts w:cs="Arial"/>
          <w:spacing w:val="-2"/>
        </w:rPr>
        <w:t>Rezidenční nemovitosti po cenovém boomu patrném za konjunktury české ekonomiky</w:t>
      </w:r>
      <w:r w:rsidR="00F121D7">
        <w:rPr>
          <w:rFonts w:cs="Arial"/>
          <w:spacing w:val="-2"/>
        </w:rPr>
        <w:t xml:space="preserve"> - u nabídkových cen a ještě výrazněji u kupních cen bytů -</w:t>
      </w:r>
      <w:r>
        <w:rPr>
          <w:rFonts w:cs="Arial"/>
          <w:spacing w:val="-2"/>
        </w:rPr>
        <w:t xml:space="preserve"> v roce 2009 prudce poklesly a k jejich oživení</w:t>
      </w:r>
      <w:r w:rsidR="00F121D7">
        <w:rPr>
          <w:rFonts w:cs="Arial"/>
          <w:spacing w:val="-2"/>
        </w:rPr>
        <w:t xml:space="preserve">, </w:t>
      </w:r>
      <w:r>
        <w:rPr>
          <w:rFonts w:cs="Arial"/>
          <w:spacing w:val="-2"/>
        </w:rPr>
        <w:t>regionálně diferencovaném</w:t>
      </w:r>
      <w:r w:rsidR="00F121D7">
        <w:rPr>
          <w:rFonts w:cs="Arial"/>
          <w:spacing w:val="-2"/>
        </w:rPr>
        <w:t>,</w:t>
      </w:r>
      <w:r>
        <w:rPr>
          <w:rFonts w:cs="Arial"/>
          <w:spacing w:val="-2"/>
        </w:rPr>
        <w:t xml:space="preserve"> došlo až v roce 2013. Jestliže expanze nabídkových cen bytů od poloviny roku 2006 ústila do jejich meziročních přírůstků </w:t>
      </w:r>
      <w:r w:rsidR="00F121D7">
        <w:rPr>
          <w:rFonts w:cs="Arial"/>
          <w:spacing w:val="-2"/>
        </w:rPr>
        <w:t xml:space="preserve">až </w:t>
      </w:r>
      <w:r>
        <w:rPr>
          <w:rFonts w:cs="Arial"/>
          <w:spacing w:val="-2"/>
        </w:rPr>
        <w:t xml:space="preserve">o čtvrtinu v roce 2008 </w:t>
      </w:r>
      <w:r w:rsidR="00F121D7">
        <w:rPr>
          <w:rFonts w:cs="Arial"/>
          <w:spacing w:val="-2"/>
        </w:rPr>
        <w:t>(</w:t>
      </w:r>
      <w:r>
        <w:rPr>
          <w:rFonts w:cs="Arial"/>
          <w:spacing w:val="-2"/>
        </w:rPr>
        <w:t>o pětinu za ob</w:t>
      </w:r>
      <w:r w:rsidR="00BC0D64">
        <w:rPr>
          <w:rFonts w:cs="Arial"/>
          <w:spacing w:val="-2"/>
        </w:rPr>
        <w:t>d</w:t>
      </w:r>
      <w:r>
        <w:rPr>
          <w:rFonts w:cs="Arial"/>
          <w:spacing w:val="-2"/>
        </w:rPr>
        <w:t>obí 2006-2008</w:t>
      </w:r>
      <w:r w:rsidR="00F121D7">
        <w:rPr>
          <w:rFonts w:cs="Arial"/>
          <w:spacing w:val="-2"/>
        </w:rPr>
        <w:t>)</w:t>
      </w:r>
      <w:r>
        <w:rPr>
          <w:rFonts w:cs="Arial"/>
          <w:spacing w:val="-2"/>
        </w:rPr>
        <w:t>, pak růst kupních cen bytů byl ještě rychlejší</w:t>
      </w:r>
      <w:r w:rsidR="00F121D7">
        <w:rPr>
          <w:rFonts w:cs="Arial"/>
          <w:spacing w:val="-2"/>
        </w:rPr>
        <w:t>. Ty</w:t>
      </w:r>
      <w:r>
        <w:rPr>
          <w:rFonts w:cs="Arial"/>
          <w:spacing w:val="-2"/>
        </w:rPr>
        <w:t xml:space="preserve"> </w:t>
      </w:r>
      <w:r w:rsidR="00890E55">
        <w:rPr>
          <w:rFonts w:cs="Arial"/>
          <w:spacing w:val="-2"/>
        </w:rPr>
        <w:t>během roku 2007 rostly po čtvrtletích meziročně zpočátku o čtvrtinu, ale pak každý kvartál do zbytku roku o zhruba třetinu (+33 %, +35 % a +31 % v posledním čtvrtletí 2007). Narůstaly však pozvolně i úrokové sazby z hypotečních úvěrů, takže pořizován</w:t>
      </w:r>
      <w:r w:rsidR="008746DF">
        <w:rPr>
          <w:rFonts w:cs="Arial"/>
          <w:spacing w:val="-2"/>
        </w:rPr>
        <w:t>í</w:t>
      </w:r>
      <w:r w:rsidR="00890E55">
        <w:rPr>
          <w:rFonts w:cs="Arial"/>
          <w:spacing w:val="-2"/>
        </w:rPr>
        <w:t xml:space="preserve"> těchto nemovitostí</w:t>
      </w:r>
      <w:r w:rsidR="00F121D7">
        <w:rPr>
          <w:rFonts w:cs="Arial"/>
          <w:spacing w:val="-2"/>
        </w:rPr>
        <w:t xml:space="preserve"> ne</w:t>
      </w:r>
      <w:r w:rsidR="00890E55">
        <w:rPr>
          <w:rFonts w:cs="Arial"/>
          <w:spacing w:val="-2"/>
        </w:rPr>
        <w:t xml:space="preserve">lze hodnotit </w:t>
      </w:r>
      <w:r w:rsidR="00387EAA">
        <w:rPr>
          <w:rFonts w:cs="Arial"/>
          <w:spacing w:val="-2"/>
        </w:rPr>
        <w:t>s</w:t>
      </w:r>
      <w:r w:rsidR="00890E55">
        <w:rPr>
          <w:rFonts w:cs="Arial"/>
          <w:spacing w:val="-2"/>
        </w:rPr>
        <w:t> odstupem času jako extrémně výhodné.</w:t>
      </w:r>
    </w:p>
    <w:p w:rsidR="00890E55" w:rsidRPr="00F33802" w:rsidRDefault="00890E55" w:rsidP="00890E55">
      <w:pPr>
        <w:pStyle w:val="Odstavecseseznamem"/>
        <w:rPr>
          <w:rFonts w:cs="Arial"/>
          <w:spacing w:val="-2"/>
          <w:sz w:val="10"/>
          <w:szCs w:val="10"/>
        </w:rPr>
      </w:pPr>
    </w:p>
    <w:p w:rsidR="00A535D3" w:rsidRPr="00A535D3" w:rsidRDefault="00890E55" w:rsidP="00E63239">
      <w:pPr>
        <w:pStyle w:val="Textpoznpodarou"/>
        <w:numPr>
          <w:ilvl w:val="0"/>
          <w:numId w:val="6"/>
        </w:numPr>
        <w:ind w:left="426"/>
        <w:jc w:val="both"/>
        <w:rPr>
          <w:rFonts w:cs="Arial"/>
          <w:spacing w:val="-2"/>
        </w:rPr>
      </w:pPr>
      <w:r>
        <w:rPr>
          <w:rFonts w:cs="Arial"/>
          <w:spacing w:val="-2"/>
        </w:rPr>
        <w:t>Vbrzku však přišel prudký cenový pád, který od 2. čtvrtletí 2009 po další tři kvartály dosahoval d</w:t>
      </w:r>
      <w:r w:rsidR="00387EAA">
        <w:rPr>
          <w:rFonts w:cs="Arial"/>
          <w:spacing w:val="-2"/>
        </w:rPr>
        <w:t>v</w:t>
      </w:r>
      <w:r>
        <w:rPr>
          <w:rFonts w:cs="Arial"/>
          <w:spacing w:val="-2"/>
        </w:rPr>
        <w:t xml:space="preserve">ojciferných hodnot (ve 3. </w:t>
      </w:r>
      <w:r w:rsidR="00A535D3">
        <w:rPr>
          <w:rFonts w:cs="Arial"/>
          <w:spacing w:val="-2"/>
        </w:rPr>
        <w:t>č</w:t>
      </w:r>
      <w:r>
        <w:rPr>
          <w:rFonts w:cs="Arial"/>
          <w:spacing w:val="-2"/>
        </w:rPr>
        <w:t>tvrtletí -17,1 %). Hlubší byl v regionech mimo Prahu, kde i pře</w:t>
      </w:r>
      <w:r w:rsidR="00A535D3">
        <w:rPr>
          <w:rFonts w:cs="Arial"/>
          <w:spacing w:val="-2"/>
        </w:rPr>
        <w:t>d</w:t>
      </w:r>
      <w:r>
        <w:rPr>
          <w:rFonts w:cs="Arial"/>
          <w:spacing w:val="-2"/>
        </w:rPr>
        <w:t>chozí cenové růsty byly masívnější.</w:t>
      </w:r>
      <w:r w:rsidR="00A535D3">
        <w:rPr>
          <w:rFonts w:cs="Arial"/>
          <w:spacing w:val="-2"/>
        </w:rPr>
        <w:t xml:space="preserve"> Oživení kupních cen bytů bylo patrné nejprve v Praze (od 1. čtvrtletí 2013), za ČR až ve 2. čtvrtletí. Nabídkové ceny od roku 2010 následný vývoj kupních cen přestaly indikovat a jejich růst zejména v Praze v průběhu roku 2012 (ve 3. čtvrtletí meziročně o téměř desetinu) byl vzdálen realitě – kupní ceny v tomto období zde naopak během roku nadále klesaly.</w:t>
      </w:r>
    </w:p>
    <w:p w:rsidR="00A535D3" w:rsidRPr="00F33802" w:rsidRDefault="00A535D3" w:rsidP="00A535D3">
      <w:pPr>
        <w:pStyle w:val="Odstavecseseznamem"/>
        <w:rPr>
          <w:rFonts w:cs="Arial"/>
          <w:spacing w:val="-2"/>
          <w:sz w:val="10"/>
          <w:szCs w:val="10"/>
        </w:rPr>
      </w:pPr>
    </w:p>
    <w:p w:rsidR="005905CE" w:rsidRPr="005905CE" w:rsidRDefault="00A535D3" w:rsidP="00E63239">
      <w:pPr>
        <w:pStyle w:val="Textpoznpodarou"/>
        <w:numPr>
          <w:ilvl w:val="0"/>
          <w:numId w:val="6"/>
        </w:numPr>
        <w:ind w:left="426"/>
        <w:jc w:val="both"/>
        <w:rPr>
          <w:rFonts w:cs="Arial"/>
          <w:spacing w:val="-2"/>
        </w:rPr>
      </w:pPr>
      <w:r>
        <w:rPr>
          <w:rFonts w:cs="Arial"/>
          <w:spacing w:val="-2"/>
        </w:rPr>
        <w:t>Také kupní ceny domů se podle dat za první dvě čtvrtle</w:t>
      </w:r>
      <w:r w:rsidR="005905CE">
        <w:rPr>
          <w:rFonts w:cs="Arial"/>
          <w:spacing w:val="-2"/>
        </w:rPr>
        <w:t>tí 2013</w:t>
      </w:r>
      <w:r>
        <w:rPr>
          <w:rFonts w:cs="Arial"/>
          <w:spacing w:val="-2"/>
        </w:rPr>
        <w:t xml:space="preserve"> velmi mírně meziročně zvýšily s výrazno</w:t>
      </w:r>
      <w:r w:rsidR="00841D36">
        <w:rPr>
          <w:rFonts w:cs="Arial"/>
          <w:spacing w:val="-2"/>
        </w:rPr>
        <w:t>u</w:t>
      </w:r>
      <w:r>
        <w:rPr>
          <w:rFonts w:cs="Arial"/>
          <w:spacing w:val="-2"/>
        </w:rPr>
        <w:t xml:space="preserve"> regionální diferenciací. Kup</w:t>
      </w:r>
      <w:r w:rsidR="005905CE">
        <w:rPr>
          <w:rFonts w:cs="Arial"/>
          <w:spacing w:val="-2"/>
        </w:rPr>
        <w:t xml:space="preserve">ní ceny stavebních pozemků se </w:t>
      </w:r>
      <w:r>
        <w:rPr>
          <w:rFonts w:cs="Arial"/>
          <w:spacing w:val="-2"/>
        </w:rPr>
        <w:t>v roce 2012</w:t>
      </w:r>
      <w:r w:rsidR="005905CE">
        <w:rPr>
          <w:rFonts w:cs="Arial"/>
          <w:spacing w:val="-2"/>
        </w:rPr>
        <w:t xml:space="preserve"> každé čtvrtletí zvyšovaly díky vývoji v Praze</w:t>
      </w:r>
      <w:r w:rsidR="00063FEB">
        <w:rPr>
          <w:rFonts w:cs="Arial"/>
          <w:spacing w:val="-2"/>
        </w:rPr>
        <w:t xml:space="preserve"> </w:t>
      </w:r>
      <w:r w:rsidR="005905CE">
        <w:rPr>
          <w:rFonts w:cs="Arial"/>
          <w:spacing w:val="-2"/>
        </w:rPr>
        <w:t>(až na +3 %, resp. +6,7 % meziročně v posledním čtvrtletí). Cena metru čtverečního stavebního pozemku byla v letech 2010-2012 v průměru za ČR 1 385 korun</w:t>
      </w:r>
      <w:r w:rsidR="00F121D7">
        <w:rPr>
          <w:rFonts w:cs="Arial"/>
          <w:spacing w:val="-2"/>
        </w:rPr>
        <w:t xml:space="preserve"> (</w:t>
      </w:r>
      <w:r w:rsidR="005905CE">
        <w:rPr>
          <w:rFonts w:cs="Arial"/>
          <w:spacing w:val="-2"/>
        </w:rPr>
        <w:t xml:space="preserve">v Praze </w:t>
      </w:r>
      <w:r w:rsidR="00387EAA">
        <w:rPr>
          <w:rFonts w:cs="Arial"/>
          <w:spacing w:val="-2"/>
        </w:rPr>
        <w:t xml:space="preserve">1 </w:t>
      </w:r>
      <w:r w:rsidR="00F121D7">
        <w:rPr>
          <w:rFonts w:cs="Arial"/>
          <w:spacing w:val="-2"/>
        </w:rPr>
        <w:t>ale</w:t>
      </w:r>
      <w:r w:rsidR="005905CE">
        <w:rPr>
          <w:rFonts w:cs="Arial"/>
          <w:spacing w:val="-2"/>
        </w:rPr>
        <w:t xml:space="preserve"> 37 707 korun</w:t>
      </w:r>
      <w:r w:rsidR="00F121D7">
        <w:rPr>
          <w:rFonts w:cs="Arial"/>
          <w:spacing w:val="-2"/>
        </w:rPr>
        <w:t>)</w:t>
      </w:r>
      <w:r w:rsidR="005905CE">
        <w:rPr>
          <w:rFonts w:cs="Arial"/>
          <w:spacing w:val="-2"/>
        </w:rPr>
        <w:t>.</w:t>
      </w:r>
    </w:p>
    <w:p w:rsidR="005905CE" w:rsidRPr="00F33802" w:rsidRDefault="005905CE" w:rsidP="005905CE">
      <w:pPr>
        <w:pStyle w:val="Odstavecseseznamem"/>
        <w:rPr>
          <w:rFonts w:cs="Arial"/>
          <w:spacing w:val="-2"/>
          <w:sz w:val="10"/>
          <w:szCs w:val="10"/>
        </w:rPr>
      </w:pPr>
    </w:p>
    <w:p w:rsidR="00387EAA" w:rsidRPr="00387EAA" w:rsidRDefault="005905CE" w:rsidP="00E63239">
      <w:pPr>
        <w:pStyle w:val="Textpoznpodarou"/>
        <w:numPr>
          <w:ilvl w:val="0"/>
          <w:numId w:val="6"/>
        </w:numPr>
        <w:ind w:left="426"/>
        <w:jc w:val="both"/>
        <w:rPr>
          <w:rFonts w:cs="Arial"/>
          <w:spacing w:val="-2"/>
        </w:rPr>
      </w:pPr>
      <w:r>
        <w:rPr>
          <w:rFonts w:cs="Arial"/>
          <w:spacing w:val="-2"/>
        </w:rPr>
        <w:t xml:space="preserve">Financování úvěrem a relativně nepříliš vysoká cena peněz vyvolaná konkurencí bankovních domů poskytujících úvěry na bydlení zaznamenávalo dynamiku odpovídající vysoké poptávce po vlastním bydlení především v letech konjunktury. Řada velmi pozitivních faktorů (silný růst nominálních mezd i ostatních složek disponibilních příjmů domácností, </w:t>
      </w:r>
      <w:r w:rsidR="00387EAA">
        <w:rPr>
          <w:rFonts w:cs="Arial"/>
          <w:spacing w:val="-2"/>
        </w:rPr>
        <w:t xml:space="preserve">příznivý trh práce, aj.) </w:t>
      </w:r>
      <w:r>
        <w:rPr>
          <w:rFonts w:cs="Arial"/>
          <w:spacing w:val="-2"/>
        </w:rPr>
        <w:t>podporujících rozhodnutí zadlužit se na bydlení</w:t>
      </w:r>
      <w:r w:rsidR="00387EAA">
        <w:rPr>
          <w:rFonts w:cs="Arial"/>
          <w:spacing w:val="-2"/>
        </w:rPr>
        <w:t xml:space="preserve"> vedlo k</w:t>
      </w:r>
      <w:r w:rsidR="00F121D7">
        <w:rPr>
          <w:rFonts w:cs="Arial"/>
          <w:spacing w:val="-2"/>
        </w:rPr>
        <w:t xml:space="preserve"> silným </w:t>
      </w:r>
      <w:r w:rsidR="00387EAA">
        <w:rPr>
          <w:rFonts w:cs="Arial"/>
          <w:spacing w:val="-2"/>
        </w:rPr>
        <w:t>meziročním růstům</w:t>
      </w:r>
      <w:r w:rsidR="00243D4C">
        <w:rPr>
          <w:rFonts w:cs="Arial"/>
          <w:spacing w:val="-2"/>
        </w:rPr>
        <w:t xml:space="preserve"> těchto úvěrů</w:t>
      </w:r>
      <w:r w:rsidR="00F121D7">
        <w:rPr>
          <w:rFonts w:cs="Arial"/>
          <w:spacing w:val="-2"/>
        </w:rPr>
        <w:t xml:space="preserve"> (téměř +40 % </w:t>
      </w:r>
      <w:r w:rsidR="00387EAA">
        <w:rPr>
          <w:rFonts w:cs="Arial"/>
          <w:spacing w:val="-2"/>
        </w:rPr>
        <w:t>počátkem roku 2008</w:t>
      </w:r>
      <w:r w:rsidR="00F121D7">
        <w:rPr>
          <w:rFonts w:cs="Arial"/>
          <w:spacing w:val="-2"/>
        </w:rPr>
        <w:t>)</w:t>
      </w:r>
      <w:r w:rsidR="00387EAA">
        <w:rPr>
          <w:rFonts w:cs="Arial"/>
          <w:spacing w:val="-2"/>
        </w:rPr>
        <w:t xml:space="preserve">. Po následné výrazné ztrátě temp se však </w:t>
      </w:r>
      <w:r w:rsidR="008746DF">
        <w:rPr>
          <w:rFonts w:cs="Arial"/>
          <w:spacing w:val="-2"/>
        </w:rPr>
        <w:t xml:space="preserve">přírůstky </w:t>
      </w:r>
      <w:r w:rsidR="00387EAA">
        <w:rPr>
          <w:rFonts w:cs="Arial"/>
          <w:spacing w:val="-2"/>
        </w:rPr>
        <w:t>úvěr</w:t>
      </w:r>
      <w:r w:rsidR="008746DF">
        <w:rPr>
          <w:rFonts w:cs="Arial"/>
          <w:spacing w:val="-2"/>
        </w:rPr>
        <w:t>ů</w:t>
      </w:r>
      <w:r w:rsidR="00387EAA">
        <w:rPr>
          <w:rFonts w:cs="Arial"/>
          <w:spacing w:val="-2"/>
        </w:rPr>
        <w:t xml:space="preserve"> na bydlení i v letech recese české ekonomiky ustálily na meziročních zhruba pěti procentech.</w:t>
      </w:r>
    </w:p>
    <w:p w:rsidR="00387EAA" w:rsidRPr="00F33802" w:rsidRDefault="00387EAA" w:rsidP="00387EAA">
      <w:pPr>
        <w:pStyle w:val="Odstavecseseznamem"/>
        <w:rPr>
          <w:rFonts w:cs="Arial"/>
          <w:spacing w:val="-2"/>
          <w:sz w:val="10"/>
          <w:szCs w:val="10"/>
        </w:rPr>
      </w:pPr>
    </w:p>
    <w:p w:rsidR="009D589E" w:rsidRPr="009D589E" w:rsidRDefault="00387EAA" w:rsidP="00E63239">
      <w:pPr>
        <w:pStyle w:val="Textpoznpodarou"/>
        <w:numPr>
          <w:ilvl w:val="0"/>
          <w:numId w:val="6"/>
        </w:numPr>
        <w:ind w:left="426"/>
        <w:jc w:val="both"/>
        <w:rPr>
          <w:rFonts w:cs="Arial"/>
          <w:spacing w:val="-2"/>
        </w:rPr>
      </w:pPr>
      <w:r>
        <w:rPr>
          <w:rFonts w:cs="Arial"/>
          <w:spacing w:val="-2"/>
        </w:rPr>
        <w:t>V závěru roku 2013 přesáhly úvěry na bydlení spolu s poskytnutými hypotečními úvěry na nebytové nemovitosti bilion korun (1 041,9 mld.</w:t>
      </w:r>
      <w:r w:rsidR="009F76D2">
        <w:rPr>
          <w:rFonts w:cs="Arial"/>
          <w:spacing w:val="-2"/>
        </w:rPr>
        <w:t>)</w:t>
      </w:r>
      <w:r>
        <w:rPr>
          <w:rFonts w:cs="Arial"/>
          <w:spacing w:val="-2"/>
        </w:rPr>
        <w:t>, z toho samotné úvěry na bydlení 921,7 mld. korun</w:t>
      </w:r>
      <w:r w:rsidR="009F76D2">
        <w:rPr>
          <w:rFonts w:cs="Arial"/>
          <w:spacing w:val="-2"/>
        </w:rPr>
        <w:t xml:space="preserve"> (údaj za úvěry od bankovního sektoru, rezidentům i nerezidentů</w:t>
      </w:r>
      <w:r w:rsidR="00243D4C">
        <w:rPr>
          <w:rFonts w:cs="Arial"/>
          <w:spacing w:val="-2"/>
        </w:rPr>
        <w:t>m</w:t>
      </w:r>
      <w:r w:rsidR="009F76D2">
        <w:rPr>
          <w:rFonts w:cs="Arial"/>
          <w:spacing w:val="-2"/>
        </w:rPr>
        <w:t>, v korunách i cizí měně). Naprostou většinu tvořily hypoteční úvěry (789,5 mld. korun), dále pak úvěry ze stavebního spoření (99 mld., z toho překlenovací 67,9 mld. korun)</w:t>
      </w:r>
      <w:r>
        <w:rPr>
          <w:rFonts w:cs="Arial"/>
          <w:spacing w:val="-2"/>
        </w:rPr>
        <w:t xml:space="preserve"> </w:t>
      </w:r>
      <w:r w:rsidR="009F76D2">
        <w:rPr>
          <w:rFonts w:cs="Arial"/>
          <w:spacing w:val="-2"/>
        </w:rPr>
        <w:t xml:space="preserve">a zbytek připadl na spotřebitelské úvěry na bydlení (32,3 mld. korun). </w:t>
      </w:r>
    </w:p>
    <w:p w:rsidR="009D589E" w:rsidRPr="00F33802" w:rsidRDefault="009D589E" w:rsidP="009D589E">
      <w:pPr>
        <w:pStyle w:val="Odstavecseseznamem"/>
        <w:rPr>
          <w:rFonts w:cs="Arial"/>
          <w:spacing w:val="-2"/>
          <w:sz w:val="10"/>
          <w:szCs w:val="10"/>
        </w:rPr>
      </w:pPr>
    </w:p>
    <w:p w:rsidR="000F6E47" w:rsidRPr="000F6E47" w:rsidRDefault="009F76D2" w:rsidP="00E63239">
      <w:pPr>
        <w:pStyle w:val="Textpoznpodarou"/>
        <w:numPr>
          <w:ilvl w:val="0"/>
          <w:numId w:val="6"/>
        </w:numPr>
        <w:ind w:left="426"/>
        <w:jc w:val="both"/>
        <w:rPr>
          <w:rFonts w:cs="Arial"/>
          <w:spacing w:val="-2"/>
        </w:rPr>
      </w:pPr>
      <w:r>
        <w:rPr>
          <w:rFonts w:cs="Arial"/>
          <w:spacing w:val="-2"/>
        </w:rPr>
        <w:t xml:space="preserve">Dobrá platební morálka </w:t>
      </w:r>
      <w:r w:rsidR="009D589E">
        <w:rPr>
          <w:rFonts w:cs="Arial"/>
          <w:spacing w:val="-2"/>
        </w:rPr>
        <w:t xml:space="preserve">dlužníků </w:t>
      </w:r>
      <w:r>
        <w:rPr>
          <w:rFonts w:cs="Arial"/>
          <w:spacing w:val="-2"/>
        </w:rPr>
        <w:t xml:space="preserve">vedla </w:t>
      </w:r>
      <w:r w:rsidR="009D589E">
        <w:rPr>
          <w:rFonts w:cs="Arial"/>
          <w:spacing w:val="-2"/>
        </w:rPr>
        <w:t>k tomu, že podíl hypotečních úvěrů se selháním i během recese klesal (ze 4,5 % v 1. čtvrtletí na 4 % ve 4. čtvrtletí 2013). U nově poskytovaných úvěrů prefer</w:t>
      </w:r>
      <w:r w:rsidR="007B0DD4">
        <w:rPr>
          <w:rFonts w:cs="Arial"/>
          <w:spacing w:val="-2"/>
        </w:rPr>
        <w:t>ovali</w:t>
      </w:r>
      <w:r w:rsidR="009D589E">
        <w:rPr>
          <w:rFonts w:cs="Arial"/>
          <w:spacing w:val="-2"/>
        </w:rPr>
        <w:t xml:space="preserve"> lidé i při výrazně nízkých úrokových sazbách v roce 2013 středně</w:t>
      </w:r>
      <w:r w:rsidR="00243D4C">
        <w:rPr>
          <w:rFonts w:cs="Arial"/>
          <w:spacing w:val="-2"/>
        </w:rPr>
        <w:t xml:space="preserve">- </w:t>
      </w:r>
      <w:r w:rsidR="009D589E">
        <w:rPr>
          <w:rFonts w:cs="Arial"/>
          <w:spacing w:val="-2"/>
        </w:rPr>
        <w:t xml:space="preserve"> a krátkodobou fixaci úrokové sazby (9</w:t>
      </w:r>
      <w:r w:rsidR="00243D4C">
        <w:rPr>
          <w:rFonts w:cs="Arial"/>
          <w:spacing w:val="-2"/>
        </w:rPr>
        <w:t>3</w:t>
      </w:r>
      <w:r w:rsidR="009D589E">
        <w:rPr>
          <w:rFonts w:cs="Arial"/>
          <w:spacing w:val="-2"/>
        </w:rPr>
        <w:t xml:space="preserve"> %), což lze</w:t>
      </w:r>
      <w:r w:rsidR="0016277B">
        <w:rPr>
          <w:rFonts w:cs="Arial"/>
          <w:spacing w:val="-2"/>
        </w:rPr>
        <w:t xml:space="preserve"> zřejmě přičíst úmyslu využívat častěji mimořádných splátek. Jen necelá polovina nových hypotečních úvěrů byla poskytnuta n</w:t>
      </w:r>
      <w:r w:rsidR="002600F5">
        <w:rPr>
          <w:rFonts w:cs="Arial"/>
          <w:spacing w:val="-2"/>
        </w:rPr>
        <w:t>a</w:t>
      </w:r>
      <w:r w:rsidR="0016277B">
        <w:rPr>
          <w:rFonts w:cs="Arial"/>
          <w:spacing w:val="-2"/>
        </w:rPr>
        <w:t xml:space="preserve"> koupi bytu, </w:t>
      </w:r>
      <w:r w:rsidR="00243D4C">
        <w:rPr>
          <w:rFonts w:cs="Arial"/>
          <w:spacing w:val="-2"/>
        </w:rPr>
        <w:t xml:space="preserve">ani ne </w:t>
      </w:r>
      <w:r w:rsidR="0016277B">
        <w:rPr>
          <w:rFonts w:cs="Arial"/>
          <w:spacing w:val="-2"/>
        </w:rPr>
        <w:t>pětina na financování jeho výstavby.</w:t>
      </w:r>
    </w:p>
    <w:p w:rsidR="000F6E47" w:rsidRPr="00F33802" w:rsidRDefault="000F6E47" w:rsidP="000F6E47">
      <w:pPr>
        <w:pStyle w:val="Odstavecseseznamem"/>
        <w:rPr>
          <w:rFonts w:cs="Arial"/>
          <w:spacing w:val="-2"/>
          <w:sz w:val="10"/>
          <w:szCs w:val="10"/>
        </w:rPr>
      </w:pPr>
    </w:p>
    <w:p w:rsidR="00B7215E" w:rsidRPr="00B7215E" w:rsidRDefault="000F6E47" w:rsidP="00E63239">
      <w:pPr>
        <w:pStyle w:val="Textpoznpodarou"/>
        <w:numPr>
          <w:ilvl w:val="0"/>
          <w:numId w:val="6"/>
        </w:numPr>
        <w:ind w:left="426"/>
        <w:jc w:val="both"/>
        <w:rPr>
          <w:rFonts w:cs="Arial"/>
          <w:spacing w:val="-2"/>
        </w:rPr>
      </w:pPr>
      <w:r>
        <w:rPr>
          <w:rFonts w:cs="Arial"/>
          <w:spacing w:val="-2"/>
        </w:rPr>
        <w:t xml:space="preserve">Dostupnost </w:t>
      </w:r>
      <w:r w:rsidR="002600F5">
        <w:rPr>
          <w:rFonts w:cs="Arial"/>
          <w:spacing w:val="-2"/>
        </w:rPr>
        <w:t xml:space="preserve">vlastnického </w:t>
      </w:r>
      <w:r>
        <w:rPr>
          <w:rFonts w:cs="Arial"/>
          <w:spacing w:val="-2"/>
        </w:rPr>
        <w:t xml:space="preserve">bydlení zjištěná pouhým technickým </w:t>
      </w:r>
      <w:r w:rsidR="00B7215E">
        <w:rPr>
          <w:rFonts w:cs="Arial"/>
          <w:spacing w:val="-2"/>
        </w:rPr>
        <w:t>s</w:t>
      </w:r>
      <w:r>
        <w:rPr>
          <w:rFonts w:cs="Arial"/>
          <w:spacing w:val="-2"/>
        </w:rPr>
        <w:t>rovnání</w:t>
      </w:r>
      <w:r w:rsidR="00B7215E">
        <w:rPr>
          <w:rFonts w:cs="Arial"/>
          <w:spacing w:val="-2"/>
        </w:rPr>
        <w:t>m</w:t>
      </w:r>
      <w:r>
        <w:rPr>
          <w:rFonts w:cs="Arial"/>
          <w:spacing w:val="-2"/>
        </w:rPr>
        <w:t xml:space="preserve"> cen bytů a kupní síly lidí v regionech podle výše průměrné nomi</w:t>
      </w:r>
      <w:r w:rsidR="00B7215E">
        <w:rPr>
          <w:rFonts w:cs="Arial"/>
          <w:spacing w:val="-2"/>
        </w:rPr>
        <w:t xml:space="preserve">nální </w:t>
      </w:r>
      <w:r>
        <w:rPr>
          <w:rFonts w:cs="Arial"/>
          <w:spacing w:val="-2"/>
        </w:rPr>
        <w:t>mzd</w:t>
      </w:r>
      <w:r w:rsidR="00B7215E">
        <w:rPr>
          <w:rFonts w:cs="Arial"/>
          <w:spacing w:val="-2"/>
        </w:rPr>
        <w:t>y</w:t>
      </w:r>
      <w:r>
        <w:rPr>
          <w:rFonts w:cs="Arial"/>
          <w:spacing w:val="-2"/>
        </w:rPr>
        <w:t xml:space="preserve"> </w:t>
      </w:r>
      <w:r w:rsidR="007B0DD4">
        <w:rPr>
          <w:rFonts w:cs="Arial"/>
          <w:spacing w:val="-2"/>
        </w:rPr>
        <w:t xml:space="preserve">v roce 2012 </w:t>
      </w:r>
      <w:r>
        <w:rPr>
          <w:rFonts w:cs="Arial"/>
          <w:spacing w:val="-2"/>
        </w:rPr>
        <w:t xml:space="preserve">ukázala, že nejkratší dobu by čekali lidé </w:t>
      </w:r>
      <w:r w:rsidR="002600F5">
        <w:rPr>
          <w:rFonts w:cs="Arial"/>
          <w:spacing w:val="-2"/>
        </w:rPr>
        <w:t xml:space="preserve">(v takto hypotetických podmínkách) </w:t>
      </w:r>
      <w:r>
        <w:rPr>
          <w:rFonts w:cs="Arial"/>
          <w:spacing w:val="-2"/>
        </w:rPr>
        <w:t>na pořízení bytu v Ústeckém kraji (1,9 roku), nejdéle v Praze (6,5 roku</w:t>
      </w:r>
      <w:r w:rsidR="00B7215E">
        <w:rPr>
          <w:rFonts w:cs="Arial"/>
          <w:spacing w:val="-2"/>
        </w:rPr>
        <w:t>)</w:t>
      </w:r>
      <w:r w:rsidR="007B0DD4">
        <w:rPr>
          <w:rFonts w:cs="Arial"/>
          <w:spacing w:val="-2"/>
        </w:rPr>
        <w:t>;</w:t>
      </w:r>
      <w:r>
        <w:rPr>
          <w:rFonts w:cs="Arial"/>
          <w:spacing w:val="-2"/>
        </w:rPr>
        <w:t xml:space="preserve"> v případě domů pak 6,2 roku na Vysočině a téměř 20 let v Praze, kde je také podle údajů z komerční sféry největší zatížení domácností splátkami hypotečních úvěrů (58,3 % čistých příjmů průměrné domácnosti proti 30,4 % za celou ČR</w:t>
      </w:r>
      <w:r w:rsidRPr="000F6E47">
        <w:rPr>
          <w:rFonts w:cs="Arial"/>
          <w:spacing w:val="-2"/>
        </w:rPr>
        <w:t xml:space="preserve"> </w:t>
      </w:r>
      <w:r w:rsidR="007B0DD4">
        <w:rPr>
          <w:rFonts w:cs="Arial"/>
          <w:spacing w:val="-2"/>
        </w:rPr>
        <w:t>v datech za</w:t>
      </w:r>
      <w:r>
        <w:rPr>
          <w:rFonts w:cs="Arial"/>
          <w:spacing w:val="-2"/>
        </w:rPr>
        <w:t xml:space="preserve"> listopad 2013</w:t>
      </w:r>
      <w:r w:rsidR="00B7215E">
        <w:rPr>
          <w:rFonts w:cs="Arial"/>
          <w:spacing w:val="-2"/>
        </w:rPr>
        <w:t>)</w:t>
      </w:r>
      <w:r>
        <w:rPr>
          <w:rFonts w:cs="Arial"/>
          <w:spacing w:val="-2"/>
        </w:rPr>
        <w:t>.</w:t>
      </w:r>
    </w:p>
    <w:p w:rsidR="00B7215E" w:rsidRPr="00F33802" w:rsidRDefault="00B7215E" w:rsidP="00B7215E">
      <w:pPr>
        <w:pStyle w:val="Odstavecseseznamem"/>
        <w:rPr>
          <w:rFonts w:cs="Arial"/>
          <w:spacing w:val="-2"/>
          <w:sz w:val="10"/>
          <w:szCs w:val="10"/>
        </w:rPr>
      </w:pPr>
    </w:p>
    <w:p w:rsidR="00450A91" w:rsidRPr="00450A91" w:rsidRDefault="007B0DD4" w:rsidP="00450A91">
      <w:pPr>
        <w:pStyle w:val="Textpoznpodarou"/>
        <w:numPr>
          <w:ilvl w:val="0"/>
          <w:numId w:val="6"/>
        </w:numPr>
        <w:ind w:left="426"/>
        <w:jc w:val="both"/>
        <w:rPr>
          <w:rFonts w:cs="Arial"/>
          <w:spacing w:val="-2"/>
        </w:rPr>
      </w:pPr>
      <w:r>
        <w:rPr>
          <w:rFonts w:cs="Arial"/>
          <w:spacing w:val="-2"/>
        </w:rPr>
        <w:t>Nejvíce pozitivně působil v</w:t>
      </w:r>
      <w:r w:rsidR="00064540">
        <w:rPr>
          <w:rFonts w:cs="Arial"/>
          <w:spacing w:val="-2"/>
        </w:rPr>
        <w:t xml:space="preserve">ývoj na realitním trhu </w:t>
      </w:r>
      <w:r w:rsidR="00CC7065">
        <w:rPr>
          <w:rFonts w:cs="Arial"/>
          <w:spacing w:val="-2"/>
        </w:rPr>
        <w:t xml:space="preserve">na růst hmotného bohatství zejména domácností </w:t>
      </w:r>
      <w:r>
        <w:rPr>
          <w:rFonts w:cs="Arial"/>
          <w:spacing w:val="-2"/>
        </w:rPr>
        <w:t xml:space="preserve">během </w:t>
      </w:r>
      <w:r w:rsidR="00064540">
        <w:rPr>
          <w:rFonts w:cs="Arial"/>
          <w:spacing w:val="-2"/>
        </w:rPr>
        <w:t>let silné a relativně dlouhé konjunktury české ekonomiky</w:t>
      </w:r>
      <w:r w:rsidR="00CC7065">
        <w:rPr>
          <w:rFonts w:cs="Arial"/>
          <w:spacing w:val="-2"/>
        </w:rPr>
        <w:t>.</w:t>
      </w:r>
      <w:r w:rsidR="00064540">
        <w:rPr>
          <w:rFonts w:cs="Arial"/>
          <w:spacing w:val="-2"/>
        </w:rPr>
        <w:t xml:space="preserve"> V období slabé ekonomické aktivity (2010-2012) byly přírůstky fixních aktiv nízké a navíc proporce vývoje jejich cen a úhrnné cenové hladiny v ekonomice vedla ke </w:t>
      </w:r>
      <w:proofErr w:type="spellStart"/>
      <w:r w:rsidR="00064540">
        <w:rPr>
          <w:rFonts w:cs="Arial"/>
          <w:spacing w:val="-2"/>
        </w:rPr>
        <w:t>stamiliardovým</w:t>
      </w:r>
      <w:proofErr w:type="spellEnd"/>
      <w:r w:rsidR="00064540">
        <w:rPr>
          <w:rFonts w:cs="Arial"/>
          <w:spacing w:val="-2"/>
        </w:rPr>
        <w:t xml:space="preserve"> reálným ztrátám hodnoty pro držitele těchto aktiv. </w:t>
      </w:r>
    </w:p>
    <w:p w:rsidR="000A7280" w:rsidRPr="00F5022F" w:rsidRDefault="000A7280">
      <w:pPr>
        <w:pStyle w:val="Odstavecseseznamem"/>
        <w:rPr>
          <w:sz w:val="24"/>
          <w:szCs w:val="24"/>
        </w:rPr>
      </w:pPr>
    </w:p>
    <w:p w:rsidR="00C411D0" w:rsidRPr="00F5022F" w:rsidRDefault="0054414E" w:rsidP="00C411D0">
      <w:pPr>
        <w:pStyle w:val="Nadpis1"/>
        <w:ind w:left="431" w:hanging="431"/>
        <w:rPr>
          <w:sz w:val="24"/>
          <w:szCs w:val="24"/>
        </w:rPr>
      </w:pPr>
      <w:bookmarkStart w:id="2" w:name="_Toc353430678"/>
      <w:bookmarkStart w:id="3" w:name="_Toc353896480"/>
      <w:r w:rsidRPr="00F5022F">
        <w:rPr>
          <w:sz w:val="24"/>
          <w:szCs w:val="24"/>
        </w:rPr>
        <w:t xml:space="preserve">Hmotná fixní aktiva v ekonomice České republiky </w:t>
      </w:r>
    </w:p>
    <w:p w:rsidR="00F5022F" w:rsidRPr="00F5022F" w:rsidRDefault="00F5022F" w:rsidP="00F5022F"/>
    <w:p w:rsidR="001F168E" w:rsidRDefault="00C411D0" w:rsidP="001F168E">
      <w:pPr>
        <w:ind w:firstLine="431"/>
      </w:pPr>
      <w:r>
        <w:t>Pomineme-li finanční aktiva v podobě nejrůznějších typů finančních úspor, představují fixní aktiva v ekonomice nakumulované hmotné bohatství. Vznik</w:t>
      </w:r>
      <w:r w:rsidR="00C97A6C">
        <w:t>l</w:t>
      </w:r>
      <w:r>
        <w:t>o investování</w:t>
      </w:r>
      <w:r w:rsidR="00C97A6C">
        <w:t xml:space="preserve">m institucionálních sektorů především do </w:t>
      </w:r>
      <w:r>
        <w:t xml:space="preserve">hmotných </w:t>
      </w:r>
      <w:r w:rsidR="00C97A6C">
        <w:t xml:space="preserve">fixních </w:t>
      </w:r>
      <w:r>
        <w:t>aktiv</w:t>
      </w:r>
      <w:r w:rsidR="00C97A6C">
        <w:t xml:space="preserve">. Tento hmotný majetek </w:t>
      </w:r>
      <w:r w:rsidR="001F168E">
        <w:t>má</w:t>
      </w:r>
      <w:r w:rsidR="00C97A6C">
        <w:t xml:space="preserve"> v národní</w:t>
      </w:r>
      <w:r w:rsidR="001F168E">
        <w:t>m</w:t>
      </w:r>
      <w:r w:rsidR="00C97A6C">
        <w:t xml:space="preserve"> úč</w:t>
      </w:r>
      <w:r w:rsidR="001F168E">
        <w:t>etnictví</w:t>
      </w:r>
      <w:r w:rsidR="00C97A6C">
        <w:t xml:space="preserve"> </w:t>
      </w:r>
      <w:proofErr w:type="spellStart"/>
      <w:r w:rsidR="001F168E">
        <w:t>forrnu</w:t>
      </w:r>
      <w:proofErr w:type="spellEnd"/>
      <w:r w:rsidR="00C97A6C">
        <w:t xml:space="preserve"> hrubého fixního kapitálu, po zohlednění odpisů majetku jsou pak údaje podle různých typů hmotných aktiv zachyceny</w:t>
      </w:r>
      <w:r w:rsidR="00C97A6C" w:rsidRPr="00C97A6C">
        <w:t xml:space="preserve"> </w:t>
      </w:r>
      <w:r w:rsidR="00C97A6C">
        <w:t>v čistém vyjádření.</w:t>
      </w:r>
    </w:p>
    <w:p w:rsidR="0054414E" w:rsidRDefault="00C97A6C" w:rsidP="001F168E">
      <w:pPr>
        <w:ind w:firstLine="431"/>
      </w:pPr>
      <w:r>
        <w:t xml:space="preserve"> </w:t>
      </w:r>
    </w:p>
    <w:tbl>
      <w:tblPr>
        <w:tblW w:w="3804" w:type="pct"/>
        <w:tblCellMar>
          <w:left w:w="28" w:type="dxa"/>
          <w:right w:w="28" w:type="dxa"/>
        </w:tblCellMar>
        <w:tblLook w:val="04A0"/>
      </w:tblPr>
      <w:tblGrid>
        <w:gridCol w:w="7375"/>
      </w:tblGrid>
      <w:tr w:rsidR="001F168E" w:rsidRPr="00344FE4" w:rsidTr="001F168E">
        <w:trPr>
          <w:trHeight w:val="80"/>
        </w:trPr>
        <w:tc>
          <w:tcPr>
            <w:tcW w:w="5000" w:type="pct"/>
          </w:tcPr>
          <w:p w:rsidR="001F168E" w:rsidRPr="00344FE4" w:rsidRDefault="001F168E" w:rsidP="00BA546D">
            <w:pPr>
              <w:pStyle w:val="Textpoznpodarou"/>
              <w:jc w:val="both"/>
            </w:pPr>
          </w:p>
        </w:tc>
      </w:tr>
    </w:tbl>
    <w:p w:rsidR="0054414E" w:rsidRPr="0054414E" w:rsidRDefault="0054414E" w:rsidP="0054414E">
      <w:pPr>
        <w:numPr>
          <w:ilvl w:val="1"/>
          <w:numId w:val="13"/>
        </w:numPr>
        <w:rPr>
          <w:b/>
          <w:sz w:val="22"/>
          <w:szCs w:val="22"/>
        </w:rPr>
      </w:pPr>
      <w:r w:rsidRPr="0054414E">
        <w:rPr>
          <w:b/>
          <w:sz w:val="22"/>
          <w:szCs w:val="22"/>
        </w:rPr>
        <w:t xml:space="preserve">Čistá hodnota hmotných fixních aktiv </w:t>
      </w:r>
    </w:p>
    <w:p w:rsidR="003E110C" w:rsidRPr="003E110C" w:rsidRDefault="003E110C" w:rsidP="003E110C"/>
    <w:tbl>
      <w:tblPr>
        <w:tblW w:w="5000" w:type="pct"/>
        <w:tblCellMar>
          <w:left w:w="28" w:type="dxa"/>
          <w:right w:w="28" w:type="dxa"/>
        </w:tblCellMar>
        <w:tblLook w:val="04A0"/>
      </w:tblPr>
      <w:tblGrid>
        <w:gridCol w:w="2044"/>
        <w:gridCol w:w="275"/>
        <w:gridCol w:w="7375"/>
      </w:tblGrid>
      <w:tr w:rsidR="009826BA" w:rsidTr="00045BB8">
        <w:tc>
          <w:tcPr>
            <w:tcW w:w="1054" w:type="pct"/>
          </w:tcPr>
          <w:p w:rsidR="00766908" w:rsidRDefault="00766908" w:rsidP="00766908">
            <w:pPr>
              <w:jc w:val="left"/>
              <w:rPr>
                <w:sz w:val="16"/>
                <w:szCs w:val="16"/>
              </w:rPr>
            </w:pPr>
            <w:r>
              <w:rPr>
                <w:sz w:val="16"/>
                <w:szCs w:val="16"/>
              </w:rPr>
              <w:t>Hmotná fixní aktiva v ekonomice ČR</w:t>
            </w:r>
            <w:r w:rsidR="00D070AC">
              <w:rPr>
                <w:sz w:val="16"/>
                <w:szCs w:val="16"/>
              </w:rPr>
              <w:t xml:space="preserve"> dominují</w:t>
            </w:r>
            <w:r>
              <w:rPr>
                <w:sz w:val="16"/>
                <w:szCs w:val="16"/>
              </w:rPr>
              <w:t>, ne</w:t>
            </w:r>
            <w:r w:rsidR="00A655F3">
              <w:rPr>
                <w:sz w:val="16"/>
                <w:szCs w:val="16"/>
              </w:rPr>
              <w:t>hmotná fixní</w:t>
            </w:r>
            <w:r>
              <w:rPr>
                <w:sz w:val="16"/>
                <w:szCs w:val="16"/>
              </w:rPr>
              <w:t xml:space="preserve"> aktiva </w:t>
            </w:r>
            <w:r w:rsidR="00A655F3">
              <w:rPr>
                <w:sz w:val="16"/>
                <w:szCs w:val="16"/>
              </w:rPr>
              <w:t xml:space="preserve">tvoří </w:t>
            </w:r>
            <w:r>
              <w:rPr>
                <w:sz w:val="16"/>
                <w:szCs w:val="16"/>
              </w:rPr>
              <w:t>dlouhodobě jen asi 0,6 % z celkových fixních aktiv v</w:t>
            </w:r>
            <w:r w:rsidR="00A655F3">
              <w:rPr>
                <w:sz w:val="16"/>
                <w:szCs w:val="16"/>
              </w:rPr>
              <w:t> </w:t>
            </w:r>
            <w:r>
              <w:rPr>
                <w:sz w:val="16"/>
                <w:szCs w:val="16"/>
              </w:rPr>
              <w:t>ekonomice</w:t>
            </w:r>
            <w:r w:rsidR="00A655F3">
              <w:rPr>
                <w:sz w:val="16"/>
                <w:szCs w:val="16"/>
              </w:rPr>
              <w:t xml:space="preserve"> ČR</w:t>
            </w:r>
          </w:p>
          <w:p w:rsidR="009826BA" w:rsidRPr="00344FE4" w:rsidRDefault="009826BA" w:rsidP="00766908">
            <w:pPr>
              <w:jc w:val="left"/>
              <w:rPr>
                <w:sz w:val="16"/>
                <w:szCs w:val="16"/>
              </w:rPr>
            </w:pPr>
            <w:r w:rsidRPr="00344FE4">
              <w:rPr>
                <w:sz w:val="16"/>
                <w:szCs w:val="16"/>
              </w:rPr>
              <w:t xml:space="preserve"> </w:t>
            </w:r>
          </w:p>
        </w:tc>
        <w:tc>
          <w:tcPr>
            <w:tcW w:w="142" w:type="pct"/>
          </w:tcPr>
          <w:p w:rsidR="009826BA" w:rsidRPr="00344FE4" w:rsidRDefault="009826BA" w:rsidP="00045BB8">
            <w:pPr>
              <w:pStyle w:val="Textpoznpodarou"/>
              <w:jc w:val="both"/>
            </w:pPr>
          </w:p>
        </w:tc>
        <w:tc>
          <w:tcPr>
            <w:tcW w:w="3804" w:type="pct"/>
          </w:tcPr>
          <w:p w:rsidR="0070405F" w:rsidRDefault="00766908" w:rsidP="00045BB8">
            <w:pPr>
              <w:pStyle w:val="Textpoznpodarou"/>
              <w:jc w:val="both"/>
            </w:pPr>
            <w:r>
              <w:t>Hmotná fixní aktiva tvoří drtivou většinu fixních aktiv v ekonomice České republiky, dlouhodobě s podílem 99,3 %, od roku 1998 pak 99,4 %</w:t>
            </w:r>
            <w:r w:rsidR="00D070AC">
              <w:rPr>
                <w:rStyle w:val="Znakapoznpodarou"/>
              </w:rPr>
              <w:footnoteReference w:id="1"/>
            </w:r>
            <w:r w:rsidR="00D070AC">
              <w:t xml:space="preserve"> </w:t>
            </w:r>
            <w:r>
              <w:t>Zahrnují jak stavební investice (</w:t>
            </w:r>
            <w:r w:rsidR="0070405F">
              <w:t xml:space="preserve">podle klasifikace národního účetnictví </w:t>
            </w:r>
            <w:r>
              <w:t>hmotná fixní aktiva typu obydlí a ostatních budov a staveb), tak i investice strojní (</w:t>
            </w:r>
            <w:r w:rsidR="00F46DC6">
              <w:t xml:space="preserve">stroje a zařízení vč. </w:t>
            </w:r>
            <w:r>
              <w:t>dopravních prostředků</w:t>
            </w:r>
            <w:r w:rsidR="0070405F">
              <w:t>)</w:t>
            </w:r>
            <w:r w:rsidR="00D070AC">
              <w:t>. D</w:t>
            </w:r>
            <w:r w:rsidR="0070405F">
              <w:t xml:space="preserve">o kategorie hmotných fixních aktiv patří </w:t>
            </w:r>
            <w:r w:rsidR="00F46DC6">
              <w:t xml:space="preserve">také pěstovaná aktiva. </w:t>
            </w:r>
          </w:p>
          <w:p w:rsidR="009826BA" w:rsidRPr="001F168E" w:rsidRDefault="009826BA" w:rsidP="0070405F">
            <w:pPr>
              <w:pStyle w:val="Textpoznpodarou"/>
              <w:jc w:val="both"/>
              <w:rPr>
                <w:sz w:val="16"/>
                <w:szCs w:val="16"/>
              </w:rPr>
            </w:pPr>
          </w:p>
        </w:tc>
      </w:tr>
      <w:tr w:rsidR="009826BA" w:rsidTr="00045BB8">
        <w:tc>
          <w:tcPr>
            <w:tcW w:w="1054" w:type="pct"/>
          </w:tcPr>
          <w:p w:rsidR="009826BA" w:rsidRPr="00344FE4" w:rsidRDefault="00064833" w:rsidP="00A655F3">
            <w:pPr>
              <w:jc w:val="left"/>
              <w:rPr>
                <w:sz w:val="16"/>
                <w:szCs w:val="16"/>
              </w:rPr>
            </w:pPr>
            <w:r>
              <w:rPr>
                <w:sz w:val="16"/>
                <w:szCs w:val="16"/>
              </w:rPr>
              <w:t xml:space="preserve">Stav hmotných fixních aktiv stoupl za rok 1990-2012 6,2krát, investice do bydlení (hmotná fixní aktiva typu obydlí) </w:t>
            </w:r>
            <w:r w:rsidR="00A655F3">
              <w:rPr>
                <w:sz w:val="16"/>
                <w:szCs w:val="16"/>
              </w:rPr>
              <w:t xml:space="preserve">pak mírněji </w:t>
            </w:r>
            <w:r>
              <w:rPr>
                <w:sz w:val="16"/>
                <w:szCs w:val="16"/>
              </w:rPr>
              <w:t>5,8krát</w:t>
            </w:r>
            <w:r w:rsidR="00A655F3">
              <w:rPr>
                <w:sz w:val="16"/>
                <w:szCs w:val="16"/>
              </w:rPr>
              <w:t>; přírůstek strojů a zařízení tak byl rychlejší</w:t>
            </w:r>
          </w:p>
        </w:tc>
        <w:tc>
          <w:tcPr>
            <w:tcW w:w="142" w:type="pct"/>
          </w:tcPr>
          <w:p w:rsidR="009826BA" w:rsidRPr="00344FE4" w:rsidRDefault="009826BA" w:rsidP="00045BB8">
            <w:pPr>
              <w:pStyle w:val="Textpoznpodarou"/>
              <w:jc w:val="both"/>
            </w:pPr>
          </w:p>
        </w:tc>
        <w:tc>
          <w:tcPr>
            <w:tcW w:w="3804" w:type="pct"/>
          </w:tcPr>
          <w:p w:rsidR="005E14BE" w:rsidRDefault="005E14BE" w:rsidP="005E14BE">
            <w:pPr>
              <w:pStyle w:val="Textpoznpodarou"/>
              <w:jc w:val="both"/>
              <w:rPr>
                <w:color w:val="000000"/>
              </w:rPr>
            </w:pPr>
            <w:r>
              <w:rPr>
                <w:color w:val="000000"/>
              </w:rPr>
              <w:t xml:space="preserve">Realizovaná poptávka na trhu nemovitostí, tj. pořízení domů, bytů jak je tomu většinou v případě domácností anebo uskutečněné investice v podobě ostatních budov a staveb, se projeví ve výši stavu hmotných </w:t>
            </w:r>
            <w:r w:rsidR="00D070AC">
              <w:rPr>
                <w:color w:val="000000"/>
              </w:rPr>
              <w:t xml:space="preserve">fixních </w:t>
            </w:r>
            <w:r>
              <w:rPr>
                <w:color w:val="000000"/>
              </w:rPr>
              <w:t>investic v ekonomice.</w:t>
            </w:r>
          </w:p>
          <w:p w:rsidR="005E14BE" w:rsidRPr="001F168E" w:rsidRDefault="005E14BE" w:rsidP="0070405F">
            <w:pPr>
              <w:pStyle w:val="Textpoznpodarou"/>
              <w:jc w:val="both"/>
              <w:rPr>
                <w:sz w:val="10"/>
                <w:szCs w:val="10"/>
              </w:rPr>
            </w:pPr>
          </w:p>
          <w:p w:rsidR="0070405F" w:rsidRPr="00344FE4" w:rsidRDefault="0070405F" w:rsidP="0070405F">
            <w:pPr>
              <w:pStyle w:val="Textpoznpodarou"/>
              <w:jc w:val="both"/>
            </w:pPr>
            <w:r>
              <w:t xml:space="preserve">Stav hmotných fixních aktiv v ekonomice ČR </w:t>
            </w:r>
            <w:r w:rsidR="00E34DC7">
              <w:t xml:space="preserve">v čistém vyjádření </w:t>
            </w:r>
            <w:r w:rsidR="0054414E">
              <w:t xml:space="preserve">– při zohlednění odpisů - </w:t>
            </w:r>
            <w:r>
              <w:t>se v období od roku 1990 do roku 2012 jak vlivem přecenění, tak růstem jejich poř</w:t>
            </w:r>
            <w:r w:rsidR="00C95539">
              <w:t>izování</w:t>
            </w:r>
            <w:r>
              <w:t>, zvýšil 6,2krát a v závěru roku 2012 dosáhl 16,417 bilionu korun. Investice do obydlí, jak z ní v národním účetnictví výraz pro pořízení domů a bytů,</w:t>
            </w:r>
            <w:r w:rsidR="001F168E">
              <w:t xml:space="preserve"> </w:t>
            </w:r>
            <w:r>
              <w:t xml:space="preserve">stouply </w:t>
            </w:r>
            <w:r w:rsidR="00D070AC">
              <w:t xml:space="preserve">za tu dobu </w:t>
            </w:r>
            <w:r>
              <w:t>5,</w:t>
            </w:r>
            <w:r w:rsidR="00064833">
              <w:t>8</w:t>
            </w:r>
            <w:r>
              <w:t xml:space="preserve"> krát (na 4,475 bil. korun), tzn. </w:t>
            </w:r>
            <w:r w:rsidR="001F168E">
              <w:t>méně</w:t>
            </w:r>
            <w:r>
              <w:t xml:space="preserve"> než celková hmotná fixní aktiva i všechny jejich </w:t>
            </w:r>
            <w:r w:rsidR="00064833">
              <w:t>ostatní složky. N</w:t>
            </w:r>
            <w:r>
              <w:t>ejvyšší přírůstek zaznamenaly pořízené dopravní prostředky jako aktiv</w:t>
            </w:r>
            <w:r w:rsidR="001F168E">
              <w:t>a</w:t>
            </w:r>
            <w:r>
              <w:t>,</w:t>
            </w:r>
            <w:r w:rsidR="00D070AC">
              <w:t xml:space="preserve"> je</w:t>
            </w:r>
            <w:r w:rsidR="001F168E">
              <w:t xml:space="preserve">jichž </w:t>
            </w:r>
            <w:r>
              <w:t>výše narostla 7,3k</w:t>
            </w:r>
            <w:r w:rsidR="00064833">
              <w:t>r</w:t>
            </w:r>
            <w:r>
              <w:t>át</w:t>
            </w:r>
            <w:r w:rsidR="00064833">
              <w:t>, ale je</w:t>
            </w:r>
            <w:r w:rsidR="004C1077">
              <w:t>hož</w:t>
            </w:r>
            <w:r w:rsidR="00064833">
              <w:t xml:space="preserve"> stav je porovnání s ostatními složkami hmotných fixních aktiv nižší (633,4 mld. korun</w:t>
            </w:r>
            <w:r w:rsidR="004C1077">
              <w:t xml:space="preserve"> koncem roku 2012</w:t>
            </w:r>
            <w:r w:rsidR="00064833">
              <w:t>).</w:t>
            </w:r>
            <w:r>
              <w:t xml:space="preserve"> </w:t>
            </w:r>
            <w:r w:rsidR="00064833">
              <w:t xml:space="preserve">Investice do ostatních staveb a budov dosáhly koncem roku 2012 stavu 9,439 bil. korun </w:t>
            </w:r>
            <w:r w:rsidR="00BB57E1">
              <w:t>(</w:t>
            </w:r>
            <w:r w:rsidR="00064833">
              <w:t>proti roku 1990 byly vyšší 6,3krá</w:t>
            </w:r>
            <w:r w:rsidR="00BB57E1">
              <w:t>)</w:t>
            </w:r>
            <w:proofErr w:type="spellStart"/>
            <w:r w:rsidR="00064833">
              <w:t>t</w:t>
            </w:r>
            <w:proofErr w:type="spellEnd"/>
            <w:r w:rsidR="00064833">
              <w:t xml:space="preserve">.  </w:t>
            </w:r>
            <w:r>
              <w:t xml:space="preserve"> </w:t>
            </w:r>
          </w:p>
          <w:p w:rsidR="009826BA" w:rsidRPr="001F168E" w:rsidRDefault="009826BA" w:rsidP="00064833">
            <w:pPr>
              <w:pStyle w:val="Textpoznpodarou"/>
              <w:jc w:val="both"/>
              <w:rPr>
                <w:sz w:val="14"/>
                <w:szCs w:val="14"/>
              </w:rPr>
            </w:pPr>
          </w:p>
        </w:tc>
      </w:tr>
      <w:tr w:rsidR="004C1077" w:rsidTr="00045BB8">
        <w:tc>
          <w:tcPr>
            <w:tcW w:w="1054" w:type="pct"/>
          </w:tcPr>
          <w:p w:rsidR="004C1077" w:rsidRDefault="004C1077" w:rsidP="004C1077">
            <w:pPr>
              <w:jc w:val="left"/>
              <w:rPr>
                <w:sz w:val="16"/>
                <w:szCs w:val="16"/>
              </w:rPr>
            </w:pPr>
            <w:r>
              <w:rPr>
                <w:sz w:val="16"/>
                <w:szCs w:val="16"/>
              </w:rPr>
              <w:t>Hodnota domů, bytů a ostatních staveb a budov činila koncem roku 2012 přes čtyři pětiny nakumulovaných hmotných fixních i</w:t>
            </w:r>
            <w:r w:rsidR="00AC1E60">
              <w:rPr>
                <w:sz w:val="16"/>
                <w:szCs w:val="16"/>
              </w:rPr>
              <w:t>n</w:t>
            </w:r>
            <w:r>
              <w:rPr>
                <w:sz w:val="16"/>
                <w:szCs w:val="16"/>
              </w:rPr>
              <w:t>vestic v ekonomice ČR</w:t>
            </w:r>
          </w:p>
        </w:tc>
        <w:tc>
          <w:tcPr>
            <w:tcW w:w="142" w:type="pct"/>
          </w:tcPr>
          <w:p w:rsidR="004C1077" w:rsidRPr="00344FE4" w:rsidRDefault="004C1077" w:rsidP="00045BB8">
            <w:pPr>
              <w:pStyle w:val="Textpoznpodarou"/>
              <w:jc w:val="both"/>
            </w:pPr>
          </w:p>
        </w:tc>
        <w:tc>
          <w:tcPr>
            <w:tcW w:w="3804" w:type="pct"/>
          </w:tcPr>
          <w:p w:rsidR="00AC1E60" w:rsidRDefault="004C1077" w:rsidP="004C1077">
            <w:pPr>
              <w:pStyle w:val="Textpoznpodarou"/>
              <w:jc w:val="both"/>
              <w:rPr>
                <w:color w:val="000000"/>
              </w:rPr>
            </w:pPr>
            <w:r>
              <w:rPr>
                <w:color w:val="000000"/>
              </w:rPr>
              <w:t>Stavební investice tak tvoří klíčový prvek nakumulované hodnoty hmotných fixních investic v ekonomice ČR</w:t>
            </w:r>
            <w:r w:rsidR="0054414E">
              <w:rPr>
                <w:color w:val="000000"/>
              </w:rPr>
              <w:t xml:space="preserve"> v čistém vyjádření</w:t>
            </w:r>
            <w:r>
              <w:rPr>
                <w:color w:val="000000"/>
              </w:rPr>
              <w:t xml:space="preserve">. Na jejich </w:t>
            </w:r>
            <w:r w:rsidR="00CE6261">
              <w:rPr>
                <w:color w:val="000000"/>
              </w:rPr>
              <w:t xml:space="preserve">celkových </w:t>
            </w:r>
            <w:r>
              <w:rPr>
                <w:color w:val="000000"/>
              </w:rPr>
              <w:t>stavech z konce roku 2012 (tj. zmíněných 16,417 bil. korun) se podílely z</w:t>
            </w:r>
            <w:r w:rsidR="00CE6261">
              <w:rPr>
                <w:color w:val="000000"/>
              </w:rPr>
              <w:t> </w:t>
            </w:r>
            <w:r>
              <w:rPr>
                <w:color w:val="000000"/>
              </w:rPr>
              <w:t>13</w:t>
            </w:r>
            <w:r w:rsidR="00CE6261">
              <w:rPr>
                <w:color w:val="000000"/>
              </w:rPr>
              <w:t>,</w:t>
            </w:r>
            <w:r>
              <w:rPr>
                <w:color w:val="000000"/>
              </w:rPr>
              <w:t>91</w:t>
            </w:r>
            <w:r w:rsidR="00CE6261">
              <w:rPr>
                <w:color w:val="000000"/>
              </w:rPr>
              <w:t>4</w:t>
            </w:r>
            <w:r>
              <w:rPr>
                <w:color w:val="000000"/>
              </w:rPr>
              <w:t xml:space="preserve"> bil. korun, tj. z více než čtyř pětin (84,8 %). Hodnota domů a bytů přitom byla ve srovnání s hodnotou ostatních staveb a budov jen zhruba poloviční</w:t>
            </w:r>
            <w:r w:rsidR="00CE6261">
              <w:rPr>
                <w:color w:val="000000"/>
              </w:rPr>
              <w:t>, na celkových hmotných fixních investicích participovala z 27,3 % (podíl ostatních budov a staveb byl nadpoloviční, 57</w:t>
            </w:r>
            <w:r w:rsidR="00AC1E60">
              <w:rPr>
                <w:color w:val="000000"/>
              </w:rPr>
              <w:t>,</w:t>
            </w:r>
            <w:r w:rsidR="00CE6261">
              <w:rPr>
                <w:color w:val="000000"/>
              </w:rPr>
              <w:t>5 %).</w:t>
            </w:r>
          </w:p>
          <w:p w:rsidR="004C1077" w:rsidRPr="001F168E" w:rsidRDefault="004C1077" w:rsidP="004C1077">
            <w:pPr>
              <w:pStyle w:val="Textpoznpodarou"/>
              <w:jc w:val="both"/>
              <w:rPr>
                <w:color w:val="000000"/>
                <w:sz w:val="10"/>
                <w:szCs w:val="10"/>
              </w:rPr>
            </w:pPr>
          </w:p>
          <w:p w:rsidR="0093002C" w:rsidRDefault="00CE6261" w:rsidP="004C1077">
            <w:pPr>
              <w:pStyle w:val="Textpoznpodarou"/>
              <w:jc w:val="both"/>
              <w:rPr>
                <w:color w:val="000000"/>
              </w:rPr>
            </w:pPr>
            <w:r>
              <w:rPr>
                <w:color w:val="000000"/>
              </w:rPr>
              <w:t xml:space="preserve">Během času je patrná stálost těchto proporcí – v roce 1993 </w:t>
            </w:r>
            <w:r w:rsidR="00334244">
              <w:rPr>
                <w:color w:val="000000"/>
              </w:rPr>
              <w:t>d</w:t>
            </w:r>
            <w:r w:rsidR="00AC1E60">
              <w:rPr>
                <w:color w:val="000000"/>
              </w:rPr>
              <w:t xml:space="preserve">isponovala ekonomika ČR </w:t>
            </w:r>
            <w:r>
              <w:rPr>
                <w:color w:val="000000"/>
              </w:rPr>
              <w:t>h</w:t>
            </w:r>
            <w:r w:rsidR="00AC1E60">
              <w:rPr>
                <w:color w:val="000000"/>
              </w:rPr>
              <w:t xml:space="preserve">motnými </w:t>
            </w:r>
            <w:r>
              <w:rPr>
                <w:color w:val="000000"/>
              </w:rPr>
              <w:t>fixní</w:t>
            </w:r>
            <w:r w:rsidR="00AC1E60">
              <w:rPr>
                <w:color w:val="000000"/>
              </w:rPr>
              <w:t>mi</w:t>
            </w:r>
            <w:r>
              <w:rPr>
                <w:color w:val="000000"/>
              </w:rPr>
              <w:t xml:space="preserve"> aktiv</w:t>
            </w:r>
            <w:r w:rsidR="00AC1E60">
              <w:rPr>
                <w:color w:val="000000"/>
              </w:rPr>
              <w:t xml:space="preserve">y ve výši </w:t>
            </w:r>
            <w:r>
              <w:rPr>
                <w:color w:val="000000"/>
              </w:rPr>
              <w:t xml:space="preserve">5,531 bil. korun, z toho </w:t>
            </w:r>
            <w:r w:rsidR="00AC1E60">
              <w:rPr>
                <w:color w:val="000000"/>
              </w:rPr>
              <w:t xml:space="preserve">nakumulované </w:t>
            </w:r>
            <w:r>
              <w:rPr>
                <w:color w:val="000000"/>
              </w:rPr>
              <w:t xml:space="preserve">stavební investice </w:t>
            </w:r>
            <w:r w:rsidR="0054414E" w:rsidRPr="001F168E">
              <w:rPr>
                <w:color w:val="000000"/>
                <w:sz w:val="18"/>
                <w:szCs w:val="18"/>
              </w:rPr>
              <w:t xml:space="preserve">v čistém vyjádření </w:t>
            </w:r>
            <w:r w:rsidR="00AC1E60" w:rsidRPr="001F168E">
              <w:rPr>
                <w:color w:val="000000"/>
                <w:sz w:val="18"/>
                <w:szCs w:val="18"/>
              </w:rPr>
              <w:t xml:space="preserve">činily </w:t>
            </w:r>
            <w:r w:rsidRPr="001F168E">
              <w:rPr>
                <w:color w:val="000000"/>
                <w:sz w:val="18"/>
                <w:szCs w:val="18"/>
              </w:rPr>
              <w:t>4,649 bil</w:t>
            </w:r>
            <w:r>
              <w:rPr>
                <w:color w:val="000000"/>
              </w:rPr>
              <w:t xml:space="preserve">. korun, tj. 84,1 %. </w:t>
            </w:r>
            <w:r w:rsidR="0093002C">
              <w:rPr>
                <w:color w:val="000000"/>
              </w:rPr>
              <w:t xml:space="preserve">Hodnota těchto stavebních investic tak </w:t>
            </w:r>
            <w:r w:rsidR="0054414E">
              <w:rPr>
                <w:color w:val="000000"/>
              </w:rPr>
              <w:t>dosahovala</w:t>
            </w:r>
            <w:r w:rsidR="0093002C">
              <w:rPr>
                <w:color w:val="000000"/>
              </w:rPr>
              <w:t xml:space="preserve"> 84,1 % celkové </w:t>
            </w:r>
            <w:r w:rsidR="0054414E">
              <w:rPr>
                <w:color w:val="000000"/>
              </w:rPr>
              <w:t xml:space="preserve">hodnoty hmotných fixních aktiv </w:t>
            </w:r>
            <w:r w:rsidR="0093002C">
              <w:rPr>
                <w:color w:val="000000"/>
              </w:rPr>
              <w:t xml:space="preserve">v ekonomice ČR. </w:t>
            </w:r>
          </w:p>
          <w:p w:rsidR="004C1077" w:rsidRPr="001F168E" w:rsidRDefault="004C1077" w:rsidP="00AC1E60">
            <w:pPr>
              <w:pStyle w:val="Textpoznpodarou"/>
              <w:jc w:val="both"/>
              <w:rPr>
                <w:color w:val="000000"/>
                <w:sz w:val="14"/>
                <w:szCs w:val="14"/>
              </w:rPr>
            </w:pPr>
          </w:p>
        </w:tc>
      </w:tr>
    </w:tbl>
    <w:p w:rsidR="00D070AC" w:rsidRDefault="00A655F3" w:rsidP="00B05D07">
      <w:pPr>
        <w:ind w:left="708" w:hanging="708"/>
        <w:rPr>
          <w:lang w:eastAsia="ar-SA"/>
        </w:rPr>
      </w:pPr>
      <w:r w:rsidRPr="00D070AC">
        <w:rPr>
          <w:b/>
          <w:lang w:eastAsia="ar-SA"/>
        </w:rPr>
        <w:t xml:space="preserve">Graf 1: </w:t>
      </w:r>
      <w:r w:rsidR="001F168E">
        <w:rPr>
          <w:b/>
          <w:lang w:eastAsia="ar-SA"/>
        </w:rPr>
        <w:t>S</w:t>
      </w:r>
      <w:r w:rsidR="00CC62EF">
        <w:rPr>
          <w:b/>
          <w:lang w:eastAsia="ar-SA"/>
        </w:rPr>
        <w:t>tav</w:t>
      </w:r>
      <w:r w:rsidR="001F168E">
        <w:rPr>
          <w:b/>
          <w:lang w:eastAsia="ar-SA"/>
        </w:rPr>
        <w:t>y</w:t>
      </w:r>
      <w:r w:rsidR="00CC62EF">
        <w:rPr>
          <w:b/>
          <w:lang w:eastAsia="ar-SA"/>
        </w:rPr>
        <w:t xml:space="preserve"> </w:t>
      </w:r>
      <w:r w:rsidR="00D070AC" w:rsidRPr="00D070AC">
        <w:rPr>
          <w:b/>
          <w:lang w:eastAsia="ar-SA"/>
        </w:rPr>
        <w:t>fixních aktiv v české ekonomice se zřetelem na stavební investice</w:t>
      </w:r>
      <w:r w:rsidR="00D070AC">
        <w:rPr>
          <w:lang w:eastAsia="ar-SA"/>
        </w:rPr>
        <w:t xml:space="preserve"> (y/y v %</w:t>
      </w:r>
      <w:r w:rsidR="00CE6261">
        <w:rPr>
          <w:lang w:eastAsia="ar-SA"/>
        </w:rPr>
        <w:t xml:space="preserve">, z </w:t>
      </w:r>
      <w:proofErr w:type="gramStart"/>
      <w:r w:rsidR="00CE6261">
        <w:rPr>
          <w:lang w:eastAsia="ar-SA"/>
        </w:rPr>
        <w:t>dat v</w:t>
      </w:r>
      <w:r w:rsidR="001F168E">
        <w:rPr>
          <w:lang w:eastAsia="ar-SA"/>
        </w:rPr>
        <w:t> </w:t>
      </w:r>
      <w:proofErr w:type="spellStart"/>
      <w:r w:rsidR="00CE6261">
        <w:rPr>
          <w:lang w:eastAsia="ar-SA"/>
        </w:rPr>
        <w:t>b</w:t>
      </w:r>
      <w:r w:rsidR="001F168E">
        <w:rPr>
          <w:lang w:eastAsia="ar-SA"/>
        </w:rPr>
        <w:t>.c</w:t>
      </w:r>
      <w:proofErr w:type="spellEnd"/>
      <w:r w:rsidR="00D070AC">
        <w:rPr>
          <w:lang w:eastAsia="ar-SA"/>
        </w:rPr>
        <w:t>)</w:t>
      </w:r>
      <w:proofErr w:type="gramEnd"/>
    </w:p>
    <w:p w:rsidR="00064833" w:rsidRPr="00BB57E1" w:rsidRDefault="00D070AC">
      <w:pPr>
        <w:rPr>
          <w:sz w:val="10"/>
          <w:szCs w:val="10"/>
          <w:lang w:eastAsia="ar-SA"/>
        </w:rPr>
      </w:pPr>
      <w:r>
        <w:rPr>
          <w:lang w:eastAsia="ar-SA"/>
        </w:rPr>
        <w:t xml:space="preserve"> </w:t>
      </w:r>
    </w:p>
    <w:p w:rsidR="00D070AC" w:rsidRPr="005E26B9" w:rsidRDefault="00000883" w:rsidP="00D070AC">
      <w:pPr>
        <w:jc w:val="center"/>
        <w:rPr>
          <w:noProof/>
          <w:sz w:val="4"/>
          <w:szCs w:val="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 6" o:spid="_x0000_i1025" type="#_x0000_t75" style="width:411pt;height:159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">
            <v:imagedata r:id="rId9" o:title=""/>
            <o:lock v:ext="edit" aspectratio="f"/>
          </v:shape>
        </w:pict>
      </w:r>
      <w:r w:rsidR="00D070AC">
        <w:rPr>
          <w:noProof/>
        </w:rPr>
        <w:br/>
      </w:r>
    </w:p>
    <w:p w:rsidR="00A655F3" w:rsidRPr="00D070AC" w:rsidRDefault="00D070AC" w:rsidP="00D070AC">
      <w:pPr>
        <w:jc w:val="right"/>
        <w:rPr>
          <w:noProof/>
          <w:sz w:val="18"/>
          <w:szCs w:val="18"/>
        </w:rPr>
      </w:pPr>
      <w:r>
        <w:rPr>
          <w:noProof/>
          <w:sz w:val="18"/>
          <w:szCs w:val="18"/>
        </w:rPr>
        <w:lastRenderedPageBreak/>
        <w:t>P</w:t>
      </w:r>
      <w:r w:rsidRPr="00D070AC">
        <w:rPr>
          <w:noProof/>
          <w:sz w:val="18"/>
          <w:szCs w:val="18"/>
        </w:rPr>
        <w:t>ramen</w:t>
      </w:r>
      <w:r>
        <w:rPr>
          <w:noProof/>
          <w:sz w:val="18"/>
          <w:szCs w:val="18"/>
        </w:rPr>
        <w:t>:</w:t>
      </w:r>
      <w:r w:rsidRPr="00D070AC">
        <w:rPr>
          <w:noProof/>
          <w:sz w:val="18"/>
          <w:szCs w:val="18"/>
        </w:rPr>
        <w:t xml:space="preserve"> ČSÚ</w:t>
      </w:r>
    </w:p>
    <w:p w:rsidR="00A655F3" w:rsidRDefault="00A655F3">
      <w:pPr>
        <w:rPr>
          <w:lang w:eastAsia="ar-SA"/>
        </w:rPr>
      </w:pPr>
    </w:p>
    <w:p w:rsidR="0054414E" w:rsidRDefault="0054414E" w:rsidP="0054414E">
      <w:pPr>
        <w:numPr>
          <w:ilvl w:val="1"/>
          <w:numId w:val="13"/>
        </w:numPr>
        <w:rPr>
          <w:b/>
          <w:sz w:val="22"/>
          <w:szCs w:val="22"/>
          <w:lang w:eastAsia="ar-SA"/>
        </w:rPr>
      </w:pPr>
      <w:r w:rsidRPr="0054414E">
        <w:rPr>
          <w:b/>
          <w:sz w:val="22"/>
          <w:szCs w:val="22"/>
          <w:lang w:eastAsia="ar-SA"/>
        </w:rPr>
        <w:t>Stavy hrubého fixního kapitálu</w:t>
      </w:r>
    </w:p>
    <w:p w:rsidR="0054414E" w:rsidRDefault="0054414E" w:rsidP="0054414E">
      <w:pPr>
        <w:ind w:left="360"/>
        <w:rPr>
          <w:b/>
          <w:sz w:val="22"/>
          <w:szCs w:val="22"/>
          <w:lang w:eastAsia="ar-SA"/>
        </w:rPr>
      </w:pPr>
    </w:p>
    <w:p w:rsidR="0054414E" w:rsidRPr="0054414E" w:rsidRDefault="0054414E" w:rsidP="00B5449E">
      <w:pPr>
        <w:ind w:firstLine="360"/>
        <w:rPr>
          <w:szCs w:val="20"/>
          <w:lang w:eastAsia="ar-SA"/>
        </w:rPr>
      </w:pPr>
      <w:r w:rsidRPr="0054414E">
        <w:rPr>
          <w:szCs w:val="20"/>
          <w:lang w:eastAsia="ar-SA"/>
        </w:rPr>
        <w:t>Čistá</w:t>
      </w:r>
      <w:r>
        <w:rPr>
          <w:szCs w:val="20"/>
          <w:lang w:eastAsia="ar-SA"/>
        </w:rPr>
        <w:t xml:space="preserve"> hodnota hmotných fixních aktiv v ekonomice vyjadřuje jejich stav po zohlednění odpisů. Samotné stavy hrubého fixního kapitálu v</w:t>
      </w:r>
      <w:r w:rsidR="00C411D0">
        <w:rPr>
          <w:szCs w:val="20"/>
          <w:lang w:eastAsia="ar-SA"/>
        </w:rPr>
        <w:t> </w:t>
      </w:r>
      <w:r>
        <w:rPr>
          <w:szCs w:val="20"/>
          <w:lang w:eastAsia="ar-SA"/>
        </w:rPr>
        <w:t>ČR</w:t>
      </w:r>
      <w:r w:rsidR="00C411D0">
        <w:rPr>
          <w:szCs w:val="20"/>
          <w:lang w:eastAsia="ar-SA"/>
        </w:rPr>
        <w:t xml:space="preserve"> ukazují logicky hodnotu vyšší.</w:t>
      </w:r>
      <w:r>
        <w:rPr>
          <w:szCs w:val="20"/>
          <w:lang w:eastAsia="ar-SA"/>
        </w:rPr>
        <w:t xml:space="preserve"> </w:t>
      </w:r>
    </w:p>
    <w:p w:rsidR="0054414E" w:rsidRDefault="0054414E" w:rsidP="0054414E">
      <w:pPr>
        <w:rPr>
          <w:lang w:eastAsia="ar-SA"/>
        </w:rPr>
      </w:pPr>
    </w:p>
    <w:tbl>
      <w:tblPr>
        <w:tblW w:w="5000" w:type="pct"/>
        <w:tblCellMar>
          <w:left w:w="28" w:type="dxa"/>
          <w:right w:w="28" w:type="dxa"/>
        </w:tblCellMar>
        <w:tblLook w:val="04A0"/>
      </w:tblPr>
      <w:tblGrid>
        <w:gridCol w:w="2044"/>
        <w:gridCol w:w="275"/>
        <w:gridCol w:w="7375"/>
      </w:tblGrid>
      <w:tr w:rsidR="0054414E" w:rsidRPr="00344FE4" w:rsidTr="00BA546D">
        <w:tc>
          <w:tcPr>
            <w:tcW w:w="1054" w:type="pct"/>
          </w:tcPr>
          <w:p w:rsidR="0054414E" w:rsidRPr="00344FE4" w:rsidRDefault="00D92DE2" w:rsidP="00BA546D">
            <w:pPr>
              <w:jc w:val="left"/>
              <w:rPr>
                <w:sz w:val="16"/>
                <w:szCs w:val="16"/>
              </w:rPr>
            </w:pPr>
            <w:r>
              <w:rPr>
                <w:sz w:val="16"/>
                <w:szCs w:val="16"/>
              </w:rPr>
              <w:t>V hrubém vyjádření činily stavy hmotných fixních aktiv koncem roku 2012 přes 28,159 bil. korun…</w:t>
            </w:r>
          </w:p>
        </w:tc>
        <w:tc>
          <w:tcPr>
            <w:tcW w:w="142" w:type="pct"/>
          </w:tcPr>
          <w:p w:rsidR="0054414E" w:rsidRPr="00344FE4" w:rsidRDefault="0054414E" w:rsidP="00BA546D">
            <w:pPr>
              <w:pStyle w:val="Textpoznpodarou"/>
              <w:jc w:val="both"/>
            </w:pPr>
          </w:p>
        </w:tc>
        <w:tc>
          <w:tcPr>
            <w:tcW w:w="3804" w:type="pct"/>
          </w:tcPr>
          <w:p w:rsidR="00C97A6C" w:rsidRDefault="00C97A6C" w:rsidP="00C97A6C">
            <w:r>
              <w:t xml:space="preserve">V období  1993-2012 se investice do hmotných fixních aktiv </w:t>
            </w:r>
            <w:r w:rsidR="007C6B19">
              <w:t xml:space="preserve">uskutečněné všemi sektory v ekonomice </w:t>
            </w:r>
            <w:r>
              <w:t xml:space="preserve">postupem času dostaly na úroveň 28,159 bil. korun v hrubém vyjádření (tj. 16,417 bil. korun v čistém vyjádření) z 8,951 bil. korun v roce </w:t>
            </w:r>
            <w:r w:rsidR="00D92DE2">
              <w:t>1993 (</w:t>
            </w:r>
            <w:r w:rsidR="00B01E75">
              <w:t xml:space="preserve">tj. </w:t>
            </w:r>
            <w:r>
              <w:t>v</w:t>
            </w:r>
            <w:r w:rsidR="00D92DE2">
              <w:t> </w:t>
            </w:r>
            <w:r>
              <w:t>čistém</w:t>
            </w:r>
            <w:r w:rsidR="00D92DE2">
              <w:t xml:space="preserve"> 5,531 bil. korun</w:t>
            </w:r>
            <w:r w:rsidR="007C6B19">
              <w:t xml:space="preserve"> v čistém vyjádření</w:t>
            </w:r>
            <w:r w:rsidR="00D92DE2">
              <w:t xml:space="preserve">). </w:t>
            </w:r>
            <w:r>
              <w:t xml:space="preserve"> </w:t>
            </w:r>
          </w:p>
          <w:p w:rsidR="0054414E" w:rsidRPr="00344FE4" w:rsidRDefault="0054414E" w:rsidP="00C97A6C">
            <w:pPr>
              <w:pStyle w:val="Textpoznpodarou"/>
              <w:jc w:val="both"/>
            </w:pPr>
          </w:p>
        </w:tc>
      </w:tr>
      <w:tr w:rsidR="00AD3F56" w:rsidRPr="00344FE4" w:rsidTr="00BA546D">
        <w:tc>
          <w:tcPr>
            <w:tcW w:w="1054" w:type="pct"/>
          </w:tcPr>
          <w:p w:rsidR="00634CC4" w:rsidRDefault="00634CC4" w:rsidP="00634CC4">
            <w:pPr>
              <w:jc w:val="left"/>
              <w:rPr>
                <w:sz w:val="16"/>
                <w:szCs w:val="16"/>
              </w:rPr>
            </w:pPr>
            <w:r>
              <w:rPr>
                <w:sz w:val="16"/>
                <w:szCs w:val="16"/>
              </w:rPr>
              <w:t>… přičemž nejvyšších přírůstků dosahovaly zhruba do roku 1998</w:t>
            </w:r>
            <w:r w:rsidR="007C6B19">
              <w:rPr>
                <w:sz w:val="16"/>
                <w:szCs w:val="16"/>
              </w:rPr>
              <w:t xml:space="preserve"> vlivem nízké srovnávací základny a inflace</w:t>
            </w:r>
          </w:p>
          <w:p w:rsidR="00AD3F56" w:rsidRDefault="00AD3F56" w:rsidP="00BA546D">
            <w:pPr>
              <w:jc w:val="left"/>
              <w:rPr>
                <w:sz w:val="16"/>
                <w:szCs w:val="16"/>
              </w:rPr>
            </w:pPr>
          </w:p>
        </w:tc>
        <w:tc>
          <w:tcPr>
            <w:tcW w:w="142" w:type="pct"/>
          </w:tcPr>
          <w:p w:rsidR="00AD3F56" w:rsidRPr="00344FE4" w:rsidRDefault="00AD3F56" w:rsidP="00BA546D">
            <w:pPr>
              <w:pStyle w:val="Textpoznpodarou"/>
              <w:jc w:val="both"/>
            </w:pPr>
          </w:p>
        </w:tc>
        <w:tc>
          <w:tcPr>
            <w:tcW w:w="3804" w:type="pct"/>
          </w:tcPr>
          <w:p w:rsidR="00634CC4" w:rsidRDefault="00634CC4" w:rsidP="00634CC4">
            <w:pPr>
              <w:pStyle w:val="Textpoznpodarou"/>
              <w:jc w:val="both"/>
            </w:pPr>
            <w:r>
              <w:t xml:space="preserve">Velmi vysoká tempa růstu stavů hmotných fixních aktiv patrná v první polovině 90. let zhruba do skončení měnové krize byla způsobena jednak nižší srovnávací základnou plynoucí z jisté investiční </w:t>
            </w:r>
            <w:proofErr w:type="spellStart"/>
            <w:r>
              <w:t>poddidmenzovanosti</w:t>
            </w:r>
            <w:proofErr w:type="spellEnd"/>
            <w:r>
              <w:t xml:space="preserve">, jednak však také relativně vysokým tempem růstu cen v ekonomice ČR. To pochopitelně zvyšovalo hodnotu hmotných fixních aktiv vyjádřených v běžných cenách. </w:t>
            </w:r>
          </w:p>
          <w:p w:rsidR="00634CC4" w:rsidRPr="00B5449E" w:rsidRDefault="00634CC4" w:rsidP="00634CC4">
            <w:pPr>
              <w:pStyle w:val="Textpoznpodarou"/>
              <w:jc w:val="both"/>
              <w:rPr>
                <w:sz w:val="14"/>
                <w:szCs w:val="14"/>
              </w:rPr>
            </w:pPr>
          </w:p>
          <w:p w:rsidR="00AD3F56" w:rsidRDefault="00634CC4" w:rsidP="00634CC4">
            <w:pPr>
              <w:pStyle w:val="Textpoznpodarou"/>
              <w:jc w:val="both"/>
            </w:pPr>
            <w:r>
              <w:t>V období 1993-1998 tak dosahovaly meziroční růsty stavů hmotných fixních i</w:t>
            </w:r>
            <w:r w:rsidR="006E3E96">
              <w:t>n</w:t>
            </w:r>
            <w:r>
              <w:t xml:space="preserve">vestic dvojciferných hodnot (od +23,4 % v roce 1993 po 10 % v roce 1998). </w:t>
            </w:r>
            <w:r w:rsidR="006E3E96">
              <w:t>Poté však procentní přírůstky postupně slábly.</w:t>
            </w:r>
          </w:p>
          <w:p w:rsidR="00634CC4" w:rsidRPr="00634CC4" w:rsidRDefault="00634CC4" w:rsidP="00634CC4">
            <w:pPr>
              <w:pStyle w:val="Textpoznpodarou"/>
              <w:jc w:val="both"/>
            </w:pPr>
          </w:p>
        </w:tc>
      </w:tr>
      <w:tr w:rsidR="00634CC4" w:rsidRPr="00344FE4" w:rsidTr="00634CC4">
        <w:trPr>
          <w:trHeight w:val="269"/>
        </w:trPr>
        <w:tc>
          <w:tcPr>
            <w:tcW w:w="1054" w:type="pct"/>
          </w:tcPr>
          <w:p w:rsidR="00634CC4" w:rsidRDefault="00634CC4" w:rsidP="00634CC4">
            <w:pPr>
              <w:jc w:val="left"/>
              <w:rPr>
                <w:sz w:val="16"/>
                <w:szCs w:val="16"/>
              </w:rPr>
            </w:pPr>
            <w:r>
              <w:rPr>
                <w:sz w:val="16"/>
                <w:szCs w:val="16"/>
              </w:rPr>
              <w:t xml:space="preserve">V </w:t>
            </w:r>
            <w:proofErr w:type="spellStart"/>
            <w:r>
              <w:rPr>
                <w:sz w:val="16"/>
                <w:szCs w:val="16"/>
              </w:rPr>
              <w:t>pokrizových</w:t>
            </w:r>
            <w:proofErr w:type="spellEnd"/>
            <w:r>
              <w:rPr>
                <w:sz w:val="16"/>
                <w:szCs w:val="16"/>
              </w:rPr>
              <w:t xml:space="preserve"> letech 2010-2012 zatím nejslabší přírůstky hmotného majetku v ekonomice ČR</w:t>
            </w:r>
            <w:r w:rsidR="006E3E96">
              <w:rPr>
                <w:sz w:val="16"/>
                <w:szCs w:val="16"/>
              </w:rPr>
              <w:t>…</w:t>
            </w:r>
          </w:p>
        </w:tc>
        <w:tc>
          <w:tcPr>
            <w:tcW w:w="142" w:type="pct"/>
          </w:tcPr>
          <w:p w:rsidR="00634CC4" w:rsidRPr="00344FE4" w:rsidRDefault="00634CC4" w:rsidP="00BA546D">
            <w:pPr>
              <w:pStyle w:val="Textpoznpodarou"/>
              <w:jc w:val="both"/>
            </w:pPr>
          </w:p>
        </w:tc>
        <w:tc>
          <w:tcPr>
            <w:tcW w:w="3804" w:type="pct"/>
          </w:tcPr>
          <w:p w:rsidR="00634CC4" w:rsidRDefault="00634CC4" w:rsidP="00634CC4">
            <w:pPr>
              <w:pStyle w:val="Textpoznpodarou"/>
              <w:jc w:val="both"/>
            </w:pPr>
            <w:r>
              <w:t xml:space="preserve">V letech 2010 až 2012 růst hmotného majetku (hrubých fixních aktiv) v ekonomice ČR výrazně zpomalil. Každoroční přírůstky jeho stavu byly jen zhruba čtvrtinové ve srovnání s průměrnými přírůstky za roky 2004-2008, ale i 1993-1998 (údaje v nominálních podmínkách). </w:t>
            </w:r>
          </w:p>
          <w:p w:rsidR="00634CC4" w:rsidRPr="00344FE4" w:rsidRDefault="00634CC4" w:rsidP="006E3E96">
            <w:pPr>
              <w:pStyle w:val="Textpoznpodarou"/>
              <w:jc w:val="both"/>
            </w:pPr>
          </w:p>
        </w:tc>
      </w:tr>
      <w:tr w:rsidR="00634CC4" w:rsidRPr="00344FE4" w:rsidTr="00C97A6C">
        <w:tc>
          <w:tcPr>
            <w:tcW w:w="1054" w:type="pct"/>
          </w:tcPr>
          <w:p w:rsidR="00634CC4" w:rsidRDefault="00634CC4" w:rsidP="00BA546D">
            <w:pPr>
              <w:jc w:val="left"/>
              <w:rPr>
                <w:sz w:val="16"/>
                <w:szCs w:val="16"/>
              </w:rPr>
            </w:pPr>
            <w:r>
              <w:rPr>
                <w:sz w:val="16"/>
                <w:szCs w:val="16"/>
              </w:rPr>
              <w:t xml:space="preserve">… </w:t>
            </w:r>
            <w:r w:rsidR="006E3E96">
              <w:rPr>
                <w:sz w:val="16"/>
                <w:szCs w:val="16"/>
              </w:rPr>
              <w:t>ve výši pouhé čtvrtiny předchozích přírůstků, v roce 2012 jen +345,1 mld. korun, tj. +1,2 %</w:t>
            </w:r>
          </w:p>
          <w:p w:rsidR="00634CC4" w:rsidRPr="00344FE4" w:rsidRDefault="00634CC4" w:rsidP="00BA546D">
            <w:pPr>
              <w:jc w:val="left"/>
              <w:rPr>
                <w:sz w:val="16"/>
                <w:szCs w:val="16"/>
              </w:rPr>
            </w:pPr>
            <w:r w:rsidRPr="00344FE4">
              <w:rPr>
                <w:sz w:val="16"/>
                <w:szCs w:val="16"/>
              </w:rPr>
              <w:t xml:space="preserve"> </w:t>
            </w:r>
          </w:p>
        </w:tc>
        <w:tc>
          <w:tcPr>
            <w:tcW w:w="142" w:type="pct"/>
          </w:tcPr>
          <w:p w:rsidR="00634CC4" w:rsidRPr="00344FE4" w:rsidRDefault="00634CC4" w:rsidP="00BA546D">
            <w:pPr>
              <w:pStyle w:val="Textpoznpodarou"/>
              <w:jc w:val="both"/>
            </w:pPr>
          </w:p>
        </w:tc>
        <w:tc>
          <w:tcPr>
            <w:tcW w:w="3804" w:type="pct"/>
          </w:tcPr>
          <w:p w:rsidR="006E3E96" w:rsidRDefault="006E3E96" w:rsidP="006E3E96">
            <w:pPr>
              <w:pStyle w:val="Textpoznpodarou"/>
              <w:jc w:val="both"/>
            </w:pPr>
            <w:r>
              <w:t>V </w:t>
            </w:r>
            <w:proofErr w:type="spellStart"/>
            <w:r>
              <w:t>pokrizových</w:t>
            </w:r>
            <w:proofErr w:type="spellEnd"/>
            <w:r>
              <w:t xml:space="preserve"> letech tak vzrůstal každoročně hmotný majetek v ČR v průměru o pouhých 346,4 mld. korun (+1,3 %), zatímco za roky 2004-2008 v průměru o 1 218,4 mld. korun, tj. +5,4 % (za roky 1993-2008 činily roční přírůstky hmotného majetku v průměru 1 435,2 mld. korun, tj. +14 %).  </w:t>
            </w:r>
          </w:p>
          <w:p w:rsidR="00634CC4" w:rsidRPr="00B5449E" w:rsidRDefault="00634CC4" w:rsidP="00D92DE2">
            <w:pPr>
              <w:pStyle w:val="Textpoznpodarou"/>
              <w:jc w:val="both"/>
              <w:rPr>
                <w:sz w:val="14"/>
                <w:szCs w:val="14"/>
              </w:rPr>
            </w:pPr>
          </w:p>
          <w:p w:rsidR="00634CC4" w:rsidRDefault="006E3E96" w:rsidP="00B464B9">
            <w:pPr>
              <w:pStyle w:val="Textpoznpodarou"/>
              <w:jc w:val="both"/>
            </w:pPr>
            <w:r>
              <w:t>Rok 2012 představoval historicky nejslabší přírůstek hmotného majetku v ekonomice ČR (+345,1 mld. korun, tj. +1,2 %). Příčinou byla hluboká ztráta investiční</w:t>
            </w:r>
            <w:r w:rsidR="00B464B9">
              <w:t>ho</w:t>
            </w:r>
            <w:r>
              <w:t xml:space="preserve"> potenc</w:t>
            </w:r>
            <w:r w:rsidR="00B464B9">
              <w:t>iálu</w:t>
            </w:r>
            <w:r>
              <w:t xml:space="preserve"> českého státu, protože chyběly především stavební investice, a to zejména velké investice pořizované veřejným sektorem.    </w:t>
            </w:r>
          </w:p>
        </w:tc>
      </w:tr>
    </w:tbl>
    <w:p w:rsidR="0054414E" w:rsidRDefault="0054414E" w:rsidP="0054414E">
      <w:pPr>
        <w:rPr>
          <w:lang w:eastAsia="ar-SA"/>
        </w:rPr>
      </w:pPr>
    </w:p>
    <w:tbl>
      <w:tblPr>
        <w:tblW w:w="5010" w:type="pct"/>
        <w:tblCellMar>
          <w:left w:w="28" w:type="dxa"/>
          <w:right w:w="28" w:type="dxa"/>
        </w:tblCellMar>
        <w:tblLook w:val="04A0"/>
      </w:tblPr>
      <w:tblGrid>
        <w:gridCol w:w="1005"/>
        <w:gridCol w:w="3745"/>
        <w:gridCol w:w="946"/>
        <w:gridCol w:w="4017"/>
      </w:tblGrid>
      <w:tr w:rsidR="00C97A6C" w:rsidRPr="00BF1BDB" w:rsidTr="00BA546D">
        <w:tc>
          <w:tcPr>
            <w:tcW w:w="517" w:type="pct"/>
          </w:tcPr>
          <w:p w:rsidR="00C97A6C" w:rsidRPr="009A7272" w:rsidRDefault="00C97A6C" w:rsidP="00BA546D">
            <w:pPr>
              <w:pStyle w:val="Textpoznpodarou"/>
              <w:jc w:val="both"/>
            </w:pPr>
            <w:r w:rsidRPr="009A7272">
              <w:t xml:space="preserve">Graf č. </w:t>
            </w:r>
            <w:r>
              <w:t>2</w:t>
            </w:r>
          </w:p>
        </w:tc>
        <w:tc>
          <w:tcPr>
            <w:tcW w:w="1928" w:type="pct"/>
          </w:tcPr>
          <w:p w:rsidR="00CD1C41" w:rsidRDefault="00CD1C41" w:rsidP="00CD1C41">
            <w:pPr>
              <w:pStyle w:val="Textpoznpodarou"/>
              <w:rPr>
                <w:b/>
              </w:rPr>
            </w:pPr>
            <w:r>
              <w:rPr>
                <w:b/>
              </w:rPr>
              <w:t>Hmotná fixní aktiva v ekonomice ČR</w:t>
            </w:r>
          </w:p>
          <w:p w:rsidR="00C97A6C" w:rsidRPr="00BF1BDB" w:rsidRDefault="00C97A6C" w:rsidP="00CD1C41">
            <w:pPr>
              <w:pStyle w:val="Textpoznpodarou"/>
            </w:pPr>
            <w:r>
              <w:rPr>
                <w:b/>
              </w:rPr>
              <w:t xml:space="preserve"> </w:t>
            </w:r>
            <w:r>
              <w:t xml:space="preserve">(v mil. </w:t>
            </w:r>
            <w:r w:rsidR="00CD1C41">
              <w:t>k</w:t>
            </w:r>
            <w:r>
              <w:t>orun</w:t>
            </w:r>
            <w:r w:rsidR="00CD1C41">
              <w:t>, běžné ceny</w:t>
            </w:r>
            <w:r w:rsidRPr="009D48CB">
              <w:t>)</w:t>
            </w:r>
          </w:p>
        </w:tc>
        <w:tc>
          <w:tcPr>
            <w:tcW w:w="487" w:type="pct"/>
          </w:tcPr>
          <w:p w:rsidR="00C97A6C" w:rsidRPr="009A7272" w:rsidRDefault="00C97A6C" w:rsidP="00BA546D">
            <w:pPr>
              <w:pStyle w:val="Textpoznpodarou"/>
              <w:jc w:val="both"/>
            </w:pPr>
            <w:r w:rsidRPr="009A7272">
              <w:t xml:space="preserve">Graf č. </w:t>
            </w:r>
            <w:r>
              <w:t>3</w:t>
            </w:r>
          </w:p>
        </w:tc>
        <w:tc>
          <w:tcPr>
            <w:tcW w:w="2068" w:type="pct"/>
          </w:tcPr>
          <w:p w:rsidR="00C97A6C" w:rsidRPr="00BF1BDB" w:rsidRDefault="00C97A6C" w:rsidP="00CD1C41">
            <w:pPr>
              <w:pStyle w:val="Textpoznpodarou"/>
            </w:pPr>
            <w:r>
              <w:rPr>
                <w:b/>
                <w:sz w:val="18"/>
                <w:szCs w:val="18"/>
              </w:rPr>
              <w:t>P</w:t>
            </w:r>
            <w:r w:rsidR="00CD1C41">
              <w:rPr>
                <w:b/>
                <w:sz w:val="18"/>
                <w:szCs w:val="18"/>
              </w:rPr>
              <w:t xml:space="preserve">řírůstky stavu </w:t>
            </w:r>
            <w:r>
              <w:rPr>
                <w:b/>
                <w:sz w:val="18"/>
                <w:szCs w:val="18"/>
              </w:rPr>
              <w:t xml:space="preserve">hmotných fixních investic </w:t>
            </w:r>
            <w:r w:rsidRPr="00C14A59">
              <w:rPr>
                <w:sz w:val="18"/>
                <w:szCs w:val="18"/>
              </w:rPr>
              <w:t>(</w:t>
            </w:r>
            <w:r w:rsidR="00CD1C41">
              <w:rPr>
                <w:sz w:val="18"/>
                <w:szCs w:val="18"/>
              </w:rPr>
              <w:t xml:space="preserve">y/y </w:t>
            </w:r>
            <w:r>
              <w:rPr>
                <w:sz w:val="18"/>
                <w:szCs w:val="18"/>
              </w:rPr>
              <w:t>v %</w:t>
            </w:r>
            <w:r w:rsidR="00CD1C41">
              <w:rPr>
                <w:sz w:val="18"/>
                <w:szCs w:val="18"/>
              </w:rPr>
              <w:t>, z dat v běžných cenách</w:t>
            </w:r>
            <w:r w:rsidRPr="00C14A59">
              <w:rPr>
                <w:sz w:val="18"/>
                <w:szCs w:val="18"/>
              </w:rPr>
              <w:t>)</w:t>
            </w:r>
          </w:p>
        </w:tc>
      </w:tr>
      <w:tr w:rsidR="00C97A6C" w:rsidRPr="00761130" w:rsidTr="00BA546D">
        <w:tc>
          <w:tcPr>
            <w:tcW w:w="2445" w:type="pct"/>
            <w:gridSpan w:val="2"/>
          </w:tcPr>
          <w:p w:rsidR="00C97A6C" w:rsidRPr="00761130" w:rsidRDefault="00000883" w:rsidP="00BA546D">
            <w:pPr>
              <w:pStyle w:val="Textpoznpodarou"/>
              <w:jc w:val="both"/>
              <w:rPr>
                <w:color w:val="000000"/>
              </w:rPr>
            </w:pPr>
            <w:r w:rsidRPr="00E978A1">
              <w:rPr>
                <w:noProof/>
                <w:color w:val="000000"/>
              </w:rPr>
              <w:pict>
                <v:shape id="Graf 1" o:spid="_x0000_i1026" type="#_x0000_t75" style="width:234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">
                  <v:imagedata r:id="rId10" o:title="" cropbottom="-33f"/>
                  <o:lock v:ext="edit" aspectratio="f"/>
                </v:shape>
              </w:pict>
            </w:r>
          </w:p>
        </w:tc>
        <w:tc>
          <w:tcPr>
            <w:tcW w:w="2555" w:type="pct"/>
            <w:gridSpan w:val="2"/>
          </w:tcPr>
          <w:p w:rsidR="00C97A6C" w:rsidRPr="00761130" w:rsidRDefault="00000883" w:rsidP="00BA546D">
            <w:pPr>
              <w:pStyle w:val="Textpoznpodarou"/>
              <w:jc w:val="both"/>
              <w:rPr>
                <w:color w:val="000000"/>
              </w:rPr>
            </w:pPr>
            <w:r w:rsidRPr="00E978A1">
              <w:rPr>
                <w:noProof/>
                <w:color w:val="000000"/>
              </w:rPr>
              <w:pict>
                <v:shape id="Graf 2" o:spid="_x0000_i1027" type="#_x0000_t75" style="width:238.5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">
                  <v:imagedata r:id="rId11" o:title=""/>
                  <o:lock v:ext="edit" aspectratio="f"/>
                </v:shape>
              </w:pict>
            </w:r>
          </w:p>
        </w:tc>
      </w:tr>
    </w:tbl>
    <w:p w:rsidR="0054414E" w:rsidRPr="007C6B19" w:rsidRDefault="007C6B19" w:rsidP="007C6B19">
      <w:pPr>
        <w:jc w:val="right"/>
        <w:rPr>
          <w:sz w:val="18"/>
          <w:szCs w:val="18"/>
          <w:lang w:eastAsia="ar-SA"/>
        </w:rPr>
      </w:pPr>
      <w:r w:rsidRPr="007C6B19">
        <w:rPr>
          <w:sz w:val="18"/>
          <w:szCs w:val="18"/>
          <w:lang w:eastAsia="ar-SA"/>
        </w:rPr>
        <w:t>Pramen: ČSÚ, vlastní propočty</w:t>
      </w:r>
    </w:p>
    <w:p w:rsidR="006E3E96" w:rsidRDefault="006E3E96" w:rsidP="006E3E96"/>
    <w:p w:rsidR="0054414E" w:rsidRPr="00D02B66" w:rsidRDefault="006E3E96" w:rsidP="0054414E">
      <w:pPr>
        <w:pStyle w:val="Nadpis1"/>
        <w:numPr>
          <w:ilvl w:val="1"/>
          <w:numId w:val="13"/>
        </w:numPr>
        <w:rPr>
          <w:sz w:val="22"/>
          <w:szCs w:val="22"/>
        </w:rPr>
      </w:pPr>
      <w:r w:rsidRPr="006E3E96">
        <w:rPr>
          <w:sz w:val="22"/>
          <w:szCs w:val="22"/>
        </w:rPr>
        <w:t>Vliv přecenění</w:t>
      </w:r>
    </w:p>
    <w:p w:rsidR="0054414E" w:rsidRDefault="0054414E">
      <w:pPr>
        <w:rPr>
          <w:lang w:eastAsia="ar-SA"/>
        </w:rPr>
      </w:pPr>
    </w:p>
    <w:tbl>
      <w:tblPr>
        <w:tblW w:w="5042" w:type="pct"/>
        <w:tblCellMar>
          <w:left w:w="28" w:type="dxa"/>
          <w:right w:w="28" w:type="dxa"/>
        </w:tblCellMar>
        <w:tblLook w:val="04A0"/>
      </w:tblPr>
      <w:tblGrid>
        <w:gridCol w:w="879"/>
        <w:gridCol w:w="1275"/>
        <w:gridCol w:w="291"/>
        <w:gridCol w:w="2565"/>
        <w:gridCol w:w="907"/>
        <w:gridCol w:w="3858"/>
      </w:tblGrid>
      <w:tr w:rsidR="00064833" w:rsidRPr="00344FE4" w:rsidTr="007C6B19">
        <w:tc>
          <w:tcPr>
            <w:tcW w:w="1102" w:type="pct"/>
            <w:gridSpan w:val="2"/>
          </w:tcPr>
          <w:p w:rsidR="00064833" w:rsidRPr="00344FE4" w:rsidRDefault="006E3E96" w:rsidP="00836645">
            <w:pPr>
              <w:jc w:val="left"/>
              <w:rPr>
                <w:sz w:val="16"/>
                <w:szCs w:val="16"/>
              </w:rPr>
            </w:pPr>
            <w:r>
              <w:rPr>
                <w:sz w:val="16"/>
                <w:szCs w:val="16"/>
              </w:rPr>
              <w:t xml:space="preserve">Vliv přecenění na stavy hmotných fixních aktiv v ekonomice byl nejvyšší </w:t>
            </w:r>
            <w:r>
              <w:rPr>
                <w:sz w:val="16"/>
                <w:szCs w:val="16"/>
              </w:rPr>
              <w:lastRenderedPageBreak/>
              <w:t xml:space="preserve">v 90. </w:t>
            </w:r>
            <w:r w:rsidR="00836645">
              <w:rPr>
                <w:sz w:val="16"/>
                <w:szCs w:val="16"/>
              </w:rPr>
              <w:t>l</w:t>
            </w:r>
            <w:r>
              <w:rPr>
                <w:sz w:val="16"/>
                <w:szCs w:val="16"/>
              </w:rPr>
              <w:t>etech, v období 2010-2012 ceny nakumulovanou hodnotu hmotných fixních aktiv snižovaly</w:t>
            </w:r>
          </w:p>
        </w:tc>
        <w:tc>
          <w:tcPr>
            <w:tcW w:w="149" w:type="pct"/>
          </w:tcPr>
          <w:p w:rsidR="00064833" w:rsidRPr="00344FE4" w:rsidRDefault="00064833" w:rsidP="00283F86">
            <w:pPr>
              <w:pStyle w:val="Textpoznpodarou"/>
              <w:jc w:val="both"/>
            </w:pPr>
          </w:p>
        </w:tc>
        <w:tc>
          <w:tcPr>
            <w:tcW w:w="3749" w:type="pct"/>
            <w:gridSpan w:val="3"/>
          </w:tcPr>
          <w:p w:rsidR="00064833" w:rsidRPr="007C6B19" w:rsidRDefault="006E3E96" w:rsidP="00B464B9">
            <w:pPr>
              <w:pStyle w:val="Textpoznpodarou"/>
              <w:jc w:val="both"/>
            </w:pPr>
            <w:r>
              <w:t xml:space="preserve">Velmi vysoká tempa růstu fixních aktiv v české ekonomice v nominálním vyjádření, daná jednoznačně přírůstky hmotných fixních aktiv, která byla patrná zejména v letech1994-1998 (graf 1), byla ovlivněna i rychlým růstem cen v tomto </w:t>
            </w:r>
            <w:r>
              <w:lastRenderedPageBreak/>
              <w:t xml:space="preserve">období. Zohlednění tohoto vlivu (dosažitelné z účtů přecenění v ESA 95), činilo v tomto období více než desetinu celkového stavu hmotných fixních aktiv a v roce 1993 přispělo k jeho zvýšení dokonce o více než 21 %. Postupem času se při snižující se inflaci vliv přecenění na stavy hmotných fixních aktiv v české ekonomice mírnil. V letech 2010-2012 cenový faktor dokonce hodnotu hmotných fixních aktiv snižoval (v roce 2010 o 28 mld. korun, v roce 2011 o 23 mld. a v roce 2012 redukoval cenový faktor hodnotu hmotných fixních aktiv nakumulovaných v české ekonomice o 15 mld. korun. Vývoj je patrný v grafu </w:t>
            </w:r>
            <w:r w:rsidR="00B464B9">
              <w:t>4</w:t>
            </w:r>
            <w:r w:rsidR="007C6B19">
              <w:t xml:space="preserve"> (vliv přecenění n </w:t>
            </w:r>
            <w:proofErr w:type="gramStart"/>
            <w:r w:rsidR="007C6B19">
              <w:t>hodnotu</w:t>
            </w:r>
            <w:proofErr w:type="gramEnd"/>
            <w:r w:rsidR="007C6B19">
              <w:t xml:space="preserve"> domů a bytů v grafu </w:t>
            </w:r>
            <w:r w:rsidR="00B464B9">
              <w:t>5</w:t>
            </w:r>
            <w:r w:rsidR="007C6B19">
              <w:t>).</w:t>
            </w:r>
            <w:r>
              <w:t xml:space="preserve"> </w:t>
            </w:r>
          </w:p>
        </w:tc>
      </w:tr>
      <w:tr w:rsidR="00D070AC" w:rsidRPr="00344FE4" w:rsidTr="007C6B19">
        <w:tc>
          <w:tcPr>
            <w:tcW w:w="1102" w:type="pct"/>
            <w:gridSpan w:val="2"/>
          </w:tcPr>
          <w:p w:rsidR="00D070AC" w:rsidRPr="00344FE4" w:rsidRDefault="00D070AC" w:rsidP="00283F86">
            <w:pPr>
              <w:jc w:val="left"/>
              <w:rPr>
                <w:sz w:val="16"/>
                <w:szCs w:val="16"/>
              </w:rPr>
            </w:pPr>
          </w:p>
        </w:tc>
        <w:tc>
          <w:tcPr>
            <w:tcW w:w="149" w:type="pct"/>
          </w:tcPr>
          <w:p w:rsidR="00D070AC" w:rsidRPr="00344FE4" w:rsidRDefault="00D070AC" w:rsidP="00283F86">
            <w:pPr>
              <w:pStyle w:val="Textpoznpodarou"/>
              <w:jc w:val="both"/>
            </w:pPr>
          </w:p>
        </w:tc>
        <w:tc>
          <w:tcPr>
            <w:tcW w:w="3749" w:type="pct"/>
            <w:gridSpan w:val="3"/>
          </w:tcPr>
          <w:p w:rsidR="00D070AC" w:rsidRPr="007C6B19" w:rsidRDefault="00D070AC" w:rsidP="00283F86">
            <w:pPr>
              <w:pStyle w:val="Textpoznpodarou"/>
              <w:jc w:val="both"/>
            </w:pPr>
          </w:p>
        </w:tc>
      </w:tr>
      <w:tr w:rsidR="00D070AC" w:rsidRPr="00BF1BDB" w:rsidTr="007C6B19">
        <w:tc>
          <w:tcPr>
            <w:tcW w:w="450" w:type="pct"/>
          </w:tcPr>
          <w:p w:rsidR="00D070AC" w:rsidRPr="009A7272" w:rsidRDefault="00D070AC" w:rsidP="00ED3E6C">
            <w:pPr>
              <w:pStyle w:val="Textpoznpodarou"/>
              <w:jc w:val="both"/>
            </w:pPr>
            <w:r w:rsidRPr="009A7272">
              <w:t xml:space="preserve">Graf č. </w:t>
            </w:r>
            <w:r w:rsidR="00ED3E6C">
              <w:t>4</w:t>
            </w:r>
          </w:p>
        </w:tc>
        <w:tc>
          <w:tcPr>
            <w:tcW w:w="2113" w:type="pct"/>
            <w:gridSpan w:val="3"/>
          </w:tcPr>
          <w:p w:rsidR="00D070AC" w:rsidRPr="00BF1BDB" w:rsidRDefault="00D070AC" w:rsidP="00161189">
            <w:pPr>
              <w:pStyle w:val="Textpoznpodarou"/>
            </w:pPr>
            <w:r>
              <w:rPr>
                <w:b/>
              </w:rPr>
              <w:t xml:space="preserve">Vliv přecenění na stavy hmotných fixních aktiv v ekonomice </w:t>
            </w:r>
            <w:r>
              <w:t xml:space="preserve">(v </w:t>
            </w:r>
            <w:proofErr w:type="gramStart"/>
            <w:r>
              <w:t>mil.</w:t>
            </w:r>
            <w:r w:rsidR="00161189">
              <w:t>k</w:t>
            </w:r>
            <w:r>
              <w:t>orun</w:t>
            </w:r>
            <w:proofErr w:type="gramEnd"/>
            <w:r w:rsidR="00161189">
              <w:t>, v %</w:t>
            </w:r>
            <w:r w:rsidRPr="009D48CB">
              <w:t>)</w:t>
            </w:r>
          </w:p>
        </w:tc>
        <w:tc>
          <w:tcPr>
            <w:tcW w:w="464" w:type="pct"/>
          </w:tcPr>
          <w:p w:rsidR="00D070AC" w:rsidRPr="009A7272" w:rsidRDefault="00D070AC" w:rsidP="00ED3E6C">
            <w:pPr>
              <w:pStyle w:val="Textpoznpodarou"/>
              <w:jc w:val="both"/>
            </w:pPr>
            <w:r w:rsidRPr="009A7272">
              <w:t xml:space="preserve">Graf č. </w:t>
            </w:r>
            <w:r w:rsidR="00ED3E6C">
              <w:t>5</w:t>
            </w:r>
          </w:p>
        </w:tc>
        <w:tc>
          <w:tcPr>
            <w:tcW w:w="1973" w:type="pct"/>
          </w:tcPr>
          <w:p w:rsidR="00D070AC" w:rsidRPr="00BF1BDB" w:rsidRDefault="00161189" w:rsidP="00161189">
            <w:pPr>
              <w:pStyle w:val="Textpoznpodarou"/>
            </w:pPr>
            <w:r>
              <w:rPr>
                <w:b/>
              </w:rPr>
              <w:t xml:space="preserve">Vliv přecenění na hodnotu domů a bytů </w:t>
            </w:r>
            <w:r>
              <w:t xml:space="preserve">(v mil. korun, </w:t>
            </w:r>
            <w:r w:rsidR="004515AA">
              <w:rPr>
                <w:sz w:val="18"/>
                <w:szCs w:val="18"/>
              </w:rPr>
              <w:t>v %</w:t>
            </w:r>
            <w:r w:rsidR="00D070AC" w:rsidRPr="00C14A59">
              <w:rPr>
                <w:sz w:val="18"/>
                <w:szCs w:val="18"/>
              </w:rPr>
              <w:t>)</w:t>
            </w:r>
          </w:p>
        </w:tc>
      </w:tr>
      <w:tr w:rsidR="00D070AC" w:rsidRPr="00761130" w:rsidTr="007C6B19">
        <w:tc>
          <w:tcPr>
            <w:tcW w:w="2563" w:type="pct"/>
            <w:gridSpan w:val="4"/>
          </w:tcPr>
          <w:p w:rsidR="00D070AC" w:rsidRPr="00761130" w:rsidRDefault="00000883" w:rsidP="00283F86">
            <w:pPr>
              <w:pStyle w:val="Textpoznpodarou"/>
              <w:jc w:val="both"/>
              <w:rPr>
                <w:color w:val="000000"/>
              </w:rPr>
            </w:pPr>
            <w:r w:rsidRPr="00E978A1">
              <w:rPr>
                <w:noProof/>
                <w:color w:val="000000"/>
              </w:rPr>
              <w:pict>
                <v:shape id="Graf 3" o:spid="_x0000_i1028" type="#_x0000_t75" style="width:247.5pt;height:21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">
                  <v:imagedata r:id="rId12" o:title=""/>
                  <o:lock v:ext="edit" aspectratio="f"/>
                </v:shape>
              </w:pict>
            </w:r>
          </w:p>
        </w:tc>
        <w:tc>
          <w:tcPr>
            <w:tcW w:w="2437" w:type="pct"/>
            <w:gridSpan w:val="2"/>
          </w:tcPr>
          <w:p w:rsidR="00D070AC" w:rsidRPr="00761130" w:rsidRDefault="00000883" w:rsidP="00283F86">
            <w:pPr>
              <w:pStyle w:val="Textpoznpodarou"/>
              <w:jc w:val="both"/>
              <w:rPr>
                <w:color w:val="000000"/>
              </w:rPr>
            </w:pPr>
            <w:r w:rsidRPr="00E978A1">
              <w:rPr>
                <w:noProof/>
                <w:color w:val="000000"/>
              </w:rPr>
              <w:pict>
                <v:shape id="Graf 4" o:spid="_x0000_i1029" type="#_x0000_t75" style="width:235.5pt;height:3in;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">
                  <v:imagedata r:id="rId13" o:title=""/>
                  <o:lock v:ext="edit" aspectratio="f"/>
                </v:shape>
              </w:pict>
            </w:r>
          </w:p>
        </w:tc>
      </w:tr>
    </w:tbl>
    <w:p w:rsidR="007C6B19" w:rsidRPr="007C6B19" w:rsidRDefault="007C6B19" w:rsidP="007C6B19">
      <w:pPr>
        <w:jc w:val="right"/>
        <w:rPr>
          <w:sz w:val="18"/>
          <w:szCs w:val="18"/>
          <w:lang w:eastAsia="ar-SA"/>
        </w:rPr>
      </w:pPr>
      <w:r w:rsidRPr="007C6B19">
        <w:rPr>
          <w:sz w:val="18"/>
          <w:szCs w:val="18"/>
          <w:lang w:eastAsia="ar-SA"/>
        </w:rPr>
        <w:t>Pramen: ČSÚ, vlastní propočty</w:t>
      </w:r>
    </w:p>
    <w:p w:rsidR="00064833" w:rsidRDefault="00064833" w:rsidP="00D02B66">
      <w:pPr>
        <w:rPr>
          <w:lang w:eastAsia="ar-SA"/>
        </w:rPr>
      </w:pPr>
    </w:p>
    <w:p w:rsidR="00EF322E" w:rsidRDefault="00EF322E">
      <w:pPr>
        <w:rPr>
          <w:lang w:eastAsia="ar-SA"/>
        </w:rPr>
      </w:pPr>
    </w:p>
    <w:p w:rsidR="007C6B19" w:rsidRPr="00836645" w:rsidRDefault="007C6B19" w:rsidP="00836645">
      <w:pPr>
        <w:pStyle w:val="Nadpis1"/>
        <w:numPr>
          <w:ilvl w:val="1"/>
          <w:numId w:val="13"/>
        </w:numPr>
        <w:rPr>
          <w:sz w:val="22"/>
          <w:szCs w:val="22"/>
        </w:rPr>
      </w:pPr>
      <w:r w:rsidRPr="00C97A6C">
        <w:rPr>
          <w:sz w:val="22"/>
          <w:szCs w:val="22"/>
        </w:rPr>
        <w:t xml:space="preserve">Pořizování hmotných fixních aktiv </w:t>
      </w:r>
      <w:r w:rsidR="009911C7">
        <w:rPr>
          <w:sz w:val="22"/>
          <w:szCs w:val="22"/>
        </w:rPr>
        <w:t xml:space="preserve">sektorem </w:t>
      </w:r>
      <w:r w:rsidR="009911C7" w:rsidRPr="00C97A6C">
        <w:rPr>
          <w:sz w:val="22"/>
          <w:szCs w:val="22"/>
        </w:rPr>
        <w:t xml:space="preserve">nefinančních podniků </w:t>
      </w:r>
      <w:r w:rsidR="009911C7">
        <w:rPr>
          <w:sz w:val="22"/>
          <w:szCs w:val="22"/>
        </w:rPr>
        <w:t xml:space="preserve">a </w:t>
      </w:r>
      <w:r w:rsidRPr="00C97A6C">
        <w:rPr>
          <w:sz w:val="22"/>
          <w:szCs w:val="22"/>
        </w:rPr>
        <w:t>sektor</w:t>
      </w:r>
      <w:r w:rsidR="009911C7">
        <w:rPr>
          <w:sz w:val="22"/>
          <w:szCs w:val="22"/>
        </w:rPr>
        <w:t>em</w:t>
      </w:r>
      <w:r w:rsidRPr="00C97A6C">
        <w:rPr>
          <w:sz w:val="22"/>
          <w:szCs w:val="22"/>
        </w:rPr>
        <w:t xml:space="preserve"> domácností </w:t>
      </w:r>
    </w:p>
    <w:p w:rsidR="007C6B19" w:rsidRDefault="007C6B19">
      <w:pPr>
        <w:rPr>
          <w:lang w:eastAsia="ar-SA"/>
        </w:rPr>
      </w:pPr>
    </w:p>
    <w:tbl>
      <w:tblPr>
        <w:tblW w:w="5000" w:type="pct"/>
        <w:tblCellMar>
          <w:left w:w="28" w:type="dxa"/>
          <w:right w:w="28" w:type="dxa"/>
        </w:tblCellMar>
        <w:tblLook w:val="04A0"/>
      </w:tblPr>
      <w:tblGrid>
        <w:gridCol w:w="2044"/>
        <w:gridCol w:w="275"/>
        <w:gridCol w:w="7375"/>
      </w:tblGrid>
      <w:tr w:rsidR="00403023" w:rsidRPr="00344FE4" w:rsidTr="00283F86">
        <w:tc>
          <w:tcPr>
            <w:tcW w:w="1054" w:type="pct"/>
          </w:tcPr>
          <w:p w:rsidR="00403023" w:rsidRPr="00D65170" w:rsidRDefault="009911C7" w:rsidP="009911C7">
            <w:pPr>
              <w:jc w:val="left"/>
              <w:rPr>
                <w:color w:val="000000"/>
                <w:sz w:val="16"/>
                <w:szCs w:val="16"/>
              </w:rPr>
            </w:pPr>
            <w:r>
              <w:rPr>
                <w:color w:val="000000"/>
                <w:sz w:val="16"/>
                <w:szCs w:val="16"/>
              </w:rPr>
              <w:t>Dominance nefinančních podniků na výši investic v české ekonomice je logická</w:t>
            </w:r>
          </w:p>
        </w:tc>
        <w:tc>
          <w:tcPr>
            <w:tcW w:w="142" w:type="pct"/>
          </w:tcPr>
          <w:p w:rsidR="00403023" w:rsidRPr="00D65170" w:rsidRDefault="00403023" w:rsidP="00283F86">
            <w:pPr>
              <w:pStyle w:val="Textpoznpodarou"/>
              <w:jc w:val="both"/>
              <w:rPr>
                <w:color w:val="000000"/>
              </w:rPr>
            </w:pPr>
          </w:p>
        </w:tc>
        <w:tc>
          <w:tcPr>
            <w:tcW w:w="3804" w:type="pct"/>
          </w:tcPr>
          <w:p w:rsidR="000B612E" w:rsidRDefault="00ED3E6C" w:rsidP="000B612E">
            <w:pPr>
              <w:pStyle w:val="Textpoznpodarou"/>
              <w:jc w:val="both"/>
            </w:pPr>
            <w:r>
              <w:t>Sektor nefinančních podniků a sektor domácností se v </w:t>
            </w:r>
            <w:r w:rsidR="00E858F0">
              <w:t>ú</w:t>
            </w:r>
            <w:r>
              <w:t>hrnu podílejí rozh</w:t>
            </w:r>
            <w:r w:rsidR="00E858F0">
              <w:t>odující</w:t>
            </w:r>
            <w:r>
              <w:t>m způsobem na ročních přírůstcích hmotných fixních aktiv v ekonomice (je to patrné z grafu 6). Investice (t</w:t>
            </w:r>
            <w:r w:rsidR="000B612E">
              <w:t>v</w:t>
            </w:r>
            <w:r>
              <w:t>orba hrubého fixního kapitálu</w:t>
            </w:r>
            <w:r w:rsidR="000B612E">
              <w:t>) v ekonomice, jejichž</w:t>
            </w:r>
            <w:r>
              <w:t xml:space="preserve"> hodnota </w:t>
            </w:r>
            <w:r w:rsidR="000B612E">
              <w:t xml:space="preserve">v </w:t>
            </w:r>
            <w:r>
              <w:t>nominální</w:t>
            </w:r>
            <w:r w:rsidR="000B612E">
              <w:t>m</w:t>
            </w:r>
            <w:r>
              <w:t xml:space="preserve"> vyjádření rostla nejvíce v letech konjunktury 2007 a 2008</w:t>
            </w:r>
            <w:r w:rsidR="000B612E">
              <w:t xml:space="preserve">, od té doby každý rok meziročně </w:t>
            </w:r>
            <w:r w:rsidR="00D02B66">
              <w:t>klesaly.</w:t>
            </w:r>
            <w:r w:rsidR="000B612E">
              <w:t xml:space="preserve"> </w:t>
            </w:r>
          </w:p>
          <w:p w:rsidR="00403023" w:rsidRPr="00ED3E6C" w:rsidRDefault="000B612E" w:rsidP="000B612E">
            <w:pPr>
              <w:pStyle w:val="Textpoznpodarou"/>
              <w:jc w:val="both"/>
            </w:pPr>
            <w:r>
              <w:t xml:space="preserve"> </w:t>
            </w:r>
            <w:r w:rsidR="00ED3E6C">
              <w:t xml:space="preserve">  </w:t>
            </w:r>
          </w:p>
        </w:tc>
      </w:tr>
      <w:tr w:rsidR="00403023" w:rsidRPr="00344FE4" w:rsidTr="00283F86">
        <w:tc>
          <w:tcPr>
            <w:tcW w:w="1054" w:type="pct"/>
          </w:tcPr>
          <w:p w:rsidR="00403023" w:rsidRPr="00344FE4" w:rsidRDefault="00112650" w:rsidP="00112650">
            <w:pPr>
              <w:jc w:val="left"/>
              <w:rPr>
                <w:sz w:val="16"/>
                <w:szCs w:val="16"/>
              </w:rPr>
            </w:pPr>
            <w:r>
              <w:rPr>
                <w:sz w:val="16"/>
                <w:szCs w:val="16"/>
              </w:rPr>
              <w:t>Nejsilnější investice do ekonomiky byly zaznamenány v roce 2008, kdy přesáhly bilion korun…</w:t>
            </w:r>
            <w:r w:rsidR="00403023" w:rsidRPr="00344FE4">
              <w:rPr>
                <w:sz w:val="16"/>
                <w:szCs w:val="16"/>
              </w:rPr>
              <w:t xml:space="preserve"> </w:t>
            </w:r>
          </w:p>
        </w:tc>
        <w:tc>
          <w:tcPr>
            <w:tcW w:w="142" w:type="pct"/>
          </w:tcPr>
          <w:p w:rsidR="00403023" w:rsidRPr="00344FE4" w:rsidRDefault="00403023" w:rsidP="00283F86">
            <w:pPr>
              <w:pStyle w:val="Textpoznpodarou"/>
              <w:jc w:val="both"/>
            </w:pPr>
          </w:p>
        </w:tc>
        <w:tc>
          <w:tcPr>
            <w:tcW w:w="3804" w:type="pct"/>
          </w:tcPr>
          <w:p w:rsidR="009911C7" w:rsidRDefault="00403023" w:rsidP="009911C7">
            <w:pPr>
              <w:pStyle w:val="Textpoznpodarou"/>
              <w:jc w:val="both"/>
              <w:rPr>
                <w:spacing w:val="-4"/>
              </w:rPr>
            </w:pPr>
            <w:r>
              <w:rPr>
                <w:spacing w:val="-4"/>
              </w:rPr>
              <w:t>N</w:t>
            </w:r>
            <w:r w:rsidR="009911C7">
              <w:rPr>
                <w:spacing w:val="-4"/>
              </w:rPr>
              <w:t xml:space="preserve">ejvyšší objem </w:t>
            </w:r>
            <w:proofErr w:type="spellStart"/>
            <w:r w:rsidR="009911C7">
              <w:rPr>
                <w:spacing w:val="-4"/>
              </w:rPr>
              <w:t>nainvestovaných</w:t>
            </w:r>
            <w:proofErr w:type="spellEnd"/>
            <w:r w:rsidR="009911C7">
              <w:rPr>
                <w:spacing w:val="-4"/>
              </w:rPr>
              <w:t xml:space="preserve"> prostředků do fixního kapitálu </w:t>
            </w:r>
            <w:r w:rsidR="00112650">
              <w:rPr>
                <w:spacing w:val="-4"/>
              </w:rPr>
              <w:t xml:space="preserve">v hrubém vyjádření </w:t>
            </w:r>
            <w:r w:rsidR="009911C7">
              <w:rPr>
                <w:spacing w:val="-4"/>
              </w:rPr>
              <w:t xml:space="preserve">byl v ekonomice ČR zaznamenán v roce 2008, kdy přesáhl </w:t>
            </w:r>
            <w:proofErr w:type="spellStart"/>
            <w:r w:rsidR="009911C7">
              <w:rPr>
                <w:spacing w:val="-4"/>
              </w:rPr>
              <w:t>bilionovou</w:t>
            </w:r>
            <w:proofErr w:type="spellEnd"/>
            <w:r w:rsidR="009911C7">
              <w:rPr>
                <w:spacing w:val="-4"/>
              </w:rPr>
              <w:t xml:space="preserve"> hranici (1 031,182 mld. korun) – pořízení nových fixních aktiv se na výši těchto investic podílelo 956,6 miliardami korun, pořízení použitých fixních aktiv pak 376,9 mld. korun. V tomto roce také došlo k druhým největším prodejům použitých fixních aktiv (za 361,4 mld. korun), která jejich „čistou“ ho</w:t>
            </w:r>
            <w:r w:rsidR="00112650">
              <w:rPr>
                <w:spacing w:val="-4"/>
              </w:rPr>
              <w:t>d</w:t>
            </w:r>
            <w:r w:rsidR="009911C7">
              <w:rPr>
                <w:spacing w:val="-4"/>
              </w:rPr>
              <w:t xml:space="preserve">notu v roce 2008 snižovala </w:t>
            </w:r>
          </w:p>
          <w:p w:rsidR="00403023" w:rsidRPr="00344FE4" w:rsidRDefault="00403023" w:rsidP="009911C7">
            <w:pPr>
              <w:pStyle w:val="Textpoznpodarou"/>
              <w:jc w:val="both"/>
              <w:rPr>
                <w:spacing w:val="-4"/>
              </w:rPr>
            </w:pPr>
          </w:p>
        </w:tc>
      </w:tr>
      <w:tr w:rsidR="00403023" w:rsidRPr="00344FE4" w:rsidTr="00634E1E">
        <w:tc>
          <w:tcPr>
            <w:tcW w:w="1054" w:type="pct"/>
          </w:tcPr>
          <w:p w:rsidR="00403023" w:rsidRPr="00344FE4" w:rsidRDefault="00112650" w:rsidP="00112650">
            <w:pPr>
              <w:jc w:val="left"/>
              <w:rPr>
                <w:sz w:val="16"/>
                <w:szCs w:val="16"/>
              </w:rPr>
            </w:pPr>
            <w:r>
              <w:rPr>
                <w:sz w:val="16"/>
                <w:szCs w:val="16"/>
              </w:rPr>
              <w:t xml:space="preserve">… nejvyšší meziroční přírůstek však v roce </w:t>
            </w:r>
            <w:r w:rsidR="00063855">
              <w:rPr>
                <w:sz w:val="16"/>
                <w:szCs w:val="16"/>
              </w:rPr>
              <w:t>2007, kdy investice stouply meziročně o 15 %, nejvíce od druhé poloviny 90. let</w:t>
            </w:r>
            <w:r>
              <w:rPr>
                <w:sz w:val="16"/>
                <w:szCs w:val="16"/>
              </w:rPr>
              <w:t xml:space="preserve"> </w:t>
            </w:r>
          </w:p>
        </w:tc>
        <w:tc>
          <w:tcPr>
            <w:tcW w:w="142" w:type="pct"/>
          </w:tcPr>
          <w:p w:rsidR="00403023" w:rsidRPr="00344FE4" w:rsidRDefault="00403023" w:rsidP="00283F86">
            <w:pPr>
              <w:pStyle w:val="Textpoznpodarou"/>
              <w:jc w:val="both"/>
            </w:pPr>
          </w:p>
        </w:tc>
        <w:tc>
          <w:tcPr>
            <w:tcW w:w="3804" w:type="pct"/>
          </w:tcPr>
          <w:p w:rsidR="00D02B66" w:rsidRDefault="009911C7" w:rsidP="00953B4E">
            <w:pPr>
              <w:pStyle w:val="Textpoznpodarou"/>
              <w:jc w:val="both"/>
              <w:rPr>
                <w:spacing w:val="-4"/>
              </w:rPr>
            </w:pPr>
            <w:r>
              <w:rPr>
                <w:spacing w:val="-4"/>
              </w:rPr>
              <w:t>Nejvyšší m</w:t>
            </w:r>
            <w:r w:rsidR="00112650">
              <w:rPr>
                <w:spacing w:val="-4"/>
              </w:rPr>
              <w:t>e</w:t>
            </w:r>
            <w:r>
              <w:rPr>
                <w:spacing w:val="-4"/>
              </w:rPr>
              <w:t>zi</w:t>
            </w:r>
            <w:r w:rsidR="00112650">
              <w:rPr>
                <w:spacing w:val="-4"/>
              </w:rPr>
              <w:t>ro</w:t>
            </w:r>
            <w:r>
              <w:rPr>
                <w:spacing w:val="-4"/>
              </w:rPr>
              <w:t xml:space="preserve">ční přírůstek </w:t>
            </w:r>
            <w:r w:rsidR="00112650">
              <w:rPr>
                <w:spacing w:val="-4"/>
              </w:rPr>
              <w:t xml:space="preserve">investic do české ekonomiky </w:t>
            </w:r>
            <w:r w:rsidR="00063855">
              <w:rPr>
                <w:spacing w:val="-4"/>
              </w:rPr>
              <w:t xml:space="preserve">od roku 1997 – do té doby rostly investice dvojcifernými tempy - </w:t>
            </w:r>
            <w:r>
              <w:rPr>
                <w:spacing w:val="-4"/>
              </w:rPr>
              <w:t>byl však patrný v roce 2007</w:t>
            </w:r>
            <w:r w:rsidR="00063855">
              <w:rPr>
                <w:spacing w:val="-4"/>
              </w:rPr>
              <w:t xml:space="preserve"> (+15 %)</w:t>
            </w:r>
            <w:r w:rsidR="00112650">
              <w:rPr>
                <w:spacing w:val="-4"/>
              </w:rPr>
              <w:t>, a to i přesto že prodeje použitých fixních aktiv snižující hodnotu investic v čistém vyjádření byly dosud nejv</w:t>
            </w:r>
            <w:r w:rsidR="00063855">
              <w:rPr>
                <w:spacing w:val="-4"/>
              </w:rPr>
              <w:t>ětšího rozsahu</w:t>
            </w:r>
            <w:r w:rsidR="00112650">
              <w:rPr>
                <w:spacing w:val="-4"/>
              </w:rPr>
              <w:t xml:space="preserve"> (371,3 mld. korun). Nejvyšších hodnot však dosáhlo i jejich pořízení (377,3 mld. korun) a velmi vysoká byla i hodnota nových fixních aktiv (930,1 mld. korun). </w:t>
            </w:r>
          </w:p>
          <w:p w:rsidR="00D02B66" w:rsidRPr="00D02B66" w:rsidRDefault="00D02B66" w:rsidP="00953B4E">
            <w:pPr>
              <w:pStyle w:val="Textpoznpodarou"/>
              <w:jc w:val="both"/>
              <w:rPr>
                <w:spacing w:val="-4"/>
                <w:sz w:val="14"/>
                <w:szCs w:val="14"/>
              </w:rPr>
            </w:pPr>
          </w:p>
          <w:p w:rsidR="00403023" w:rsidRPr="00344FE4" w:rsidRDefault="00063855" w:rsidP="00953B4E">
            <w:pPr>
              <w:pStyle w:val="Textpoznpodarou"/>
              <w:jc w:val="both"/>
              <w:rPr>
                <w:spacing w:val="-4"/>
              </w:rPr>
            </w:pPr>
            <w:r>
              <w:rPr>
                <w:spacing w:val="-4"/>
              </w:rPr>
              <w:t xml:space="preserve">Lze tak říci, že silná konjunktura našla odraz i ve výrazné chuti zejména domácností, ale i firem, investovat (faktory ovlivňující tento trend v případě investic domácností </w:t>
            </w:r>
            <w:r w:rsidR="00953B4E">
              <w:rPr>
                <w:spacing w:val="-4"/>
              </w:rPr>
              <w:t>d</w:t>
            </w:r>
            <w:r>
              <w:rPr>
                <w:spacing w:val="-4"/>
              </w:rPr>
              <w:t xml:space="preserve">o fixních aktiv budou rozebrány dále). </w:t>
            </w:r>
          </w:p>
        </w:tc>
      </w:tr>
      <w:tr w:rsidR="00063855" w:rsidRPr="00344FE4" w:rsidTr="00634E1E">
        <w:tc>
          <w:tcPr>
            <w:tcW w:w="1054" w:type="pct"/>
          </w:tcPr>
          <w:p w:rsidR="00063855" w:rsidRDefault="00063855" w:rsidP="00112650">
            <w:pPr>
              <w:jc w:val="left"/>
              <w:rPr>
                <w:sz w:val="16"/>
                <w:szCs w:val="16"/>
              </w:rPr>
            </w:pPr>
          </w:p>
        </w:tc>
        <w:tc>
          <w:tcPr>
            <w:tcW w:w="142" w:type="pct"/>
          </w:tcPr>
          <w:p w:rsidR="00063855" w:rsidRPr="00344FE4" w:rsidRDefault="00063855" w:rsidP="00283F86">
            <w:pPr>
              <w:pStyle w:val="Textpoznpodarou"/>
              <w:jc w:val="both"/>
            </w:pPr>
          </w:p>
        </w:tc>
        <w:tc>
          <w:tcPr>
            <w:tcW w:w="3804" w:type="pct"/>
          </w:tcPr>
          <w:p w:rsidR="00063855" w:rsidRDefault="00063855" w:rsidP="00283F86">
            <w:pPr>
              <w:pStyle w:val="Textpoznpodarou"/>
              <w:jc w:val="both"/>
              <w:rPr>
                <w:spacing w:val="-4"/>
              </w:rPr>
            </w:pPr>
          </w:p>
        </w:tc>
      </w:tr>
      <w:tr w:rsidR="00403023" w:rsidRPr="00344FE4" w:rsidTr="00634E1E">
        <w:tc>
          <w:tcPr>
            <w:tcW w:w="1054" w:type="pct"/>
          </w:tcPr>
          <w:p w:rsidR="00403023" w:rsidRPr="00344FE4" w:rsidRDefault="00403023" w:rsidP="00D02B66">
            <w:pPr>
              <w:jc w:val="left"/>
              <w:rPr>
                <w:sz w:val="16"/>
                <w:szCs w:val="16"/>
              </w:rPr>
            </w:pPr>
            <w:r w:rsidRPr="00344FE4">
              <w:rPr>
                <w:sz w:val="16"/>
                <w:szCs w:val="16"/>
              </w:rPr>
              <w:t>Po</w:t>
            </w:r>
            <w:r w:rsidR="00D02B66">
              <w:rPr>
                <w:sz w:val="16"/>
                <w:szCs w:val="16"/>
              </w:rPr>
              <w:t xml:space="preserve">klesy investic v letech 2010-2012, chyběly především investice do </w:t>
            </w:r>
            <w:r w:rsidR="00D02B66">
              <w:rPr>
                <w:sz w:val="16"/>
                <w:szCs w:val="16"/>
              </w:rPr>
              <w:lastRenderedPageBreak/>
              <w:t>nových fixních aktiv</w:t>
            </w:r>
          </w:p>
        </w:tc>
        <w:tc>
          <w:tcPr>
            <w:tcW w:w="142" w:type="pct"/>
          </w:tcPr>
          <w:p w:rsidR="00403023" w:rsidRPr="00344FE4" w:rsidRDefault="00403023" w:rsidP="00283F86">
            <w:pPr>
              <w:pStyle w:val="Textpoznpodarou"/>
              <w:jc w:val="both"/>
            </w:pPr>
          </w:p>
        </w:tc>
        <w:tc>
          <w:tcPr>
            <w:tcW w:w="3804" w:type="pct"/>
          </w:tcPr>
          <w:p w:rsidR="00403023" w:rsidRPr="00344FE4" w:rsidRDefault="00112650" w:rsidP="00D02B66">
            <w:pPr>
              <w:pStyle w:val="Textpoznpodarou"/>
              <w:jc w:val="both"/>
              <w:rPr>
                <w:spacing w:val="-4"/>
              </w:rPr>
            </w:pPr>
            <w:r>
              <w:rPr>
                <w:spacing w:val="-4"/>
              </w:rPr>
              <w:t xml:space="preserve">Od roku 2010 do roku 2012 objem investic do české ekonomiky v podobě fixních aktiv každý rok klesal, především v důsledku zmenšujících se investic do nových fixních </w:t>
            </w:r>
            <w:r>
              <w:rPr>
                <w:spacing w:val="-4"/>
              </w:rPr>
              <w:lastRenderedPageBreak/>
              <w:t>aktiv (v roce 2011 investovaly institucionální sektory do nových fixních aktiv už jen 864 m</w:t>
            </w:r>
            <w:r w:rsidR="00836645">
              <w:rPr>
                <w:spacing w:val="-4"/>
              </w:rPr>
              <w:t>l</w:t>
            </w:r>
            <w:r>
              <w:rPr>
                <w:spacing w:val="-4"/>
              </w:rPr>
              <w:t xml:space="preserve">d. </w:t>
            </w:r>
            <w:r w:rsidR="00836645">
              <w:rPr>
                <w:spacing w:val="-4"/>
              </w:rPr>
              <w:t>k</w:t>
            </w:r>
            <w:r>
              <w:rPr>
                <w:spacing w:val="-4"/>
              </w:rPr>
              <w:t>orun, přičemž nižší číslo bylo zaznamenané naposledy v roce 2006</w:t>
            </w:r>
            <w:r w:rsidR="00D02B66">
              <w:rPr>
                <w:spacing w:val="-4"/>
              </w:rPr>
              <w:t>).</w:t>
            </w:r>
            <w:r w:rsidR="00403023">
              <w:rPr>
                <w:spacing w:val="-4"/>
              </w:rPr>
              <w:t xml:space="preserve"> </w:t>
            </w:r>
          </w:p>
        </w:tc>
      </w:tr>
    </w:tbl>
    <w:p w:rsidR="00EF322E" w:rsidRDefault="00EF322E">
      <w:pPr>
        <w:rPr>
          <w:lang w:eastAsia="ar-SA"/>
        </w:rPr>
      </w:pPr>
    </w:p>
    <w:tbl>
      <w:tblPr>
        <w:tblW w:w="5010" w:type="pct"/>
        <w:tblCellMar>
          <w:left w:w="28" w:type="dxa"/>
          <w:right w:w="28" w:type="dxa"/>
        </w:tblCellMar>
        <w:tblLook w:val="04A0"/>
      </w:tblPr>
      <w:tblGrid>
        <w:gridCol w:w="1005"/>
        <w:gridCol w:w="3747"/>
        <w:gridCol w:w="944"/>
        <w:gridCol w:w="4017"/>
      </w:tblGrid>
      <w:tr w:rsidR="00064833" w:rsidRPr="00BF1BDB" w:rsidTr="00C1564D">
        <w:tc>
          <w:tcPr>
            <w:tcW w:w="517" w:type="pct"/>
          </w:tcPr>
          <w:p w:rsidR="00064833" w:rsidRPr="009A7272" w:rsidRDefault="00064833" w:rsidP="00ED3E6C">
            <w:pPr>
              <w:pStyle w:val="Textpoznpodarou"/>
              <w:jc w:val="both"/>
            </w:pPr>
            <w:r w:rsidRPr="009A7272">
              <w:t xml:space="preserve">Graf č. </w:t>
            </w:r>
            <w:r w:rsidR="00ED3E6C">
              <w:t>6</w:t>
            </w:r>
          </w:p>
        </w:tc>
        <w:tc>
          <w:tcPr>
            <w:tcW w:w="1928" w:type="pct"/>
          </w:tcPr>
          <w:p w:rsidR="00064833" w:rsidRPr="00BF1BDB" w:rsidRDefault="00C14A59" w:rsidP="00C14A59">
            <w:pPr>
              <w:pStyle w:val="Textpoznpodarou"/>
            </w:pPr>
            <w:r>
              <w:rPr>
                <w:b/>
              </w:rPr>
              <w:t xml:space="preserve">Investice – tvorba hrubého fixního kapitálu </w:t>
            </w:r>
            <w:r>
              <w:t>(v mil. korun</w:t>
            </w:r>
            <w:r w:rsidR="00064833" w:rsidRPr="009D48CB">
              <w:t>)</w:t>
            </w:r>
          </w:p>
        </w:tc>
        <w:tc>
          <w:tcPr>
            <w:tcW w:w="486" w:type="pct"/>
          </w:tcPr>
          <w:p w:rsidR="00064833" w:rsidRPr="009A7272" w:rsidRDefault="00064833" w:rsidP="00ED3E6C">
            <w:pPr>
              <w:pStyle w:val="Textpoznpodarou"/>
              <w:jc w:val="both"/>
            </w:pPr>
            <w:r w:rsidRPr="009A7272">
              <w:t xml:space="preserve">Graf č. </w:t>
            </w:r>
            <w:r w:rsidR="00ED3E6C">
              <w:t>7</w:t>
            </w:r>
          </w:p>
        </w:tc>
        <w:tc>
          <w:tcPr>
            <w:tcW w:w="2068" w:type="pct"/>
          </w:tcPr>
          <w:p w:rsidR="00064833" w:rsidRPr="00BF1BDB" w:rsidRDefault="00C14A59" w:rsidP="00C14A59">
            <w:pPr>
              <w:pStyle w:val="Textpoznpodarou"/>
            </w:pPr>
            <w:r>
              <w:rPr>
                <w:b/>
              </w:rPr>
              <w:t xml:space="preserve">Domácnosti - pořízení nových a použitých hmotných fixních aktiv vč. prodeje a předání </w:t>
            </w:r>
            <w:r w:rsidRPr="00C14A59">
              <w:rPr>
                <w:b/>
                <w:sz w:val="18"/>
                <w:szCs w:val="18"/>
              </w:rPr>
              <w:t xml:space="preserve">použitých </w:t>
            </w:r>
            <w:r w:rsidRPr="00C14A59">
              <w:rPr>
                <w:sz w:val="18"/>
                <w:szCs w:val="18"/>
              </w:rPr>
              <w:t xml:space="preserve">(mil. </w:t>
            </w:r>
            <w:proofErr w:type="gramStart"/>
            <w:r w:rsidRPr="00C14A59">
              <w:rPr>
                <w:sz w:val="18"/>
                <w:szCs w:val="18"/>
              </w:rPr>
              <w:t xml:space="preserve">korun, </w:t>
            </w:r>
            <w:proofErr w:type="spellStart"/>
            <w:r w:rsidRPr="00C14A59">
              <w:rPr>
                <w:sz w:val="18"/>
                <w:szCs w:val="18"/>
              </w:rPr>
              <w:t>b.c</w:t>
            </w:r>
            <w:proofErr w:type="spellEnd"/>
            <w:r w:rsidRPr="00C14A59">
              <w:rPr>
                <w:sz w:val="18"/>
                <w:szCs w:val="18"/>
              </w:rPr>
              <w:t>.</w:t>
            </w:r>
            <w:proofErr w:type="gramEnd"/>
            <w:r w:rsidR="00064833" w:rsidRPr="00C14A59">
              <w:rPr>
                <w:sz w:val="18"/>
                <w:szCs w:val="18"/>
              </w:rPr>
              <w:t>)</w:t>
            </w:r>
          </w:p>
        </w:tc>
      </w:tr>
      <w:tr w:rsidR="00064833" w:rsidRPr="00761130" w:rsidTr="00C1564D">
        <w:tc>
          <w:tcPr>
            <w:tcW w:w="2446" w:type="pct"/>
            <w:gridSpan w:val="2"/>
          </w:tcPr>
          <w:p w:rsidR="00064833" w:rsidRPr="00761130" w:rsidRDefault="00000883" w:rsidP="00283F86">
            <w:pPr>
              <w:pStyle w:val="Textpoznpodarou"/>
              <w:jc w:val="both"/>
              <w:rPr>
                <w:color w:val="000000"/>
              </w:rPr>
            </w:pPr>
            <w:r w:rsidRPr="00E978A1">
              <w:rPr>
                <w:noProof/>
                <w:color w:val="000000"/>
              </w:rPr>
              <w:pict>
                <v:shape id="Graf 7" o:spid="_x0000_i1030" type="#_x0000_t75" style="width:234.75pt;height:20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">
                  <v:imagedata r:id="rId14" o:title=""/>
                  <o:lock v:ext="edit" aspectratio="f"/>
                </v:shape>
              </w:pict>
            </w:r>
          </w:p>
        </w:tc>
        <w:tc>
          <w:tcPr>
            <w:tcW w:w="2554" w:type="pct"/>
            <w:gridSpan w:val="2"/>
          </w:tcPr>
          <w:p w:rsidR="00064833" w:rsidRPr="00761130" w:rsidRDefault="00000883" w:rsidP="00283F86">
            <w:pPr>
              <w:pStyle w:val="Textpoznpodarou"/>
              <w:jc w:val="both"/>
              <w:rPr>
                <w:color w:val="000000"/>
              </w:rPr>
            </w:pPr>
            <w:r w:rsidRPr="00E978A1">
              <w:rPr>
                <w:noProof/>
                <w:color w:val="000000"/>
              </w:rPr>
              <w:pict>
                <v:shape id="Graf 8" o:spid="_x0000_i1031" type="#_x0000_t75" style="width:238.5pt;height:20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">
                  <v:imagedata r:id="rId15" o:title="" cropbottom="-16f"/>
                  <o:lock v:ext="edit" aspectratio="f"/>
                </v:shape>
              </w:pict>
            </w:r>
          </w:p>
        </w:tc>
      </w:tr>
      <w:tr w:rsidR="00C1564D" w:rsidRPr="00BF1BDB" w:rsidTr="00C1564D">
        <w:tc>
          <w:tcPr>
            <w:tcW w:w="517" w:type="pct"/>
          </w:tcPr>
          <w:p w:rsidR="00C1564D" w:rsidRPr="009A7272" w:rsidRDefault="00C1564D" w:rsidP="00573B89">
            <w:pPr>
              <w:pStyle w:val="Textpoznpodarou"/>
              <w:jc w:val="both"/>
            </w:pPr>
            <w:r w:rsidRPr="009A7272">
              <w:t xml:space="preserve">Graf č. </w:t>
            </w:r>
            <w:r w:rsidR="00573B89">
              <w:t>8</w:t>
            </w:r>
          </w:p>
        </w:tc>
        <w:tc>
          <w:tcPr>
            <w:tcW w:w="1928" w:type="pct"/>
          </w:tcPr>
          <w:p w:rsidR="00C1564D" w:rsidRPr="00BF1BDB" w:rsidRDefault="00C1564D" w:rsidP="007C6B19">
            <w:pPr>
              <w:pStyle w:val="Textpoznpodarou"/>
            </w:pPr>
            <w:r>
              <w:rPr>
                <w:b/>
              </w:rPr>
              <w:t xml:space="preserve">Podíly domácností </w:t>
            </w:r>
            <w:r w:rsidRPr="00C1564D">
              <w:rPr>
                <w:b/>
                <w:sz w:val="19"/>
                <w:szCs w:val="19"/>
              </w:rPr>
              <w:t>a nefin</w:t>
            </w:r>
            <w:r w:rsidR="007C6B19">
              <w:rPr>
                <w:b/>
                <w:sz w:val="19"/>
                <w:szCs w:val="19"/>
              </w:rPr>
              <w:t>ančních</w:t>
            </w:r>
            <w:r w:rsidRPr="00C1564D">
              <w:rPr>
                <w:b/>
                <w:sz w:val="19"/>
                <w:szCs w:val="19"/>
              </w:rPr>
              <w:t xml:space="preserve"> podniků na celkových</w:t>
            </w:r>
            <w:r>
              <w:rPr>
                <w:b/>
              </w:rPr>
              <w:t xml:space="preserve"> </w:t>
            </w:r>
            <w:r w:rsidRPr="00C1564D">
              <w:rPr>
                <w:b/>
                <w:sz w:val="18"/>
                <w:szCs w:val="18"/>
              </w:rPr>
              <w:t xml:space="preserve">investicích v ekonomice v daném roce </w:t>
            </w:r>
            <w:r w:rsidRPr="00C1564D">
              <w:rPr>
                <w:sz w:val="18"/>
                <w:szCs w:val="18"/>
              </w:rPr>
              <w:t>(v %)</w:t>
            </w:r>
          </w:p>
        </w:tc>
        <w:tc>
          <w:tcPr>
            <w:tcW w:w="486" w:type="pct"/>
          </w:tcPr>
          <w:p w:rsidR="00C1564D" w:rsidRPr="009A7272" w:rsidRDefault="00C1564D" w:rsidP="00573B89">
            <w:pPr>
              <w:pStyle w:val="Textpoznpodarou"/>
              <w:jc w:val="both"/>
            </w:pPr>
            <w:r w:rsidRPr="009A7272">
              <w:t xml:space="preserve">Graf č. </w:t>
            </w:r>
            <w:r w:rsidR="00573B89">
              <w:t>9</w:t>
            </w:r>
          </w:p>
        </w:tc>
        <w:tc>
          <w:tcPr>
            <w:tcW w:w="2068" w:type="pct"/>
          </w:tcPr>
          <w:p w:rsidR="00C1564D" w:rsidRPr="00BF1BDB" w:rsidRDefault="00C1564D" w:rsidP="009846E6">
            <w:pPr>
              <w:pStyle w:val="Textpoznpodarou"/>
            </w:pPr>
            <w:r>
              <w:rPr>
                <w:b/>
              </w:rPr>
              <w:t>Domácnosti</w:t>
            </w:r>
            <w:r w:rsidR="009846E6">
              <w:rPr>
                <w:b/>
              </w:rPr>
              <w:t xml:space="preserve"> – tvorba hrubého kapitálu </w:t>
            </w:r>
            <w:r w:rsidR="009846E6">
              <w:t>(y/y a q/q v %, z údajů v běžných cenách)</w:t>
            </w:r>
            <w:r>
              <w:rPr>
                <w:b/>
              </w:rPr>
              <w:t xml:space="preserve"> </w:t>
            </w:r>
          </w:p>
        </w:tc>
      </w:tr>
      <w:tr w:rsidR="00C1564D" w:rsidRPr="00761130" w:rsidTr="00C1564D">
        <w:tc>
          <w:tcPr>
            <w:tcW w:w="2446" w:type="pct"/>
            <w:gridSpan w:val="2"/>
          </w:tcPr>
          <w:p w:rsidR="00C1564D" w:rsidRPr="00761130" w:rsidRDefault="00000883" w:rsidP="00283F86">
            <w:pPr>
              <w:pStyle w:val="Textpoznpodarou"/>
              <w:jc w:val="both"/>
              <w:rPr>
                <w:color w:val="000000"/>
              </w:rPr>
            </w:pPr>
            <w:r w:rsidRPr="00E978A1">
              <w:rPr>
                <w:noProof/>
                <w:color w:val="000000"/>
              </w:rPr>
              <w:pict>
                <v:shape id="Graf 12" o:spid="_x0000_i1032" type="#_x0000_t75" style="width:230.25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">
                  <v:imagedata r:id="rId16" o:title="" cropbottom="-33f"/>
                  <o:lock v:ext="edit" aspectratio="f"/>
                </v:shape>
              </w:pict>
            </w:r>
          </w:p>
        </w:tc>
        <w:tc>
          <w:tcPr>
            <w:tcW w:w="2554" w:type="pct"/>
            <w:gridSpan w:val="2"/>
          </w:tcPr>
          <w:p w:rsidR="00C1564D" w:rsidRDefault="00000883" w:rsidP="00283F86">
            <w:pPr>
              <w:pStyle w:val="Textpoznpodarou"/>
              <w:jc w:val="both"/>
              <w:rPr>
                <w:noProof/>
                <w:color w:val="000000"/>
              </w:rPr>
            </w:pPr>
            <w:r w:rsidRPr="00E978A1">
              <w:rPr>
                <w:noProof/>
                <w:color w:val="000000"/>
              </w:rPr>
              <w:pict>
                <v:shape id="_x0000_i1033" type="#_x0000_t75" style="width:240.75pt;height:200.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">
                  <v:imagedata r:id="rId17" o:title=""/>
                  <o:lock v:ext="edit" aspectratio="f"/>
                </v:shape>
              </w:pict>
            </w:r>
          </w:p>
          <w:p w:rsidR="005E26B9" w:rsidRPr="005E26B9" w:rsidRDefault="005E26B9" w:rsidP="005E26B9">
            <w:pPr>
              <w:pStyle w:val="Textpoznpodarou"/>
              <w:jc w:val="right"/>
              <w:rPr>
                <w:color w:val="000000"/>
                <w:sz w:val="18"/>
                <w:szCs w:val="18"/>
              </w:rPr>
            </w:pPr>
            <w:r w:rsidRPr="005E26B9">
              <w:rPr>
                <w:noProof/>
                <w:color w:val="000000"/>
                <w:sz w:val="18"/>
                <w:szCs w:val="18"/>
              </w:rPr>
              <w:t>Pramen: ČSÚ, vlastní propočty</w:t>
            </w:r>
          </w:p>
        </w:tc>
      </w:tr>
    </w:tbl>
    <w:p w:rsidR="00A165F6" w:rsidRDefault="00A165F6">
      <w:pPr>
        <w:rPr>
          <w:lang w:eastAsia="ar-SA"/>
        </w:rPr>
      </w:pPr>
    </w:p>
    <w:tbl>
      <w:tblPr>
        <w:tblW w:w="5000" w:type="pct"/>
        <w:tblCellMar>
          <w:left w:w="28" w:type="dxa"/>
          <w:right w:w="28" w:type="dxa"/>
        </w:tblCellMar>
        <w:tblLook w:val="04A0"/>
      </w:tblPr>
      <w:tblGrid>
        <w:gridCol w:w="2050"/>
        <w:gridCol w:w="275"/>
        <w:gridCol w:w="7369"/>
      </w:tblGrid>
      <w:tr w:rsidR="00063855" w:rsidRPr="009A7272" w:rsidTr="0087389B">
        <w:tc>
          <w:tcPr>
            <w:tcW w:w="1057" w:type="pct"/>
          </w:tcPr>
          <w:p w:rsidR="00063855" w:rsidRDefault="00864963" w:rsidP="00864963">
            <w:pPr>
              <w:jc w:val="left"/>
              <w:rPr>
                <w:sz w:val="16"/>
                <w:szCs w:val="16"/>
              </w:rPr>
            </w:pPr>
            <w:r>
              <w:rPr>
                <w:color w:val="000000"/>
                <w:sz w:val="16"/>
                <w:szCs w:val="16"/>
              </w:rPr>
              <w:t xml:space="preserve">Podíl domácností na investicích v ekonomice se za roky 1995-2010 téměř zdvojnásobil na 23,2 %;  vlivem recese se však jejich chuť </w:t>
            </w:r>
            <w:r w:rsidR="00B464B9">
              <w:rPr>
                <w:color w:val="000000"/>
                <w:sz w:val="16"/>
                <w:szCs w:val="16"/>
              </w:rPr>
              <w:t xml:space="preserve">i </w:t>
            </w:r>
            <w:r>
              <w:rPr>
                <w:color w:val="000000"/>
                <w:sz w:val="16"/>
                <w:szCs w:val="16"/>
              </w:rPr>
              <w:t>možnosti investovat silně zmenšily – v roce 2012 činil jejich podíl jen 19,3 %</w:t>
            </w:r>
            <w:r w:rsidR="00063855">
              <w:rPr>
                <w:color w:val="000000"/>
                <w:sz w:val="16"/>
                <w:szCs w:val="16"/>
              </w:rPr>
              <w:t xml:space="preserve"> </w:t>
            </w:r>
          </w:p>
        </w:tc>
        <w:tc>
          <w:tcPr>
            <w:tcW w:w="142" w:type="pct"/>
          </w:tcPr>
          <w:p w:rsidR="00063855" w:rsidRDefault="00063855" w:rsidP="0087389B">
            <w:pPr>
              <w:pStyle w:val="Textpoznpodarou"/>
              <w:jc w:val="both"/>
            </w:pPr>
          </w:p>
        </w:tc>
        <w:tc>
          <w:tcPr>
            <w:tcW w:w="3801" w:type="pct"/>
          </w:tcPr>
          <w:p w:rsidR="00063855" w:rsidRDefault="00063855" w:rsidP="0087389B">
            <w:pPr>
              <w:rPr>
                <w:rFonts w:cs="Arial"/>
              </w:rPr>
            </w:pPr>
            <w:r>
              <w:rPr>
                <w:rFonts w:cs="Arial"/>
              </w:rPr>
              <w:t>Podíl domácností na velikosti investic v ekonomice o</w:t>
            </w:r>
            <w:r w:rsidR="00864963">
              <w:rPr>
                <w:rFonts w:cs="Arial"/>
              </w:rPr>
              <w:t>d</w:t>
            </w:r>
            <w:r>
              <w:rPr>
                <w:rFonts w:cs="Arial"/>
              </w:rPr>
              <w:t xml:space="preserve"> poloviny 90. let až do roku 2010 v trendu rostl (z 12,6 % na 23</w:t>
            </w:r>
            <w:r w:rsidR="00864963">
              <w:rPr>
                <w:rFonts w:cs="Arial"/>
              </w:rPr>
              <w:t>,2</w:t>
            </w:r>
            <w:r>
              <w:rPr>
                <w:rFonts w:cs="Arial"/>
              </w:rPr>
              <w:t xml:space="preserve"> %</w:t>
            </w:r>
            <w:r w:rsidR="00573B89">
              <w:rPr>
                <w:rFonts w:cs="Arial"/>
              </w:rPr>
              <w:t xml:space="preserve"> podle grafu 8</w:t>
            </w:r>
            <w:r>
              <w:rPr>
                <w:rFonts w:cs="Arial"/>
              </w:rPr>
              <w:t>). Poté však jejich investice klesaly, což ovlivnilo negativně i podíl tohoto institucionálního sektoru. Podíl nefinančních podniků tak i v letech 2011 a 2012 narůstal (na 52,8 % v roce 2012), přestože investované peníze ve srovnání s předchozím rokem p</w:t>
            </w:r>
            <w:r w:rsidR="00CE0E84">
              <w:rPr>
                <w:rFonts w:cs="Arial"/>
              </w:rPr>
              <w:t>o</w:t>
            </w:r>
            <w:r>
              <w:rPr>
                <w:rFonts w:cs="Arial"/>
              </w:rPr>
              <w:t>k</w:t>
            </w:r>
            <w:r w:rsidR="00CE0E84">
              <w:rPr>
                <w:rFonts w:cs="Arial"/>
              </w:rPr>
              <w:t>l</w:t>
            </w:r>
            <w:r>
              <w:rPr>
                <w:rFonts w:cs="Arial"/>
              </w:rPr>
              <w:t>esly.</w:t>
            </w:r>
          </w:p>
          <w:p w:rsidR="00CE0E84" w:rsidRPr="00D02B66" w:rsidRDefault="00CE0E84" w:rsidP="0087389B">
            <w:pPr>
              <w:rPr>
                <w:rFonts w:cs="Arial"/>
                <w:sz w:val="14"/>
                <w:szCs w:val="14"/>
              </w:rPr>
            </w:pPr>
          </w:p>
          <w:p w:rsidR="00CE0E84" w:rsidRDefault="00CE0E84" w:rsidP="0087389B">
            <w:r>
              <w:rPr>
                <w:rFonts w:cs="Arial"/>
              </w:rPr>
              <w:t xml:space="preserve">Na tomto vývoji se odrazila zhoršená úroveň disponibilních příjmů domácností a budoucí nejistoty spojené s faktem recese, což platilo zejména pro podniky. </w:t>
            </w:r>
          </w:p>
          <w:p w:rsidR="00063855" w:rsidRPr="009A7272" w:rsidRDefault="00063855" w:rsidP="0087389B">
            <w:pPr>
              <w:pStyle w:val="Textpoznpodarou"/>
              <w:jc w:val="both"/>
              <w:rPr>
                <w:sz w:val="12"/>
                <w:szCs w:val="12"/>
              </w:rPr>
            </w:pPr>
          </w:p>
        </w:tc>
      </w:tr>
      <w:tr w:rsidR="00063855" w:rsidRPr="009A7272" w:rsidTr="0087389B">
        <w:tc>
          <w:tcPr>
            <w:tcW w:w="1057" w:type="pct"/>
          </w:tcPr>
          <w:p w:rsidR="00063855" w:rsidRDefault="00864963" w:rsidP="00864963">
            <w:pPr>
              <w:jc w:val="left"/>
              <w:rPr>
                <w:sz w:val="16"/>
                <w:szCs w:val="16"/>
              </w:rPr>
            </w:pPr>
            <w:proofErr w:type="gramStart"/>
            <w:r>
              <w:rPr>
                <w:color w:val="000000"/>
                <w:sz w:val="16"/>
                <w:szCs w:val="16"/>
              </w:rPr>
              <w:t>Faktory:  zhoršení</w:t>
            </w:r>
            <w:proofErr w:type="gramEnd"/>
            <w:r>
              <w:rPr>
                <w:color w:val="000000"/>
                <w:sz w:val="16"/>
                <w:szCs w:val="16"/>
              </w:rPr>
              <w:t xml:space="preserve"> disponibilních příjmů, rostoucí daňové sazby zdražující spotřebu a nelepšící se trh práce odrazující od větších investic</w:t>
            </w:r>
            <w:r w:rsidR="00063855">
              <w:rPr>
                <w:color w:val="000000"/>
                <w:sz w:val="16"/>
                <w:szCs w:val="16"/>
              </w:rPr>
              <w:t xml:space="preserve"> </w:t>
            </w:r>
          </w:p>
        </w:tc>
        <w:tc>
          <w:tcPr>
            <w:tcW w:w="142" w:type="pct"/>
          </w:tcPr>
          <w:p w:rsidR="00063855" w:rsidRDefault="00063855" w:rsidP="0087389B">
            <w:pPr>
              <w:pStyle w:val="Textpoznpodarou"/>
              <w:jc w:val="both"/>
            </w:pPr>
          </w:p>
        </w:tc>
        <w:tc>
          <w:tcPr>
            <w:tcW w:w="3801" w:type="pct"/>
          </w:tcPr>
          <w:p w:rsidR="00AA0066" w:rsidRDefault="00573B89" w:rsidP="00573B89">
            <w:pPr>
              <w:rPr>
                <w:rFonts w:cs="Arial"/>
              </w:rPr>
            </w:pPr>
            <w:r>
              <w:rPr>
                <w:rFonts w:cs="Arial"/>
              </w:rPr>
              <w:t xml:space="preserve">Cyklický charakter investic domácností vždy v průběhu daného roku je patrný z grafu 9 a lze ho dát do souvislosti s výší poskytovaných hypotečních úvěrů, jejich objemy bývají vždy v prvním čtvrtletí daného roku nejmenší. Navíc v uvedených letech daňové úpravy (růst daňových sazeb u DPH a spotřebních daní) vstupující v platnost od ledna příslušného roku mohly tento vývoj dále umocňovat, neboť domácnosti v obavách z budoucího vývoje své finanční situace příliš chuti do investování neměly. </w:t>
            </w:r>
          </w:p>
          <w:p w:rsidR="00AA0066" w:rsidRPr="00D02B66" w:rsidRDefault="00AA0066" w:rsidP="00573B89">
            <w:pPr>
              <w:rPr>
                <w:rFonts w:cs="Arial"/>
                <w:sz w:val="14"/>
                <w:szCs w:val="14"/>
              </w:rPr>
            </w:pPr>
          </w:p>
          <w:p w:rsidR="00573B89" w:rsidRDefault="00573B89" w:rsidP="00573B89">
            <w:pPr>
              <w:rPr>
                <w:rFonts w:cs="Arial"/>
              </w:rPr>
            </w:pPr>
            <w:r>
              <w:rPr>
                <w:rFonts w:cs="Arial"/>
              </w:rPr>
              <w:t xml:space="preserve">V letech 2010-2013 pak </w:t>
            </w:r>
            <w:r w:rsidR="00AA0066">
              <w:rPr>
                <w:rFonts w:cs="Arial"/>
              </w:rPr>
              <w:t>mimoto</w:t>
            </w:r>
            <w:r>
              <w:rPr>
                <w:rFonts w:cs="Arial"/>
              </w:rPr>
              <w:t xml:space="preserve"> naplno prop</w:t>
            </w:r>
            <w:r w:rsidR="00AA0066">
              <w:rPr>
                <w:rFonts w:cs="Arial"/>
              </w:rPr>
              <w:t xml:space="preserve">ukly dopady předchozí ekonomické </w:t>
            </w:r>
            <w:r w:rsidR="00AA0066">
              <w:rPr>
                <w:rFonts w:cs="Arial"/>
              </w:rPr>
              <w:lastRenderedPageBreak/>
              <w:t xml:space="preserve">krize do situace na českém trhu práce, který se po většinu tohoto období nelepšil dost výrazně na to, aby nejistota lidí ze ztráty zaměstnání ustupovala. To bylo další příčinou slábnoucích úmyslů pořizovat si investice v podobě fixních aktiv (domů a bytů). </w:t>
            </w:r>
          </w:p>
          <w:p w:rsidR="00063855" w:rsidRPr="009A7272" w:rsidRDefault="00573B89" w:rsidP="00573B89">
            <w:pPr>
              <w:rPr>
                <w:sz w:val="12"/>
                <w:szCs w:val="12"/>
              </w:rPr>
            </w:pPr>
            <w:r>
              <w:rPr>
                <w:rFonts w:cs="Arial"/>
              </w:rPr>
              <w:t xml:space="preserve"> </w:t>
            </w:r>
          </w:p>
        </w:tc>
      </w:tr>
      <w:tr w:rsidR="00063855" w:rsidRPr="009A7272" w:rsidTr="0087389B">
        <w:tc>
          <w:tcPr>
            <w:tcW w:w="1057" w:type="pct"/>
          </w:tcPr>
          <w:p w:rsidR="00063855" w:rsidRPr="00246723" w:rsidRDefault="00864963" w:rsidP="00864963">
            <w:pPr>
              <w:jc w:val="left"/>
              <w:rPr>
                <w:color w:val="000000"/>
                <w:sz w:val="16"/>
                <w:szCs w:val="16"/>
              </w:rPr>
            </w:pPr>
            <w:r>
              <w:rPr>
                <w:color w:val="000000"/>
                <w:sz w:val="16"/>
                <w:szCs w:val="16"/>
              </w:rPr>
              <w:lastRenderedPageBreak/>
              <w:t>Domácnosti investovaly do použitých hmotných fixních aktiv v roce 2011 o plnou třetinu méně než v roce 2007</w:t>
            </w:r>
            <w:r w:rsidR="00597FA9">
              <w:rPr>
                <w:color w:val="000000"/>
                <w:sz w:val="16"/>
                <w:szCs w:val="16"/>
              </w:rPr>
              <w:t>, tj. o 91 mld. korun méně</w:t>
            </w:r>
            <w:r>
              <w:rPr>
                <w:color w:val="000000"/>
                <w:sz w:val="16"/>
                <w:szCs w:val="16"/>
              </w:rPr>
              <w:t>…</w:t>
            </w:r>
            <w:r w:rsidR="00063855">
              <w:rPr>
                <w:color w:val="000000"/>
                <w:sz w:val="16"/>
                <w:szCs w:val="16"/>
              </w:rPr>
              <w:t xml:space="preserve"> </w:t>
            </w:r>
          </w:p>
        </w:tc>
        <w:tc>
          <w:tcPr>
            <w:tcW w:w="142" w:type="pct"/>
          </w:tcPr>
          <w:p w:rsidR="00063855" w:rsidRDefault="00063855" w:rsidP="0087389B">
            <w:pPr>
              <w:pStyle w:val="Textpoznpodarou"/>
              <w:jc w:val="both"/>
            </w:pPr>
          </w:p>
        </w:tc>
        <w:tc>
          <w:tcPr>
            <w:tcW w:w="3801" w:type="pct"/>
          </w:tcPr>
          <w:p w:rsidR="00C60456" w:rsidRDefault="00063855" w:rsidP="0087389B">
            <w:pPr>
              <w:rPr>
                <w:rFonts w:cs="Arial"/>
              </w:rPr>
            </w:pPr>
            <w:r>
              <w:rPr>
                <w:rFonts w:cs="Arial"/>
              </w:rPr>
              <w:t>V</w:t>
            </w:r>
            <w:r w:rsidR="00573B89">
              <w:rPr>
                <w:rFonts w:cs="Arial"/>
              </w:rPr>
              <w:t>še v</w:t>
            </w:r>
            <w:r w:rsidR="00AA0066">
              <w:rPr>
                <w:rFonts w:cs="Arial"/>
              </w:rPr>
              <w:t>ý</w:t>
            </w:r>
            <w:r w:rsidR="00573B89">
              <w:rPr>
                <w:rFonts w:cs="Arial"/>
              </w:rPr>
              <w:t xml:space="preserve">še zmíněné pak </w:t>
            </w:r>
            <w:r w:rsidR="00AA0066">
              <w:rPr>
                <w:rFonts w:cs="Arial"/>
              </w:rPr>
              <w:t>vedlo prudkému poklesu v pořizování zejména použitých</w:t>
            </w:r>
            <w:r w:rsidR="00597FA9">
              <w:rPr>
                <w:rFonts w:cs="Arial"/>
              </w:rPr>
              <w:t xml:space="preserve"> </w:t>
            </w:r>
            <w:r w:rsidR="00AA0066">
              <w:rPr>
                <w:rFonts w:cs="Arial"/>
              </w:rPr>
              <w:t>fixních aktiv, které do té doby domácnosti vykazovaly (graf 7)</w:t>
            </w:r>
            <w:r w:rsidR="00C60456">
              <w:rPr>
                <w:rFonts w:cs="Arial"/>
              </w:rPr>
              <w:t>. Z</w:t>
            </w:r>
            <w:r w:rsidR="00AA0066">
              <w:rPr>
                <w:rFonts w:cs="Arial"/>
              </w:rPr>
              <w:t> vrcholu v roce 2007</w:t>
            </w:r>
            <w:r w:rsidR="00C60456">
              <w:rPr>
                <w:rFonts w:cs="Arial"/>
              </w:rPr>
              <w:t xml:space="preserve">, kdy si jich domácnosti </w:t>
            </w:r>
            <w:r w:rsidR="00597FA9">
              <w:rPr>
                <w:rFonts w:cs="Arial"/>
              </w:rPr>
              <w:t>pořídily</w:t>
            </w:r>
            <w:r w:rsidR="00C60456">
              <w:rPr>
                <w:rFonts w:cs="Arial"/>
              </w:rPr>
              <w:t xml:space="preserve"> za 273,3 mld. korun</w:t>
            </w:r>
            <w:r w:rsidR="00597FA9">
              <w:rPr>
                <w:rFonts w:cs="Arial"/>
              </w:rPr>
              <w:t>,</w:t>
            </w:r>
            <w:r w:rsidR="00C60456">
              <w:rPr>
                <w:rFonts w:cs="Arial"/>
              </w:rPr>
              <w:t xml:space="preserve"> se roční investice tohoto charakteru snížily až na 182,2 mld. k</w:t>
            </w:r>
            <w:r w:rsidR="00597FA9">
              <w:rPr>
                <w:rFonts w:cs="Arial"/>
              </w:rPr>
              <w:t>o</w:t>
            </w:r>
            <w:r w:rsidR="00C60456">
              <w:rPr>
                <w:rFonts w:cs="Arial"/>
              </w:rPr>
              <w:t>run v roce 2011, což znamen</w:t>
            </w:r>
            <w:r w:rsidR="00597FA9">
              <w:rPr>
                <w:rFonts w:cs="Arial"/>
              </w:rPr>
              <w:t>a</w:t>
            </w:r>
            <w:r w:rsidR="00C60456">
              <w:rPr>
                <w:rFonts w:cs="Arial"/>
              </w:rPr>
              <w:t xml:space="preserve">lo pokles o plnou třetinu. </w:t>
            </w:r>
          </w:p>
          <w:p w:rsidR="00063855" w:rsidRPr="00246723" w:rsidRDefault="00063855" w:rsidP="00C60456">
            <w:pPr>
              <w:rPr>
                <w:rFonts w:cs="Arial"/>
              </w:rPr>
            </w:pPr>
          </w:p>
        </w:tc>
      </w:tr>
      <w:tr w:rsidR="00C60456" w:rsidRPr="009A7272" w:rsidTr="0087389B">
        <w:tc>
          <w:tcPr>
            <w:tcW w:w="1057" w:type="pct"/>
          </w:tcPr>
          <w:p w:rsidR="00C60456" w:rsidRDefault="00864963" w:rsidP="00864963">
            <w:pPr>
              <w:jc w:val="left"/>
              <w:rPr>
                <w:color w:val="000000"/>
                <w:sz w:val="16"/>
                <w:szCs w:val="16"/>
              </w:rPr>
            </w:pPr>
            <w:r>
              <w:rPr>
                <w:color w:val="000000"/>
                <w:sz w:val="16"/>
                <w:szCs w:val="16"/>
              </w:rPr>
              <w:t>…</w:t>
            </w:r>
            <w:proofErr w:type="gramStart"/>
            <w:r w:rsidR="00597FA9">
              <w:rPr>
                <w:color w:val="000000"/>
                <w:sz w:val="16"/>
                <w:szCs w:val="16"/>
              </w:rPr>
              <w:t xml:space="preserve">ovšem </w:t>
            </w:r>
            <w:r>
              <w:rPr>
                <w:color w:val="000000"/>
                <w:sz w:val="16"/>
                <w:szCs w:val="16"/>
              </w:rPr>
              <w:t xml:space="preserve"> investice</w:t>
            </w:r>
            <w:proofErr w:type="gramEnd"/>
            <w:r>
              <w:rPr>
                <w:color w:val="000000"/>
                <w:sz w:val="16"/>
                <w:szCs w:val="16"/>
              </w:rPr>
              <w:t xml:space="preserve"> domácností do nových fixních aktiv, které jsou však oproti použitým podstatně nižší, poklesly méně </w:t>
            </w:r>
          </w:p>
        </w:tc>
        <w:tc>
          <w:tcPr>
            <w:tcW w:w="142" w:type="pct"/>
          </w:tcPr>
          <w:p w:rsidR="00C60456" w:rsidRDefault="00C60456" w:rsidP="0087389B">
            <w:pPr>
              <w:pStyle w:val="Textpoznpodarou"/>
              <w:jc w:val="both"/>
            </w:pPr>
          </w:p>
        </w:tc>
        <w:tc>
          <w:tcPr>
            <w:tcW w:w="3801" w:type="pct"/>
          </w:tcPr>
          <w:p w:rsidR="00C60456" w:rsidRDefault="00C60456" w:rsidP="00C60456">
            <w:pPr>
              <w:rPr>
                <w:rFonts w:cs="Arial"/>
              </w:rPr>
            </w:pPr>
            <w:r>
              <w:rPr>
                <w:rFonts w:cs="Arial"/>
              </w:rPr>
              <w:t xml:space="preserve">Podobně tomu bylo u pořizovaných nových fixních aktiv ze strany domácností -  do nich investovaly nejvíce v roce 2008, tj. 157,7 mld. korun, v roce 2011 však jen 152,6 mld. korun. Nižší míra poklesu ve srovnání s pořizováním použitých hmotných fixních aktiv mohla být způsobena i cenovým vlivem. </w:t>
            </w:r>
            <w:r w:rsidR="00597FA9">
              <w:rPr>
                <w:rFonts w:cs="Arial"/>
              </w:rPr>
              <w:t>Je však pravda, že do nových fixních aktiv investují domácnosti méně peněz než do použitých – v roce 2011 to bylo o šestinu méně, v roce 2007 však dokonce o polovinu méně.</w:t>
            </w:r>
          </w:p>
          <w:p w:rsidR="00C60456" w:rsidRDefault="00C60456" w:rsidP="00C60456">
            <w:pPr>
              <w:rPr>
                <w:rFonts w:cs="Arial"/>
              </w:rPr>
            </w:pPr>
          </w:p>
        </w:tc>
      </w:tr>
      <w:tr w:rsidR="00C60456" w:rsidRPr="009A7272" w:rsidTr="0087389B">
        <w:tc>
          <w:tcPr>
            <w:tcW w:w="1057" w:type="pct"/>
          </w:tcPr>
          <w:p w:rsidR="00C60456" w:rsidRDefault="00950CC8" w:rsidP="0087389B">
            <w:pPr>
              <w:jc w:val="left"/>
              <w:rPr>
                <w:color w:val="000000"/>
                <w:sz w:val="16"/>
                <w:szCs w:val="16"/>
              </w:rPr>
            </w:pPr>
            <w:r>
              <w:rPr>
                <w:color w:val="000000"/>
                <w:sz w:val="16"/>
                <w:szCs w:val="16"/>
              </w:rPr>
              <w:t>Silně redukované byly i prodeje a předání hmotných fixních aktiv</w:t>
            </w:r>
          </w:p>
        </w:tc>
        <w:tc>
          <w:tcPr>
            <w:tcW w:w="142" w:type="pct"/>
          </w:tcPr>
          <w:p w:rsidR="00C60456" w:rsidRDefault="00C60456" w:rsidP="0087389B">
            <w:pPr>
              <w:pStyle w:val="Textpoznpodarou"/>
              <w:jc w:val="both"/>
            </w:pPr>
          </w:p>
        </w:tc>
        <w:tc>
          <w:tcPr>
            <w:tcW w:w="3801" w:type="pct"/>
          </w:tcPr>
          <w:p w:rsidR="00597FA9" w:rsidRPr="00597FA9" w:rsidRDefault="00C60456" w:rsidP="00597FA9">
            <w:pPr>
              <w:rPr>
                <w:rFonts w:cs="Arial"/>
              </w:rPr>
            </w:pPr>
            <w:r>
              <w:rPr>
                <w:rFonts w:cs="Arial"/>
              </w:rPr>
              <w:t>V logice věci byl kromě nákupů daleko méně intenzívní i prodej fi</w:t>
            </w:r>
            <w:r w:rsidR="00597FA9">
              <w:rPr>
                <w:rFonts w:cs="Arial"/>
              </w:rPr>
              <w:t>x</w:t>
            </w:r>
            <w:r>
              <w:rPr>
                <w:rFonts w:cs="Arial"/>
              </w:rPr>
              <w:t>ních aktiv, jak je o</w:t>
            </w:r>
            <w:r w:rsidR="00597FA9">
              <w:rPr>
                <w:rFonts w:cs="Arial"/>
              </w:rPr>
              <w:t>p</w:t>
            </w:r>
            <w:r>
              <w:rPr>
                <w:rFonts w:cs="Arial"/>
              </w:rPr>
              <w:t xml:space="preserve">ět </w:t>
            </w:r>
            <w:r w:rsidR="00597FA9">
              <w:rPr>
                <w:rFonts w:cs="Arial"/>
              </w:rPr>
              <w:t>p</w:t>
            </w:r>
            <w:r>
              <w:rPr>
                <w:rFonts w:cs="Arial"/>
              </w:rPr>
              <w:t>a</w:t>
            </w:r>
            <w:r w:rsidR="00597FA9">
              <w:rPr>
                <w:rFonts w:cs="Arial"/>
              </w:rPr>
              <w:t>t</w:t>
            </w:r>
            <w:r>
              <w:rPr>
                <w:rFonts w:cs="Arial"/>
              </w:rPr>
              <w:t>rné</w:t>
            </w:r>
            <w:r w:rsidR="00597FA9">
              <w:rPr>
                <w:rFonts w:cs="Arial"/>
              </w:rPr>
              <w:t xml:space="preserve"> </w:t>
            </w:r>
            <w:r>
              <w:rPr>
                <w:rFonts w:cs="Arial"/>
              </w:rPr>
              <w:t>z grafu 7 – jestliže v roce 2007 došlo k prodejům a před</w:t>
            </w:r>
            <w:r w:rsidR="00597FA9">
              <w:rPr>
                <w:rFonts w:cs="Arial"/>
              </w:rPr>
              <w:t>á</w:t>
            </w:r>
            <w:r>
              <w:rPr>
                <w:rFonts w:cs="Arial"/>
              </w:rPr>
              <w:t>ním hmotných fi</w:t>
            </w:r>
            <w:r w:rsidR="00597FA9">
              <w:rPr>
                <w:rFonts w:cs="Arial"/>
              </w:rPr>
              <w:t>x</w:t>
            </w:r>
            <w:r>
              <w:rPr>
                <w:rFonts w:cs="Arial"/>
              </w:rPr>
              <w:t>ní</w:t>
            </w:r>
            <w:r w:rsidR="00597FA9">
              <w:rPr>
                <w:rFonts w:cs="Arial"/>
              </w:rPr>
              <w:t>c</w:t>
            </w:r>
            <w:r>
              <w:rPr>
                <w:rFonts w:cs="Arial"/>
              </w:rPr>
              <w:t>h aktiv sektorem domácností ve výši 225,3 mld</w:t>
            </w:r>
            <w:r w:rsidR="00597FA9">
              <w:rPr>
                <w:rFonts w:cs="Arial"/>
              </w:rPr>
              <w:t>.</w:t>
            </w:r>
            <w:r>
              <w:rPr>
                <w:rFonts w:cs="Arial"/>
              </w:rPr>
              <w:t xml:space="preserve"> k</w:t>
            </w:r>
            <w:r w:rsidR="00597FA9">
              <w:rPr>
                <w:rFonts w:cs="Arial"/>
              </w:rPr>
              <w:t>o</w:t>
            </w:r>
            <w:r>
              <w:rPr>
                <w:rFonts w:cs="Arial"/>
              </w:rPr>
              <w:t>run, v roce 2011 už jen ve v</w:t>
            </w:r>
            <w:r w:rsidR="00597FA9">
              <w:rPr>
                <w:rFonts w:cs="Arial"/>
              </w:rPr>
              <w:t>ý</w:t>
            </w:r>
            <w:r>
              <w:rPr>
                <w:rFonts w:cs="Arial"/>
              </w:rPr>
              <w:t>ši 148,9 mld. korun. Zredukovaná aktivita i zde vedl</w:t>
            </w:r>
            <w:r w:rsidR="00597FA9">
              <w:rPr>
                <w:rFonts w:cs="Arial"/>
              </w:rPr>
              <w:t>a k úhrnnému pokl</w:t>
            </w:r>
            <w:r w:rsidR="00950CC8">
              <w:rPr>
                <w:rFonts w:cs="Arial"/>
              </w:rPr>
              <w:t>e</w:t>
            </w:r>
            <w:r w:rsidR="00597FA9">
              <w:rPr>
                <w:rFonts w:cs="Arial"/>
              </w:rPr>
              <w:t xml:space="preserve">su v čistém pořízení hmotných fixních aktiv ze strany domácností v letech 2011 a 2012. </w:t>
            </w:r>
          </w:p>
          <w:p w:rsidR="00C60456" w:rsidRDefault="00C60456" w:rsidP="00C60456">
            <w:pPr>
              <w:rPr>
                <w:rFonts w:cs="Arial"/>
              </w:rPr>
            </w:pPr>
          </w:p>
        </w:tc>
      </w:tr>
      <w:tr w:rsidR="00597FA9" w:rsidRPr="009A7272" w:rsidTr="0087389B">
        <w:tc>
          <w:tcPr>
            <w:tcW w:w="1057" w:type="pct"/>
          </w:tcPr>
          <w:p w:rsidR="00597FA9" w:rsidRDefault="00950CC8" w:rsidP="004926C6">
            <w:pPr>
              <w:jc w:val="left"/>
              <w:rPr>
                <w:color w:val="000000"/>
                <w:sz w:val="16"/>
                <w:szCs w:val="16"/>
              </w:rPr>
            </w:pPr>
            <w:r>
              <w:rPr>
                <w:color w:val="000000"/>
                <w:sz w:val="16"/>
                <w:szCs w:val="16"/>
              </w:rPr>
              <w:t xml:space="preserve">Další meziroční pokles investic do české ekonomiky v roce 2013 – o 3,6 </w:t>
            </w:r>
            <w:r w:rsidR="004926C6">
              <w:rPr>
                <w:color w:val="000000"/>
                <w:sz w:val="16"/>
                <w:szCs w:val="16"/>
              </w:rPr>
              <w:t xml:space="preserve">% </w:t>
            </w:r>
            <w:r>
              <w:rPr>
                <w:color w:val="000000"/>
                <w:sz w:val="16"/>
                <w:szCs w:val="16"/>
              </w:rPr>
              <w:t>reálně a o 3,4 % nominálním vyjádření</w:t>
            </w:r>
          </w:p>
        </w:tc>
        <w:tc>
          <w:tcPr>
            <w:tcW w:w="142" w:type="pct"/>
          </w:tcPr>
          <w:p w:rsidR="00597FA9" w:rsidRDefault="00597FA9" w:rsidP="0087389B">
            <w:pPr>
              <w:pStyle w:val="Textpoznpodarou"/>
              <w:jc w:val="both"/>
            </w:pPr>
          </w:p>
        </w:tc>
        <w:tc>
          <w:tcPr>
            <w:tcW w:w="3801" w:type="pct"/>
          </w:tcPr>
          <w:p w:rsidR="004926C6" w:rsidRDefault="00950CC8" w:rsidP="004926C6">
            <w:pPr>
              <w:rPr>
                <w:rFonts w:cs="Arial"/>
              </w:rPr>
            </w:pPr>
            <w:r>
              <w:rPr>
                <w:rFonts w:cs="Arial"/>
              </w:rPr>
              <w:t xml:space="preserve">I při absenci dat ročních národních účtů za rok 2013 lze však i přesto předpokládat, že pokračující ekonomická recese tlumila hodnotu investovaných peněz jak ze strany domácností, tak ze strany nefinančních podniků. Podle čtvrtletních národních účtů se investice (tvorba hrubého fixního kapitálu) do české ekonomiky v roce 2013 meziročně snížily reálně o 3,6 % a nominálně o 3,4 %. </w:t>
            </w:r>
          </w:p>
          <w:p w:rsidR="00597FA9" w:rsidRDefault="004926C6" w:rsidP="004926C6">
            <w:pPr>
              <w:rPr>
                <w:rFonts w:cs="Arial"/>
              </w:rPr>
            </w:pPr>
            <w:r>
              <w:rPr>
                <w:rFonts w:cs="Arial"/>
              </w:rPr>
              <w:t xml:space="preserve">  </w:t>
            </w:r>
            <w:r w:rsidR="00950CC8">
              <w:rPr>
                <w:rFonts w:cs="Arial"/>
              </w:rPr>
              <w:t xml:space="preserve"> </w:t>
            </w:r>
          </w:p>
        </w:tc>
      </w:tr>
      <w:tr w:rsidR="004926C6" w:rsidRPr="009A7272" w:rsidTr="0087389B">
        <w:tc>
          <w:tcPr>
            <w:tcW w:w="1057" w:type="pct"/>
          </w:tcPr>
          <w:p w:rsidR="004926C6" w:rsidRDefault="004926C6" w:rsidP="0087389B">
            <w:pPr>
              <w:jc w:val="left"/>
              <w:rPr>
                <w:color w:val="000000"/>
                <w:sz w:val="16"/>
                <w:szCs w:val="16"/>
              </w:rPr>
            </w:pPr>
            <w:r>
              <w:rPr>
                <w:color w:val="000000"/>
                <w:sz w:val="16"/>
                <w:szCs w:val="16"/>
              </w:rPr>
              <w:t>Pětiletý pokles investic sníží nižšími multiplikačními efekty budoucí ekonomickou výkonnost ČR</w:t>
            </w:r>
          </w:p>
        </w:tc>
        <w:tc>
          <w:tcPr>
            <w:tcW w:w="142" w:type="pct"/>
          </w:tcPr>
          <w:p w:rsidR="004926C6" w:rsidRDefault="004926C6" w:rsidP="0087389B">
            <w:pPr>
              <w:pStyle w:val="Textpoznpodarou"/>
              <w:jc w:val="both"/>
            </w:pPr>
          </w:p>
        </w:tc>
        <w:tc>
          <w:tcPr>
            <w:tcW w:w="3801" w:type="pct"/>
          </w:tcPr>
          <w:p w:rsidR="004926C6" w:rsidRDefault="004926C6" w:rsidP="004926C6">
            <w:pPr>
              <w:rPr>
                <w:rFonts w:cs="Arial"/>
              </w:rPr>
            </w:pPr>
            <w:r>
              <w:rPr>
                <w:rFonts w:cs="Arial"/>
              </w:rPr>
              <w:t xml:space="preserve">Pokles investic v běžných cenách tak pokračoval již tři roky v řadě, resp. pět let za sebou, neboť stagnace v roce 2010 (+0,1 %) byla způsobena extrémně nízkou srovnávací základnou krizového roku 2009 (-9,9 %). Reálně se investice snížily meziročně v letech 2012 i 2013, období 2010-2010 bylo faktickou stagnací (+0,7 %, resp. 0,4 %) po výrazném propadu v roce 2009 (-10,7 %). </w:t>
            </w:r>
          </w:p>
          <w:p w:rsidR="004926C6" w:rsidRPr="00CA20F0" w:rsidRDefault="004926C6" w:rsidP="004926C6">
            <w:pPr>
              <w:rPr>
                <w:rFonts w:cs="Arial"/>
                <w:sz w:val="14"/>
                <w:szCs w:val="14"/>
              </w:rPr>
            </w:pPr>
          </w:p>
          <w:p w:rsidR="004926C6" w:rsidRDefault="004926C6" w:rsidP="004926C6">
            <w:pPr>
              <w:rPr>
                <w:rFonts w:cs="Arial"/>
              </w:rPr>
            </w:pPr>
            <w:r>
              <w:rPr>
                <w:rFonts w:cs="Arial"/>
              </w:rPr>
              <w:t>Tento vývoj podvazuje multiplikační efekty investic směrem k ekonomickému růstu a dvouletá recese tak sníží budoucí ekonomický výkon České republiky</w:t>
            </w:r>
          </w:p>
        </w:tc>
      </w:tr>
    </w:tbl>
    <w:p w:rsidR="00A165F6" w:rsidRDefault="00A165F6">
      <w:pPr>
        <w:rPr>
          <w:lang w:eastAsia="ar-SA"/>
        </w:rPr>
      </w:pPr>
    </w:p>
    <w:p w:rsidR="00A165F6" w:rsidRDefault="00A165F6">
      <w:pPr>
        <w:rPr>
          <w:lang w:eastAsia="ar-SA"/>
        </w:rPr>
      </w:pPr>
    </w:p>
    <w:p w:rsidR="000A7280" w:rsidRPr="0087389B" w:rsidRDefault="0087389B" w:rsidP="0087389B">
      <w:pPr>
        <w:numPr>
          <w:ilvl w:val="2"/>
          <w:numId w:val="13"/>
        </w:numPr>
        <w:rPr>
          <w:b/>
          <w:szCs w:val="20"/>
          <w:lang w:eastAsia="ar-SA"/>
        </w:rPr>
      </w:pPr>
      <w:bookmarkStart w:id="4" w:name="_Toc365552772"/>
      <w:r>
        <w:rPr>
          <w:b/>
          <w:szCs w:val="20"/>
        </w:rPr>
        <w:t xml:space="preserve">Reálné </w:t>
      </w:r>
      <w:r w:rsidR="00D11D16" w:rsidRPr="0087389B">
        <w:rPr>
          <w:b/>
          <w:szCs w:val="20"/>
        </w:rPr>
        <w:t xml:space="preserve">zisky </w:t>
      </w:r>
      <w:r>
        <w:rPr>
          <w:b/>
          <w:szCs w:val="20"/>
        </w:rPr>
        <w:t xml:space="preserve">a ztráty </w:t>
      </w:r>
      <w:r w:rsidR="00D11D16" w:rsidRPr="0087389B">
        <w:rPr>
          <w:b/>
          <w:szCs w:val="20"/>
        </w:rPr>
        <w:t xml:space="preserve">z držení </w:t>
      </w:r>
      <w:r w:rsidR="00714819">
        <w:rPr>
          <w:b/>
          <w:szCs w:val="20"/>
        </w:rPr>
        <w:t>fixních</w:t>
      </w:r>
      <w:r w:rsidR="00D11D16" w:rsidRPr="0087389B">
        <w:rPr>
          <w:b/>
          <w:szCs w:val="20"/>
        </w:rPr>
        <w:t xml:space="preserve"> aktiv</w:t>
      </w:r>
      <w:bookmarkEnd w:id="4"/>
    </w:p>
    <w:p w:rsidR="00D11D16" w:rsidRPr="00D11D16" w:rsidRDefault="00D11D16" w:rsidP="00D11D16">
      <w:pPr>
        <w:ind w:left="360"/>
        <w:rPr>
          <w:b/>
          <w:sz w:val="22"/>
          <w:szCs w:val="22"/>
          <w:lang w:eastAsia="ar-SA"/>
        </w:rPr>
      </w:pPr>
    </w:p>
    <w:tbl>
      <w:tblPr>
        <w:tblW w:w="5000" w:type="pct"/>
        <w:tblCellMar>
          <w:left w:w="28" w:type="dxa"/>
          <w:right w:w="28" w:type="dxa"/>
        </w:tblCellMar>
        <w:tblLook w:val="04A0"/>
      </w:tblPr>
      <w:tblGrid>
        <w:gridCol w:w="2050"/>
        <w:gridCol w:w="275"/>
        <w:gridCol w:w="7369"/>
      </w:tblGrid>
      <w:tr w:rsidR="00A165F6" w:rsidRPr="005E14BE" w:rsidTr="00283F86">
        <w:tc>
          <w:tcPr>
            <w:tcW w:w="1054" w:type="pct"/>
          </w:tcPr>
          <w:p w:rsidR="00A165F6" w:rsidRPr="00344FE4" w:rsidRDefault="00A165F6" w:rsidP="00714819">
            <w:pPr>
              <w:jc w:val="left"/>
              <w:rPr>
                <w:sz w:val="16"/>
                <w:szCs w:val="16"/>
              </w:rPr>
            </w:pPr>
            <w:r w:rsidRPr="00344FE4">
              <w:rPr>
                <w:sz w:val="16"/>
                <w:szCs w:val="16"/>
              </w:rPr>
              <w:t>J</w:t>
            </w:r>
            <w:r w:rsidR="00714819">
              <w:rPr>
                <w:sz w:val="16"/>
                <w:szCs w:val="16"/>
              </w:rPr>
              <w:t>ak inflace působí na reálnou hodnotu aktiv…</w:t>
            </w:r>
            <w:r w:rsidRPr="00344FE4">
              <w:rPr>
                <w:sz w:val="16"/>
                <w:szCs w:val="16"/>
              </w:rPr>
              <w:t> </w:t>
            </w:r>
          </w:p>
        </w:tc>
        <w:tc>
          <w:tcPr>
            <w:tcW w:w="142" w:type="pct"/>
          </w:tcPr>
          <w:p w:rsidR="00A165F6" w:rsidRPr="005E14BE" w:rsidRDefault="00A165F6" w:rsidP="00283F86">
            <w:pPr>
              <w:pStyle w:val="Textpoznpodarou"/>
              <w:jc w:val="both"/>
            </w:pPr>
          </w:p>
        </w:tc>
        <w:tc>
          <w:tcPr>
            <w:tcW w:w="3804" w:type="pct"/>
          </w:tcPr>
          <w:p w:rsidR="00A165F6" w:rsidRDefault="0087389B" w:rsidP="00283F86">
            <w:pPr>
              <w:pStyle w:val="Textpoznpodarou"/>
              <w:jc w:val="both"/>
              <w:rPr>
                <w:spacing w:val="-4"/>
              </w:rPr>
            </w:pPr>
            <w:r w:rsidRPr="0087389B">
              <w:rPr>
                <w:spacing w:val="-4"/>
              </w:rPr>
              <w:t>Národní</w:t>
            </w:r>
            <w:r>
              <w:rPr>
                <w:spacing w:val="-4"/>
              </w:rPr>
              <w:t xml:space="preserve"> účty umožňují zjistit, zda držitelé</w:t>
            </w:r>
            <w:r w:rsidR="00714819">
              <w:rPr>
                <w:spacing w:val="-4"/>
              </w:rPr>
              <w:t xml:space="preserve"> aktiv</w:t>
            </w:r>
            <w:r>
              <w:rPr>
                <w:spacing w:val="-4"/>
              </w:rPr>
              <w:t xml:space="preserve"> (ale i pasiv) realizují z tohoto svého majetku v daném roce zisk či ztrátu</w:t>
            </w:r>
            <w:r>
              <w:rPr>
                <w:rStyle w:val="Znakapoznpodarou"/>
                <w:spacing w:val="-4"/>
              </w:rPr>
              <w:footnoteReference w:id="2"/>
            </w:r>
            <w:r>
              <w:rPr>
                <w:spacing w:val="-4"/>
              </w:rPr>
              <w:t>. Ú</w:t>
            </w:r>
            <w:r w:rsidRPr="0087389B">
              <w:rPr>
                <w:spacing w:val="-4"/>
              </w:rPr>
              <w:t>č</w:t>
            </w:r>
            <w:r>
              <w:rPr>
                <w:spacing w:val="-4"/>
              </w:rPr>
              <w:t>e</w:t>
            </w:r>
            <w:r w:rsidRPr="0087389B">
              <w:rPr>
                <w:spacing w:val="-4"/>
              </w:rPr>
              <w:t>t reálných zisků</w:t>
            </w:r>
            <w:r>
              <w:rPr>
                <w:spacing w:val="-4"/>
              </w:rPr>
              <w:t xml:space="preserve"> či </w:t>
            </w:r>
            <w:r w:rsidRPr="0087389B">
              <w:rPr>
                <w:spacing w:val="-4"/>
              </w:rPr>
              <w:t xml:space="preserve">ztrát z držby </w:t>
            </w:r>
            <w:r>
              <w:rPr>
                <w:spacing w:val="-4"/>
              </w:rPr>
              <w:t xml:space="preserve">tak </w:t>
            </w:r>
            <w:r w:rsidR="007C1A74">
              <w:rPr>
                <w:spacing w:val="-4"/>
              </w:rPr>
              <w:t xml:space="preserve">může </w:t>
            </w:r>
            <w:r>
              <w:rPr>
                <w:spacing w:val="-4"/>
              </w:rPr>
              <w:t>zachyt</w:t>
            </w:r>
            <w:r w:rsidR="007C1A74">
              <w:rPr>
                <w:spacing w:val="-4"/>
              </w:rPr>
              <w:t>it</w:t>
            </w:r>
            <w:r>
              <w:rPr>
                <w:spacing w:val="-4"/>
              </w:rPr>
              <w:t>,</w:t>
            </w:r>
            <w:r w:rsidRPr="0087389B">
              <w:rPr>
                <w:spacing w:val="-4"/>
              </w:rPr>
              <w:t xml:space="preserve"> zda přes působení inflace dochází vlivem přecenění k reálnému růstu bohatství jedn</w:t>
            </w:r>
            <w:r>
              <w:rPr>
                <w:spacing w:val="-4"/>
              </w:rPr>
              <w:t>ot</w:t>
            </w:r>
            <w:r w:rsidRPr="0087389B">
              <w:rPr>
                <w:spacing w:val="-4"/>
              </w:rPr>
              <w:t xml:space="preserve">livých </w:t>
            </w:r>
            <w:r>
              <w:rPr>
                <w:spacing w:val="-4"/>
              </w:rPr>
              <w:t xml:space="preserve">institucionálních </w:t>
            </w:r>
            <w:r w:rsidRPr="0087389B">
              <w:rPr>
                <w:spacing w:val="-4"/>
              </w:rPr>
              <w:t>sektorů či ekonomiky jako celku</w:t>
            </w:r>
            <w:r>
              <w:rPr>
                <w:spacing w:val="-4"/>
              </w:rPr>
              <w:t>.</w:t>
            </w:r>
          </w:p>
          <w:p w:rsidR="0087389B" w:rsidRPr="00B5449E" w:rsidRDefault="0087389B" w:rsidP="00283F86">
            <w:pPr>
              <w:pStyle w:val="Textpoznpodarou"/>
              <w:jc w:val="both"/>
              <w:rPr>
                <w:spacing w:val="-4"/>
                <w:sz w:val="14"/>
                <w:szCs w:val="14"/>
              </w:rPr>
            </w:pPr>
          </w:p>
          <w:p w:rsidR="0087389B" w:rsidRPr="005E14BE" w:rsidRDefault="0087389B" w:rsidP="00283F86">
            <w:pPr>
              <w:pStyle w:val="Textpoznpodarou"/>
              <w:jc w:val="both"/>
              <w:rPr>
                <w:i/>
                <w:color w:val="FF0000"/>
                <w:spacing w:val="-4"/>
              </w:rPr>
            </w:pPr>
            <w:proofErr w:type="spellStart"/>
            <w:r>
              <w:rPr>
                <w:spacing w:val="-4"/>
              </w:rPr>
              <w:t>Zhodnoťtme</w:t>
            </w:r>
            <w:proofErr w:type="spellEnd"/>
            <w:r>
              <w:rPr>
                <w:spacing w:val="-4"/>
              </w:rPr>
              <w:t xml:space="preserve"> tedy z tohoto pohledu situaci domácností a nefinančních podniků zejména</w:t>
            </w:r>
            <w:r w:rsidR="00B5096B">
              <w:rPr>
                <w:spacing w:val="-4"/>
              </w:rPr>
              <w:t xml:space="preserve"> v období konjunktury </w:t>
            </w:r>
            <w:r>
              <w:rPr>
                <w:spacing w:val="-4"/>
              </w:rPr>
              <w:t xml:space="preserve">a následných pěti let po roce 2008. </w:t>
            </w:r>
          </w:p>
          <w:p w:rsidR="00A165F6" w:rsidRPr="005E14BE" w:rsidRDefault="00A165F6" w:rsidP="00283F86">
            <w:pPr>
              <w:pStyle w:val="Textpoznpodarou"/>
              <w:jc w:val="both"/>
              <w:rPr>
                <w:i/>
                <w:color w:val="FF0000"/>
                <w:spacing w:val="-4"/>
              </w:rPr>
            </w:pPr>
          </w:p>
        </w:tc>
      </w:tr>
      <w:tr w:rsidR="00A165F6" w:rsidRPr="00344FE4" w:rsidTr="00283F86">
        <w:tc>
          <w:tcPr>
            <w:tcW w:w="1054" w:type="pct"/>
          </w:tcPr>
          <w:p w:rsidR="00A165F6" w:rsidRPr="00344FE4" w:rsidRDefault="00714819" w:rsidP="00714819">
            <w:pPr>
              <w:jc w:val="left"/>
              <w:rPr>
                <w:sz w:val="16"/>
                <w:szCs w:val="16"/>
              </w:rPr>
            </w:pPr>
            <w:r>
              <w:rPr>
                <w:sz w:val="16"/>
                <w:szCs w:val="16"/>
              </w:rPr>
              <w:t>… když cena aktiva se odvíjí odlišně od všeobecné cenové hladiny v ekonomice</w:t>
            </w:r>
          </w:p>
        </w:tc>
        <w:tc>
          <w:tcPr>
            <w:tcW w:w="142" w:type="pct"/>
          </w:tcPr>
          <w:p w:rsidR="00A165F6" w:rsidRPr="00344FE4" w:rsidRDefault="00A165F6" w:rsidP="00283F86">
            <w:pPr>
              <w:pStyle w:val="Textpoznpodarou"/>
              <w:jc w:val="both"/>
            </w:pPr>
          </w:p>
        </w:tc>
        <w:tc>
          <w:tcPr>
            <w:tcW w:w="3804" w:type="pct"/>
          </w:tcPr>
          <w:p w:rsidR="00A165F6" w:rsidRDefault="0087389B" w:rsidP="0087389B">
            <w:pPr>
              <w:pStyle w:val="Textpoznpodarou"/>
              <w:jc w:val="both"/>
              <w:rPr>
                <w:spacing w:val="-4"/>
              </w:rPr>
            </w:pPr>
            <w:r>
              <w:rPr>
                <w:spacing w:val="-4"/>
              </w:rPr>
              <w:t>Z grafu 10 vyplývá, že za celé</w:t>
            </w:r>
            <w:r w:rsidR="00B5096B">
              <w:rPr>
                <w:spacing w:val="-4"/>
              </w:rPr>
              <w:t xml:space="preserve"> obdo</w:t>
            </w:r>
            <w:r>
              <w:rPr>
                <w:spacing w:val="-4"/>
              </w:rPr>
              <w:t>bí 1995-2012 se stř</w:t>
            </w:r>
            <w:r w:rsidR="00B5096B">
              <w:rPr>
                <w:spacing w:val="-4"/>
              </w:rPr>
              <w:t>í</w:t>
            </w:r>
            <w:r>
              <w:rPr>
                <w:spacing w:val="-4"/>
              </w:rPr>
              <w:t>dala léta, kdy v ekonomice jako celku plynuly institucionálním sektorů (v úhrnu) z</w:t>
            </w:r>
            <w:r w:rsidR="00B5096B">
              <w:rPr>
                <w:spacing w:val="-4"/>
              </w:rPr>
              <w:t xml:space="preserve"> </w:t>
            </w:r>
            <w:r>
              <w:rPr>
                <w:spacing w:val="-4"/>
              </w:rPr>
              <w:t>dr</w:t>
            </w:r>
            <w:r w:rsidR="00B5096B">
              <w:rPr>
                <w:spacing w:val="-4"/>
              </w:rPr>
              <w:t>ž</w:t>
            </w:r>
            <w:r>
              <w:rPr>
                <w:spacing w:val="-4"/>
              </w:rPr>
              <w:t xml:space="preserve">ení jejich fixních aktiv zisky a ztráty. Roli hraje pohyb všeobecné cenové hladiny </w:t>
            </w:r>
            <w:r w:rsidR="00B464B9">
              <w:rPr>
                <w:spacing w:val="-4"/>
              </w:rPr>
              <w:t xml:space="preserve">a pohyb cenové hladiny </w:t>
            </w:r>
            <w:proofErr w:type="gramStart"/>
            <w:r w:rsidR="00B464B9">
              <w:rPr>
                <w:spacing w:val="-4"/>
              </w:rPr>
              <w:t xml:space="preserve">aktiv  </w:t>
            </w:r>
            <w:r w:rsidR="00FD7C46">
              <w:rPr>
                <w:spacing w:val="-4"/>
              </w:rPr>
              <w:t>na</w:t>
            </w:r>
            <w:proofErr w:type="gramEnd"/>
            <w:r w:rsidR="00FD7C46">
              <w:rPr>
                <w:spacing w:val="-4"/>
              </w:rPr>
              <w:t xml:space="preserve"> reálnou hodnotu těchto fixních aktiv.</w:t>
            </w:r>
            <w:r w:rsidR="007C1A74">
              <w:rPr>
                <w:spacing w:val="-4"/>
              </w:rPr>
              <w:t xml:space="preserve"> Obecně jde o to, zda pohyb cen u daného aktiva byl vyšší než všeobecná cenová hladina v ekonomice – v</w:t>
            </w:r>
            <w:r w:rsidR="00714819">
              <w:rPr>
                <w:spacing w:val="-4"/>
              </w:rPr>
              <w:t> </w:t>
            </w:r>
            <w:r w:rsidR="007C1A74">
              <w:rPr>
                <w:spacing w:val="-4"/>
              </w:rPr>
              <w:t>tom</w:t>
            </w:r>
            <w:r w:rsidR="00714819">
              <w:rPr>
                <w:spacing w:val="-4"/>
              </w:rPr>
              <w:t xml:space="preserve"> </w:t>
            </w:r>
            <w:r w:rsidR="007C1A74">
              <w:rPr>
                <w:spacing w:val="-4"/>
              </w:rPr>
              <w:t>případě má držitel z tohoto aktiva zisk, anebo naopak: pokud ceny daného aktiva rostly pomaleji než všeob</w:t>
            </w:r>
            <w:r w:rsidR="00714819">
              <w:rPr>
                <w:spacing w:val="-4"/>
              </w:rPr>
              <w:t>e</w:t>
            </w:r>
            <w:r w:rsidR="007C1A74">
              <w:rPr>
                <w:spacing w:val="-4"/>
              </w:rPr>
              <w:t>cná cenová hladina, realizuje držitel ze</w:t>
            </w:r>
            <w:r w:rsidR="00714819">
              <w:rPr>
                <w:spacing w:val="-4"/>
              </w:rPr>
              <w:t xml:space="preserve"> </w:t>
            </w:r>
            <w:r w:rsidR="007C1A74">
              <w:rPr>
                <w:spacing w:val="-4"/>
              </w:rPr>
              <w:t xml:space="preserve">svého aktiva ztrátu. </w:t>
            </w:r>
            <w:r w:rsidR="007C1A74" w:rsidRPr="007C1A74">
              <w:t xml:space="preserve">Rozdíl mezi </w:t>
            </w:r>
            <w:r w:rsidR="007C1A74" w:rsidRPr="007C1A74">
              <w:lastRenderedPageBreak/>
              <w:t>nominálními a neutrálními zisky či ztrátami z držby</w:t>
            </w:r>
            <w:r w:rsidR="007C1A74">
              <w:t xml:space="preserve"> tak představují </w:t>
            </w:r>
            <w:r w:rsidR="007C1A74" w:rsidRPr="007C1A74">
              <w:t>reálné zisky</w:t>
            </w:r>
            <w:r w:rsidR="007C1A74">
              <w:t>.</w:t>
            </w:r>
            <w:r w:rsidR="007C1A74" w:rsidRPr="007C1A74">
              <w:t xml:space="preserve"> </w:t>
            </w:r>
          </w:p>
          <w:p w:rsidR="007C1A74" w:rsidRPr="0087389B" w:rsidRDefault="007C1A74" w:rsidP="0087389B">
            <w:pPr>
              <w:pStyle w:val="Textpoznpodarou"/>
              <w:jc w:val="both"/>
              <w:rPr>
                <w:spacing w:val="-4"/>
              </w:rPr>
            </w:pPr>
          </w:p>
        </w:tc>
      </w:tr>
      <w:tr w:rsidR="007C1A74" w:rsidRPr="009A7272" w:rsidTr="00D6575E">
        <w:tc>
          <w:tcPr>
            <w:tcW w:w="1057" w:type="pct"/>
          </w:tcPr>
          <w:p w:rsidR="007C1A74" w:rsidRDefault="00714819" w:rsidP="00714819">
            <w:pPr>
              <w:jc w:val="left"/>
              <w:rPr>
                <w:sz w:val="16"/>
                <w:szCs w:val="16"/>
              </w:rPr>
            </w:pPr>
            <w:r>
              <w:rPr>
                <w:color w:val="000000"/>
                <w:sz w:val="16"/>
                <w:szCs w:val="16"/>
              </w:rPr>
              <w:lastRenderedPageBreak/>
              <w:t>Za roky 2010-2012 docházelo k hlubokým ztrátám z držení fixních aktiv - jejich ceny se vyvíjely podstatně hůře, než ceny za celou ekonomiku</w:t>
            </w:r>
            <w:r w:rsidR="007C1A74">
              <w:rPr>
                <w:color w:val="000000"/>
                <w:sz w:val="16"/>
                <w:szCs w:val="16"/>
              </w:rPr>
              <w:t xml:space="preserve"> </w:t>
            </w:r>
          </w:p>
        </w:tc>
        <w:tc>
          <w:tcPr>
            <w:tcW w:w="142" w:type="pct"/>
          </w:tcPr>
          <w:p w:rsidR="007C1A74" w:rsidRDefault="007C1A74" w:rsidP="00D6575E">
            <w:pPr>
              <w:pStyle w:val="Textpoznpodarou"/>
              <w:jc w:val="both"/>
            </w:pPr>
          </w:p>
        </w:tc>
        <w:tc>
          <w:tcPr>
            <w:tcW w:w="3801" w:type="pct"/>
          </w:tcPr>
          <w:p w:rsidR="007C1A74" w:rsidRDefault="007C1A74" w:rsidP="007C1A74">
            <w:pPr>
              <w:rPr>
                <w:rFonts w:cs="Arial"/>
              </w:rPr>
            </w:pPr>
            <w:r>
              <w:rPr>
                <w:rFonts w:cs="Arial"/>
              </w:rPr>
              <w:t>V letech 2010-2012 byly realizovány výrazné ztráty z držení fixních aktiv, přičemž tyto ztráty se stále prohlubovaly. Znamená to, že ceny fixních aktiv se vyvíjely tak nepříznivě, že celková cenová hladina v ekonomice vykazovala růst vyšší</w:t>
            </w:r>
            <w:r w:rsidR="00B464B9">
              <w:rPr>
                <w:rFonts w:cs="Arial"/>
              </w:rPr>
              <w:t xml:space="preserve"> (</w:t>
            </w:r>
            <w:proofErr w:type="spellStart"/>
            <w:proofErr w:type="gramStart"/>
            <w:r w:rsidR="00B464B9">
              <w:rPr>
                <w:rFonts w:cs="Arial"/>
              </w:rPr>
              <w:t>resp</w:t>
            </w:r>
            <w:proofErr w:type="spellEnd"/>
            <w:r w:rsidR="00B464B9">
              <w:rPr>
                <w:rFonts w:cs="Arial"/>
              </w:rPr>
              <w:t xml:space="preserve">  pokles</w:t>
            </w:r>
            <w:proofErr w:type="gramEnd"/>
            <w:r w:rsidR="00B464B9">
              <w:rPr>
                <w:rFonts w:cs="Arial"/>
              </w:rPr>
              <w:t xml:space="preserve"> menší)</w:t>
            </w:r>
            <w:r>
              <w:rPr>
                <w:rFonts w:cs="Arial"/>
              </w:rPr>
              <w:t xml:space="preserve">. Držitelé těchto aktiv, </w:t>
            </w:r>
            <w:proofErr w:type="spellStart"/>
            <w:r>
              <w:rPr>
                <w:rFonts w:cs="Arial"/>
              </w:rPr>
              <w:t>zejmén</w:t>
            </w:r>
            <w:proofErr w:type="spellEnd"/>
            <w:r>
              <w:rPr>
                <w:rFonts w:cs="Arial"/>
              </w:rPr>
              <w:t xml:space="preserve"> vládní sektor, tedy utrpěli ztráty. </w:t>
            </w:r>
          </w:p>
          <w:p w:rsidR="005E26B9" w:rsidRPr="00CA20F0" w:rsidRDefault="005E26B9" w:rsidP="007C1A74">
            <w:pPr>
              <w:rPr>
                <w:rFonts w:cs="Arial"/>
                <w:sz w:val="14"/>
                <w:szCs w:val="14"/>
              </w:rPr>
            </w:pPr>
          </w:p>
          <w:p w:rsidR="005E26B9" w:rsidRDefault="005E26B9" w:rsidP="005E26B9">
            <w:pPr>
              <w:rPr>
                <w:rFonts w:cs="Arial"/>
              </w:rPr>
            </w:pPr>
            <w:r>
              <w:rPr>
                <w:rFonts w:cs="Arial"/>
              </w:rPr>
              <w:t>Reálná ztráta domácností z držení fixních aktiv činila v roce 2012 téměř 179 mld. korun, což byla téměř čtvrtina celkové reálné ztráty všech institucionálních sektorů české ekonomiky. Ceny nemovitostí - tvořících devět desetin z celkové hodnoty hmotných fixních aktiv domácností – totiž klesaly, zatímco všeobecná cenová hladina nikoli.</w:t>
            </w:r>
          </w:p>
          <w:p w:rsidR="005E26B9" w:rsidRPr="007C1A74" w:rsidRDefault="005E26B9" w:rsidP="005E26B9">
            <w:r>
              <w:rPr>
                <w:rFonts w:cs="Arial"/>
              </w:rPr>
              <w:t xml:space="preserve">  </w:t>
            </w:r>
          </w:p>
        </w:tc>
      </w:tr>
      <w:tr w:rsidR="007C1A74" w:rsidRPr="009A7272" w:rsidTr="00D6575E">
        <w:tc>
          <w:tcPr>
            <w:tcW w:w="1057" w:type="pct"/>
          </w:tcPr>
          <w:p w:rsidR="007C1A74" w:rsidRDefault="00714819" w:rsidP="00714819">
            <w:pPr>
              <w:jc w:val="left"/>
              <w:rPr>
                <w:sz w:val="16"/>
                <w:szCs w:val="16"/>
              </w:rPr>
            </w:pPr>
            <w:r>
              <w:rPr>
                <w:color w:val="000000"/>
                <w:sz w:val="16"/>
                <w:szCs w:val="16"/>
              </w:rPr>
              <w:t>Ztráty domácností i nefinančních podniků byly hluboké, největší však u vládního sektoru</w:t>
            </w:r>
            <w:r w:rsidR="007C1A74">
              <w:rPr>
                <w:color w:val="000000"/>
                <w:sz w:val="16"/>
                <w:szCs w:val="16"/>
              </w:rPr>
              <w:t xml:space="preserve"> </w:t>
            </w:r>
          </w:p>
        </w:tc>
        <w:tc>
          <w:tcPr>
            <w:tcW w:w="142" w:type="pct"/>
          </w:tcPr>
          <w:p w:rsidR="007C1A74" w:rsidRDefault="007C1A74" w:rsidP="00D6575E">
            <w:pPr>
              <w:pStyle w:val="Textpoznpodarou"/>
              <w:jc w:val="both"/>
            </w:pPr>
          </w:p>
        </w:tc>
        <w:tc>
          <w:tcPr>
            <w:tcW w:w="3801" w:type="pct"/>
          </w:tcPr>
          <w:p w:rsidR="005E26B9" w:rsidRDefault="005E26B9" w:rsidP="005E26B9">
            <w:pPr>
              <w:rPr>
                <w:rFonts w:cs="Arial"/>
              </w:rPr>
            </w:pPr>
            <w:r>
              <w:rPr>
                <w:rFonts w:cs="Arial"/>
              </w:rPr>
              <w:t xml:space="preserve">Podobně </w:t>
            </w:r>
            <w:r w:rsidR="00B464B9">
              <w:rPr>
                <w:rFonts w:cs="Arial"/>
              </w:rPr>
              <w:t xml:space="preserve">jako u domácností tomu bylo i </w:t>
            </w:r>
            <w:r>
              <w:rPr>
                <w:rFonts w:cs="Arial"/>
              </w:rPr>
              <w:t>v případě fixních aktiv nefi</w:t>
            </w:r>
            <w:r w:rsidR="00714819">
              <w:rPr>
                <w:rFonts w:cs="Arial"/>
              </w:rPr>
              <w:t>nanč</w:t>
            </w:r>
            <w:r>
              <w:rPr>
                <w:rFonts w:cs="Arial"/>
              </w:rPr>
              <w:t>ních podniků. Ty v roce 2012 rovněž utrpěly reálnou ztrátu z držení těchto aktiv (nejen staveb a budov, ale i strojů, zařízení a dopravních prostředků) ve výši 323,2 mld. korun, o něž byla nižší hodnota jimi držených fixních investic v daném roce z titulu pohybů cen těchto aktiv a pohybů všeobecné cenové hladiny.</w:t>
            </w:r>
            <w:r w:rsidR="00714819">
              <w:rPr>
                <w:rFonts w:cs="Arial"/>
              </w:rPr>
              <w:t xml:space="preserve"> I když byly tyto ztráty v případě nefinančních podniků hluboké, největší reálnou ztrátu z cenového vývoje fixních aktiv utrpěl vládní sektor (248,2 mld. korun). </w:t>
            </w:r>
            <w:r w:rsidR="00833087">
              <w:rPr>
                <w:rFonts w:cs="Arial"/>
              </w:rPr>
              <w:t xml:space="preserve">Ve všech případech však byly v roce 2012 reálné ztráty z držby fixních aktiv historicky nejhlubší. </w:t>
            </w:r>
          </w:p>
          <w:p w:rsidR="005E26B9" w:rsidRPr="00CA20F0" w:rsidRDefault="005E26B9" w:rsidP="005E26B9">
            <w:pPr>
              <w:rPr>
                <w:rFonts w:cs="Arial"/>
                <w:sz w:val="14"/>
                <w:szCs w:val="14"/>
              </w:rPr>
            </w:pPr>
          </w:p>
          <w:p w:rsidR="005E26B9" w:rsidRDefault="005E26B9" w:rsidP="005E26B9">
            <w:pPr>
              <w:rPr>
                <w:rFonts w:cs="Arial"/>
              </w:rPr>
            </w:pPr>
            <w:r>
              <w:rPr>
                <w:rFonts w:cs="Arial"/>
              </w:rPr>
              <w:t xml:space="preserve">Na slabou cenovou dynamiku (poklesy) fixních aktiv v ekonomice od roku 2008 měla vliv zejména nízká poptávka spojená s oslabením ekonomiky. </w:t>
            </w:r>
          </w:p>
          <w:p w:rsidR="007C1A74" w:rsidRPr="007C1A74" w:rsidRDefault="005E26B9" w:rsidP="005E26B9">
            <w:r>
              <w:rPr>
                <w:rFonts w:cs="Arial"/>
              </w:rPr>
              <w:t xml:space="preserve"> </w:t>
            </w:r>
          </w:p>
        </w:tc>
      </w:tr>
    </w:tbl>
    <w:p w:rsidR="0087389B" w:rsidRPr="00A46C66" w:rsidRDefault="0087389B" w:rsidP="00A165F6">
      <w:pPr>
        <w:rPr>
          <w:lang w:eastAsia="ar-SA"/>
        </w:rPr>
      </w:pPr>
      <w:r w:rsidRPr="0087389B">
        <w:rPr>
          <w:b/>
          <w:lang w:eastAsia="ar-SA"/>
        </w:rPr>
        <w:t>Graf 10: Reálné zisky a ztráty domácností a podniků z držení jejich fixních aktiv</w:t>
      </w:r>
      <w:r w:rsidR="00A46C66">
        <w:rPr>
          <w:b/>
          <w:lang w:eastAsia="ar-SA"/>
        </w:rPr>
        <w:t xml:space="preserve"> </w:t>
      </w:r>
      <w:r w:rsidR="00A46C66" w:rsidRPr="00A46C66">
        <w:rPr>
          <w:lang w:eastAsia="ar-SA"/>
        </w:rPr>
        <w:t xml:space="preserve">v mil. </w:t>
      </w:r>
      <w:r w:rsidR="00A46C66">
        <w:rPr>
          <w:lang w:eastAsia="ar-SA"/>
        </w:rPr>
        <w:t>k</w:t>
      </w:r>
      <w:r w:rsidR="00A46C66" w:rsidRPr="00A46C66">
        <w:rPr>
          <w:lang w:eastAsia="ar-SA"/>
        </w:rPr>
        <w:t>orun, zisky (+), zt</w:t>
      </w:r>
      <w:r w:rsidR="00A46C66">
        <w:rPr>
          <w:lang w:eastAsia="ar-SA"/>
        </w:rPr>
        <w:t>r</w:t>
      </w:r>
      <w:r w:rsidR="00A46C66" w:rsidRPr="00A46C66">
        <w:rPr>
          <w:lang w:eastAsia="ar-SA"/>
        </w:rPr>
        <w:t>á</w:t>
      </w:r>
      <w:r w:rsidR="00A46C66">
        <w:rPr>
          <w:lang w:eastAsia="ar-SA"/>
        </w:rPr>
        <w:t>ty (-)</w:t>
      </w:r>
    </w:p>
    <w:p w:rsidR="0087389B" w:rsidRPr="00A46C66" w:rsidRDefault="00000883" w:rsidP="00A46C66">
      <w:pPr>
        <w:jc w:val="center"/>
        <w:rPr>
          <w:b/>
          <w:lang w:eastAsia="ar-SA"/>
        </w:rPr>
      </w:pPr>
      <w:r w:rsidRPr="00E978A1">
        <w:rPr>
          <w:b/>
          <w:noProof/>
        </w:rPr>
        <w:pict>
          <v:shape id="_x0000_i1034" type="#_x0000_t75" style="width:417pt;height:186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">
            <v:imagedata r:id="rId18" o:title=""/>
            <o:lock v:ext="edit" aspectratio="f"/>
          </v:shape>
        </w:pict>
      </w:r>
    </w:p>
    <w:p w:rsidR="00714819" w:rsidRPr="00714819" w:rsidRDefault="00714819" w:rsidP="00714819">
      <w:pPr>
        <w:jc w:val="right"/>
        <w:rPr>
          <w:sz w:val="18"/>
          <w:szCs w:val="18"/>
          <w:lang w:eastAsia="ar-SA"/>
        </w:rPr>
      </w:pPr>
      <w:r w:rsidRPr="00714819">
        <w:rPr>
          <w:noProof/>
          <w:sz w:val="18"/>
          <w:szCs w:val="18"/>
        </w:rPr>
        <w:t>Pramen: ČSÚ</w:t>
      </w:r>
    </w:p>
    <w:p w:rsidR="0087389B" w:rsidRPr="0087389B" w:rsidRDefault="0087389B" w:rsidP="00A165F6">
      <w:pPr>
        <w:rPr>
          <w:lang w:eastAsia="ar-SA"/>
        </w:rPr>
      </w:pPr>
    </w:p>
    <w:p w:rsidR="000A7280" w:rsidRPr="008F2211" w:rsidRDefault="00246723" w:rsidP="008F2211">
      <w:pPr>
        <w:pStyle w:val="Nadpis1"/>
        <w:numPr>
          <w:ilvl w:val="0"/>
          <w:numId w:val="13"/>
        </w:numPr>
        <w:ind w:left="431" w:hanging="431"/>
        <w:rPr>
          <w:sz w:val="24"/>
          <w:szCs w:val="24"/>
        </w:rPr>
      </w:pPr>
      <w:bookmarkStart w:id="5" w:name="_Toc353430679"/>
      <w:bookmarkStart w:id="6" w:name="_Toc353896481"/>
      <w:bookmarkEnd w:id="2"/>
      <w:bookmarkEnd w:id="3"/>
      <w:r>
        <w:rPr>
          <w:sz w:val="24"/>
          <w:szCs w:val="24"/>
        </w:rPr>
        <w:t>V</w:t>
      </w:r>
      <w:r w:rsidR="00E56ECC" w:rsidRPr="00F5022F">
        <w:rPr>
          <w:sz w:val="24"/>
          <w:szCs w:val="24"/>
        </w:rPr>
        <w:t>ýstavb</w:t>
      </w:r>
      <w:r w:rsidR="00D11D16" w:rsidRPr="00F5022F">
        <w:rPr>
          <w:sz w:val="24"/>
          <w:szCs w:val="24"/>
        </w:rPr>
        <w:t>a</w:t>
      </w:r>
      <w:r>
        <w:rPr>
          <w:sz w:val="24"/>
          <w:szCs w:val="24"/>
        </w:rPr>
        <w:t xml:space="preserve"> nebytových budov</w:t>
      </w:r>
      <w:r w:rsidR="00CB0AE0">
        <w:rPr>
          <w:sz w:val="24"/>
          <w:szCs w:val="24"/>
        </w:rPr>
        <w:t xml:space="preserve"> (komerčních nemovitostí)</w:t>
      </w:r>
    </w:p>
    <w:p w:rsidR="009C5140" w:rsidRPr="00794FD2" w:rsidRDefault="009C5140" w:rsidP="009C5140">
      <w:pPr>
        <w:pStyle w:val="Textpoznpodarou"/>
        <w:jc w:val="both"/>
        <w:rPr>
          <w:sz w:val="14"/>
          <w:szCs w:val="14"/>
        </w:rPr>
      </w:pPr>
    </w:p>
    <w:tbl>
      <w:tblPr>
        <w:tblW w:w="5000" w:type="pct"/>
        <w:tblCellMar>
          <w:left w:w="28" w:type="dxa"/>
          <w:right w:w="28" w:type="dxa"/>
        </w:tblCellMar>
        <w:tblLook w:val="04A0"/>
      </w:tblPr>
      <w:tblGrid>
        <w:gridCol w:w="2050"/>
        <w:gridCol w:w="275"/>
        <w:gridCol w:w="7369"/>
      </w:tblGrid>
      <w:tr w:rsidR="00246723" w:rsidRPr="009A7272" w:rsidTr="00F13748">
        <w:tc>
          <w:tcPr>
            <w:tcW w:w="1057" w:type="pct"/>
          </w:tcPr>
          <w:p w:rsidR="00246723" w:rsidRDefault="00732093" w:rsidP="00732093">
            <w:pPr>
              <w:jc w:val="left"/>
              <w:rPr>
                <w:sz w:val="16"/>
                <w:szCs w:val="16"/>
              </w:rPr>
            </w:pPr>
            <w:r>
              <w:rPr>
                <w:color w:val="000000"/>
                <w:sz w:val="16"/>
                <w:szCs w:val="16"/>
              </w:rPr>
              <w:t>Komerční nemovitosti podle statistiky výstavby nebytových budov</w:t>
            </w:r>
            <w:r w:rsidR="00246723">
              <w:rPr>
                <w:color w:val="000000"/>
                <w:sz w:val="16"/>
                <w:szCs w:val="16"/>
              </w:rPr>
              <w:t xml:space="preserve"> </w:t>
            </w:r>
          </w:p>
        </w:tc>
        <w:tc>
          <w:tcPr>
            <w:tcW w:w="142" w:type="pct"/>
          </w:tcPr>
          <w:p w:rsidR="00246723" w:rsidRDefault="00246723" w:rsidP="00F13748">
            <w:pPr>
              <w:pStyle w:val="Textpoznpodarou"/>
              <w:jc w:val="both"/>
            </w:pPr>
          </w:p>
        </w:tc>
        <w:tc>
          <w:tcPr>
            <w:tcW w:w="3801" w:type="pct"/>
          </w:tcPr>
          <w:p w:rsidR="00A31DB7" w:rsidRDefault="00714819" w:rsidP="00A31DB7">
            <w:pPr>
              <w:rPr>
                <w:rFonts w:cs="Arial"/>
              </w:rPr>
            </w:pPr>
            <w:r>
              <w:rPr>
                <w:rFonts w:cs="Arial"/>
              </w:rPr>
              <w:t xml:space="preserve">Hmotná fixní aktiva v podobě obydlí (dále uváděno jako domy a byty) </w:t>
            </w:r>
            <w:r w:rsidR="00B517D0">
              <w:rPr>
                <w:rFonts w:cs="Arial"/>
              </w:rPr>
              <w:t xml:space="preserve">a </w:t>
            </w:r>
            <w:r>
              <w:rPr>
                <w:rFonts w:cs="Arial"/>
              </w:rPr>
              <w:t xml:space="preserve">budov a staveb </w:t>
            </w:r>
            <w:r w:rsidR="00B517D0">
              <w:rPr>
                <w:rFonts w:cs="Arial"/>
              </w:rPr>
              <w:t xml:space="preserve">v pojetí </w:t>
            </w:r>
            <w:r w:rsidR="00CA43B7">
              <w:rPr>
                <w:rFonts w:cs="Arial"/>
              </w:rPr>
              <w:t>národního účetnictví zahrnuj</w:t>
            </w:r>
            <w:r w:rsidR="00B464B9">
              <w:rPr>
                <w:rFonts w:cs="Arial"/>
              </w:rPr>
              <w:t>í</w:t>
            </w:r>
            <w:r w:rsidR="00CA43B7">
              <w:rPr>
                <w:rFonts w:cs="Arial"/>
              </w:rPr>
              <w:t xml:space="preserve">, </w:t>
            </w:r>
            <w:r w:rsidR="00B517D0">
              <w:rPr>
                <w:rFonts w:cs="Arial"/>
              </w:rPr>
              <w:t>pokud jde o tyto nakumulované stavební investice</w:t>
            </w:r>
            <w:r w:rsidR="00CA43B7">
              <w:rPr>
                <w:rFonts w:cs="Arial"/>
              </w:rPr>
              <w:t>,</w:t>
            </w:r>
            <w:r w:rsidR="00B517D0">
              <w:rPr>
                <w:rFonts w:cs="Arial"/>
              </w:rPr>
              <w:t xml:space="preserve"> všechny stavby (vč. např. dálnic, železničních koridorů, mostů, aj.). Statistika odvětví stavebnictví však v relativně značné podrobnosti sledu</w:t>
            </w:r>
            <w:r w:rsidR="00CA43B7">
              <w:rPr>
                <w:rFonts w:cs="Arial"/>
              </w:rPr>
              <w:t>j</w:t>
            </w:r>
            <w:r w:rsidR="00B517D0">
              <w:rPr>
                <w:rFonts w:cs="Arial"/>
              </w:rPr>
              <w:t>e v ČSÚ také výstavbu tzv. nebytových staveb. Ty nezahrnují uvedené stavby typu silnic a dálnic</w:t>
            </w:r>
            <w:r w:rsidR="00CA43B7">
              <w:rPr>
                <w:rFonts w:cs="Arial"/>
              </w:rPr>
              <w:t xml:space="preserve"> (</w:t>
            </w:r>
            <w:r w:rsidR="00B517D0">
              <w:rPr>
                <w:rFonts w:cs="Arial"/>
              </w:rPr>
              <w:t>ale výstavbu samotného nádraží již ano</w:t>
            </w:r>
            <w:r w:rsidR="00CA43B7">
              <w:rPr>
                <w:rFonts w:cs="Arial"/>
              </w:rPr>
              <w:t>)</w:t>
            </w:r>
            <w:r w:rsidR="00A46C66">
              <w:rPr>
                <w:rFonts w:cs="Arial"/>
              </w:rPr>
              <w:t xml:space="preserve">. V takovémto pojetí, které lze označit jako statistické zachycování výstavby komerčních nemovitostí, </w:t>
            </w:r>
            <w:r w:rsidR="00CA43B7">
              <w:rPr>
                <w:rFonts w:cs="Arial"/>
              </w:rPr>
              <w:t xml:space="preserve">se investice do nebytových staveb vyvíjely v období 2006-2012 nepříliš konzistentně s cyklickým průběhem ekonomiky. Příčinou jsou zřejmě specifika těchto typů komerčních nemovitostí. </w:t>
            </w:r>
          </w:p>
          <w:p w:rsidR="00A31DB7" w:rsidRPr="00794FD2" w:rsidRDefault="00A31DB7" w:rsidP="00A31DB7">
            <w:pPr>
              <w:rPr>
                <w:rFonts w:cs="Arial"/>
                <w:sz w:val="10"/>
                <w:szCs w:val="10"/>
              </w:rPr>
            </w:pPr>
          </w:p>
          <w:p w:rsidR="00246723" w:rsidRPr="00794FD2" w:rsidRDefault="00A31DB7" w:rsidP="00F13748">
            <w:pPr>
              <w:rPr>
                <w:sz w:val="18"/>
                <w:szCs w:val="18"/>
              </w:rPr>
            </w:pPr>
            <w:r>
              <w:rPr>
                <w:rFonts w:cs="Arial"/>
              </w:rPr>
              <w:t xml:space="preserve">Za roky 2006-2012 bylo do tzv. komerčních nemovitostí </w:t>
            </w:r>
            <w:proofErr w:type="spellStart"/>
            <w:r>
              <w:rPr>
                <w:rFonts w:cs="Arial"/>
              </w:rPr>
              <w:t>n</w:t>
            </w:r>
            <w:r w:rsidR="00B464B9">
              <w:rPr>
                <w:rFonts w:cs="Arial"/>
              </w:rPr>
              <w:t>a</w:t>
            </w:r>
            <w:r>
              <w:rPr>
                <w:rFonts w:cs="Arial"/>
              </w:rPr>
              <w:t>investováno</w:t>
            </w:r>
            <w:proofErr w:type="spellEnd"/>
            <w:r>
              <w:rPr>
                <w:rFonts w:cs="Arial"/>
              </w:rPr>
              <w:t xml:space="preserve"> celkem 145,6 mld. korun v nominálním vyjádření, z toho více než čtvrtina (25,6 %) </w:t>
            </w:r>
            <w:r w:rsidR="00F30F62">
              <w:rPr>
                <w:rFonts w:cs="Arial"/>
              </w:rPr>
              <w:t xml:space="preserve">byla postavena </w:t>
            </w:r>
            <w:r>
              <w:rPr>
                <w:rFonts w:cs="Arial"/>
              </w:rPr>
              <w:t>v hlavním městě Praze.</w:t>
            </w:r>
            <w:r w:rsidR="008F2211">
              <w:rPr>
                <w:rFonts w:cs="Arial"/>
              </w:rPr>
              <w:t xml:space="preserve"> Číslo však není zcela přesná, neboť příslušná statistika v některých případech uvádí počty postavených budov, nikoli však jejich hodnotu. Týká se to </w:t>
            </w:r>
            <w:r w:rsidR="00CA20F0">
              <w:rPr>
                <w:rFonts w:cs="Arial"/>
              </w:rPr>
              <w:t>ale</w:t>
            </w:r>
            <w:r w:rsidR="008F2211">
              <w:rPr>
                <w:rFonts w:cs="Arial"/>
              </w:rPr>
              <w:t xml:space="preserve"> jen některých typů </w:t>
            </w:r>
            <w:r w:rsidR="008F2211" w:rsidRPr="00794FD2">
              <w:rPr>
                <w:rFonts w:cs="Arial"/>
                <w:sz w:val="18"/>
                <w:szCs w:val="18"/>
              </w:rPr>
              <w:t xml:space="preserve">komerčních nemovitostí a některých regionů (viz dále).  </w:t>
            </w:r>
          </w:p>
          <w:p w:rsidR="00246723" w:rsidRPr="009A7272" w:rsidRDefault="00246723" w:rsidP="00F13748">
            <w:pPr>
              <w:pStyle w:val="Textpoznpodarou"/>
              <w:jc w:val="both"/>
              <w:rPr>
                <w:sz w:val="12"/>
                <w:szCs w:val="12"/>
              </w:rPr>
            </w:pPr>
          </w:p>
        </w:tc>
      </w:tr>
    </w:tbl>
    <w:p w:rsidR="00246723" w:rsidRDefault="00246723" w:rsidP="009C5140">
      <w:pPr>
        <w:pStyle w:val="Textpoznpodarou"/>
        <w:jc w:val="both"/>
        <w:rPr>
          <w:b/>
        </w:rPr>
      </w:pPr>
      <w:r w:rsidRPr="00246723">
        <w:rPr>
          <w:b/>
        </w:rPr>
        <w:lastRenderedPageBreak/>
        <w:t xml:space="preserve">Graf </w:t>
      </w:r>
      <w:r w:rsidR="00E207F5">
        <w:rPr>
          <w:b/>
        </w:rPr>
        <w:t>11</w:t>
      </w:r>
      <w:r w:rsidRPr="00246723">
        <w:rPr>
          <w:b/>
        </w:rPr>
        <w:t>: Hodnota investic do nebytových budov v letech 2006-2012</w:t>
      </w:r>
    </w:p>
    <w:p w:rsidR="00D84C9B" w:rsidRPr="00246723" w:rsidRDefault="00D84C9B" w:rsidP="009C5140">
      <w:pPr>
        <w:pStyle w:val="Textpoznpodarou"/>
        <w:jc w:val="both"/>
        <w:rPr>
          <w:b/>
        </w:rPr>
      </w:pPr>
    </w:p>
    <w:p w:rsidR="00246723" w:rsidRDefault="00000883" w:rsidP="00D84C9B">
      <w:pPr>
        <w:pStyle w:val="Textpoznpodarou"/>
        <w:jc w:val="center"/>
        <w:rPr>
          <w:b/>
          <w:noProof/>
        </w:rPr>
      </w:pPr>
      <w:r w:rsidRPr="00E978A1">
        <w:rPr>
          <w:b/>
          <w:noProof/>
        </w:rPr>
        <w:pict>
          <v:shape id="_x0000_i1035" type="#_x0000_t75" style="width:6in;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">
            <v:imagedata r:id="rId19" o:title=""/>
            <o:lock v:ext="edit" aspectratio="f"/>
          </v:shape>
        </w:pict>
      </w:r>
    </w:p>
    <w:p w:rsidR="00E207F5" w:rsidRPr="00E207F5" w:rsidRDefault="00E207F5" w:rsidP="00E207F5">
      <w:pPr>
        <w:pStyle w:val="Textpoznpodarou"/>
        <w:jc w:val="right"/>
      </w:pPr>
      <w:r>
        <w:rPr>
          <w:noProof/>
        </w:rPr>
        <w:t>Pramen: ČSÚ, vlastní propočty</w:t>
      </w:r>
    </w:p>
    <w:p w:rsidR="00246723" w:rsidRPr="00246723" w:rsidRDefault="00246723" w:rsidP="009C5140">
      <w:pPr>
        <w:pStyle w:val="Textpoznpodarou"/>
        <w:jc w:val="both"/>
        <w:rPr>
          <w:b/>
        </w:rPr>
      </w:pPr>
    </w:p>
    <w:tbl>
      <w:tblPr>
        <w:tblW w:w="5000" w:type="pct"/>
        <w:tblCellMar>
          <w:left w:w="28" w:type="dxa"/>
          <w:right w:w="28" w:type="dxa"/>
        </w:tblCellMar>
        <w:tblLook w:val="04A0"/>
      </w:tblPr>
      <w:tblGrid>
        <w:gridCol w:w="2050"/>
        <w:gridCol w:w="275"/>
        <w:gridCol w:w="7369"/>
      </w:tblGrid>
      <w:tr w:rsidR="00E207F5" w:rsidRPr="009A7272" w:rsidTr="00B84F9A">
        <w:tc>
          <w:tcPr>
            <w:tcW w:w="1057" w:type="pct"/>
          </w:tcPr>
          <w:p w:rsidR="00E207F5" w:rsidRPr="008F2211" w:rsidRDefault="00E207F5" w:rsidP="00F30F62">
            <w:pPr>
              <w:jc w:val="left"/>
              <w:rPr>
                <w:sz w:val="16"/>
                <w:szCs w:val="16"/>
              </w:rPr>
            </w:pPr>
            <w:r w:rsidRPr="008F2211">
              <w:rPr>
                <w:color w:val="000000"/>
                <w:sz w:val="16"/>
                <w:szCs w:val="16"/>
              </w:rPr>
              <w:t>Korelace mezi vývojem hospodářského cyklu a intenzitou výstavby komerčních nemovitostí nebyla v letech 200</w:t>
            </w:r>
            <w:r w:rsidR="00F30F62">
              <w:rPr>
                <w:color w:val="000000"/>
                <w:sz w:val="16"/>
                <w:szCs w:val="16"/>
              </w:rPr>
              <w:t>6</w:t>
            </w:r>
            <w:r w:rsidRPr="008F2211">
              <w:rPr>
                <w:color w:val="000000"/>
                <w:sz w:val="16"/>
                <w:szCs w:val="16"/>
              </w:rPr>
              <w:t xml:space="preserve">-2012 příliš zřejmá                                  </w:t>
            </w:r>
          </w:p>
        </w:tc>
        <w:tc>
          <w:tcPr>
            <w:tcW w:w="142" w:type="pct"/>
          </w:tcPr>
          <w:p w:rsidR="00E207F5" w:rsidRPr="00732093" w:rsidRDefault="00E207F5" w:rsidP="00B84F9A">
            <w:pPr>
              <w:pStyle w:val="Textpoznpodarou"/>
              <w:jc w:val="both"/>
              <w:rPr>
                <w:sz w:val="18"/>
              </w:rPr>
            </w:pPr>
          </w:p>
        </w:tc>
        <w:tc>
          <w:tcPr>
            <w:tcW w:w="3801" w:type="pct"/>
          </w:tcPr>
          <w:p w:rsidR="00E207F5" w:rsidRPr="008F2211" w:rsidRDefault="00E207F5" w:rsidP="00B84F9A">
            <w:pPr>
              <w:rPr>
                <w:rFonts w:cs="Arial"/>
                <w:szCs w:val="20"/>
              </w:rPr>
            </w:pPr>
            <w:r w:rsidRPr="008F2211">
              <w:rPr>
                <w:rFonts w:cs="Arial"/>
                <w:szCs w:val="20"/>
              </w:rPr>
              <w:t xml:space="preserve">Přestože se na první pohled nabízí úvaha, že výstavba komerčních nemovitostí jako značné nákladných investic by měla být závislá na vývoji ekonomického cyklu, v letech 2006-2012 tomu tak příliš nebylo. Zdá se logické, že např. ve fázích domácí hospodářské expanze by měly růst investice např. do logistických center či průmyslových staveb, apod. Jak však bude i z grafické analýzy v dalším zřejmé, korelace se příliš neprojevuje. </w:t>
            </w:r>
          </w:p>
          <w:p w:rsidR="00E207F5" w:rsidRPr="00CA20F0" w:rsidRDefault="00E207F5" w:rsidP="00B84F9A">
            <w:pPr>
              <w:rPr>
                <w:rFonts w:cs="Arial"/>
                <w:sz w:val="14"/>
                <w:szCs w:val="14"/>
              </w:rPr>
            </w:pPr>
          </w:p>
          <w:p w:rsidR="00E207F5" w:rsidRPr="008F2211" w:rsidRDefault="00E207F5" w:rsidP="00F30F62">
            <w:pPr>
              <w:rPr>
                <w:szCs w:val="20"/>
              </w:rPr>
            </w:pPr>
            <w:r w:rsidRPr="008F2211">
              <w:rPr>
                <w:rFonts w:cs="Arial"/>
                <w:szCs w:val="20"/>
              </w:rPr>
              <w:t>Příčinou je zřejmě investiční cyklu</w:t>
            </w:r>
            <w:r w:rsidR="00F30F62">
              <w:rPr>
                <w:rFonts w:cs="Arial"/>
                <w:szCs w:val="20"/>
              </w:rPr>
              <w:t>s</w:t>
            </w:r>
            <w:r w:rsidRPr="008F2211">
              <w:rPr>
                <w:rFonts w:cs="Arial"/>
                <w:szCs w:val="20"/>
              </w:rPr>
              <w:t xml:space="preserve"> takovýchto staveb s delší dobou, která uplyne od investičního záměru, po zpracování projektu až po vlastní výstavbu, dobu jejího trvání a teprve pak dokončení. Tyto aktivity tak mohou zabrat i několik let, což v období 2006-2012, kdy se</w:t>
            </w:r>
            <w:r w:rsidR="008F2211" w:rsidRPr="008F2211">
              <w:rPr>
                <w:rFonts w:cs="Arial"/>
                <w:szCs w:val="20"/>
              </w:rPr>
              <w:t xml:space="preserve"> </w:t>
            </w:r>
            <w:r w:rsidRPr="008F2211">
              <w:rPr>
                <w:rFonts w:cs="Arial"/>
                <w:szCs w:val="20"/>
              </w:rPr>
              <w:t>střídala silná konjunktura české ekonomika s prudkým krizovým propadem a nedostatečným oživením</w:t>
            </w:r>
            <w:r w:rsidR="00A26FDE" w:rsidRPr="008F2211">
              <w:rPr>
                <w:rFonts w:cs="Arial"/>
                <w:szCs w:val="20"/>
              </w:rPr>
              <w:t>,</w:t>
            </w:r>
            <w:r w:rsidRPr="008F2211">
              <w:rPr>
                <w:rFonts w:cs="Arial"/>
                <w:szCs w:val="20"/>
              </w:rPr>
              <w:t xml:space="preserve"> mohlo mít na zjišťování korelací významný vliv.    </w:t>
            </w:r>
          </w:p>
        </w:tc>
      </w:tr>
    </w:tbl>
    <w:p w:rsidR="00E207F5" w:rsidRDefault="00E207F5" w:rsidP="009C5140">
      <w:pPr>
        <w:pStyle w:val="Textpoznpodarou"/>
        <w:jc w:val="both"/>
      </w:pPr>
    </w:p>
    <w:p w:rsidR="00E207F5" w:rsidRDefault="00E207F5" w:rsidP="009C5140">
      <w:pPr>
        <w:pStyle w:val="Textpoznpodarou"/>
        <w:jc w:val="both"/>
      </w:pPr>
      <w:r w:rsidRPr="00E207F5">
        <w:rPr>
          <w:b/>
        </w:rPr>
        <w:t>Graf 12: Podíl výstavby příslušného typu komerční nemovitosti na celkové výstavbě komerčních nemovitostí v letech 2006-2012</w:t>
      </w:r>
      <w:r>
        <w:rPr>
          <w:b/>
        </w:rPr>
        <w:t xml:space="preserve"> </w:t>
      </w:r>
      <w:r>
        <w:t>(v %)</w:t>
      </w:r>
    </w:p>
    <w:p w:rsidR="00E207F5" w:rsidRDefault="00E207F5" w:rsidP="009C5140">
      <w:pPr>
        <w:pStyle w:val="Textpoznpodarou"/>
        <w:jc w:val="both"/>
      </w:pPr>
    </w:p>
    <w:p w:rsidR="00E207F5" w:rsidRDefault="00000883" w:rsidP="00E207F5">
      <w:pPr>
        <w:pStyle w:val="Textpoznpodarou"/>
        <w:jc w:val="center"/>
        <w:rPr>
          <w:noProof/>
        </w:rPr>
      </w:pPr>
      <w:r>
        <w:rPr>
          <w:noProof/>
        </w:rPr>
        <w:pict>
          <v:shape id="_x0000_i1036" type="#_x0000_t75" style="width:394.5pt;height:191.25pt;visibility:visible" o:borderbottom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">
            <v:imagedata r:id="rId20" o:title=""/>
            <o:lock v:ext="edit" aspectratio="f"/>
            <w10:borderbottom type="single" width="2"/>
          </v:shape>
        </w:pict>
      </w:r>
    </w:p>
    <w:p w:rsidR="00E207F5" w:rsidRPr="00E207F5" w:rsidRDefault="00E207F5" w:rsidP="00E207F5">
      <w:pPr>
        <w:pStyle w:val="Textpoznpodarou"/>
        <w:jc w:val="right"/>
      </w:pPr>
      <w:r>
        <w:rPr>
          <w:noProof/>
        </w:rPr>
        <w:t>Pramen: ČSÚ, vlastní propočty</w:t>
      </w:r>
    </w:p>
    <w:p w:rsidR="00E207F5" w:rsidRDefault="00E207F5" w:rsidP="009C5140">
      <w:pPr>
        <w:pStyle w:val="Textpoznpodarou"/>
        <w:jc w:val="both"/>
      </w:pPr>
    </w:p>
    <w:p w:rsidR="00E207F5" w:rsidRDefault="00E207F5" w:rsidP="009C5140">
      <w:pPr>
        <w:pStyle w:val="Textpoznpodarou"/>
        <w:jc w:val="both"/>
      </w:pPr>
    </w:p>
    <w:p w:rsidR="00F30F62" w:rsidRDefault="00F30F62" w:rsidP="009C5140">
      <w:pPr>
        <w:pStyle w:val="Textpoznpodarou"/>
        <w:jc w:val="both"/>
      </w:pPr>
    </w:p>
    <w:p w:rsidR="00F30F62" w:rsidRDefault="00F30F62" w:rsidP="009C5140">
      <w:pPr>
        <w:pStyle w:val="Textpoznpodarou"/>
        <w:jc w:val="both"/>
      </w:pPr>
    </w:p>
    <w:p w:rsidR="00F30F62" w:rsidRDefault="00F30F62" w:rsidP="009C5140">
      <w:pPr>
        <w:pStyle w:val="Textpoznpodarou"/>
        <w:jc w:val="both"/>
      </w:pPr>
    </w:p>
    <w:p w:rsidR="00FF68CB" w:rsidRDefault="00FF68CB" w:rsidP="009C5140">
      <w:pPr>
        <w:pStyle w:val="Textpoznpodarou"/>
        <w:jc w:val="both"/>
      </w:pPr>
    </w:p>
    <w:p w:rsidR="00F30F62" w:rsidRDefault="00F30F62" w:rsidP="009C5140">
      <w:pPr>
        <w:pStyle w:val="Textpoznpodarou"/>
        <w:jc w:val="both"/>
      </w:pPr>
    </w:p>
    <w:p w:rsidR="001B2D92" w:rsidRDefault="001B2D92" w:rsidP="001B2D92">
      <w:pPr>
        <w:pStyle w:val="Textpoznpodarou"/>
        <w:numPr>
          <w:ilvl w:val="1"/>
          <w:numId w:val="13"/>
        </w:numPr>
        <w:jc w:val="both"/>
        <w:rPr>
          <w:b/>
          <w:sz w:val="22"/>
          <w:szCs w:val="22"/>
        </w:rPr>
      </w:pPr>
      <w:r w:rsidRPr="001B2D92">
        <w:rPr>
          <w:b/>
          <w:sz w:val="22"/>
          <w:szCs w:val="22"/>
        </w:rPr>
        <w:lastRenderedPageBreak/>
        <w:t xml:space="preserve"> Regionální rozvrstvení výstavby komerčních nemovitostí v ČR letech 2006-2012</w:t>
      </w:r>
    </w:p>
    <w:p w:rsidR="001B2D92" w:rsidRDefault="001B2D92" w:rsidP="001B2D92">
      <w:pPr>
        <w:pStyle w:val="Textpoznpodarou"/>
        <w:jc w:val="both"/>
        <w:rPr>
          <w:b/>
          <w:sz w:val="22"/>
          <w:szCs w:val="22"/>
        </w:rPr>
      </w:pPr>
    </w:p>
    <w:tbl>
      <w:tblPr>
        <w:tblW w:w="5000" w:type="pct"/>
        <w:tblCellMar>
          <w:left w:w="28" w:type="dxa"/>
          <w:right w:w="28" w:type="dxa"/>
        </w:tblCellMar>
        <w:tblLook w:val="04A0"/>
      </w:tblPr>
      <w:tblGrid>
        <w:gridCol w:w="2050"/>
        <w:gridCol w:w="275"/>
        <w:gridCol w:w="7369"/>
      </w:tblGrid>
      <w:tr w:rsidR="001B2D92" w:rsidRPr="00A31DB7" w:rsidTr="00B546D6">
        <w:tc>
          <w:tcPr>
            <w:tcW w:w="1057" w:type="pct"/>
          </w:tcPr>
          <w:p w:rsidR="001B2D92" w:rsidRPr="00A31DB7" w:rsidRDefault="00A26FDE" w:rsidP="00A26FDE">
            <w:pPr>
              <w:jc w:val="left"/>
              <w:rPr>
                <w:color w:val="000000"/>
                <w:sz w:val="16"/>
                <w:szCs w:val="16"/>
              </w:rPr>
            </w:pPr>
            <w:r>
              <w:rPr>
                <w:color w:val="000000"/>
                <w:sz w:val="16"/>
                <w:szCs w:val="16"/>
              </w:rPr>
              <w:t>Podíl Prahy na výstavbě administrativních budov v letech 2006-2012 byl více než dvoutřetinový</w:t>
            </w:r>
            <w:r w:rsidR="001B2D92">
              <w:rPr>
                <w:color w:val="000000"/>
                <w:sz w:val="16"/>
                <w:szCs w:val="16"/>
              </w:rPr>
              <w:t xml:space="preserve"> </w:t>
            </w:r>
          </w:p>
        </w:tc>
        <w:tc>
          <w:tcPr>
            <w:tcW w:w="142" w:type="pct"/>
          </w:tcPr>
          <w:p w:rsidR="001B2D92" w:rsidRDefault="001B2D92" w:rsidP="00B546D6">
            <w:pPr>
              <w:pStyle w:val="Textpoznpodarou"/>
              <w:jc w:val="both"/>
            </w:pPr>
          </w:p>
        </w:tc>
        <w:tc>
          <w:tcPr>
            <w:tcW w:w="3801" w:type="pct"/>
          </w:tcPr>
          <w:p w:rsidR="001B2D92" w:rsidRPr="00A31DB7" w:rsidRDefault="00E207F5" w:rsidP="00B546D6">
            <w:pPr>
              <w:rPr>
                <w:rFonts w:cs="Arial"/>
              </w:rPr>
            </w:pPr>
            <w:r>
              <w:rPr>
                <w:rFonts w:cs="Arial"/>
              </w:rPr>
              <w:t>Za roky 2006-2012 připadal vůbec největší podíl ve výstavbě daného typu komerční nemovitosti na hlavní město Prahu, a to</w:t>
            </w:r>
            <w:r w:rsidR="008E480F">
              <w:rPr>
                <w:rFonts w:cs="Arial"/>
              </w:rPr>
              <w:t xml:space="preserve"> v případě</w:t>
            </w:r>
            <w:r>
              <w:rPr>
                <w:rFonts w:cs="Arial"/>
              </w:rPr>
              <w:t xml:space="preserve"> </w:t>
            </w:r>
            <w:r w:rsidR="008E480F">
              <w:rPr>
                <w:rFonts w:cs="Arial"/>
              </w:rPr>
              <w:t xml:space="preserve">administrativních </w:t>
            </w:r>
            <w:r>
              <w:rPr>
                <w:rFonts w:cs="Arial"/>
              </w:rPr>
              <w:t xml:space="preserve">budov (68,6 % celkové hodnoty administrativních budov </w:t>
            </w:r>
            <w:r w:rsidR="008E480F">
              <w:rPr>
                <w:rFonts w:cs="Arial"/>
              </w:rPr>
              <w:t xml:space="preserve">postavených </w:t>
            </w:r>
            <w:r>
              <w:rPr>
                <w:rFonts w:cs="Arial"/>
              </w:rPr>
              <w:t xml:space="preserve">v uvedeném období). S velkým odstupem se pak </w:t>
            </w:r>
            <w:r w:rsidR="00A26FDE">
              <w:rPr>
                <w:rFonts w:cs="Arial"/>
              </w:rPr>
              <w:t xml:space="preserve">umístil Jihomoravský kraj (12,2 % na celkové výstavbě administrativních budov). V dalších krajích byly tyto podíly již velmi slabé (od 6,2 % v Moravskoslezském kraji po méně než procento v krajích Plzeňském, Zlínském, Libereckém a v kraji Vysočina. </w:t>
            </w:r>
            <w:r w:rsidR="008E480F">
              <w:rPr>
                <w:rFonts w:cs="Arial"/>
              </w:rPr>
              <w:t xml:space="preserve">V případě výstavby administrativních budov je tak patrný při srovnání krajů největší rozptyl jejich podílů. </w:t>
            </w:r>
          </w:p>
          <w:p w:rsidR="001B2D92" w:rsidRPr="00A31DB7" w:rsidRDefault="001B2D92" w:rsidP="00B546D6">
            <w:pPr>
              <w:rPr>
                <w:rFonts w:cs="Arial"/>
              </w:rPr>
            </w:pPr>
          </w:p>
        </w:tc>
      </w:tr>
      <w:tr w:rsidR="001B2D92" w:rsidRPr="00A31DB7" w:rsidTr="00B546D6">
        <w:tc>
          <w:tcPr>
            <w:tcW w:w="1057" w:type="pct"/>
          </w:tcPr>
          <w:p w:rsidR="001B2D92" w:rsidRPr="00A31DB7" w:rsidRDefault="00A26FDE" w:rsidP="00A26FDE">
            <w:pPr>
              <w:jc w:val="left"/>
              <w:rPr>
                <w:color w:val="000000"/>
                <w:sz w:val="16"/>
                <w:szCs w:val="16"/>
              </w:rPr>
            </w:pPr>
            <w:r>
              <w:rPr>
                <w:color w:val="000000"/>
                <w:sz w:val="16"/>
                <w:szCs w:val="16"/>
              </w:rPr>
              <w:t xml:space="preserve">Staveb pro průmysl a skladování se v letech 2006-2012 postavilo nejvíce na </w:t>
            </w:r>
            <w:r w:rsidR="00732093">
              <w:rPr>
                <w:color w:val="000000"/>
                <w:sz w:val="16"/>
                <w:szCs w:val="16"/>
              </w:rPr>
              <w:t xml:space="preserve">jižní a severní </w:t>
            </w:r>
            <w:r>
              <w:rPr>
                <w:color w:val="000000"/>
                <w:sz w:val="16"/>
                <w:szCs w:val="16"/>
              </w:rPr>
              <w:t>Moravě</w:t>
            </w:r>
            <w:r w:rsidR="00732093">
              <w:rPr>
                <w:color w:val="000000"/>
                <w:sz w:val="16"/>
                <w:szCs w:val="16"/>
              </w:rPr>
              <w:t>…</w:t>
            </w:r>
            <w:r>
              <w:rPr>
                <w:color w:val="000000"/>
                <w:sz w:val="16"/>
                <w:szCs w:val="16"/>
              </w:rPr>
              <w:t xml:space="preserve"> </w:t>
            </w:r>
            <w:r w:rsidR="001B2D92">
              <w:rPr>
                <w:color w:val="000000"/>
                <w:sz w:val="16"/>
                <w:szCs w:val="16"/>
              </w:rPr>
              <w:t xml:space="preserve"> </w:t>
            </w:r>
          </w:p>
        </w:tc>
        <w:tc>
          <w:tcPr>
            <w:tcW w:w="142" w:type="pct"/>
          </w:tcPr>
          <w:p w:rsidR="001B2D92" w:rsidRDefault="001B2D92" w:rsidP="00B546D6">
            <w:pPr>
              <w:pStyle w:val="Textpoznpodarou"/>
              <w:jc w:val="both"/>
            </w:pPr>
          </w:p>
        </w:tc>
        <w:tc>
          <w:tcPr>
            <w:tcW w:w="3801" w:type="pct"/>
          </w:tcPr>
          <w:p w:rsidR="001B2D92" w:rsidRPr="00A31DB7" w:rsidRDefault="00A26FDE" w:rsidP="00B546D6">
            <w:pPr>
              <w:rPr>
                <w:rFonts w:cs="Arial"/>
              </w:rPr>
            </w:pPr>
            <w:r>
              <w:rPr>
                <w:rFonts w:cs="Arial"/>
              </w:rPr>
              <w:t>Nejvíce staveb pro průmysl a skladování, kam se řadí i výstavba logistických cent</w:t>
            </w:r>
            <w:r w:rsidR="008E480F">
              <w:rPr>
                <w:rFonts w:cs="Arial"/>
              </w:rPr>
              <w:t>e</w:t>
            </w:r>
            <w:r>
              <w:rPr>
                <w:rFonts w:cs="Arial"/>
              </w:rPr>
              <w:t xml:space="preserve">r na </w:t>
            </w:r>
            <w:r w:rsidR="008E480F">
              <w:rPr>
                <w:rFonts w:cs="Arial"/>
              </w:rPr>
              <w:t>o</w:t>
            </w:r>
            <w:r>
              <w:rPr>
                <w:rFonts w:cs="Arial"/>
              </w:rPr>
              <w:t>krajích zejména velkých měst, bylo v letech 2006-2012 postaven</w:t>
            </w:r>
            <w:r w:rsidR="008E480F">
              <w:rPr>
                <w:rFonts w:cs="Arial"/>
              </w:rPr>
              <w:t>o</w:t>
            </w:r>
            <w:r>
              <w:rPr>
                <w:rFonts w:cs="Arial"/>
              </w:rPr>
              <w:t xml:space="preserve"> v</w:t>
            </w:r>
            <w:r w:rsidR="008E480F">
              <w:rPr>
                <w:rFonts w:cs="Arial"/>
              </w:rPr>
              <w:t> </w:t>
            </w:r>
            <w:r>
              <w:rPr>
                <w:rFonts w:cs="Arial"/>
              </w:rPr>
              <w:t>Jihomoravském</w:t>
            </w:r>
            <w:r w:rsidR="008E480F">
              <w:rPr>
                <w:rFonts w:cs="Arial"/>
              </w:rPr>
              <w:t xml:space="preserve"> kraji </w:t>
            </w:r>
            <w:r>
              <w:rPr>
                <w:rFonts w:cs="Arial"/>
              </w:rPr>
              <w:t xml:space="preserve">(17,3 % celkové hodnoty těchto komerčních nemovitostí) a </w:t>
            </w:r>
            <w:r w:rsidR="008E480F">
              <w:rPr>
                <w:rFonts w:cs="Arial"/>
              </w:rPr>
              <w:t xml:space="preserve">v kraji </w:t>
            </w:r>
            <w:r>
              <w:rPr>
                <w:rFonts w:cs="Arial"/>
              </w:rPr>
              <w:t xml:space="preserve">Moravskoslezském </w:t>
            </w:r>
            <w:r w:rsidR="008E480F">
              <w:rPr>
                <w:rFonts w:cs="Arial"/>
              </w:rPr>
              <w:t xml:space="preserve">(16,5 %). Rozptyl je v případě těchto typů nemovitostí v rámci jednotlivých krajů ČR naopak relativně nízký – třetí místo patří kraji Středočeskému (10,6 %), následovanému krajem Plzeňským (9,6 %). I kraje na dolním konci žebříčku však vykazují relativně slušné podíly, což ukazuje, že zejména konjunkturní období bylo, co se celé ČR týká, saturováno investicemi do staveb pro průmysl a skladování poměrně značně </w:t>
            </w:r>
            <w:r w:rsidR="00F30F62">
              <w:rPr>
                <w:rFonts w:cs="Arial"/>
              </w:rPr>
              <w:t xml:space="preserve">- </w:t>
            </w:r>
            <w:r w:rsidR="008E480F">
              <w:rPr>
                <w:rFonts w:cs="Arial"/>
              </w:rPr>
              <w:t>např. Zlín</w:t>
            </w:r>
            <w:r w:rsidR="00E44C25">
              <w:rPr>
                <w:rFonts w:cs="Arial"/>
              </w:rPr>
              <w:t>s</w:t>
            </w:r>
            <w:r w:rsidR="008E480F">
              <w:rPr>
                <w:rFonts w:cs="Arial"/>
              </w:rPr>
              <w:t xml:space="preserve">ký kraj 3,6 %, Liberecký </w:t>
            </w:r>
            <w:r w:rsidR="00021683">
              <w:rPr>
                <w:rFonts w:cs="Arial"/>
              </w:rPr>
              <w:t>2,8 %, nejnižší podíl staveb pro průmysl a skladování zaznamenal Karlovarský kraj s typickou strukturou ekonomiky</w:t>
            </w:r>
            <w:r w:rsidR="00F30F62">
              <w:rPr>
                <w:rFonts w:cs="Arial"/>
              </w:rPr>
              <w:t xml:space="preserve"> </w:t>
            </w:r>
            <w:r w:rsidR="00F30F62">
              <w:rPr>
                <w:rFonts w:cs="Arial"/>
                <w:sz w:val="22"/>
              </w:rPr>
              <w:t>(</w:t>
            </w:r>
            <w:r w:rsidR="00F30F62">
              <w:rPr>
                <w:rFonts w:cs="Arial"/>
              </w:rPr>
              <w:t>lázeňství</w:t>
            </w:r>
            <w:r w:rsidR="00021683">
              <w:rPr>
                <w:rFonts w:cs="Arial"/>
              </w:rPr>
              <w:t>).</w:t>
            </w:r>
            <w:r w:rsidR="008E480F">
              <w:rPr>
                <w:rFonts w:cs="Arial"/>
              </w:rPr>
              <w:t xml:space="preserve"> </w:t>
            </w:r>
          </w:p>
          <w:p w:rsidR="001B2D92" w:rsidRPr="00F30F62" w:rsidRDefault="001B2D92" w:rsidP="00B546D6">
            <w:pPr>
              <w:rPr>
                <w:rFonts w:cs="Arial"/>
                <w:sz w:val="14"/>
                <w:szCs w:val="14"/>
              </w:rPr>
            </w:pPr>
          </w:p>
        </w:tc>
      </w:tr>
      <w:tr w:rsidR="008E480F" w:rsidRPr="00A31DB7" w:rsidTr="008E480F">
        <w:tc>
          <w:tcPr>
            <w:tcW w:w="1057" w:type="pct"/>
          </w:tcPr>
          <w:p w:rsidR="008E480F" w:rsidRPr="00A31DB7" w:rsidRDefault="00732093" w:rsidP="00732093">
            <w:pPr>
              <w:jc w:val="left"/>
              <w:rPr>
                <w:color w:val="000000"/>
                <w:sz w:val="16"/>
                <w:szCs w:val="16"/>
              </w:rPr>
            </w:pPr>
            <w:r>
              <w:rPr>
                <w:color w:val="000000"/>
                <w:sz w:val="16"/>
                <w:szCs w:val="16"/>
              </w:rPr>
              <w:t>… nákupních center v Moravskoslezském kraji, dále v Praze, Plzeňském, Středočeském a Libereckém kraji – v nich dohromady téměř polovina (45 %) celkové hodnoty budov pro obchod postavených v ČR za roky 2006-2012</w:t>
            </w:r>
            <w:r w:rsidR="008E480F">
              <w:rPr>
                <w:color w:val="000000"/>
                <w:sz w:val="16"/>
                <w:szCs w:val="16"/>
              </w:rPr>
              <w:t xml:space="preserve"> </w:t>
            </w:r>
          </w:p>
        </w:tc>
        <w:tc>
          <w:tcPr>
            <w:tcW w:w="142" w:type="pct"/>
          </w:tcPr>
          <w:p w:rsidR="008E480F" w:rsidRDefault="008E480F" w:rsidP="00B84F9A">
            <w:pPr>
              <w:pStyle w:val="Textpoznpodarou"/>
              <w:jc w:val="both"/>
            </w:pPr>
          </w:p>
        </w:tc>
        <w:tc>
          <w:tcPr>
            <w:tcW w:w="3801" w:type="pct"/>
          </w:tcPr>
          <w:p w:rsidR="008E480F" w:rsidRPr="00A31DB7" w:rsidRDefault="00E44C25" w:rsidP="00B84F9A">
            <w:pPr>
              <w:rPr>
                <w:rFonts w:cs="Arial"/>
              </w:rPr>
            </w:pPr>
            <w:r>
              <w:rPr>
                <w:rFonts w:cs="Arial"/>
              </w:rPr>
              <w:t>V</w:t>
            </w:r>
            <w:r w:rsidR="00F30F62">
              <w:rPr>
                <w:rFonts w:cs="Arial"/>
              </w:rPr>
              <w:t xml:space="preserve">e výstavbě </w:t>
            </w:r>
            <w:r>
              <w:rPr>
                <w:rFonts w:cs="Arial"/>
              </w:rPr>
              <w:t xml:space="preserve">budov pro obchod, kterých bylo v uvedeném období postaveno z komerčních nemovitostí nejvíce, dominoval Moravskoslezský kraj, kde byla investována pětina (20,2 %) celkového objemu peněz směrovaných do výstavby nákupních center. Bylo to dokonce více než v Praze (13 %) nebo ve Středočeském (11,3 %) či Plzeňském kraji (11,1 %). Blízko desetinového podílu byl i kraj Liberecký (9,6 %). </w:t>
            </w:r>
            <w:r w:rsidR="00732093">
              <w:rPr>
                <w:rFonts w:cs="Arial"/>
              </w:rPr>
              <w:t>Naopak málo těchto investic směřovalo do Pardubického kraje (2,9 %) a zřejmě v</w:t>
            </w:r>
            <w:r>
              <w:rPr>
                <w:rFonts w:cs="Arial"/>
              </w:rPr>
              <w:t>zhl</w:t>
            </w:r>
            <w:r w:rsidR="00D71820">
              <w:rPr>
                <w:rFonts w:cs="Arial"/>
              </w:rPr>
              <w:t>e</w:t>
            </w:r>
            <w:r>
              <w:rPr>
                <w:rFonts w:cs="Arial"/>
              </w:rPr>
              <w:t xml:space="preserve">dem k nízké kupní síle </w:t>
            </w:r>
            <w:r w:rsidR="00732093">
              <w:rPr>
                <w:rFonts w:cs="Arial"/>
              </w:rPr>
              <w:t xml:space="preserve">i výstavby </w:t>
            </w:r>
            <w:r>
              <w:rPr>
                <w:rFonts w:cs="Arial"/>
              </w:rPr>
              <w:t xml:space="preserve">nákupních center </w:t>
            </w:r>
            <w:r w:rsidR="00732093">
              <w:rPr>
                <w:rFonts w:cs="Arial"/>
              </w:rPr>
              <w:t xml:space="preserve">v kraji </w:t>
            </w:r>
            <w:r>
              <w:rPr>
                <w:rFonts w:cs="Arial"/>
              </w:rPr>
              <w:t>Olom</w:t>
            </w:r>
            <w:r w:rsidR="00D71820">
              <w:rPr>
                <w:rFonts w:cs="Arial"/>
              </w:rPr>
              <w:t>ou</w:t>
            </w:r>
            <w:r>
              <w:rPr>
                <w:rFonts w:cs="Arial"/>
              </w:rPr>
              <w:t>cké</w:t>
            </w:r>
            <w:r w:rsidR="00732093">
              <w:rPr>
                <w:rFonts w:cs="Arial"/>
              </w:rPr>
              <w:t xml:space="preserve">m </w:t>
            </w:r>
            <w:r>
              <w:rPr>
                <w:rFonts w:cs="Arial"/>
              </w:rPr>
              <w:t xml:space="preserve">(2,4 %) a </w:t>
            </w:r>
            <w:r w:rsidR="00732093">
              <w:rPr>
                <w:rFonts w:cs="Arial"/>
              </w:rPr>
              <w:t xml:space="preserve">na </w:t>
            </w:r>
            <w:r>
              <w:rPr>
                <w:rFonts w:cs="Arial"/>
              </w:rPr>
              <w:t>Vysočin</w:t>
            </w:r>
            <w:r w:rsidR="00732093">
              <w:rPr>
                <w:rFonts w:cs="Arial"/>
              </w:rPr>
              <w:t>u</w:t>
            </w:r>
            <w:r>
              <w:rPr>
                <w:rFonts w:cs="Arial"/>
              </w:rPr>
              <w:t xml:space="preserve"> (1,9 %)</w:t>
            </w:r>
            <w:r w:rsidR="00732093">
              <w:rPr>
                <w:rFonts w:cs="Arial"/>
              </w:rPr>
              <w:t>.</w:t>
            </w:r>
            <w:r>
              <w:rPr>
                <w:rFonts w:cs="Arial"/>
              </w:rPr>
              <w:t xml:space="preserve"> V ostatních krajích se podíl na výstavbě nákupních center pohyboval mezi 3-6 %.</w:t>
            </w:r>
            <w:r w:rsidR="009D327B">
              <w:rPr>
                <w:rFonts w:cs="Arial"/>
              </w:rPr>
              <w:t xml:space="preserve"> </w:t>
            </w:r>
          </w:p>
          <w:p w:rsidR="008E480F" w:rsidRPr="00F30F62" w:rsidRDefault="008E480F" w:rsidP="00B84F9A">
            <w:pPr>
              <w:rPr>
                <w:rFonts w:cs="Arial"/>
                <w:sz w:val="14"/>
                <w:szCs w:val="14"/>
              </w:rPr>
            </w:pPr>
          </w:p>
        </w:tc>
      </w:tr>
      <w:tr w:rsidR="008E480F" w:rsidRPr="00A31DB7" w:rsidTr="008E480F">
        <w:tc>
          <w:tcPr>
            <w:tcW w:w="1057" w:type="pct"/>
          </w:tcPr>
          <w:p w:rsidR="008E480F" w:rsidRPr="00A31DB7" w:rsidRDefault="00EE6928" w:rsidP="00F30F62">
            <w:pPr>
              <w:jc w:val="left"/>
              <w:rPr>
                <w:color w:val="000000"/>
                <w:sz w:val="16"/>
                <w:szCs w:val="16"/>
              </w:rPr>
            </w:pPr>
            <w:r>
              <w:rPr>
                <w:color w:val="000000"/>
                <w:sz w:val="16"/>
                <w:szCs w:val="16"/>
              </w:rPr>
              <w:t>Hotely se stavěly především v Plzeňském, Ústeckém a Jihomoravském kraji</w:t>
            </w:r>
          </w:p>
        </w:tc>
        <w:tc>
          <w:tcPr>
            <w:tcW w:w="142" w:type="pct"/>
          </w:tcPr>
          <w:p w:rsidR="008E480F" w:rsidRDefault="008E480F" w:rsidP="00B84F9A">
            <w:pPr>
              <w:pStyle w:val="Textpoznpodarou"/>
              <w:jc w:val="both"/>
            </w:pPr>
          </w:p>
        </w:tc>
        <w:tc>
          <w:tcPr>
            <w:tcW w:w="3801" w:type="pct"/>
          </w:tcPr>
          <w:p w:rsidR="008E480F" w:rsidRPr="00A31DB7" w:rsidRDefault="00EE6928" w:rsidP="00B84F9A">
            <w:pPr>
              <w:rPr>
                <w:rFonts w:cs="Arial"/>
              </w:rPr>
            </w:pPr>
            <w:r>
              <w:rPr>
                <w:rFonts w:cs="Arial"/>
              </w:rPr>
              <w:t>Méně ob</w:t>
            </w:r>
            <w:r w:rsidR="00DA18FA">
              <w:rPr>
                <w:rFonts w:cs="Arial"/>
              </w:rPr>
              <w:t>jemově významn</w:t>
            </w:r>
            <w:r>
              <w:rPr>
                <w:rFonts w:cs="Arial"/>
              </w:rPr>
              <w:t xml:space="preserve">á byla v letech 2006-2012 </w:t>
            </w:r>
            <w:r w:rsidR="00DA18FA">
              <w:rPr>
                <w:rFonts w:cs="Arial"/>
              </w:rPr>
              <w:t>výstavb</w:t>
            </w:r>
            <w:r>
              <w:rPr>
                <w:rFonts w:cs="Arial"/>
              </w:rPr>
              <w:t>a</w:t>
            </w:r>
            <w:r w:rsidR="00DA18FA">
              <w:rPr>
                <w:rFonts w:cs="Arial"/>
              </w:rPr>
              <w:t xml:space="preserve"> komerčních nemovitostí jako jsou hote</w:t>
            </w:r>
            <w:r>
              <w:rPr>
                <w:rFonts w:cs="Arial"/>
              </w:rPr>
              <w:t>l</w:t>
            </w:r>
            <w:r w:rsidR="00DA18FA">
              <w:rPr>
                <w:rFonts w:cs="Arial"/>
              </w:rPr>
              <w:t>y, stavby p</w:t>
            </w:r>
            <w:r>
              <w:rPr>
                <w:rFonts w:cs="Arial"/>
              </w:rPr>
              <w:t>ro dopravu a telekomunikace a také stavby pro kulturu a vzdělávání. Největší, více než desetinový podíl na výstavbě hotelů v ČR v uvedeném období</w:t>
            </w:r>
            <w:r w:rsidR="00732093">
              <w:rPr>
                <w:rFonts w:cs="Arial"/>
              </w:rPr>
              <w:t>,</w:t>
            </w:r>
            <w:r>
              <w:rPr>
                <w:rFonts w:cs="Arial"/>
              </w:rPr>
              <w:t xml:space="preserve"> měly kraj Plzeňský (11,5 %), Ústecký (11 %) a Jihomoravský (10,1 %), nejmenší pak Vysočina (2,9%) a Liberecký kraj (2,4 %)</w:t>
            </w:r>
            <w:r w:rsidR="008E480F">
              <w:rPr>
                <w:rFonts w:cs="Arial"/>
              </w:rPr>
              <w:t>.</w:t>
            </w:r>
          </w:p>
          <w:p w:rsidR="008E480F" w:rsidRPr="00F30F62" w:rsidRDefault="008E480F" w:rsidP="00B84F9A">
            <w:pPr>
              <w:rPr>
                <w:rFonts w:cs="Arial"/>
                <w:sz w:val="14"/>
                <w:szCs w:val="14"/>
              </w:rPr>
            </w:pPr>
          </w:p>
        </w:tc>
      </w:tr>
      <w:tr w:rsidR="00EE6928" w:rsidRPr="00A31DB7" w:rsidTr="00EE6928">
        <w:tc>
          <w:tcPr>
            <w:tcW w:w="1057" w:type="pct"/>
          </w:tcPr>
          <w:p w:rsidR="00EE6928" w:rsidRDefault="00EE6928" w:rsidP="00EE6928">
            <w:pPr>
              <w:jc w:val="left"/>
              <w:rPr>
                <w:color w:val="000000"/>
                <w:sz w:val="16"/>
                <w:szCs w:val="16"/>
              </w:rPr>
            </w:pPr>
            <w:r>
              <w:rPr>
                <w:color w:val="000000"/>
                <w:sz w:val="16"/>
                <w:szCs w:val="16"/>
              </w:rPr>
              <w:t>Stavby pro dopravu a telekomunikace v krajích Jihočeském, hlavním měst Praze a v kraji Královéhradeckém</w:t>
            </w:r>
          </w:p>
          <w:p w:rsidR="00EE6928" w:rsidRPr="00A31DB7" w:rsidRDefault="00EE6928" w:rsidP="00EE6928">
            <w:pPr>
              <w:jc w:val="left"/>
              <w:rPr>
                <w:color w:val="000000"/>
                <w:sz w:val="16"/>
                <w:szCs w:val="16"/>
              </w:rPr>
            </w:pPr>
            <w:r>
              <w:rPr>
                <w:color w:val="000000"/>
                <w:sz w:val="16"/>
                <w:szCs w:val="16"/>
              </w:rPr>
              <w:t xml:space="preserve"> </w:t>
            </w:r>
          </w:p>
        </w:tc>
        <w:tc>
          <w:tcPr>
            <w:tcW w:w="142" w:type="pct"/>
          </w:tcPr>
          <w:p w:rsidR="00EE6928" w:rsidRDefault="00EE6928" w:rsidP="00B84F9A">
            <w:pPr>
              <w:pStyle w:val="Textpoznpodarou"/>
              <w:jc w:val="both"/>
            </w:pPr>
          </w:p>
        </w:tc>
        <w:tc>
          <w:tcPr>
            <w:tcW w:w="3801" w:type="pct"/>
          </w:tcPr>
          <w:p w:rsidR="00EE6928" w:rsidRDefault="00732093" w:rsidP="00F95548">
            <w:pPr>
              <w:rPr>
                <w:rFonts w:cs="Arial"/>
              </w:rPr>
            </w:pPr>
            <w:r>
              <w:rPr>
                <w:rFonts w:cs="Arial"/>
              </w:rPr>
              <w:t>Ač by se mohlo zdát, že stavby pro dopravu a</w:t>
            </w:r>
            <w:r w:rsidR="00F95548">
              <w:rPr>
                <w:rFonts w:cs="Arial"/>
              </w:rPr>
              <w:t xml:space="preserve"> </w:t>
            </w:r>
            <w:r>
              <w:rPr>
                <w:rFonts w:cs="Arial"/>
              </w:rPr>
              <w:t>telekomuni</w:t>
            </w:r>
            <w:r w:rsidR="00F95548">
              <w:rPr>
                <w:rFonts w:cs="Arial"/>
              </w:rPr>
              <w:t>k</w:t>
            </w:r>
            <w:r>
              <w:rPr>
                <w:rFonts w:cs="Arial"/>
              </w:rPr>
              <w:t xml:space="preserve">ace budou co do síly investic, zejména v letech konjunktury a za podpory spolufinancování z evropských fondů velmi významné, je třeba znovu zopakovat, že do těchto staveb jsou zahrnuty skutečně pouze budovy, tj. nepatří tam např. velmi nákladné stavby dálnic. Proto i v období </w:t>
            </w:r>
            <w:r w:rsidR="00EE6928">
              <w:rPr>
                <w:rFonts w:cs="Arial"/>
              </w:rPr>
              <w:t>200</w:t>
            </w:r>
            <w:r w:rsidR="00F95548">
              <w:rPr>
                <w:rFonts w:cs="Arial"/>
              </w:rPr>
              <w:t xml:space="preserve">6-2012 bylo do těchto staveb </w:t>
            </w:r>
            <w:proofErr w:type="spellStart"/>
            <w:r w:rsidR="00F95548">
              <w:rPr>
                <w:rFonts w:cs="Arial"/>
              </w:rPr>
              <w:t>n</w:t>
            </w:r>
            <w:r w:rsidR="00F30F62">
              <w:rPr>
                <w:rFonts w:cs="Arial"/>
              </w:rPr>
              <w:t>a</w:t>
            </w:r>
            <w:r w:rsidR="00F95548">
              <w:rPr>
                <w:rFonts w:cs="Arial"/>
              </w:rPr>
              <w:t>investováno</w:t>
            </w:r>
            <w:proofErr w:type="spellEnd"/>
            <w:r w:rsidR="00F95548">
              <w:rPr>
                <w:rFonts w:cs="Arial"/>
              </w:rPr>
              <w:t xml:space="preserve"> relativně velmi málo peněz ve srovnání s ostatními typy komerčních nemovitostí (jen necelé tři miliardy ve srovnání s např. 41 mld. investic do nákupních center či 32,3 mld. korun investic do budov pro průmysl a skladování.</w:t>
            </w:r>
          </w:p>
          <w:p w:rsidR="00F95548" w:rsidRPr="00CA20F0" w:rsidRDefault="00F95548" w:rsidP="00F95548">
            <w:pPr>
              <w:rPr>
                <w:rFonts w:cs="Arial"/>
                <w:sz w:val="14"/>
                <w:szCs w:val="14"/>
              </w:rPr>
            </w:pPr>
          </w:p>
          <w:p w:rsidR="00F95548" w:rsidRDefault="00F95548" w:rsidP="00F95548">
            <w:pPr>
              <w:rPr>
                <w:rFonts w:cs="Arial"/>
              </w:rPr>
            </w:pPr>
            <w:r>
              <w:rPr>
                <w:rFonts w:cs="Arial"/>
              </w:rPr>
              <w:t>Třetina investic do budov pro dopravu a telekomunikace byla realizována v Jihočeském kraji (33,1 %), necelá pětina v Praze (18,6 %), šestina v Karlovarském kraji (15,6 %) a víc než desetina v kraji Pardubickém (13,2 %</w:t>
            </w:r>
            <w:r w:rsidR="00F30F62">
              <w:rPr>
                <w:rFonts w:cs="Arial"/>
              </w:rPr>
              <w:t>)</w:t>
            </w:r>
            <w:r>
              <w:rPr>
                <w:rFonts w:cs="Arial"/>
              </w:rPr>
              <w:t>. Roli zřejmě sehráli investice telekomunikačních operátorů v odlehlejších částech těchto regionů.</w:t>
            </w:r>
          </w:p>
          <w:p w:rsidR="00F95548" w:rsidRPr="00A31DB7" w:rsidRDefault="00F95548" w:rsidP="00F95548">
            <w:pPr>
              <w:rPr>
                <w:rFonts w:cs="Arial"/>
              </w:rPr>
            </w:pPr>
            <w:r>
              <w:rPr>
                <w:rFonts w:cs="Arial"/>
              </w:rPr>
              <w:t xml:space="preserve">  </w:t>
            </w:r>
          </w:p>
        </w:tc>
      </w:tr>
      <w:tr w:rsidR="00EE6928" w:rsidRPr="00A31DB7" w:rsidTr="00EE6928">
        <w:tc>
          <w:tcPr>
            <w:tcW w:w="1057" w:type="pct"/>
          </w:tcPr>
          <w:p w:rsidR="00EE6928" w:rsidRPr="00A31DB7" w:rsidRDefault="00EE6928" w:rsidP="009D327B">
            <w:pPr>
              <w:jc w:val="left"/>
              <w:rPr>
                <w:color w:val="000000"/>
                <w:sz w:val="16"/>
                <w:szCs w:val="16"/>
              </w:rPr>
            </w:pPr>
            <w:r>
              <w:rPr>
                <w:color w:val="000000"/>
                <w:sz w:val="16"/>
                <w:szCs w:val="16"/>
              </w:rPr>
              <w:t>V investicích do výstavby kulturních a vzdělávacích budov dominovala Praha</w:t>
            </w:r>
          </w:p>
        </w:tc>
        <w:tc>
          <w:tcPr>
            <w:tcW w:w="142" w:type="pct"/>
          </w:tcPr>
          <w:p w:rsidR="00EE6928" w:rsidRDefault="00EE6928" w:rsidP="00B84F9A">
            <w:pPr>
              <w:pStyle w:val="Textpoznpodarou"/>
              <w:jc w:val="both"/>
            </w:pPr>
          </w:p>
        </w:tc>
        <w:tc>
          <w:tcPr>
            <w:tcW w:w="3801" w:type="pct"/>
          </w:tcPr>
          <w:p w:rsidR="00EE6928" w:rsidRPr="00A31DB7" w:rsidRDefault="00F95548" w:rsidP="00B84F9A">
            <w:pPr>
              <w:rPr>
                <w:rFonts w:cs="Arial"/>
              </w:rPr>
            </w:pPr>
            <w:r>
              <w:rPr>
                <w:rFonts w:cs="Arial"/>
              </w:rPr>
              <w:t>Na celkových investicích do výstavby kulturních a vzdělávacích budov v letech 2006-2012 mělo největší podíl hlavní město Praha, což je vcelku logické vzhledem k jejímu postavení v tomto směru z pohledu celé České republiky (počty škol, sportovišť, muzeí, divadel, apod.).</w:t>
            </w:r>
            <w:r w:rsidR="009D327B">
              <w:rPr>
                <w:rFonts w:cs="Arial"/>
              </w:rPr>
              <w:t xml:space="preserve"> Více než desetinou se podílely na investicích do kulturních a vzdělávacích budov i dva „velké“ kraje v téměř stejné proporci, a to kraj Jihomoravský a Středočeský (12,5 %, resp. 12,1 %). Naopak jen necelými </w:t>
            </w:r>
            <w:proofErr w:type="gramStart"/>
            <w:r w:rsidR="009D327B">
              <w:rPr>
                <w:rFonts w:cs="Arial"/>
              </w:rPr>
              <w:t>dvě</w:t>
            </w:r>
            <w:proofErr w:type="gramEnd"/>
            <w:r w:rsidR="009D327B">
              <w:rPr>
                <w:rFonts w:cs="Arial"/>
              </w:rPr>
              <w:t xml:space="preserve"> procenty participovaly na výstavbě budov sloužící kultuře a vzdělávání jednotlivě kraje Olomoucký, Vysočina a kraj Karlovarský (1,7 %, 2,3 % a 1,2 %).  Zjištěný rozptyl u těchto druhů staveb za regiony ČR je velmi nízký, podobně jako u výstavby nákupních center budov pro průmysl a skladování.   </w:t>
            </w:r>
          </w:p>
        </w:tc>
      </w:tr>
    </w:tbl>
    <w:p w:rsidR="001B2D92" w:rsidRPr="000374A1" w:rsidRDefault="001B2D92" w:rsidP="001B2D92">
      <w:pPr>
        <w:pStyle w:val="Textpoznpodarou"/>
        <w:jc w:val="both"/>
        <w:rPr>
          <w:b/>
          <w:sz w:val="14"/>
          <w:szCs w:val="14"/>
        </w:rPr>
      </w:pPr>
    </w:p>
    <w:p w:rsidR="001B2D92" w:rsidRPr="00337A5B" w:rsidRDefault="00F30F62" w:rsidP="001B2D92">
      <w:pPr>
        <w:pStyle w:val="Textpoznpodarou"/>
        <w:jc w:val="both"/>
      </w:pPr>
      <w:r>
        <w:rPr>
          <w:b/>
        </w:rPr>
        <w:t xml:space="preserve">Graf </w:t>
      </w:r>
      <w:r w:rsidR="00337A5B" w:rsidRPr="00337A5B">
        <w:rPr>
          <w:b/>
        </w:rPr>
        <w:t xml:space="preserve">13: </w:t>
      </w:r>
      <w:r w:rsidR="00337A5B">
        <w:rPr>
          <w:b/>
        </w:rPr>
        <w:t xml:space="preserve">Výstavba nebytových budov v regionech ČR v letech 2006-2012 </w:t>
      </w:r>
      <w:r w:rsidR="00337A5B">
        <w:t>(v mil. korun)</w:t>
      </w:r>
    </w:p>
    <w:p w:rsidR="00337A5B" w:rsidRDefault="00337A5B" w:rsidP="001B2D92">
      <w:pPr>
        <w:pStyle w:val="Textpoznpodarou"/>
        <w:jc w:val="both"/>
        <w:rPr>
          <w:b/>
          <w:sz w:val="22"/>
          <w:szCs w:val="22"/>
        </w:rPr>
      </w:pPr>
    </w:p>
    <w:p w:rsidR="00337A5B" w:rsidRDefault="00000883" w:rsidP="00337A5B">
      <w:pPr>
        <w:pStyle w:val="Textpoznpodarou"/>
        <w:jc w:val="center"/>
        <w:rPr>
          <w:b/>
          <w:noProof/>
          <w:sz w:val="22"/>
          <w:szCs w:val="22"/>
        </w:rPr>
      </w:pPr>
      <w:r w:rsidRPr="00E978A1">
        <w:rPr>
          <w:b/>
          <w:noProof/>
          <w:sz w:val="22"/>
          <w:szCs w:val="22"/>
        </w:rPr>
        <w:pict>
          <v:shape id="_x0000_i1037" type="#_x0000_t75" style="width:418.5pt;height:183.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">
            <v:imagedata r:id="rId21" o:title="" cropbottom="-35f"/>
            <o:lock v:ext="edit" aspectratio="f"/>
          </v:shape>
        </w:pict>
      </w:r>
    </w:p>
    <w:p w:rsidR="00337A5B" w:rsidRPr="00337A5B" w:rsidRDefault="00337A5B" w:rsidP="00337A5B">
      <w:pPr>
        <w:pStyle w:val="Textpoznpodarou"/>
        <w:jc w:val="right"/>
        <w:rPr>
          <w:sz w:val="18"/>
          <w:szCs w:val="18"/>
        </w:rPr>
      </w:pPr>
      <w:r w:rsidRPr="00337A5B">
        <w:rPr>
          <w:noProof/>
          <w:sz w:val="18"/>
          <w:szCs w:val="18"/>
        </w:rPr>
        <w:t>Pramen: ČSÚ</w:t>
      </w:r>
    </w:p>
    <w:p w:rsidR="00337A5B" w:rsidRDefault="00337A5B" w:rsidP="001B2D92">
      <w:pPr>
        <w:pStyle w:val="Textpoznpodarou"/>
        <w:jc w:val="both"/>
        <w:rPr>
          <w:b/>
          <w:sz w:val="22"/>
          <w:szCs w:val="22"/>
        </w:rPr>
      </w:pPr>
    </w:p>
    <w:p w:rsidR="00FF68CB" w:rsidRDefault="00FF68CB" w:rsidP="001B2D92">
      <w:pPr>
        <w:pStyle w:val="Textpoznpodarou"/>
        <w:jc w:val="both"/>
        <w:rPr>
          <w:b/>
          <w:sz w:val="22"/>
          <w:szCs w:val="22"/>
        </w:rPr>
      </w:pPr>
    </w:p>
    <w:p w:rsidR="001B2D92" w:rsidRDefault="001B2D92" w:rsidP="001B2D92">
      <w:pPr>
        <w:pStyle w:val="Textpoznpodarou"/>
        <w:numPr>
          <w:ilvl w:val="1"/>
          <w:numId w:val="13"/>
        </w:numPr>
        <w:jc w:val="both"/>
        <w:rPr>
          <w:b/>
          <w:sz w:val="22"/>
          <w:szCs w:val="22"/>
        </w:rPr>
      </w:pPr>
      <w:r>
        <w:rPr>
          <w:b/>
          <w:sz w:val="22"/>
          <w:szCs w:val="22"/>
        </w:rPr>
        <w:t xml:space="preserve">Výstavba jednotlivých typů komerčních </w:t>
      </w:r>
      <w:r w:rsidR="000258A4">
        <w:rPr>
          <w:b/>
          <w:sz w:val="22"/>
          <w:szCs w:val="22"/>
        </w:rPr>
        <w:t>nemovitostí</w:t>
      </w:r>
    </w:p>
    <w:p w:rsidR="00FF68CB" w:rsidRPr="00FF68CB" w:rsidRDefault="00FF68CB" w:rsidP="00FF68CB">
      <w:pPr>
        <w:pStyle w:val="Textpoznpodarou"/>
        <w:ind w:left="360"/>
        <w:jc w:val="both"/>
        <w:rPr>
          <w:b/>
          <w:sz w:val="14"/>
          <w:szCs w:val="14"/>
        </w:rPr>
      </w:pPr>
    </w:p>
    <w:p w:rsidR="000258A4" w:rsidRPr="00FF68CB" w:rsidRDefault="000258A4" w:rsidP="000258A4">
      <w:pPr>
        <w:pStyle w:val="Textpoznpodarou"/>
        <w:ind w:left="360"/>
        <w:jc w:val="both"/>
        <w:rPr>
          <w:b/>
          <w:sz w:val="14"/>
          <w:szCs w:val="14"/>
        </w:rPr>
      </w:pPr>
    </w:p>
    <w:p w:rsidR="000258A4" w:rsidRPr="000258A4" w:rsidRDefault="000258A4" w:rsidP="000258A4">
      <w:pPr>
        <w:pStyle w:val="Textpoznpodarou"/>
        <w:numPr>
          <w:ilvl w:val="2"/>
          <w:numId w:val="13"/>
        </w:numPr>
        <w:jc w:val="both"/>
        <w:rPr>
          <w:b/>
        </w:rPr>
      </w:pPr>
      <w:r w:rsidRPr="000258A4">
        <w:rPr>
          <w:b/>
        </w:rPr>
        <w:t>Budovy pro obchod</w:t>
      </w:r>
    </w:p>
    <w:p w:rsidR="00246723" w:rsidRDefault="001B2D92" w:rsidP="001B2D92">
      <w:pPr>
        <w:pStyle w:val="Textpoznpodarou"/>
        <w:jc w:val="both"/>
        <w:rPr>
          <w:b/>
          <w:sz w:val="22"/>
          <w:szCs w:val="22"/>
        </w:rPr>
      </w:pPr>
      <w:r w:rsidRPr="001B2D92">
        <w:rPr>
          <w:b/>
          <w:sz w:val="22"/>
          <w:szCs w:val="22"/>
        </w:rPr>
        <w:t xml:space="preserve"> </w:t>
      </w:r>
    </w:p>
    <w:tbl>
      <w:tblPr>
        <w:tblW w:w="5111" w:type="pct"/>
        <w:tblCellMar>
          <w:left w:w="28" w:type="dxa"/>
          <w:right w:w="28" w:type="dxa"/>
        </w:tblCellMar>
        <w:tblLook w:val="04A0"/>
      </w:tblPr>
      <w:tblGrid>
        <w:gridCol w:w="2092"/>
        <w:gridCol w:w="282"/>
        <w:gridCol w:w="7535"/>
      </w:tblGrid>
      <w:tr w:rsidR="00CB0AE0" w:rsidRPr="009A7272" w:rsidTr="00984C98">
        <w:tc>
          <w:tcPr>
            <w:tcW w:w="1031" w:type="pct"/>
          </w:tcPr>
          <w:p w:rsidR="00CB0AE0" w:rsidRDefault="00CB0AE0" w:rsidP="00984C98">
            <w:pPr>
              <w:jc w:val="left"/>
              <w:rPr>
                <w:sz w:val="16"/>
                <w:szCs w:val="16"/>
              </w:rPr>
            </w:pPr>
            <w:r>
              <w:rPr>
                <w:color w:val="000000"/>
                <w:sz w:val="16"/>
                <w:szCs w:val="16"/>
              </w:rPr>
              <w:t xml:space="preserve">Dokončovaná výstavba nákupních center byla nesilnější v letech útlumu české ekonomiky, expanze do regionů mimo Prahu </w:t>
            </w:r>
          </w:p>
        </w:tc>
        <w:tc>
          <w:tcPr>
            <w:tcW w:w="139" w:type="pct"/>
          </w:tcPr>
          <w:p w:rsidR="00CB0AE0" w:rsidRDefault="00CB0AE0" w:rsidP="00984C98">
            <w:pPr>
              <w:pStyle w:val="Textpoznpodarou"/>
              <w:jc w:val="both"/>
            </w:pPr>
          </w:p>
        </w:tc>
        <w:tc>
          <w:tcPr>
            <w:tcW w:w="3715" w:type="pct"/>
          </w:tcPr>
          <w:p w:rsidR="00CB0AE0" w:rsidRDefault="00CB0AE0" w:rsidP="00984C98">
            <w:pPr>
              <w:rPr>
                <w:rFonts w:cs="Arial"/>
              </w:rPr>
            </w:pPr>
            <w:r>
              <w:rPr>
                <w:rFonts w:cs="Arial"/>
              </w:rPr>
              <w:t xml:space="preserve">Silná expanze maloobchodních řetězců do České republiky, která se projevovala i v budování sítě nákupních center, pokračovala i ve zmíněném období 2006-2012 tak, že na celkovém neinvestovaném objemu peněz do komerčních nemovitostí v tomto období, tj. 145,6 mld. korun, připadalo na budovy pro plných 41,1 mld. korun. Graf 14 také ukazuje, že nejvyšší investice od nákupních center byly dokončované v letech 2009 a 2012, tedy v letech, kdy česká ekonomika klesala. </w:t>
            </w:r>
          </w:p>
          <w:p w:rsidR="00CB0AE0" w:rsidRPr="00B5449E" w:rsidRDefault="00CB0AE0" w:rsidP="00984C98">
            <w:pPr>
              <w:rPr>
                <w:rFonts w:cs="Arial"/>
                <w:sz w:val="14"/>
                <w:szCs w:val="14"/>
              </w:rPr>
            </w:pPr>
          </w:p>
          <w:p w:rsidR="00CB0AE0" w:rsidRPr="00246723" w:rsidRDefault="00CB0AE0" w:rsidP="00984C98">
            <w:pPr>
              <w:rPr>
                <w:rFonts w:cs="Arial"/>
              </w:rPr>
            </w:pPr>
            <w:r>
              <w:rPr>
                <w:rFonts w:cs="Arial"/>
              </w:rPr>
              <w:t>Z prvního pohledu je tu jistá nelogičnost, že tyto budovy stavěli investoři i v době oslabené poptávky domácností po zboží. To platí však zejména pro rok 2012 měřeno sledovaným obdobím, v roce 2009 se ještě tento jev ve větší míře neprojevoval, neboť propad ekonomiky zapříčinil pokles poptávky v zahraničí). Lze předpokládat, že od záměru do dokončení výstavby však uplynula jistá doba, během níž došlo ke změně těchto podmínek – jen samotná doba výstavby budov pro obchod zabrala v průměru za rok 2006-2012 zhruba půldruhého roku (29 měsíců za ČR celkem, v Praze 31 měsíců).</w:t>
            </w:r>
          </w:p>
          <w:p w:rsidR="00CB0AE0" w:rsidRPr="009A7272" w:rsidRDefault="00CB0AE0" w:rsidP="00984C98">
            <w:pPr>
              <w:rPr>
                <w:sz w:val="12"/>
                <w:szCs w:val="12"/>
              </w:rPr>
            </w:pPr>
          </w:p>
        </w:tc>
      </w:tr>
    </w:tbl>
    <w:p w:rsidR="00CB0AE0" w:rsidRPr="00CB0AE0" w:rsidRDefault="00CB0AE0" w:rsidP="00CB0AE0">
      <w:pPr>
        <w:pStyle w:val="Textpoznpodarou"/>
        <w:numPr>
          <w:ilvl w:val="2"/>
          <w:numId w:val="13"/>
        </w:numPr>
        <w:jc w:val="both"/>
        <w:rPr>
          <w:b/>
        </w:rPr>
      </w:pPr>
      <w:r w:rsidRPr="00CB0AE0">
        <w:rPr>
          <w:b/>
        </w:rPr>
        <w:t>Budovy pro průmysl a skladování</w:t>
      </w:r>
    </w:p>
    <w:p w:rsidR="00CB0AE0" w:rsidRDefault="00CB0AE0" w:rsidP="001B2D92">
      <w:pPr>
        <w:pStyle w:val="Textpoznpodarou"/>
        <w:jc w:val="both"/>
        <w:rPr>
          <w:b/>
          <w:sz w:val="22"/>
          <w:szCs w:val="22"/>
        </w:rPr>
      </w:pPr>
    </w:p>
    <w:tbl>
      <w:tblPr>
        <w:tblW w:w="5111" w:type="pct"/>
        <w:tblCellMar>
          <w:left w:w="28" w:type="dxa"/>
          <w:right w:w="28" w:type="dxa"/>
        </w:tblCellMar>
        <w:tblLook w:val="04A0"/>
      </w:tblPr>
      <w:tblGrid>
        <w:gridCol w:w="1017"/>
        <w:gridCol w:w="1027"/>
        <w:gridCol w:w="275"/>
        <w:gridCol w:w="2574"/>
        <w:gridCol w:w="967"/>
        <w:gridCol w:w="3819"/>
        <w:gridCol w:w="230"/>
      </w:tblGrid>
      <w:tr w:rsidR="00CB0AE0" w:rsidRPr="00A31DB7" w:rsidTr="00984C98">
        <w:trPr>
          <w:gridAfter w:val="1"/>
          <w:wAfter w:w="115" w:type="pct"/>
        </w:trPr>
        <w:tc>
          <w:tcPr>
            <w:tcW w:w="1031" w:type="pct"/>
            <w:gridSpan w:val="2"/>
          </w:tcPr>
          <w:p w:rsidR="00CB0AE0" w:rsidRPr="00A31DB7" w:rsidRDefault="00CB0AE0" w:rsidP="00984C98">
            <w:pPr>
              <w:jc w:val="left"/>
              <w:rPr>
                <w:color w:val="000000"/>
                <w:sz w:val="16"/>
                <w:szCs w:val="16"/>
              </w:rPr>
            </w:pPr>
            <w:r>
              <w:rPr>
                <w:color w:val="000000"/>
                <w:sz w:val="16"/>
                <w:szCs w:val="16"/>
              </w:rPr>
              <w:t xml:space="preserve">Do budov pro průmysl a skladování </w:t>
            </w:r>
            <w:proofErr w:type="spellStart"/>
            <w:r>
              <w:rPr>
                <w:color w:val="000000"/>
                <w:sz w:val="16"/>
                <w:szCs w:val="16"/>
              </w:rPr>
              <w:t>nainvestováno</w:t>
            </w:r>
            <w:proofErr w:type="spellEnd"/>
            <w:r>
              <w:rPr>
                <w:color w:val="000000"/>
                <w:sz w:val="16"/>
                <w:szCs w:val="16"/>
              </w:rPr>
              <w:t xml:space="preserve"> za roky 2006-2012 celkem 32,3 mld. korun </w:t>
            </w:r>
          </w:p>
        </w:tc>
        <w:tc>
          <w:tcPr>
            <w:tcW w:w="139" w:type="pct"/>
          </w:tcPr>
          <w:p w:rsidR="00CB0AE0" w:rsidRDefault="00CB0AE0" w:rsidP="00984C98">
            <w:pPr>
              <w:pStyle w:val="Textpoznpodarou"/>
              <w:jc w:val="both"/>
            </w:pPr>
          </w:p>
        </w:tc>
        <w:tc>
          <w:tcPr>
            <w:tcW w:w="3714" w:type="pct"/>
            <w:gridSpan w:val="3"/>
          </w:tcPr>
          <w:p w:rsidR="00CB0AE0" w:rsidRPr="00A31DB7" w:rsidRDefault="00CB0AE0" w:rsidP="00984C98">
            <w:pPr>
              <w:rPr>
                <w:rFonts w:cs="Arial"/>
              </w:rPr>
            </w:pPr>
            <w:r>
              <w:rPr>
                <w:rFonts w:cs="Arial"/>
              </w:rPr>
              <w:t>Výstavba budov pro průmysl a skladování je s hospodářským cyklem spíše korelována. I zde však bylo nejvíce proinvestováno v krizovém roce 2009 (6,3 mld. korun z celkových 32,3 mld. korun celkem za období 2006-2012). Doba výstavby trvala v průměru 34 měsíců, v Praze však jen 22 měsíců. Nejdéle se stavělo v roce 2012 (44 měsíců) při nejnižší proinvestované částce (3,5 mld. korun).</w:t>
            </w:r>
          </w:p>
          <w:p w:rsidR="00CB0AE0" w:rsidRDefault="00CB0AE0"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Pr="00A31DB7" w:rsidRDefault="00FF68CB" w:rsidP="00984C98">
            <w:pPr>
              <w:rPr>
                <w:rFonts w:cs="Arial"/>
              </w:rPr>
            </w:pPr>
          </w:p>
        </w:tc>
      </w:tr>
      <w:tr w:rsidR="00CB0AE0" w:rsidTr="00984C98">
        <w:tc>
          <w:tcPr>
            <w:tcW w:w="513" w:type="pct"/>
          </w:tcPr>
          <w:p w:rsidR="00CB0AE0" w:rsidRDefault="00CB0AE0" w:rsidP="00984C98">
            <w:pPr>
              <w:jc w:val="left"/>
            </w:pPr>
            <w:r>
              <w:lastRenderedPageBreak/>
              <w:t xml:space="preserve">Graf </w:t>
            </w:r>
            <w:proofErr w:type="gramStart"/>
            <w:r>
              <w:t>č.14</w:t>
            </w:r>
            <w:proofErr w:type="gramEnd"/>
          </w:p>
        </w:tc>
        <w:tc>
          <w:tcPr>
            <w:tcW w:w="1956" w:type="pct"/>
            <w:gridSpan w:val="3"/>
          </w:tcPr>
          <w:p w:rsidR="00CB0AE0" w:rsidRDefault="00CB0AE0" w:rsidP="00984C98">
            <w:pPr>
              <w:jc w:val="left"/>
              <w:rPr>
                <w:b/>
              </w:rPr>
            </w:pPr>
            <w:r>
              <w:rPr>
                <w:b/>
              </w:rPr>
              <w:t xml:space="preserve">Výstavba budov pro obchod </w:t>
            </w:r>
            <w:r>
              <w:rPr>
                <w:bCs/>
              </w:rPr>
              <w:t>(tis. korun)</w:t>
            </w:r>
          </w:p>
        </w:tc>
        <w:tc>
          <w:tcPr>
            <w:tcW w:w="488" w:type="pct"/>
          </w:tcPr>
          <w:p w:rsidR="00CB0AE0" w:rsidRDefault="00CB0AE0" w:rsidP="00984C98">
            <w:pPr>
              <w:jc w:val="left"/>
            </w:pPr>
            <w:r>
              <w:t>Graf č. 15</w:t>
            </w:r>
          </w:p>
        </w:tc>
        <w:tc>
          <w:tcPr>
            <w:tcW w:w="2042" w:type="pct"/>
            <w:gridSpan w:val="2"/>
          </w:tcPr>
          <w:p w:rsidR="00CB0AE0" w:rsidRDefault="00CB0AE0" w:rsidP="00984C98">
            <w:pPr>
              <w:jc w:val="left"/>
              <w:rPr>
                <w:b/>
              </w:rPr>
            </w:pPr>
            <w:r>
              <w:rPr>
                <w:b/>
              </w:rPr>
              <w:t>Výstavba budov pro průmysl a skladování</w:t>
            </w:r>
            <w:r>
              <w:rPr>
                <w:bCs/>
              </w:rPr>
              <w:t xml:space="preserve"> (tis. korun)</w:t>
            </w:r>
          </w:p>
        </w:tc>
      </w:tr>
      <w:tr w:rsidR="00CB0AE0" w:rsidTr="00984C98">
        <w:tc>
          <w:tcPr>
            <w:tcW w:w="2469" w:type="pct"/>
            <w:gridSpan w:val="4"/>
          </w:tcPr>
          <w:p w:rsidR="00CB0AE0" w:rsidRDefault="00000883" w:rsidP="00984C98">
            <w:pPr>
              <w:pStyle w:val="Textpoznpodarou"/>
              <w:jc w:val="both"/>
            </w:pPr>
            <w:r>
              <w:rPr>
                <w:noProof/>
              </w:rPr>
              <w:pict>
                <v:shape id="_x0000_i1038" type="#_x0000_t75" style="width:234pt;height:19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">
                  <v:imagedata r:id="rId22" o:title="" cropbottom="-31f"/>
                  <o:lock v:ext="edit" aspectratio="f"/>
                </v:shape>
              </w:pict>
            </w:r>
          </w:p>
        </w:tc>
        <w:tc>
          <w:tcPr>
            <w:tcW w:w="2531" w:type="pct"/>
            <w:gridSpan w:val="3"/>
          </w:tcPr>
          <w:p w:rsidR="00CB0AE0" w:rsidRDefault="00000883" w:rsidP="00984C98">
            <w:pPr>
              <w:pStyle w:val="Textpoznpodarou"/>
              <w:jc w:val="both"/>
            </w:pPr>
            <w:r>
              <w:rPr>
                <w:noProof/>
              </w:rPr>
              <w:pict>
                <v:shape id="_x0000_i1039" type="#_x0000_t75" style="width:247.5pt;height:195.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">
                  <v:imagedata r:id="rId23" o:title="" cropbottom="-31f"/>
                  <o:lock v:ext="edit" aspectratio="f"/>
                </v:shape>
              </w:pict>
            </w:r>
          </w:p>
        </w:tc>
      </w:tr>
      <w:tr w:rsidR="00CB0AE0" w:rsidRPr="00CB0AE0" w:rsidTr="00984C98">
        <w:tc>
          <w:tcPr>
            <w:tcW w:w="5000" w:type="pct"/>
            <w:gridSpan w:val="7"/>
          </w:tcPr>
          <w:p w:rsidR="00CB0AE0" w:rsidRDefault="00CB0AE0" w:rsidP="00984C98">
            <w:pPr>
              <w:pStyle w:val="Textpoznpodarou"/>
              <w:jc w:val="right"/>
              <w:rPr>
                <w:rFonts w:cs="Arial"/>
                <w:sz w:val="18"/>
                <w:szCs w:val="18"/>
              </w:rPr>
            </w:pPr>
            <w:r>
              <w:rPr>
                <w:rFonts w:cs="Arial"/>
                <w:sz w:val="18"/>
                <w:szCs w:val="18"/>
              </w:rPr>
              <w:t>Pramen: ČSÚ</w:t>
            </w:r>
          </w:p>
          <w:p w:rsidR="00CB0AE0" w:rsidRPr="00CB0AE0" w:rsidRDefault="00CB0AE0" w:rsidP="00984C98">
            <w:pPr>
              <w:pStyle w:val="Textpoznpodarou"/>
              <w:jc w:val="right"/>
              <w:rPr>
                <w:rFonts w:cs="Arial"/>
                <w:sz w:val="18"/>
                <w:szCs w:val="18"/>
              </w:rPr>
            </w:pPr>
          </w:p>
        </w:tc>
      </w:tr>
    </w:tbl>
    <w:p w:rsidR="00CB0AE0" w:rsidRPr="00CB0AE0" w:rsidRDefault="00CB0AE0" w:rsidP="001B2D92">
      <w:pPr>
        <w:pStyle w:val="Textpoznpodarou"/>
        <w:numPr>
          <w:ilvl w:val="2"/>
          <w:numId w:val="13"/>
        </w:numPr>
        <w:jc w:val="both"/>
        <w:rPr>
          <w:b/>
        </w:rPr>
      </w:pPr>
      <w:r w:rsidRPr="00CB0AE0">
        <w:rPr>
          <w:b/>
        </w:rPr>
        <w:t>Administrativní budovy</w:t>
      </w:r>
    </w:p>
    <w:p w:rsidR="00CB0AE0" w:rsidRPr="001B2D92" w:rsidRDefault="00CB0AE0" w:rsidP="001B2D92">
      <w:pPr>
        <w:pStyle w:val="Textpoznpodarou"/>
        <w:jc w:val="both"/>
        <w:rPr>
          <w:b/>
          <w:sz w:val="22"/>
          <w:szCs w:val="22"/>
        </w:rPr>
      </w:pPr>
    </w:p>
    <w:tbl>
      <w:tblPr>
        <w:tblW w:w="5111" w:type="pct"/>
        <w:tblCellMar>
          <w:left w:w="28" w:type="dxa"/>
          <w:right w:w="28" w:type="dxa"/>
        </w:tblCellMar>
        <w:tblLook w:val="04A0"/>
      </w:tblPr>
      <w:tblGrid>
        <w:gridCol w:w="2044"/>
        <w:gridCol w:w="275"/>
        <w:gridCol w:w="2608"/>
        <w:gridCol w:w="4752"/>
        <w:gridCol w:w="230"/>
      </w:tblGrid>
      <w:tr w:rsidR="00CB0AE0" w:rsidRPr="009A7272" w:rsidTr="00CB0AE0">
        <w:trPr>
          <w:gridAfter w:val="1"/>
          <w:wAfter w:w="116" w:type="pct"/>
        </w:trPr>
        <w:tc>
          <w:tcPr>
            <w:tcW w:w="1031" w:type="pct"/>
          </w:tcPr>
          <w:p w:rsidR="00CB0AE0" w:rsidRDefault="00CB0AE0" w:rsidP="00984C98">
            <w:pPr>
              <w:jc w:val="left"/>
              <w:rPr>
                <w:sz w:val="16"/>
                <w:szCs w:val="16"/>
              </w:rPr>
            </w:pPr>
            <w:r>
              <w:rPr>
                <w:color w:val="000000"/>
                <w:sz w:val="16"/>
                <w:szCs w:val="16"/>
              </w:rPr>
              <w:t xml:space="preserve">Logická pozice Prahy ve výstavbě administrativních budov, až v roce 2012 investováno oproti předchozímu období více v regionech, zejména n jižní a severní Moravě </w:t>
            </w:r>
          </w:p>
        </w:tc>
        <w:tc>
          <w:tcPr>
            <w:tcW w:w="139" w:type="pct"/>
          </w:tcPr>
          <w:p w:rsidR="00CB0AE0" w:rsidRDefault="00CB0AE0" w:rsidP="00984C98">
            <w:pPr>
              <w:pStyle w:val="Textpoznpodarou"/>
              <w:jc w:val="both"/>
            </w:pPr>
          </w:p>
        </w:tc>
        <w:tc>
          <w:tcPr>
            <w:tcW w:w="3714" w:type="pct"/>
            <w:gridSpan w:val="2"/>
          </w:tcPr>
          <w:p w:rsidR="00CB0AE0" w:rsidRDefault="00CB0AE0" w:rsidP="00984C98">
            <w:pPr>
              <w:rPr>
                <w:rFonts w:cs="Arial"/>
              </w:rPr>
            </w:pPr>
            <w:r>
              <w:rPr>
                <w:rFonts w:cs="Arial"/>
              </w:rPr>
              <w:t>Je logické, že výstavbě administrativních budov dominuje hlavní město Praha vzhledem k vysokému počtu centrálních institucí, ale komerčních subjektů s potřebou nájmů kancelářských prostor. Je to patrné z vývoje křivek v grafu 1</w:t>
            </w:r>
            <w:r w:rsidR="000374A1">
              <w:rPr>
                <w:rFonts w:cs="Arial"/>
              </w:rPr>
              <w:t>6</w:t>
            </w:r>
            <w:r>
              <w:rPr>
                <w:rFonts w:cs="Arial"/>
              </w:rPr>
              <w:t xml:space="preserve">, kde výstavba administrativních budov v Praze určovala i celkovou hodnotu výstavby tohoto typu nemovitostí v ČR. Teprve v roce 2012 bylo patrné, že oproti předchozím letům bylo více investic dokončeno mimo Prahu. Regionální pohled pak ukazuje, že tomu tak bylo především v Jihomoravském a Moravskoslezském kraji - kde byly v obou případech v daném roce dokončeny administrativní budovy za více než miliardu korun (1,5, resp. 1,0 mld. korun) -, i když i v roce 2012 byly pražské investice do administrativních budov v rámci ČR největší (3,2 </w:t>
            </w:r>
            <w:proofErr w:type="spellStart"/>
            <w:r>
              <w:rPr>
                <w:rFonts w:cs="Arial"/>
              </w:rPr>
              <w:t>mld</w:t>
            </w:r>
            <w:proofErr w:type="spellEnd"/>
            <w:r>
              <w:rPr>
                <w:rFonts w:cs="Arial"/>
              </w:rPr>
              <w:t>,</w:t>
            </w:r>
            <w:r w:rsidR="000374A1">
              <w:rPr>
                <w:rFonts w:cs="Arial"/>
              </w:rPr>
              <w:t xml:space="preserve"> </w:t>
            </w:r>
            <w:r>
              <w:rPr>
                <w:rFonts w:cs="Arial"/>
              </w:rPr>
              <w:t>korun), tj. jen mírně pod průměrem předchozích šesti let.</w:t>
            </w:r>
          </w:p>
          <w:p w:rsidR="00CB0AE0" w:rsidRPr="00B5449E" w:rsidRDefault="00CB0AE0" w:rsidP="00984C98">
            <w:pPr>
              <w:rPr>
                <w:rFonts w:cs="Arial"/>
                <w:sz w:val="14"/>
                <w:szCs w:val="14"/>
              </w:rPr>
            </w:pPr>
          </w:p>
          <w:p w:rsidR="00CB0AE0" w:rsidRPr="00CB0AE0" w:rsidRDefault="00CB0AE0" w:rsidP="00CB0AE0">
            <w:r>
              <w:rPr>
                <w:rFonts w:cs="Arial"/>
              </w:rPr>
              <w:t xml:space="preserve">Celkem v ČR byla za roky 2006-2012 dokončena výstavba administrativních budov v hodnotě 34,6 mld. korun, přičemž průměrná doba výstavby trvala 33 měsíců.      </w:t>
            </w:r>
          </w:p>
        </w:tc>
      </w:tr>
      <w:tr w:rsidR="00CB0AE0" w:rsidRPr="00761130" w:rsidTr="00D86F71">
        <w:tc>
          <w:tcPr>
            <w:tcW w:w="2486" w:type="pct"/>
            <w:gridSpan w:val="3"/>
          </w:tcPr>
          <w:p w:rsidR="00CB0AE0" w:rsidRPr="00761130" w:rsidRDefault="00CB0AE0" w:rsidP="004A0290">
            <w:pPr>
              <w:pStyle w:val="Textpoznpodarou"/>
              <w:jc w:val="both"/>
              <w:rPr>
                <w:color w:val="000000"/>
              </w:rPr>
            </w:pPr>
          </w:p>
        </w:tc>
        <w:tc>
          <w:tcPr>
            <w:tcW w:w="2514" w:type="pct"/>
            <w:gridSpan w:val="2"/>
          </w:tcPr>
          <w:p w:rsidR="00CB0AE0" w:rsidRPr="0071739E" w:rsidRDefault="00CB0AE0" w:rsidP="0071739E">
            <w:pPr>
              <w:pStyle w:val="Textpoznpodarou"/>
              <w:jc w:val="right"/>
              <w:rPr>
                <w:rFonts w:cs="Arial"/>
                <w:sz w:val="18"/>
                <w:szCs w:val="18"/>
              </w:rPr>
            </w:pPr>
          </w:p>
        </w:tc>
      </w:tr>
    </w:tbl>
    <w:p w:rsidR="000A7280" w:rsidRPr="00D86F71" w:rsidRDefault="00D86F71" w:rsidP="00D86F71">
      <w:pPr>
        <w:pStyle w:val="Bezmezer"/>
        <w:numPr>
          <w:ilvl w:val="2"/>
          <w:numId w:val="13"/>
        </w:numPr>
        <w:rPr>
          <w:b/>
        </w:rPr>
      </w:pPr>
      <w:r w:rsidRPr="00D86F71">
        <w:rPr>
          <w:b/>
        </w:rPr>
        <w:t>Hotely a obdobné stavby</w:t>
      </w:r>
    </w:p>
    <w:tbl>
      <w:tblPr>
        <w:tblW w:w="5111" w:type="pct"/>
        <w:tblCellMar>
          <w:left w:w="28" w:type="dxa"/>
          <w:right w:w="28" w:type="dxa"/>
        </w:tblCellMar>
        <w:tblLook w:val="04A0"/>
      </w:tblPr>
      <w:tblGrid>
        <w:gridCol w:w="1017"/>
        <w:gridCol w:w="1007"/>
        <w:gridCol w:w="266"/>
        <w:gridCol w:w="2480"/>
        <w:gridCol w:w="159"/>
        <w:gridCol w:w="1198"/>
        <w:gridCol w:w="3552"/>
        <w:gridCol w:w="230"/>
      </w:tblGrid>
      <w:tr w:rsidR="00D84C9B" w:rsidRPr="00761130" w:rsidTr="00D86F71">
        <w:tc>
          <w:tcPr>
            <w:tcW w:w="2406" w:type="pct"/>
            <w:gridSpan w:val="4"/>
          </w:tcPr>
          <w:p w:rsidR="00D84C9B" w:rsidRPr="00761130" w:rsidRDefault="00D84C9B" w:rsidP="004A0290">
            <w:pPr>
              <w:pStyle w:val="Textpoznpodarou"/>
              <w:jc w:val="both"/>
              <w:rPr>
                <w:color w:val="000000"/>
              </w:rPr>
            </w:pPr>
          </w:p>
        </w:tc>
        <w:tc>
          <w:tcPr>
            <w:tcW w:w="2594" w:type="pct"/>
            <w:gridSpan w:val="4"/>
          </w:tcPr>
          <w:p w:rsidR="00D84C9B" w:rsidRPr="00761130" w:rsidRDefault="00D84C9B" w:rsidP="004A0290">
            <w:pPr>
              <w:pStyle w:val="Textpoznpodarou"/>
              <w:jc w:val="both"/>
              <w:rPr>
                <w:color w:val="000000"/>
              </w:rPr>
            </w:pPr>
          </w:p>
        </w:tc>
      </w:tr>
      <w:tr w:rsidR="00D86F71" w:rsidRPr="00D84C9B" w:rsidTr="00984C98">
        <w:trPr>
          <w:gridAfter w:val="1"/>
          <w:wAfter w:w="116" w:type="pct"/>
        </w:trPr>
        <w:tc>
          <w:tcPr>
            <w:tcW w:w="1021" w:type="pct"/>
            <w:gridSpan w:val="2"/>
          </w:tcPr>
          <w:p w:rsidR="00D86F71" w:rsidRPr="00D84C9B" w:rsidRDefault="00D86F71" w:rsidP="00984C98">
            <w:pPr>
              <w:jc w:val="left"/>
              <w:rPr>
                <w:color w:val="000000"/>
                <w:sz w:val="16"/>
                <w:szCs w:val="16"/>
              </w:rPr>
            </w:pPr>
            <w:r>
              <w:rPr>
                <w:color w:val="000000"/>
                <w:sz w:val="16"/>
                <w:szCs w:val="16"/>
              </w:rPr>
              <w:t xml:space="preserve">Do hotelů a obdobných budov bylo </w:t>
            </w:r>
            <w:proofErr w:type="gramStart"/>
            <w:r>
              <w:rPr>
                <w:color w:val="000000"/>
                <w:sz w:val="16"/>
                <w:szCs w:val="16"/>
              </w:rPr>
              <w:t>za  roky</w:t>
            </w:r>
            <w:proofErr w:type="gramEnd"/>
            <w:r>
              <w:rPr>
                <w:color w:val="000000"/>
                <w:sz w:val="16"/>
                <w:szCs w:val="16"/>
              </w:rPr>
              <w:t xml:space="preserve"> 2006-2012 investováno</w:t>
            </w:r>
            <w:r w:rsidR="000374A1">
              <w:rPr>
                <w:color w:val="000000"/>
                <w:sz w:val="16"/>
                <w:szCs w:val="16"/>
              </w:rPr>
              <w:t xml:space="preserve"> nejvíce</w:t>
            </w:r>
            <w:r>
              <w:rPr>
                <w:color w:val="000000"/>
                <w:sz w:val="16"/>
                <w:szCs w:val="16"/>
              </w:rPr>
              <w:t xml:space="preserve"> v Plzeňském kraji </w:t>
            </w:r>
          </w:p>
        </w:tc>
        <w:tc>
          <w:tcPr>
            <w:tcW w:w="134" w:type="pct"/>
          </w:tcPr>
          <w:p w:rsidR="00D86F71" w:rsidRDefault="00D86F71" w:rsidP="00984C98">
            <w:pPr>
              <w:pStyle w:val="Textpoznpodarou"/>
              <w:jc w:val="both"/>
            </w:pPr>
          </w:p>
        </w:tc>
        <w:tc>
          <w:tcPr>
            <w:tcW w:w="3729" w:type="pct"/>
            <w:gridSpan w:val="4"/>
          </w:tcPr>
          <w:p w:rsidR="00D86F71" w:rsidRDefault="00D86F71" w:rsidP="00984C98">
            <w:pPr>
              <w:rPr>
                <w:rFonts w:cs="Arial"/>
              </w:rPr>
            </w:pPr>
            <w:r>
              <w:rPr>
                <w:rFonts w:cs="Arial"/>
              </w:rPr>
              <w:t xml:space="preserve">Výstavba hotelů a obdobných budov se v trendu během období 2006-2012 zvyšovala, jediný meziroční pokles byl zaznamenán v roce 2010. S výjimkou Zlínského a Olomouckého kraje byl v roce 2010 meziroční pokles výstavby hotelů zaznamenán prakticky ve všech krajích, v Praze nebyl v tomto toce dokončena ani jediná nemovitost hotelového charakteru. </w:t>
            </w:r>
          </w:p>
          <w:p w:rsidR="00D86F71" w:rsidRPr="00B5449E" w:rsidRDefault="00D86F71" w:rsidP="00984C98">
            <w:pPr>
              <w:rPr>
                <w:rFonts w:cs="Arial"/>
                <w:sz w:val="14"/>
                <w:szCs w:val="14"/>
              </w:rPr>
            </w:pPr>
          </w:p>
          <w:p w:rsidR="00FF68CB" w:rsidRDefault="00D86F71" w:rsidP="00984C98">
            <w:pPr>
              <w:rPr>
                <w:rFonts w:cs="Arial"/>
              </w:rPr>
            </w:pPr>
            <w:r>
              <w:rPr>
                <w:rFonts w:cs="Arial"/>
              </w:rPr>
              <w:t xml:space="preserve">Celkem bylo postaveno v uvedených letech těchto nemovitostí za 11,7 mld. korun, nejvíce v Plzeňském kraji (za 1,3 mld. korun), stejně jako v kraji Ústeckém. V Praze byla za tu dobu investována do výstavby miliarda korun. Zdá se tedy, že hotelnictví není tolik závislé na tuzemském hospodářském cyklu, jako do značné míry na finanční kondici zahraničních návštěvníků (která bývá opět dána tamější hospodářskou situací). </w:t>
            </w: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FF68CB" w:rsidRDefault="00FF68CB" w:rsidP="00984C98">
            <w:pPr>
              <w:rPr>
                <w:rFonts w:cs="Arial"/>
              </w:rPr>
            </w:pPr>
          </w:p>
          <w:p w:rsidR="00D86F71" w:rsidRPr="00D84C9B" w:rsidRDefault="00D86F71" w:rsidP="00984C98">
            <w:pPr>
              <w:rPr>
                <w:rFonts w:cs="Arial"/>
              </w:rPr>
            </w:pPr>
            <w:r>
              <w:rPr>
                <w:rFonts w:cs="Arial"/>
              </w:rPr>
              <w:t xml:space="preserve"> </w:t>
            </w:r>
          </w:p>
          <w:p w:rsidR="00D86F71" w:rsidRPr="00D84C9B" w:rsidRDefault="00D86F71" w:rsidP="00984C98">
            <w:pPr>
              <w:rPr>
                <w:rFonts w:cs="Arial"/>
              </w:rPr>
            </w:pPr>
          </w:p>
        </w:tc>
      </w:tr>
      <w:tr w:rsidR="00D86F71" w:rsidRPr="00BF1BDB" w:rsidTr="00984C98">
        <w:tc>
          <w:tcPr>
            <w:tcW w:w="513" w:type="pct"/>
          </w:tcPr>
          <w:p w:rsidR="00D86F71" w:rsidRPr="0071739E" w:rsidRDefault="00D86F71" w:rsidP="00984C98">
            <w:pPr>
              <w:pStyle w:val="Textpoznpodarou"/>
              <w:jc w:val="both"/>
            </w:pPr>
            <w:r w:rsidRPr="0071739E">
              <w:lastRenderedPageBreak/>
              <w:t>Graf č. 16</w:t>
            </w:r>
          </w:p>
        </w:tc>
        <w:tc>
          <w:tcPr>
            <w:tcW w:w="1973" w:type="pct"/>
            <w:gridSpan w:val="4"/>
          </w:tcPr>
          <w:p w:rsidR="00D86F71" w:rsidRPr="0071739E" w:rsidRDefault="00D86F71" w:rsidP="00984C98">
            <w:pPr>
              <w:pStyle w:val="Textpoznpodarou"/>
            </w:pPr>
            <w:r w:rsidRPr="0071739E">
              <w:rPr>
                <w:b/>
              </w:rPr>
              <w:t xml:space="preserve">Výstavba administrativních </w:t>
            </w:r>
            <w:r w:rsidRPr="00B5449E">
              <w:rPr>
                <w:b/>
                <w:sz w:val="18"/>
                <w:szCs w:val="18"/>
              </w:rPr>
              <w:t xml:space="preserve">budov </w:t>
            </w:r>
            <w:r w:rsidRPr="00B5449E">
              <w:rPr>
                <w:sz w:val="18"/>
                <w:szCs w:val="18"/>
              </w:rPr>
              <w:t>(tis. korun)</w:t>
            </w:r>
          </w:p>
        </w:tc>
        <w:tc>
          <w:tcPr>
            <w:tcW w:w="605" w:type="pct"/>
          </w:tcPr>
          <w:p w:rsidR="00D86F71" w:rsidRPr="009A7272" w:rsidRDefault="00D86F71" w:rsidP="00984C98">
            <w:pPr>
              <w:pStyle w:val="Textpoznpodarou"/>
              <w:jc w:val="both"/>
            </w:pPr>
            <w:r w:rsidRPr="009A7272">
              <w:t xml:space="preserve">Graf č. </w:t>
            </w:r>
            <w:r>
              <w:t>17</w:t>
            </w:r>
          </w:p>
        </w:tc>
        <w:tc>
          <w:tcPr>
            <w:tcW w:w="1909" w:type="pct"/>
            <w:gridSpan w:val="2"/>
          </w:tcPr>
          <w:p w:rsidR="00D86F71" w:rsidRPr="00BF1BDB" w:rsidRDefault="00D86F71" w:rsidP="00984C98">
            <w:pPr>
              <w:pStyle w:val="Textpoznpodarou"/>
            </w:pPr>
            <w:r>
              <w:rPr>
                <w:b/>
              </w:rPr>
              <w:t xml:space="preserve">Výstavba hotelů </w:t>
            </w:r>
            <w:r>
              <w:t>(tis. korun)</w:t>
            </w:r>
            <w:r>
              <w:rPr>
                <w:b/>
              </w:rPr>
              <w:t xml:space="preserve"> </w:t>
            </w:r>
          </w:p>
        </w:tc>
      </w:tr>
      <w:tr w:rsidR="00D86F71" w:rsidRPr="0071739E" w:rsidTr="00984C98">
        <w:tc>
          <w:tcPr>
            <w:tcW w:w="2486" w:type="pct"/>
            <w:gridSpan w:val="5"/>
          </w:tcPr>
          <w:p w:rsidR="00D86F71" w:rsidRPr="00761130" w:rsidRDefault="00000883" w:rsidP="00984C98">
            <w:pPr>
              <w:pStyle w:val="Textpoznpodarou"/>
              <w:jc w:val="both"/>
              <w:rPr>
                <w:color w:val="000000"/>
              </w:rPr>
            </w:pPr>
            <w:r w:rsidRPr="00E978A1">
              <w:rPr>
                <w:noProof/>
                <w:color w:val="000000"/>
              </w:rPr>
              <w:pict>
                <v:shape id="_x0000_i1040" type="#_x0000_t75" style="width:243.7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">
                  <v:imagedata r:id="rId24" o:title="" cropbottom="-31f"/>
                  <o:lock v:ext="edit" aspectratio="f"/>
                </v:shape>
              </w:pict>
            </w:r>
          </w:p>
        </w:tc>
        <w:tc>
          <w:tcPr>
            <w:tcW w:w="2514" w:type="pct"/>
            <w:gridSpan w:val="3"/>
          </w:tcPr>
          <w:p w:rsidR="00D86F71" w:rsidRDefault="00000883" w:rsidP="00984C98">
            <w:pPr>
              <w:pStyle w:val="Textpoznpodarou"/>
              <w:jc w:val="both"/>
              <w:rPr>
                <w:noProof/>
                <w:color w:val="000000"/>
              </w:rPr>
            </w:pPr>
            <w:r w:rsidRPr="00E978A1">
              <w:rPr>
                <w:noProof/>
                <w:color w:val="000000"/>
              </w:rPr>
              <w:pict>
                <v:shape id="_x0000_i1041" type="#_x0000_t75" style="width:234.7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">
                  <v:imagedata r:id="rId25" o:title=""/>
                  <o:lock v:ext="edit" aspectratio="f"/>
                </v:shape>
              </w:pict>
            </w:r>
          </w:p>
          <w:p w:rsidR="00D86F71" w:rsidRPr="0071739E" w:rsidRDefault="00D86F71" w:rsidP="00984C98">
            <w:pPr>
              <w:pStyle w:val="Textpoznpodarou"/>
              <w:jc w:val="right"/>
              <w:rPr>
                <w:rFonts w:cs="Arial"/>
                <w:sz w:val="18"/>
                <w:szCs w:val="18"/>
              </w:rPr>
            </w:pPr>
            <w:r>
              <w:rPr>
                <w:rFonts w:cs="Arial"/>
                <w:sz w:val="18"/>
                <w:szCs w:val="18"/>
              </w:rPr>
              <w:t>Pramen: ČSÚ</w:t>
            </w:r>
          </w:p>
        </w:tc>
      </w:tr>
    </w:tbl>
    <w:p w:rsidR="00D84C9B" w:rsidRDefault="00D84C9B" w:rsidP="00D86F71">
      <w:pPr>
        <w:pStyle w:val="Bezmezer"/>
      </w:pPr>
    </w:p>
    <w:p w:rsidR="00D86F71" w:rsidRPr="00D86F71" w:rsidRDefault="00D86F71" w:rsidP="00D86F71">
      <w:pPr>
        <w:pStyle w:val="Bezmezer"/>
        <w:rPr>
          <w:b/>
        </w:rPr>
      </w:pPr>
      <w:proofErr w:type="gramStart"/>
      <w:r>
        <w:rPr>
          <w:b/>
        </w:rPr>
        <w:t>2.2.5  B</w:t>
      </w:r>
      <w:r w:rsidRPr="00D86F71">
        <w:rPr>
          <w:b/>
        </w:rPr>
        <w:t>udovy</w:t>
      </w:r>
      <w:proofErr w:type="gramEnd"/>
      <w:r w:rsidRPr="00D86F71">
        <w:rPr>
          <w:b/>
        </w:rPr>
        <w:t xml:space="preserve"> pro dopravu a telekomunikace</w:t>
      </w:r>
    </w:p>
    <w:p w:rsidR="00D86F71" w:rsidRDefault="00D86F71" w:rsidP="00D86F71">
      <w:pPr>
        <w:pStyle w:val="Bezmezer"/>
      </w:pPr>
    </w:p>
    <w:tbl>
      <w:tblPr>
        <w:tblW w:w="5111" w:type="pct"/>
        <w:tblCellMar>
          <w:left w:w="28" w:type="dxa"/>
          <w:right w:w="28" w:type="dxa"/>
        </w:tblCellMar>
        <w:tblLook w:val="04A0"/>
      </w:tblPr>
      <w:tblGrid>
        <w:gridCol w:w="2101"/>
        <w:gridCol w:w="281"/>
        <w:gridCol w:w="7527"/>
      </w:tblGrid>
      <w:tr w:rsidR="00D86F71" w:rsidRPr="009A7272" w:rsidTr="00984C98">
        <w:tc>
          <w:tcPr>
            <w:tcW w:w="1060" w:type="pct"/>
          </w:tcPr>
          <w:p w:rsidR="00D86F71" w:rsidRDefault="00D86F71" w:rsidP="00984C98">
            <w:pPr>
              <w:jc w:val="left"/>
              <w:rPr>
                <w:sz w:val="16"/>
                <w:szCs w:val="16"/>
              </w:rPr>
            </w:pPr>
            <w:r>
              <w:rPr>
                <w:color w:val="000000"/>
                <w:sz w:val="16"/>
                <w:szCs w:val="16"/>
              </w:rPr>
              <w:t xml:space="preserve">Velmi dlouhá doba výstavby budov pro dopravu a telekomunikace; investice především mimo Prahu </w:t>
            </w:r>
          </w:p>
        </w:tc>
        <w:tc>
          <w:tcPr>
            <w:tcW w:w="142" w:type="pct"/>
          </w:tcPr>
          <w:p w:rsidR="00D86F71" w:rsidRDefault="00D86F71" w:rsidP="00984C98">
            <w:pPr>
              <w:pStyle w:val="Textpoznpodarou"/>
              <w:jc w:val="both"/>
            </w:pPr>
          </w:p>
        </w:tc>
        <w:tc>
          <w:tcPr>
            <w:tcW w:w="3799" w:type="pct"/>
          </w:tcPr>
          <w:p w:rsidR="00D86F71" w:rsidRDefault="00D86F71" w:rsidP="00984C98">
            <w:r>
              <w:rPr>
                <w:rFonts w:cs="Arial"/>
              </w:rPr>
              <w:t xml:space="preserve">V letech 2006-2012 byly investice do budov pro dopravu a telekomunikace stejně jako investice do budov pro kulturu a vzdělávání podstatně nižší než do ostatních analyzovaných typů komerčních nemovitostí. Ve výstavbě nebytových budov pro dopravu a telekomunikace převažovala výstavba mimo Prahu, což je v logice tohoto typu staveb, stejně jako velice dlouhá doba výstavby (podle dat statistiky stavebnictví a bytové výstavby ČSÚ to bylo za roky 2006-2012 v průměru 118 měsíců, v Praze pak pouze 29 měsíců).  </w:t>
            </w:r>
          </w:p>
          <w:p w:rsidR="00D86F71" w:rsidRPr="009A7272" w:rsidRDefault="00D86F71" w:rsidP="00984C98">
            <w:pPr>
              <w:pStyle w:val="Textpoznpodarou"/>
              <w:jc w:val="both"/>
              <w:rPr>
                <w:sz w:val="12"/>
                <w:szCs w:val="12"/>
              </w:rPr>
            </w:pPr>
          </w:p>
        </w:tc>
      </w:tr>
    </w:tbl>
    <w:p w:rsidR="00D86F71" w:rsidRDefault="00D86F71" w:rsidP="00D86F71">
      <w:pPr>
        <w:pStyle w:val="Bezmezer"/>
      </w:pPr>
    </w:p>
    <w:p w:rsidR="00D84C9B" w:rsidRPr="00D86F71" w:rsidRDefault="00D86F71">
      <w:pPr>
        <w:pStyle w:val="Bezmezer"/>
        <w:rPr>
          <w:b/>
          <w:szCs w:val="20"/>
        </w:rPr>
      </w:pPr>
      <w:r w:rsidRPr="00D86F71">
        <w:rPr>
          <w:b/>
          <w:szCs w:val="20"/>
        </w:rPr>
        <w:t>2.2.6. Stavby pro kulturu a vzdělávání</w:t>
      </w:r>
    </w:p>
    <w:p w:rsidR="00D86F71" w:rsidRDefault="00D86F71">
      <w:pPr>
        <w:pStyle w:val="Bezmezer"/>
      </w:pPr>
    </w:p>
    <w:tbl>
      <w:tblPr>
        <w:tblW w:w="5111" w:type="pct"/>
        <w:tblCellMar>
          <w:left w:w="28" w:type="dxa"/>
          <w:right w:w="28" w:type="dxa"/>
        </w:tblCellMar>
        <w:tblLook w:val="04A0"/>
      </w:tblPr>
      <w:tblGrid>
        <w:gridCol w:w="1011"/>
        <w:gridCol w:w="1091"/>
        <w:gridCol w:w="282"/>
        <w:gridCol w:w="2382"/>
        <w:gridCol w:w="939"/>
        <w:gridCol w:w="4204"/>
      </w:tblGrid>
      <w:tr w:rsidR="00D86F71" w:rsidRPr="009A7272" w:rsidTr="00984C98">
        <w:tc>
          <w:tcPr>
            <w:tcW w:w="1060" w:type="pct"/>
            <w:gridSpan w:val="2"/>
          </w:tcPr>
          <w:p w:rsidR="00D86F71" w:rsidRPr="00D84C9B" w:rsidRDefault="00D86F71" w:rsidP="00984C98">
            <w:pPr>
              <w:jc w:val="left"/>
              <w:rPr>
                <w:color w:val="000000"/>
                <w:sz w:val="16"/>
                <w:szCs w:val="16"/>
              </w:rPr>
            </w:pPr>
            <w:r>
              <w:rPr>
                <w:color w:val="000000"/>
                <w:sz w:val="16"/>
                <w:szCs w:val="16"/>
              </w:rPr>
              <w:t>Výstavba budov pro kulturu a vzdělávání v ČR za 23,2 mld. korun v letech 2006-2012</w:t>
            </w:r>
          </w:p>
        </w:tc>
        <w:tc>
          <w:tcPr>
            <w:tcW w:w="142" w:type="pct"/>
          </w:tcPr>
          <w:p w:rsidR="00D86F71" w:rsidRDefault="00D86F71" w:rsidP="00984C98">
            <w:pPr>
              <w:pStyle w:val="Textpoznpodarou"/>
              <w:jc w:val="both"/>
            </w:pPr>
          </w:p>
        </w:tc>
        <w:tc>
          <w:tcPr>
            <w:tcW w:w="3799" w:type="pct"/>
            <w:gridSpan w:val="3"/>
          </w:tcPr>
          <w:p w:rsidR="00D86F71" w:rsidRPr="00D84C9B" w:rsidRDefault="00D86F71" w:rsidP="00821CE3">
            <w:pPr>
              <w:rPr>
                <w:rFonts w:cs="Arial"/>
              </w:rPr>
            </w:pPr>
            <w:r>
              <w:rPr>
                <w:rFonts w:cs="Arial"/>
              </w:rPr>
              <w:t xml:space="preserve">Budov pro kulturu a vzdělávání bylo za sledované období dokončeno za 23,2 mld. korun. Podle grafu 19 je opět patrný jejich trendový růst v letech 2006-2012, protože se jedná opět vesměs o stavby nepříliš spjaté s aktuálním ekonomickým vývojem. I když i zde by bylo možné </w:t>
            </w:r>
            <w:proofErr w:type="spellStart"/>
            <w:r w:rsidR="00821CE3">
              <w:rPr>
                <w:rFonts w:cs="Arial"/>
              </w:rPr>
              <w:t>proti</w:t>
            </w:r>
            <w:r>
              <w:rPr>
                <w:rFonts w:cs="Arial"/>
              </w:rPr>
              <w:t>argumentovat</w:t>
            </w:r>
            <w:proofErr w:type="spellEnd"/>
            <w:r w:rsidR="00CA20F0">
              <w:rPr>
                <w:rFonts w:cs="Arial"/>
              </w:rPr>
              <w:t>,</w:t>
            </w:r>
            <w:r>
              <w:rPr>
                <w:rFonts w:cs="Arial"/>
              </w:rPr>
              <w:t xml:space="preserve"> že jde ze značné míry o investice financované z veřejných zdrojů </w:t>
            </w:r>
            <w:r w:rsidR="000374A1">
              <w:rPr>
                <w:rFonts w:cs="Arial"/>
              </w:rPr>
              <w:t xml:space="preserve">(s velkou pravděpodobností financování z fondů EU) </w:t>
            </w:r>
            <w:r>
              <w:rPr>
                <w:rFonts w:cs="Arial"/>
              </w:rPr>
              <w:t xml:space="preserve">a nepříznivý stav veřejných rozpočtů tak může být </w:t>
            </w:r>
            <w:r w:rsidR="00821CE3">
              <w:rPr>
                <w:rFonts w:cs="Arial"/>
              </w:rPr>
              <w:t xml:space="preserve">v </w:t>
            </w:r>
            <w:r>
              <w:rPr>
                <w:rFonts w:cs="Arial"/>
              </w:rPr>
              <w:t xml:space="preserve">určitých letech v tomto směru limitem výstavby, resp. stavebních záměrů. </w:t>
            </w:r>
          </w:p>
        </w:tc>
      </w:tr>
      <w:tr w:rsidR="00D86F71" w:rsidRPr="009A7272" w:rsidTr="00984C98">
        <w:tc>
          <w:tcPr>
            <w:tcW w:w="1060" w:type="pct"/>
            <w:gridSpan w:val="2"/>
          </w:tcPr>
          <w:p w:rsidR="00D86F71" w:rsidRPr="00D84C9B" w:rsidRDefault="00D86F71" w:rsidP="00984C98">
            <w:pPr>
              <w:jc w:val="left"/>
              <w:rPr>
                <w:color w:val="000000"/>
                <w:sz w:val="16"/>
                <w:szCs w:val="16"/>
              </w:rPr>
            </w:pPr>
          </w:p>
        </w:tc>
        <w:tc>
          <w:tcPr>
            <w:tcW w:w="142" w:type="pct"/>
          </w:tcPr>
          <w:p w:rsidR="00D86F71" w:rsidRDefault="00D86F71" w:rsidP="00984C98">
            <w:pPr>
              <w:pStyle w:val="Textpoznpodarou"/>
              <w:jc w:val="both"/>
            </w:pPr>
          </w:p>
        </w:tc>
        <w:tc>
          <w:tcPr>
            <w:tcW w:w="3799" w:type="pct"/>
            <w:gridSpan w:val="3"/>
          </w:tcPr>
          <w:p w:rsidR="00D86F71" w:rsidRPr="00D84C9B" w:rsidRDefault="00D86F71" w:rsidP="00984C98">
            <w:pPr>
              <w:rPr>
                <w:rFonts w:cs="Arial"/>
              </w:rPr>
            </w:pPr>
          </w:p>
        </w:tc>
      </w:tr>
      <w:tr w:rsidR="00D86F71" w:rsidRPr="00BF1BDB" w:rsidTr="00984C98">
        <w:tc>
          <w:tcPr>
            <w:tcW w:w="510" w:type="pct"/>
          </w:tcPr>
          <w:p w:rsidR="00D86F71" w:rsidRPr="009A7272" w:rsidRDefault="00D86F71" w:rsidP="00984C98">
            <w:pPr>
              <w:pStyle w:val="Textpoznpodarou"/>
              <w:jc w:val="both"/>
            </w:pPr>
            <w:r w:rsidRPr="009A7272">
              <w:t xml:space="preserve">Graf č. </w:t>
            </w:r>
            <w:r>
              <w:t>18</w:t>
            </w:r>
          </w:p>
        </w:tc>
        <w:tc>
          <w:tcPr>
            <w:tcW w:w="1893" w:type="pct"/>
            <w:gridSpan w:val="3"/>
          </w:tcPr>
          <w:p w:rsidR="00D86F71" w:rsidRPr="00514609" w:rsidRDefault="00D86F71" w:rsidP="00984C98">
            <w:pPr>
              <w:pStyle w:val="Textpoznpodarou"/>
            </w:pPr>
            <w:r w:rsidRPr="00514609">
              <w:rPr>
                <w:b/>
              </w:rPr>
              <w:t xml:space="preserve">Výstavba budov pro dopravu a telekomunikace </w:t>
            </w:r>
            <w:r>
              <w:rPr>
                <w:b/>
              </w:rPr>
              <w:t>(</w:t>
            </w:r>
            <w:r w:rsidRPr="00514609">
              <w:t>tis. korun)</w:t>
            </w:r>
          </w:p>
        </w:tc>
        <w:tc>
          <w:tcPr>
            <w:tcW w:w="475" w:type="pct"/>
          </w:tcPr>
          <w:p w:rsidR="00D86F71" w:rsidRPr="009A7272" w:rsidRDefault="00D86F71" w:rsidP="00984C98">
            <w:pPr>
              <w:pStyle w:val="Textpoznpodarou"/>
              <w:jc w:val="both"/>
            </w:pPr>
            <w:r w:rsidRPr="009A7272">
              <w:t xml:space="preserve">Graf č. </w:t>
            </w:r>
            <w:r>
              <w:t>19</w:t>
            </w:r>
          </w:p>
        </w:tc>
        <w:tc>
          <w:tcPr>
            <w:tcW w:w="2123" w:type="pct"/>
          </w:tcPr>
          <w:p w:rsidR="00D86F71" w:rsidRPr="00BF1BDB" w:rsidRDefault="00D86F71" w:rsidP="00984C98">
            <w:pPr>
              <w:pStyle w:val="Textpoznpodarou"/>
            </w:pPr>
            <w:r>
              <w:rPr>
                <w:b/>
              </w:rPr>
              <w:t xml:space="preserve">Výstavba budov pro kulturu a vzdělávání </w:t>
            </w:r>
            <w:r>
              <w:t xml:space="preserve">(tis. korun) </w:t>
            </w:r>
          </w:p>
        </w:tc>
      </w:tr>
      <w:tr w:rsidR="00D86F71" w:rsidRPr="00761130" w:rsidTr="00984C98">
        <w:tc>
          <w:tcPr>
            <w:tcW w:w="2402" w:type="pct"/>
            <w:gridSpan w:val="4"/>
          </w:tcPr>
          <w:p w:rsidR="00D86F71" w:rsidRPr="00761130" w:rsidRDefault="00000883" w:rsidP="00984C98">
            <w:pPr>
              <w:pStyle w:val="Textpoznpodarou"/>
              <w:jc w:val="both"/>
              <w:rPr>
                <w:color w:val="000000"/>
              </w:rPr>
            </w:pPr>
            <w:r w:rsidRPr="00E978A1">
              <w:rPr>
                <w:noProof/>
                <w:color w:val="000000"/>
              </w:rPr>
              <w:pict>
                <v:shape id="_x0000_i1042" type="#_x0000_t75" style="width:235.5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">
                  <v:imagedata r:id="rId26" o:title=""/>
                  <o:lock v:ext="edit" aspectratio="f"/>
                </v:shape>
              </w:pict>
            </w:r>
          </w:p>
        </w:tc>
        <w:tc>
          <w:tcPr>
            <w:tcW w:w="2598" w:type="pct"/>
            <w:gridSpan w:val="2"/>
          </w:tcPr>
          <w:p w:rsidR="00D86F71" w:rsidRPr="00761130" w:rsidRDefault="00000883" w:rsidP="00984C98">
            <w:pPr>
              <w:pStyle w:val="Textpoznpodarou"/>
              <w:jc w:val="both"/>
              <w:rPr>
                <w:color w:val="000000"/>
              </w:rPr>
            </w:pPr>
            <w:r w:rsidRPr="00E978A1">
              <w:rPr>
                <w:noProof/>
                <w:color w:val="000000"/>
              </w:rPr>
              <w:pict>
                <v:shape id="_x0000_i1043" type="#_x0000_t75" style="width:243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">
                  <v:imagedata r:id="rId27" o:title="" cropbottom="-31f"/>
                  <o:lock v:ext="edit" aspectratio="f"/>
                </v:shape>
              </w:pict>
            </w:r>
          </w:p>
        </w:tc>
      </w:tr>
    </w:tbl>
    <w:p w:rsidR="00D86F71" w:rsidRPr="00C908D3" w:rsidRDefault="00D86F71" w:rsidP="00C908D3">
      <w:pPr>
        <w:pStyle w:val="Textpoznpodarou"/>
        <w:jc w:val="right"/>
        <w:rPr>
          <w:rFonts w:cs="Arial"/>
          <w:sz w:val="18"/>
          <w:szCs w:val="18"/>
        </w:rPr>
      </w:pPr>
      <w:r>
        <w:rPr>
          <w:rFonts w:cs="Arial"/>
          <w:sz w:val="18"/>
          <w:szCs w:val="18"/>
        </w:rPr>
        <w:t>Pramen: ČSÚ</w:t>
      </w:r>
    </w:p>
    <w:p w:rsidR="000374A1" w:rsidRDefault="000374A1">
      <w:pPr>
        <w:pStyle w:val="Bezmezer"/>
      </w:pPr>
    </w:p>
    <w:bookmarkEnd w:id="5"/>
    <w:bookmarkEnd w:id="6"/>
    <w:p w:rsidR="00E67392" w:rsidRDefault="00E56ECC" w:rsidP="00C97A6C">
      <w:pPr>
        <w:pStyle w:val="Nadpis1"/>
        <w:numPr>
          <w:ilvl w:val="0"/>
          <w:numId w:val="13"/>
        </w:numPr>
        <w:ind w:left="432"/>
      </w:pPr>
      <w:r>
        <w:t>Ceny</w:t>
      </w:r>
      <w:r w:rsidR="00917427">
        <w:t xml:space="preserve"> </w:t>
      </w:r>
      <w:r w:rsidR="00D86F71">
        <w:t xml:space="preserve">rezidenčních </w:t>
      </w:r>
      <w:r w:rsidR="00917427">
        <w:t>nemovitostí</w:t>
      </w:r>
    </w:p>
    <w:p w:rsidR="00917427" w:rsidRPr="00CF6901" w:rsidRDefault="00917427" w:rsidP="00917427">
      <w:pPr>
        <w:rPr>
          <w:b/>
        </w:rPr>
      </w:pPr>
    </w:p>
    <w:p w:rsidR="00917427" w:rsidRDefault="008F6DC2" w:rsidP="00917427">
      <w:pPr>
        <w:numPr>
          <w:ilvl w:val="1"/>
          <w:numId w:val="13"/>
        </w:numPr>
        <w:rPr>
          <w:b/>
          <w:sz w:val="22"/>
          <w:szCs w:val="22"/>
        </w:rPr>
      </w:pPr>
      <w:r>
        <w:rPr>
          <w:b/>
          <w:sz w:val="22"/>
          <w:szCs w:val="22"/>
        </w:rPr>
        <w:t>Ceny b</w:t>
      </w:r>
      <w:r w:rsidR="00917427" w:rsidRPr="00CF6901">
        <w:rPr>
          <w:b/>
          <w:sz w:val="22"/>
          <w:szCs w:val="22"/>
        </w:rPr>
        <w:t>yt</w:t>
      </w:r>
      <w:r>
        <w:rPr>
          <w:b/>
          <w:sz w:val="22"/>
          <w:szCs w:val="22"/>
        </w:rPr>
        <w:t>ů</w:t>
      </w:r>
    </w:p>
    <w:p w:rsidR="00BD2CFD" w:rsidRDefault="00BD2CFD" w:rsidP="00BD2CFD">
      <w:pPr>
        <w:ind w:left="360"/>
        <w:rPr>
          <w:b/>
          <w:sz w:val="22"/>
          <w:szCs w:val="22"/>
        </w:rPr>
      </w:pPr>
    </w:p>
    <w:p w:rsidR="000A7280" w:rsidRPr="00CA20F0" w:rsidRDefault="00BD2CFD" w:rsidP="00CA20F0">
      <w:pPr>
        <w:numPr>
          <w:ilvl w:val="2"/>
          <w:numId w:val="13"/>
        </w:numPr>
        <w:rPr>
          <w:b/>
          <w:szCs w:val="20"/>
        </w:rPr>
      </w:pPr>
      <w:r w:rsidRPr="00BD2CFD">
        <w:rPr>
          <w:b/>
          <w:szCs w:val="20"/>
        </w:rPr>
        <w:t>Nabídkové ceny bytů</w:t>
      </w:r>
    </w:p>
    <w:p w:rsidR="000A7280" w:rsidRPr="00937105" w:rsidRDefault="000A7280">
      <w:pPr>
        <w:pStyle w:val="Bezmezer"/>
        <w:spacing w:line="192" w:lineRule="auto"/>
      </w:pPr>
    </w:p>
    <w:tbl>
      <w:tblPr>
        <w:tblW w:w="5111" w:type="pct"/>
        <w:tblCellMar>
          <w:left w:w="28" w:type="dxa"/>
          <w:right w:w="28" w:type="dxa"/>
        </w:tblCellMar>
        <w:tblLook w:val="04A0"/>
      </w:tblPr>
      <w:tblGrid>
        <w:gridCol w:w="2095"/>
        <w:gridCol w:w="281"/>
        <w:gridCol w:w="7533"/>
      </w:tblGrid>
      <w:tr w:rsidR="00D84C9B" w:rsidRPr="00937105" w:rsidTr="004A0290">
        <w:tc>
          <w:tcPr>
            <w:tcW w:w="1057" w:type="pct"/>
          </w:tcPr>
          <w:p w:rsidR="00D84C9B" w:rsidRPr="00937105" w:rsidRDefault="000374A1" w:rsidP="000374A1">
            <w:pPr>
              <w:jc w:val="left"/>
              <w:rPr>
                <w:color w:val="000000"/>
                <w:sz w:val="16"/>
                <w:szCs w:val="16"/>
              </w:rPr>
            </w:pPr>
            <w:r>
              <w:rPr>
                <w:color w:val="000000"/>
                <w:sz w:val="16"/>
                <w:szCs w:val="16"/>
              </w:rPr>
              <w:t>V</w:t>
            </w:r>
            <w:r w:rsidR="00C31B09">
              <w:rPr>
                <w:color w:val="000000"/>
                <w:sz w:val="16"/>
                <w:szCs w:val="16"/>
              </w:rPr>
              <w:t xml:space="preserve">livem velmi příznivých okolností </w:t>
            </w:r>
            <w:proofErr w:type="spellStart"/>
            <w:r w:rsidR="00C31B09">
              <w:rPr>
                <w:color w:val="000000"/>
                <w:sz w:val="16"/>
                <w:szCs w:val="16"/>
              </w:rPr>
              <w:t>zvyšujícíc</w:t>
            </w:r>
            <w:proofErr w:type="spellEnd"/>
            <w:r w:rsidR="00C31B09">
              <w:rPr>
                <w:color w:val="000000"/>
                <w:sz w:val="16"/>
                <w:szCs w:val="16"/>
              </w:rPr>
              <w:t xml:space="preserve"> h kupní sílu domácností a jejich optimismus do budoucna</w:t>
            </w:r>
            <w:r>
              <w:rPr>
                <w:color w:val="000000"/>
                <w:sz w:val="16"/>
                <w:szCs w:val="16"/>
              </w:rPr>
              <w:t xml:space="preserve"> došlo k expanzi nabídkových </w:t>
            </w:r>
            <w:proofErr w:type="gramStart"/>
            <w:r>
              <w:rPr>
                <w:color w:val="000000"/>
                <w:sz w:val="16"/>
                <w:szCs w:val="16"/>
              </w:rPr>
              <w:t>cen  bytů</w:t>
            </w:r>
            <w:proofErr w:type="gramEnd"/>
            <w:r>
              <w:rPr>
                <w:color w:val="000000"/>
                <w:sz w:val="16"/>
                <w:szCs w:val="16"/>
              </w:rPr>
              <w:t xml:space="preserve"> od poloviny roku 2006 </w:t>
            </w:r>
            <w:r w:rsidR="00C31B09">
              <w:rPr>
                <w:color w:val="000000"/>
                <w:sz w:val="16"/>
                <w:szCs w:val="16"/>
              </w:rPr>
              <w:t>…</w:t>
            </w:r>
            <w:r w:rsidR="00D84C9B" w:rsidRPr="00937105">
              <w:rPr>
                <w:color w:val="000000"/>
                <w:sz w:val="16"/>
                <w:szCs w:val="16"/>
              </w:rPr>
              <w:t xml:space="preserve"> </w:t>
            </w:r>
          </w:p>
        </w:tc>
        <w:tc>
          <w:tcPr>
            <w:tcW w:w="142" w:type="pct"/>
          </w:tcPr>
          <w:p w:rsidR="00D84C9B" w:rsidRPr="00937105" w:rsidRDefault="00D84C9B" w:rsidP="004A0290">
            <w:pPr>
              <w:pStyle w:val="Textpoznpodarou"/>
              <w:jc w:val="both"/>
            </w:pPr>
          </w:p>
        </w:tc>
        <w:tc>
          <w:tcPr>
            <w:tcW w:w="3801" w:type="pct"/>
          </w:tcPr>
          <w:p w:rsidR="00D84C9B" w:rsidRPr="00937105" w:rsidRDefault="00643168" w:rsidP="004A0290">
            <w:pPr>
              <w:rPr>
                <w:rFonts w:cs="Arial"/>
              </w:rPr>
            </w:pPr>
            <w:r w:rsidRPr="00937105">
              <w:rPr>
                <w:rFonts w:cs="Arial"/>
              </w:rPr>
              <w:t xml:space="preserve">Od druhé poloviny roku 2006 započal v ČR vlivem nahromaděných příznivých okolností prudký růst cen domů a bytů. Silná ekonomická konjunktura dopadala příznivě na finanční situaci českých domácností a navozovala příznivá očekávání, která se pak skutečně naplňovala. Osmiprocentní růsty nominálních mezd spolu s příznivou situací na trhu práce a silnou poptávkou v ekonomice vůbec zvyšovaly hrubé disponibilní příjmy českých domácností. Nabídka bank zejména pokud </w:t>
            </w:r>
            <w:proofErr w:type="gramStart"/>
            <w:r w:rsidRPr="00937105">
              <w:rPr>
                <w:rFonts w:cs="Arial"/>
              </w:rPr>
              <w:t>jde</w:t>
            </w:r>
            <w:proofErr w:type="gramEnd"/>
            <w:r w:rsidRPr="00937105">
              <w:rPr>
                <w:rFonts w:cs="Arial"/>
              </w:rPr>
              <w:t xml:space="preserve"> o hypote</w:t>
            </w:r>
            <w:r w:rsidR="003E3A3A" w:rsidRPr="00937105">
              <w:rPr>
                <w:rFonts w:cs="Arial"/>
              </w:rPr>
              <w:t>č</w:t>
            </w:r>
            <w:r w:rsidRPr="00937105">
              <w:rPr>
                <w:rFonts w:cs="Arial"/>
              </w:rPr>
              <w:t xml:space="preserve">ní úvěry </w:t>
            </w:r>
            <w:proofErr w:type="gramStart"/>
            <w:r w:rsidRPr="00937105">
              <w:rPr>
                <w:rFonts w:cs="Arial"/>
              </w:rPr>
              <w:t>byla</w:t>
            </w:r>
            <w:proofErr w:type="gramEnd"/>
            <w:r w:rsidRPr="00937105">
              <w:rPr>
                <w:rFonts w:cs="Arial"/>
              </w:rPr>
              <w:t xml:space="preserve"> ovlivněna produktem České spořitelny</w:t>
            </w:r>
            <w:r w:rsidRPr="00937105">
              <w:rPr>
                <w:rStyle w:val="Znakapoznpodarou"/>
                <w:rFonts w:cs="Arial"/>
              </w:rPr>
              <w:footnoteReference w:id="3"/>
            </w:r>
            <w:r w:rsidR="00107EAD" w:rsidRPr="00937105">
              <w:rPr>
                <w:rFonts w:cs="Arial"/>
              </w:rPr>
              <w:t>, který nutil konkurenci k</w:t>
            </w:r>
            <w:r w:rsidR="003E3A3A" w:rsidRPr="00937105">
              <w:rPr>
                <w:rFonts w:cs="Arial"/>
              </w:rPr>
              <w:t xml:space="preserve"> obecnému a </w:t>
            </w:r>
            <w:r w:rsidR="00107EAD" w:rsidRPr="00937105">
              <w:rPr>
                <w:rFonts w:cs="Arial"/>
              </w:rPr>
              <w:t xml:space="preserve">podstatnému snižování </w:t>
            </w:r>
            <w:r w:rsidR="003E3A3A" w:rsidRPr="00937105">
              <w:rPr>
                <w:rFonts w:cs="Arial"/>
              </w:rPr>
              <w:t>úrokových sazeb těchto úvěrů. Rostly i úvěry na bydlení poskytované stavebními spořitelnami, které byly přístupné i pro méně bonitní klientelu, kterou předtím bankovní domy většinou nepř</w:t>
            </w:r>
            <w:r w:rsidR="00CF6901">
              <w:rPr>
                <w:rFonts w:cs="Arial"/>
              </w:rPr>
              <w:t>i</w:t>
            </w:r>
            <w:r w:rsidR="003E3A3A" w:rsidRPr="00937105">
              <w:rPr>
                <w:rFonts w:cs="Arial"/>
              </w:rPr>
              <w:t xml:space="preserve">jímaly. </w:t>
            </w:r>
          </w:p>
          <w:p w:rsidR="00D84C9B" w:rsidRPr="00416D68" w:rsidRDefault="00D84C9B" w:rsidP="004A0290">
            <w:pPr>
              <w:rPr>
                <w:rFonts w:cs="Arial"/>
                <w:sz w:val="14"/>
                <w:szCs w:val="14"/>
              </w:rPr>
            </w:pPr>
          </w:p>
        </w:tc>
      </w:tr>
      <w:tr w:rsidR="00D84C9B" w:rsidRPr="00937105" w:rsidTr="004A0290">
        <w:tc>
          <w:tcPr>
            <w:tcW w:w="1057" w:type="pct"/>
          </w:tcPr>
          <w:p w:rsidR="00D84C9B" w:rsidRPr="00937105" w:rsidRDefault="00D84C9B" w:rsidP="000374A1">
            <w:pPr>
              <w:jc w:val="left"/>
              <w:rPr>
                <w:color w:val="000000"/>
                <w:sz w:val="16"/>
                <w:szCs w:val="16"/>
              </w:rPr>
            </w:pPr>
            <w:r w:rsidRPr="00937105">
              <w:rPr>
                <w:color w:val="000000"/>
                <w:sz w:val="16"/>
                <w:szCs w:val="16"/>
              </w:rPr>
              <w:t xml:space="preserve"> </w:t>
            </w:r>
            <w:r w:rsidR="00C31B09">
              <w:rPr>
                <w:color w:val="000000"/>
                <w:sz w:val="16"/>
                <w:szCs w:val="16"/>
              </w:rPr>
              <w:t>…</w:t>
            </w:r>
            <w:r w:rsidR="000374A1">
              <w:rPr>
                <w:color w:val="000000"/>
                <w:sz w:val="16"/>
                <w:szCs w:val="16"/>
              </w:rPr>
              <w:t>ústící</w:t>
            </w:r>
            <w:r w:rsidR="00C31B09">
              <w:rPr>
                <w:color w:val="000000"/>
                <w:sz w:val="16"/>
                <w:szCs w:val="16"/>
              </w:rPr>
              <w:t xml:space="preserve"> do růstu nabídkových cen bytů o čtvrtinu v roce 2008 a za období 2006-2008 o pětinu </w:t>
            </w:r>
          </w:p>
        </w:tc>
        <w:tc>
          <w:tcPr>
            <w:tcW w:w="142" w:type="pct"/>
          </w:tcPr>
          <w:p w:rsidR="00D84C9B" w:rsidRPr="00937105" w:rsidRDefault="00D84C9B" w:rsidP="004A0290">
            <w:pPr>
              <w:pStyle w:val="Textpoznpodarou"/>
              <w:jc w:val="both"/>
            </w:pPr>
          </w:p>
        </w:tc>
        <w:tc>
          <w:tcPr>
            <w:tcW w:w="3801" w:type="pct"/>
          </w:tcPr>
          <w:p w:rsidR="00CF6901" w:rsidRDefault="003E3A3A" w:rsidP="004A0290">
            <w:pPr>
              <w:rPr>
                <w:rFonts w:cs="Arial"/>
              </w:rPr>
            </w:pPr>
            <w:r w:rsidRPr="00937105">
              <w:rPr>
                <w:rFonts w:cs="Arial"/>
              </w:rPr>
              <w:t xml:space="preserve">Tato příznivá situace ve financování bydlení </w:t>
            </w:r>
            <w:proofErr w:type="gramStart"/>
            <w:r w:rsidRPr="00937105">
              <w:rPr>
                <w:rFonts w:cs="Arial"/>
              </w:rPr>
              <w:t>začala</w:t>
            </w:r>
            <w:proofErr w:type="gramEnd"/>
            <w:r w:rsidRPr="00937105">
              <w:rPr>
                <w:rFonts w:cs="Arial"/>
              </w:rPr>
              <w:t xml:space="preserve"> hnát vzhůru ceny rezidenčních nemovitostí v České republice  </w:t>
            </w:r>
            <w:proofErr w:type="gramStart"/>
            <w:r w:rsidRPr="00937105">
              <w:rPr>
                <w:rFonts w:cs="Arial"/>
              </w:rPr>
              <w:t>Jestliže v 1.</w:t>
            </w:r>
            <w:r w:rsidR="00821CE3">
              <w:rPr>
                <w:rFonts w:cs="Arial"/>
              </w:rPr>
              <w:t xml:space="preserve"> </w:t>
            </w:r>
            <w:r w:rsidRPr="00937105">
              <w:rPr>
                <w:rFonts w:cs="Arial"/>
              </w:rPr>
              <w:t>a 2.</w:t>
            </w:r>
            <w:r w:rsidR="00971D00">
              <w:rPr>
                <w:rFonts w:cs="Arial"/>
              </w:rPr>
              <w:t xml:space="preserve"> </w:t>
            </w:r>
            <w:r w:rsidRPr="00937105">
              <w:rPr>
                <w:rFonts w:cs="Arial"/>
              </w:rPr>
              <w:t>čtvrt</w:t>
            </w:r>
            <w:r w:rsidR="00C31B09">
              <w:rPr>
                <w:rFonts w:cs="Arial"/>
              </w:rPr>
              <w:t>l</w:t>
            </w:r>
            <w:r w:rsidRPr="00937105">
              <w:rPr>
                <w:rFonts w:cs="Arial"/>
              </w:rPr>
              <w:t>etí</w:t>
            </w:r>
            <w:proofErr w:type="gramEnd"/>
            <w:r w:rsidRPr="00937105">
              <w:rPr>
                <w:rFonts w:cs="Arial"/>
              </w:rPr>
              <w:t xml:space="preserve"> 2006 stouply nabídkové ceny bytů </w:t>
            </w:r>
            <w:r w:rsidR="00821CE3">
              <w:rPr>
                <w:rFonts w:cs="Arial"/>
              </w:rPr>
              <w:t>-</w:t>
            </w:r>
            <w:r w:rsidR="00C31B09">
              <w:rPr>
                <w:rFonts w:cs="Arial"/>
              </w:rPr>
              <w:t xml:space="preserve"> tedy ceny uváděné v nabídkách realitních kanceláří či požadované v přímých prodejích - </w:t>
            </w:r>
            <w:r w:rsidRPr="00937105">
              <w:rPr>
                <w:rFonts w:cs="Arial"/>
              </w:rPr>
              <w:t xml:space="preserve">meziročně o 4,2 %, </w:t>
            </w:r>
            <w:r w:rsidR="00CF6901">
              <w:rPr>
                <w:rFonts w:cs="Arial"/>
              </w:rPr>
              <w:t>res</w:t>
            </w:r>
            <w:r w:rsidRPr="00937105">
              <w:rPr>
                <w:rFonts w:cs="Arial"/>
              </w:rPr>
              <w:t xml:space="preserve">p. </w:t>
            </w:r>
            <w:r w:rsidR="00C31B09">
              <w:rPr>
                <w:rFonts w:cs="Arial"/>
              </w:rPr>
              <w:t>o</w:t>
            </w:r>
            <w:r w:rsidR="00CF6901">
              <w:rPr>
                <w:rFonts w:cs="Arial"/>
              </w:rPr>
              <w:t xml:space="preserve"> </w:t>
            </w:r>
            <w:r w:rsidRPr="00937105">
              <w:rPr>
                <w:rFonts w:cs="Arial"/>
              </w:rPr>
              <w:t xml:space="preserve">7,5 %, </w:t>
            </w:r>
            <w:r w:rsidR="00CF6901">
              <w:rPr>
                <w:rFonts w:cs="Arial"/>
              </w:rPr>
              <w:t>ve</w:t>
            </w:r>
            <w:r w:rsidRPr="00937105">
              <w:rPr>
                <w:rFonts w:cs="Arial"/>
              </w:rPr>
              <w:t xml:space="preserve"> zbytku roku již šlo o tempa dvojciferná. </w:t>
            </w:r>
            <w:r w:rsidR="00CF6901">
              <w:rPr>
                <w:rFonts w:cs="Arial"/>
              </w:rPr>
              <w:t>Následně pak b</w:t>
            </w:r>
            <w:r w:rsidRPr="00937105">
              <w:rPr>
                <w:rFonts w:cs="Arial"/>
              </w:rPr>
              <w:t xml:space="preserve">ěhem roku 2007 </w:t>
            </w:r>
            <w:r w:rsidR="00CF6901">
              <w:rPr>
                <w:rFonts w:cs="Arial"/>
              </w:rPr>
              <w:t>b</w:t>
            </w:r>
            <w:r w:rsidRPr="00937105">
              <w:rPr>
                <w:rFonts w:cs="Arial"/>
              </w:rPr>
              <w:t xml:space="preserve">yly </w:t>
            </w:r>
            <w:r w:rsidR="00CF6901">
              <w:rPr>
                <w:rFonts w:cs="Arial"/>
              </w:rPr>
              <w:t xml:space="preserve">nabídkové </w:t>
            </w:r>
            <w:r w:rsidRPr="00937105">
              <w:rPr>
                <w:rFonts w:cs="Arial"/>
              </w:rPr>
              <w:t>ceny</w:t>
            </w:r>
            <w:r w:rsidR="00CF6901">
              <w:rPr>
                <w:rFonts w:cs="Arial"/>
              </w:rPr>
              <w:t xml:space="preserve"> bytů</w:t>
            </w:r>
            <w:r w:rsidRPr="00937105">
              <w:rPr>
                <w:rFonts w:cs="Arial"/>
              </w:rPr>
              <w:t xml:space="preserve"> proti </w:t>
            </w:r>
            <w:proofErr w:type="gramStart"/>
            <w:r w:rsidRPr="00937105">
              <w:rPr>
                <w:rFonts w:cs="Arial"/>
              </w:rPr>
              <w:t>stejným</w:t>
            </w:r>
            <w:proofErr w:type="gramEnd"/>
            <w:r w:rsidRPr="00937105">
              <w:rPr>
                <w:rFonts w:cs="Arial"/>
              </w:rPr>
              <w:t xml:space="preserve"> období 2006 výš o 16,7 % v 1. </w:t>
            </w:r>
            <w:r w:rsidR="00CF6901">
              <w:rPr>
                <w:rFonts w:cs="Arial"/>
              </w:rPr>
              <w:t>č</w:t>
            </w:r>
            <w:r w:rsidRPr="00937105">
              <w:rPr>
                <w:rFonts w:cs="Arial"/>
              </w:rPr>
              <w:t xml:space="preserve">tvrtletí a </w:t>
            </w:r>
            <w:r w:rsidR="00CF6901">
              <w:rPr>
                <w:rFonts w:cs="Arial"/>
              </w:rPr>
              <w:t>v posledních třech měsících roku</w:t>
            </w:r>
            <w:r w:rsidR="00CF6901" w:rsidRPr="00937105">
              <w:rPr>
                <w:rFonts w:cs="Arial"/>
              </w:rPr>
              <w:t xml:space="preserve"> </w:t>
            </w:r>
            <w:r w:rsidRPr="00937105">
              <w:rPr>
                <w:rFonts w:cs="Arial"/>
              </w:rPr>
              <w:t xml:space="preserve">o </w:t>
            </w:r>
            <w:r w:rsidR="00CF6901">
              <w:rPr>
                <w:rFonts w:cs="Arial"/>
              </w:rPr>
              <w:t xml:space="preserve">téměř čtvrtinu (+23,2 %). Svého vrcholu dosáhla dynamika u nabídkových cen bytů </w:t>
            </w:r>
            <w:r w:rsidR="00971D00">
              <w:rPr>
                <w:rFonts w:cs="Arial"/>
              </w:rPr>
              <w:t xml:space="preserve">v roce 2008 (zhruba </w:t>
            </w:r>
            <w:r w:rsidR="00CF6901">
              <w:rPr>
                <w:rFonts w:cs="Arial"/>
              </w:rPr>
              <w:t>do září</w:t>
            </w:r>
            <w:r w:rsidR="00971D00">
              <w:rPr>
                <w:rFonts w:cs="Arial"/>
              </w:rPr>
              <w:t>)</w:t>
            </w:r>
            <w:r w:rsidR="00CF6901">
              <w:rPr>
                <w:rFonts w:cs="Arial"/>
              </w:rPr>
              <w:t>, kdy</w:t>
            </w:r>
            <w:r w:rsidR="00971D00">
              <w:rPr>
                <w:rFonts w:cs="Arial"/>
              </w:rPr>
              <w:t xml:space="preserve"> byla</w:t>
            </w:r>
            <w:r w:rsidR="00CF6901">
              <w:rPr>
                <w:rFonts w:cs="Arial"/>
              </w:rPr>
              <w:t xml:space="preserve"> jejich úroveň meziročně v</w:t>
            </w:r>
            <w:r w:rsidR="00971D00">
              <w:rPr>
                <w:rFonts w:cs="Arial"/>
              </w:rPr>
              <w:t>yšší dokonce</w:t>
            </w:r>
            <w:r w:rsidR="00CF6901">
              <w:rPr>
                <w:rFonts w:cs="Arial"/>
              </w:rPr>
              <w:t xml:space="preserve"> o více než čtvrtinu (+25,4 %</w:t>
            </w:r>
            <w:r w:rsidR="00971D00">
              <w:rPr>
                <w:rFonts w:cs="Arial"/>
              </w:rPr>
              <w:t xml:space="preserve"> </w:t>
            </w:r>
            <w:r w:rsidR="00CF6901">
              <w:rPr>
                <w:rFonts w:cs="Arial"/>
              </w:rPr>
              <w:t>a +</w:t>
            </w:r>
            <w:proofErr w:type="gramStart"/>
            <w:r w:rsidR="00CF6901">
              <w:rPr>
                <w:rFonts w:cs="Arial"/>
              </w:rPr>
              <w:t>25</w:t>
            </w:r>
            <w:r w:rsidR="00821CE3">
              <w:rPr>
                <w:rFonts w:cs="Arial"/>
              </w:rPr>
              <w:t>,</w:t>
            </w:r>
            <w:r w:rsidR="00CF6901">
              <w:rPr>
                <w:rFonts w:cs="Arial"/>
              </w:rPr>
              <w:t>1 %  ve</w:t>
            </w:r>
            <w:proofErr w:type="gramEnd"/>
            <w:r w:rsidR="00CF6901">
              <w:rPr>
                <w:rFonts w:cs="Arial"/>
              </w:rPr>
              <w:t> 2. a 3. čtvrtletí 2008).</w:t>
            </w:r>
          </w:p>
          <w:p w:rsidR="00D84C9B" w:rsidRPr="00416D68" w:rsidRDefault="00D84C9B" w:rsidP="00C31B09">
            <w:pPr>
              <w:rPr>
                <w:rFonts w:cs="Arial"/>
                <w:sz w:val="14"/>
                <w:szCs w:val="14"/>
              </w:rPr>
            </w:pPr>
          </w:p>
        </w:tc>
      </w:tr>
      <w:tr w:rsidR="00C31B09" w:rsidRPr="00937105" w:rsidTr="004A0290">
        <w:tc>
          <w:tcPr>
            <w:tcW w:w="1057" w:type="pct"/>
          </w:tcPr>
          <w:p w:rsidR="00C31B09" w:rsidRPr="00937105" w:rsidRDefault="00C31B09" w:rsidP="00C31B09">
            <w:pPr>
              <w:jc w:val="left"/>
              <w:rPr>
                <w:color w:val="000000"/>
                <w:sz w:val="16"/>
                <w:szCs w:val="16"/>
              </w:rPr>
            </w:pPr>
            <w:proofErr w:type="gramStart"/>
            <w:r>
              <w:rPr>
                <w:color w:val="000000"/>
                <w:sz w:val="16"/>
                <w:szCs w:val="16"/>
              </w:rPr>
              <w:t>Výraznější  růst</w:t>
            </w:r>
            <w:proofErr w:type="gramEnd"/>
            <w:r>
              <w:rPr>
                <w:color w:val="000000"/>
                <w:sz w:val="16"/>
                <w:szCs w:val="16"/>
              </w:rPr>
              <w:t xml:space="preserve"> nabídkových cen bytů v mimopražských regionech vlivem jejich předchozí nižší cenové úrovně oproti Praze</w:t>
            </w:r>
          </w:p>
        </w:tc>
        <w:tc>
          <w:tcPr>
            <w:tcW w:w="142" w:type="pct"/>
          </w:tcPr>
          <w:p w:rsidR="00C31B09" w:rsidRPr="00937105" w:rsidRDefault="00C31B09" w:rsidP="004A0290">
            <w:pPr>
              <w:pStyle w:val="Textpoznpodarou"/>
              <w:jc w:val="both"/>
            </w:pPr>
          </w:p>
        </w:tc>
        <w:tc>
          <w:tcPr>
            <w:tcW w:w="3801" w:type="pct"/>
          </w:tcPr>
          <w:p w:rsidR="00C31B09" w:rsidRPr="00937105" w:rsidRDefault="00C31B09" w:rsidP="004A0290">
            <w:pPr>
              <w:rPr>
                <w:rFonts w:cs="Arial"/>
              </w:rPr>
            </w:pPr>
            <w:r>
              <w:rPr>
                <w:rFonts w:cs="Arial"/>
              </w:rPr>
              <w:t>Od 3. čtvrtletí 2006 do 4. čtvrt</w:t>
            </w:r>
            <w:r w:rsidR="00971D00">
              <w:rPr>
                <w:rFonts w:cs="Arial"/>
              </w:rPr>
              <w:t>l</w:t>
            </w:r>
            <w:r>
              <w:rPr>
                <w:rFonts w:cs="Arial"/>
              </w:rPr>
              <w:t xml:space="preserve">etí 2008 tak v průměru každý kvartál rostly meziročně nabídkové ceny bytů v ČR o pětinu (+20,1 %) z toho rychleji v mimopražských regionech (+22,4 %), kde byla cenová hladina bytů podstatně nižší než v hlavním městě Praze. Zde činil průměrný růst za uvedené období meziročně každé čtvrtletí +17,2 %.  </w:t>
            </w:r>
            <w:r w:rsidRPr="00937105">
              <w:rPr>
                <w:rFonts w:cs="Arial"/>
              </w:rPr>
              <w:t xml:space="preserve"> </w:t>
            </w:r>
          </w:p>
        </w:tc>
      </w:tr>
    </w:tbl>
    <w:p w:rsidR="00D84C9B" w:rsidRPr="00937105" w:rsidRDefault="00D84C9B">
      <w:pPr>
        <w:pStyle w:val="Bezmezer"/>
        <w:spacing w:line="192" w:lineRule="auto"/>
      </w:pPr>
    </w:p>
    <w:p w:rsidR="00D84C9B" w:rsidRPr="00CF6901" w:rsidRDefault="00D84C9B">
      <w:pPr>
        <w:pStyle w:val="Bezmezer"/>
        <w:spacing w:line="192" w:lineRule="auto"/>
      </w:pPr>
      <w:r w:rsidRPr="00CF6901">
        <w:rPr>
          <w:b/>
        </w:rPr>
        <w:t xml:space="preserve">Graf </w:t>
      </w:r>
      <w:r w:rsidR="005437BA">
        <w:rPr>
          <w:b/>
        </w:rPr>
        <w:t>č. 20</w:t>
      </w:r>
      <w:r w:rsidRPr="00CF6901">
        <w:rPr>
          <w:b/>
        </w:rPr>
        <w:t>: Nabídkové ceny bytů</w:t>
      </w:r>
      <w:r w:rsidR="00CF6901">
        <w:t xml:space="preserve"> (y/y v %)</w:t>
      </w:r>
    </w:p>
    <w:p w:rsidR="00274415" w:rsidRPr="000374A1" w:rsidRDefault="00274415">
      <w:pPr>
        <w:pStyle w:val="Bezmezer"/>
        <w:spacing w:line="192" w:lineRule="auto"/>
        <w:rPr>
          <w:sz w:val="10"/>
          <w:szCs w:val="10"/>
        </w:rPr>
      </w:pPr>
    </w:p>
    <w:p w:rsidR="00D84C9B" w:rsidRDefault="00000883" w:rsidP="00274415">
      <w:pPr>
        <w:pStyle w:val="Bezmezer"/>
        <w:spacing w:line="192" w:lineRule="auto"/>
        <w:jc w:val="center"/>
        <w:rPr>
          <w:noProof/>
        </w:rPr>
      </w:pPr>
      <w:r>
        <w:rPr>
          <w:noProof/>
        </w:rPr>
        <w:pict>
          <v:shape id="_x0000_i1044" type="#_x0000_t75" style="width:411.75pt;height:176.25pt;visibility:visible" o:bordertopcolor="this"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">
            <v:imagedata r:id="rId28" o:title="" cropbottom="-67f"/>
            <o:lock v:ext="edit" aspectratio="f"/>
            <w10:bordertop type="single" width="2"/>
          </v:shape>
        </w:pict>
      </w:r>
    </w:p>
    <w:p w:rsidR="00CA20F0" w:rsidRPr="00CA20F0" w:rsidRDefault="00CA20F0" w:rsidP="00CA20F0">
      <w:pPr>
        <w:pStyle w:val="Bezmezer"/>
        <w:spacing w:line="192" w:lineRule="auto"/>
        <w:jc w:val="right"/>
        <w:rPr>
          <w:sz w:val="18"/>
          <w:szCs w:val="18"/>
        </w:rPr>
      </w:pPr>
      <w:r w:rsidRPr="00CA20F0">
        <w:rPr>
          <w:noProof/>
          <w:sz w:val="18"/>
          <w:szCs w:val="18"/>
        </w:rPr>
        <w:t>Pramen: ČSÚ</w:t>
      </w:r>
    </w:p>
    <w:p w:rsidR="00D84C9B" w:rsidRDefault="00D84C9B">
      <w:pPr>
        <w:pStyle w:val="Bezmezer"/>
        <w:spacing w:line="192" w:lineRule="auto"/>
      </w:pPr>
    </w:p>
    <w:p w:rsidR="00274415" w:rsidRDefault="00274415" w:rsidP="00274415">
      <w:pPr>
        <w:pStyle w:val="Bezmezer"/>
        <w:spacing w:line="192" w:lineRule="auto"/>
        <w:jc w:val="center"/>
      </w:pPr>
    </w:p>
    <w:p w:rsidR="00274415" w:rsidRPr="00BD2CFD" w:rsidRDefault="00BD2CFD" w:rsidP="00BD2CFD">
      <w:pPr>
        <w:pStyle w:val="Bezmezer"/>
        <w:numPr>
          <w:ilvl w:val="2"/>
          <w:numId w:val="13"/>
        </w:numPr>
        <w:spacing w:line="192" w:lineRule="auto"/>
        <w:rPr>
          <w:b/>
        </w:rPr>
      </w:pPr>
      <w:r w:rsidRPr="00BD2CFD">
        <w:rPr>
          <w:b/>
        </w:rPr>
        <w:t>Kupní (realizované) ceny bytů</w:t>
      </w:r>
    </w:p>
    <w:p w:rsidR="00D84C9B" w:rsidRDefault="00D84C9B">
      <w:pPr>
        <w:pStyle w:val="Bezmezer"/>
        <w:spacing w:line="192" w:lineRule="auto"/>
      </w:pPr>
    </w:p>
    <w:tbl>
      <w:tblPr>
        <w:tblW w:w="5059" w:type="pct"/>
        <w:tblCellMar>
          <w:left w:w="28" w:type="dxa"/>
          <w:right w:w="28" w:type="dxa"/>
        </w:tblCellMar>
        <w:tblLook w:val="04A0"/>
      </w:tblPr>
      <w:tblGrid>
        <w:gridCol w:w="2094"/>
        <w:gridCol w:w="281"/>
        <w:gridCol w:w="7433"/>
      </w:tblGrid>
      <w:tr w:rsidR="00D84C9B" w:rsidRPr="00D84C9B" w:rsidTr="00C31B09">
        <w:tc>
          <w:tcPr>
            <w:tcW w:w="1068" w:type="pct"/>
          </w:tcPr>
          <w:p w:rsidR="00D84C9B" w:rsidRPr="00D84C9B" w:rsidRDefault="00CA20F0" w:rsidP="00CA20F0">
            <w:pPr>
              <w:jc w:val="left"/>
              <w:rPr>
                <w:color w:val="000000"/>
                <w:sz w:val="16"/>
                <w:szCs w:val="16"/>
              </w:rPr>
            </w:pPr>
            <w:r>
              <w:rPr>
                <w:color w:val="000000"/>
                <w:sz w:val="16"/>
                <w:szCs w:val="16"/>
              </w:rPr>
              <w:t>Index kupních cen bytů není zjišťován za všechny typy obchodů s byty, pouze za nákupy a prodeje mezi fyzickými osobami – zdrojem jsou data o kupní ceně z přiznání daně z převodů nemovitostí</w:t>
            </w:r>
          </w:p>
        </w:tc>
        <w:tc>
          <w:tcPr>
            <w:tcW w:w="143" w:type="pct"/>
          </w:tcPr>
          <w:p w:rsidR="00D84C9B" w:rsidRDefault="00D84C9B" w:rsidP="004A0290">
            <w:pPr>
              <w:pStyle w:val="Textpoznpodarou"/>
              <w:jc w:val="both"/>
            </w:pPr>
          </w:p>
        </w:tc>
        <w:tc>
          <w:tcPr>
            <w:tcW w:w="3789" w:type="pct"/>
          </w:tcPr>
          <w:p w:rsidR="00D84C9B" w:rsidRPr="00D84C9B" w:rsidRDefault="00D84C9B" w:rsidP="004A0290">
            <w:pPr>
              <w:rPr>
                <w:rFonts w:cs="Arial"/>
              </w:rPr>
            </w:pPr>
            <w:r>
              <w:rPr>
                <w:rFonts w:cs="Arial"/>
              </w:rPr>
              <w:t>V</w:t>
            </w:r>
            <w:r w:rsidR="00C31B09">
              <w:rPr>
                <w:rFonts w:cs="Arial"/>
              </w:rPr>
              <w:t xml:space="preserve">ývoj nabídkových cen bytů se projevil i v jejich cenách kupních. ČSÚ propočítává index cen nemovitostí (bytů) podle </w:t>
            </w:r>
            <w:r w:rsidR="00971D00">
              <w:rPr>
                <w:rFonts w:cs="Arial"/>
              </w:rPr>
              <w:t xml:space="preserve">oficiálních </w:t>
            </w:r>
            <w:r w:rsidR="00C31B09">
              <w:rPr>
                <w:rFonts w:cs="Arial"/>
              </w:rPr>
              <w:t>údajů o kupní ceně z </w:t>
            </w:r>
            <w:r w:rsidR="00971D00">
              <w:rPr>
                <w:rFonts w:cs="Arial"/>
              </w:rPr>
              <w:t>p</w:t>
            </w:r>
            <w:r w:rsidR="00C31B09">
              <w:rPr>
                <w:rFonts w:cs="Arial"/>
              </w:rPr>
              <w:t>řiznání daně z převodu nemovitostí</w:t>
            </w:r>
            <w:r w:rsidR="00971D00">
              <w:rPr>
                <w:rFonts w:cs="Arial"/>
              </w:rPr>
              <w:t xml:space="preserve"> podávané finančním úřadům</w:t>
            </w:r>
            <w:r w:rsidR="00C31B09">
              <w:rPr>
                <w:rFonts w:cs="Arial"/>
              </w:rPr>
              <w:t>. Plyne z toho, že jde o obchody uskutečňované mezi fyzickými osobami (občany). Index</w:t>
            </w:r>
            <w:r w:rsidR="00971D00">
              <w:rPr>
                <w:rFonts w:cs="Arial"/>
              </w:rPr>
              <w:t xml:space="preserve"> kupních </w:t>
            </w:r>
            <w:proofErr w:type="gramStart"/>
            <w:r w:rsidR="00971D00">
              <w:rPr>
                <w:rFonts w:cs="Arial"/>
              </w:rPr>
              <w:t xml:space="preserve">cen </w:t>
            </w:r>
            <w:r w:rsidR="00C31B09">
              <w:rPr>
                <w:rFonts w:cs="Arial"/>
              </w:rPr>
              <w:t xml:space="preserve"> tedy</w:t>
            </w:r>
            <w:proofErr w:type="gramEnd"/>
            <w:r w:rsidR="00C31B09">
              <w:rPr>
                <w:rFonts w:cs="Arial"/>
              </w:rPr>
              <w:t xml:space="preserve"> nezahrnuje ceny bytů, které prodávají developeři, tedy bytů nových, ale ani ceny, za které získávají lidé stávající byty při p</w:t>
            </w:r>
            <w:r w:rsidR="00971D00">
              <w:rPr>
                <w:rFonts w:cs="Arial"/>
              </w:rPr>
              <w:t>r</w:t>
            </w:r>
            <w:r w:rsidR="00C31B09">
              <w:rPr>
                <w:rFonts w:cs="Arial"/>
              </w:rPr>
              <w:t xml:space="preserve">ivatizaci, tedy prodejem od obcí. Je tomu tak proto, že právnickým osobám nevzniká povinnosti podávat daňové přiznání při </w:t>
            </w:r>
            <w:r w:rsidR="00C31B09">
              <w:rPr>
                <w:rFonts w:cs="Arial"/>
              </w:rPr>
              <w:lastRenderedPageBreak/>
              <w:t xml:space="preserve">převodu nemovitosti. </w:t>
            </w:r>
            <w:r w:rsidR="00971D00">
              <w:rPr>
                <w:rFonts w:cs="Arial"/>
              </w:rPr>
              <w:t>Z</w:t>
            </w:r>
            <w:r w:rsidR="00C31B09">
              <w:rPr>
                <w:rFonts w:cs="Arial"/>
              </w:rPr>
              <w:t xml:space="preserve"> této skutečnost plyne, že kupní ceny bytů nezahrnují všechny prodeje. </w:t>
            </w:r>
          </w:p>
          <w:p w:rsidR="00D84C9B" w:rsidRPr="00416D68" w:rsidRDefault="00D84C9B" w:rsidP="004A0290">
            <w:pPr>
              <w:rPr>
                <w:rFonts w:cs="Arial"/>
                <w:sz w:val="10"/>
                <w:szCs w:val="10"/>
              </w:rPr>
            </w:pPr>
          </w:p>
        </w:tc>
      </w:tr>
      <w:tr w:rsidR="00D84C9B" w:rsidRPr="00D84C9B" w:rsidTr="00C31B09">
        <w:tc>
          <w:tcPr>
            <w:tcW w:w="1068" w:type="pct"/>
          </w:tcPr>
          <w:p w:rsidR="00D84C9B" w:rsidRPr="00D84C9B" w:rsidRDefault="00CA20F0" w:rsidP="00CA20F0">
            <w:pPr>
              <w:jc w:val="left"/>
              <w:rPr>
                <w:color w:val="000000"/>
                <w:sz w:val="16"/>
                <w:szCs w:val="16"/>
              </w:rPr>
            </w:pPr>
            <w:r>
              <w:rPr>
                <w:color w:val="000000"/>
                <w:sz w:val="16"/>
                <w:szCs w:val="16"/>
              </w:rPr>
              <w:lastRenderedPageBreak/>
              <w:t>Rychlejší růst kupních cen bytů než cen nabídkových indikuje podhodnocenost nemovitostí v ČR</w:t>
            </w:r>
            <w:r w:rsidR="00D84C9B">
              <w:rPr>
                <w:color w:val="000000"/>
                <w:sz w:val="16"/>
                <w:szCs w:val="16"/>
              </w:rPr>
              <w:t xml:space="preserve"> </w:t>
            </w:r>
          </w:p>
        </w:tc>
        <w:tc>
          <w:tcPr>
            <w:tcW w:w="143" w:type="pct"/>
          </w:tcPr>
          <w:p w:rsidR="00D84C9B" w:rsidRDefault="00D84C9B" w:rsidP="004A0290">
            <w:pPr>
              <w:pStyle w:val="Textpoznpodarou"/>
              <w:jc w:val="both"/>
            </w:pPr>
          </w:p>
        </w:tc>
        <w:tc>
          <w:tcPr>
            <w:tcW w:w="3789" w:type="pct"/>
          </w:tcPr>
          <w:p w:rsidR="00D84C9B" w:rsidRDefault="00C31B09" w:rsidP="004A0290">
            <w:pPr>
              <w:rPr>
                <w:rFonts w:cs="Arial"/>
              </w:rPr>
            </w:pPr>
            <w:r>
              <w:rPr>
                <w:rFonts w:cs="Arial"/>
              </w:rPr>
              <w:t>Kupní (</w:t>
            </w:r>
            <w:r w:rsidR="00971D00">
              <w:rPr>
                <w:rFonts w:cs="Arial"/>
              </w:rPr>
              <w:t xml:space="preserve">tedy </w:t>
            </w:r>
            <w:r>
              <w:rPr>
                <w:rFonts w:cs="Arial"/>
              </w:rPr>
              <w:t>realizované</w:t>
            </w:r>
            <w:r w:rsidR="00971D00">
              <w:rPr>
                <w:rFonts w:cs="Arial"/>
              </w:rPr>
              <w:t>)</w:t>
            </w:r>
            <w:r>
              <w:rPr>
                <w:rFonts w:cs="Arial"/>
              </w:rPr>
              <w:t xml:space="preserve"> cen</w:t>
            </w:r>
            <w:r w:rsidR="00BD2CFD">
              <w:rPr>
                <w:rFonts w:cs="Arial"/>
              </w:rPr>
              <w:t>y</w:t>
            </w:r>
            <w:r w:rsidR="00971D00">
              <w:rPr>
                <w:rFonts w:cs="Arial"/>
              </w:rPr>
              <w:t xml:space="preserve"> bytů v České republice stoupaly v ob</w:t>
            </w:r>
            <w:r w:rsidR="00BD2CFD">
              <w:rPr>
                <w:rFonts w:cs="Arial"/>
              </w:rPr>
              <w:t>d</w:t>
            </w:r>
            <w:r w:rsidR="00971D00">
              <w:rPr>
                <w:rFonts w:cs="Arial"/>
              </w:rPr>
              <w:t xml:space="preserve">obí 2006-2008 ještě rychleji, než jejich ceny nabídkové. Zpočátku, v prvních třech čtvrtletích roku 2006, byla jejich dynamika sice jen jednociferná, o to prudší však byl následující vývoj. </w:t>
            </w:r>
            <w:r w:rsidR="00D84C9B">
              <w:rPr>
                <w:rFonts w:cs="Arial"/>
              </w:rPr>
              <w:t>V</w:t>
            </w:r>
            <w:r w:rsidR="00971D00">
              <w:rPr>
                <w:rFonts w:cs="Arial"/>
              </w:rPr>
              <w:t xml:space="preserve"> 1. čtvrtletí 2007 již museli kupci bytů, podle zjištěného indexu cen </w:t>
            </w:r>
            <w:proofErr w:type="gramStart"/>
            <w:r w:rsidR="00971D00">
              <w:rPr>
                <w:rFonts w:cs="Arial"/>
              </w:rPr>
              <w:t>bytů,  zaplatit</w:t>
            </w:r>
            <w:proofErr w:type="gramEnd"/>
            <w:r w:rsidR="00971D00">
              <w:rPr>
                <w:rFonts w:cs="Arial"/>
              </w:rPr>
              <w:t xml:space="preserve"> o čtvrtinu více než rok předtím, v dalších čtvrtletích však až do konce roku 2007 již byl</w:t>
            </w:r>
            <w:r w:rsidR="000374A1">
              <w:rPr>
                <w:rFonts w:cs="Arial"/>
              </w:rPr>
              <w:t>y</w:t>
            </w:r>
            <w:r w:rsidR="00971D00">
              <w:rPr>
                <w:rFonts w:cs="Arial"/>
              </w:rPr>
              <w:t xml:space="preserve"> každý kvartál meziroční cenové růsty vyšší o z</w:t>
            </w:r>
            <w:r w:rsidR="00BD2CFD">
              <w:rPr>
                <w:rFonts w:cs="Arial"/>
              </w:rPr>
              <w:t>h</w:t>
            </w:r>
            <w:r w:rsidR="00971D00">
              <w:rPr>
                <w:rFonts w:cs="Arial"/>
              </w:rPr>
              <w:t xml:space="preserve">ruba třetinu (+32,7 %, +35,4 % až po +31,4 %). </w:t>
            </w:r>
          </w:p>
          <w:p w:rsidR="00971D00" w:rsidRPr="00416D68" w:rsidRDefault="00971D00" w:rsidP="004A0290">
            <w:pPr>
              <w:rPr>
                <w:rFonts w:cs="Arial"/>
                <w:sz w:val="10"/>
                <w:szCs w:val="10"/>
              </w:rPr>
            </w:pPr>
          </w:p>
          <w:p w:rsidR="00971D00" w:rsidRPr="00D84C9B" w:rsidRDefault="00971D00" w:rsidP="004A0290">
            <w:pPr>
              <w:rPr>
                <w:rFonts w:cs="Arial"/>
              </w:rPr>
            </w:pPr>
            <w:r>
              <w:rPr>
                <w:rFonts w:cs="Arial"/>
              </w:rPr>
              <w:t>Tyto enormní cenové nárůsty hnala vzhůru vysoká poptávka po vlastním bydlení</w:t>
            </w:r>
            <w:r w:rsidR="000374A1">
              <w:rPr>
                <w:rFonts w:cs="Arial"/>
              </w:rPr>
              <w:t xml:space="preserve"> (roli hrál i demografický vliv a ma</w:t>
            </w:r>
            <w:r w:rsidR="00416D68">
              <w:rPr>
                <w:rFonts w:cs="Arial"/>
              </w:rPr>
              <w:t>r</w:t>
            </w:r>
            <w:r w:rsidR="000374A1">
              <w:rPr>
                <w:rFonts w:cs="Arial"/>
              </w:rPr>
              <w:t>keting</w:t>
            </w:r>
            <w:r w:rsidR="00416D68">
              <w:rPr>
                <w:rFonts w:cs="Arial"/>
              </w:rPr>
              <w:t>o</w:t>
            </w:r>
            <w:r w:rsidR="000374A1">
              <w:rPr>
                <w:rFonts w:cs="Arial"/>
              </w:rPr>
              <w:t xml:space="preserve">vé aktivity bank zdůrazňující </w:t>
            </w:r>
            <w:r w:rsidR="00416D68">
              <w:rPr>
                <w:rFonts w:cs="Arial"/>
              </w:rPr>
              <w:t>výhodnost pořízení vlastního bytu</w:t>
            </w:r>
            <w:r w:rsidR="000374A1">
              <w:rPr>
                <w:rFonts w:cs="Arial"/>
              </w:rPr>
              <w:t xml:space="preserve"> </w:t>
            </w:r>
            <w:r w:rsidR="00416D68">
              <w:rPr>
                <w:rFonts w:cs="Arial"/>
              </w:rPr>
              <w:t xml:space="preserve">s ohledem na budoucí vývoj trhu nájemního bydlení). </w:t>
            </w:r>
            <w:r w:rsidR="000374A1">
              <w:rPr>
                <w:rFonts w:cs="Arial"/>
              </w:rPr>
              <w:t xml:space="preserve"> </w:t>
            </w:r>
            <w:r>
              <w:rPr>
                <w:rFonts w:cs="Arial"/>
              </w:rPr>
              <w:t xml:space="preserve"> </w:t>
            </w:r>
          </w:p>
          <w:p w:rsidR="00D84C9B" w:rsidRPr="00D84C9B" w:rsidRDefault="00D84C9B" w:rsidP="004A0290">
            <w:pPr>
              <w:rPr>
                <w:rFonts w:cs="Arial"/>
              </w:rPr>
            </w:pPr>
          </w:p>
        </w:tc>
      </w:tr>
    </w:tbl>
    <w:p w:rsidR="00D84C9B" w:rsidRPr="00274415" w:rsidRDefault="002A715E">
      <w:pPr>
        <w:pStyle w:val="Bezmezer"/>
        <w:spacing w:line="192" w:lineRule="auto"/>
        <w:rPr>
          <w:b/>
        </w:rPr>
      </w:pPr>
      <w:r>
        <w:rPr>
          <w:b/>
        </w:rPr>
        <w:t>Graf č. 21</w:t>
      </w:r>
      <w:r w:rsidR="00274415" w:rsidRPr="00274415">
        <w:rPr>
          <w:b/>
        </w:rPr>
        <w:t>: Kupní (realizované) ceny bytů</w:t>
      </w:r>
    </w:p>
    <w:p w:rsidR="00D84C9B" w:rsidRDefault="00000883" w:rsidP="00274415">
      <w:pPr>
        <w:pStyle w:val="Bezmezer"/>
        <w:spacing w:line="192" w:lineRule="auto"/>
        <w:jc w:val="center"/>
        <w:rPr>
          <w:noProof/>
        </w:rPr>
      </w:pPr>
      <w:r>
        <w:rPr>
          <w:noProof/>
        </w:rPr>
        <w:pict>
          <v:shape id="Graf 14" o:spid="_x0000_i1045" type="#_x0000_t75" style="width:397.5pt;height:17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">
            <v:imagedata r:id="rId29" o:title="" cropbottom="-83f"/>
            <o:lock v:ext="edit" aspectratio="f"/>
          </v:shape>
        </w:pict>
      </w:r>
    </w:p>
    <w:p w:rsidR="00D84C9B" w:rsidRPr="00CA20F0" w:rsidRDefault="00CA20F0" w:rsidP="00CA20F0">
      <w:pPr>
        <w:pStyle w:val="Bezmezer"/>
        <w:spacing w:line="192" w:lineRule="auto"/>
        <w:jc w:val="right"/>
        <w:rPr>
          <w:sz w:val="18"/>
          <w:szCs w:val="18"/>
        </w:rPr>
      </w:pPr>
      <w:r w:rsidRPr="00CA20F0">
        <w:rPr>
          <w:noProof/>
          <w:sz w:val="18"/>
          <w:szCs w:val="18"/>
        </w:rPr>
        <w:t>Pramen: ČSÚ</w:t>
      </w:r>
    </w:p>
    <w:p w:rsidR="00917427" w:rsidRDefault="00917427">
      <w:pPr>
        <w:pStyle w:val="Bezmezer"/>
        <w:spacing w:line="192" w:lineRule="auto"/>
      </w:pPr>
    </w:p>
    <w:tbl>
      <w:tblPr>
        <w:tblW w:w="9909" w:type="dxa"/>
        <w:tblLayout w:type="fixed"/>
        <w:tblCellMar>
          <w:left w:w="28" w:type="dxa"/>
          <w:right w:w="28" w:type="dxa"/>
        </w:tblCellMar>
        <w:tblLook w:val="04A0"/>
      </w:tblPr>
      <w:tblGrid>
        <w:gridCol w:w="2095"/>
        <w:gridCol w:w="281"/>
        <w:gridCol w:w="7533"/>
      </w:tblGrid>
      <w:tr w:rsidR="00971D00" w:rsidRPr="00D84C9B" w:rsidTr="00F233B5">
        <w:tc>
          <w:tcPr>
            <w:tcW w:w="2095" w:type="dxa"/>
          </w:tcPr>
          <w:p w:rsidR="00971D00" w:rsidRPr="00D84C9B" w:rsidRDefault="00CA20F0" w:rsidP="00CA20F0">
            <w:pPr>
              <w:jc w:val="left"/>
              <w:rPr>
                <w:color w:val="000000"/>
                <w:sz w:val="16"/>
                <w:szCs w:val="16"/>
              </w:rPr>
            </w:pPr>
            <w:r>
              <w:rPr>
                <w:color w:val="000000"/>
                <w:sz w:val="16"/>
                <w:szCs w:val="16"/>
              </w:rPr>
              <w:t>S růstem kupních cen bytů se zvyšovaly i náklady na jejich financování úvěrem (úrokové sazby), takže pořízení bytů nebylo jednoznačně výhodné</w:t>
            </w:r>
            <w:r w:rsidR="00971D00">
              <w:rPr>
                <w:color w:val="000000"/>
                <w:sz w:val="16"/>
                <w:szCs w:val="16"/>
              </w:rPr>
              <w:t xml:space="preserve"> </w:t>
            </w:r>
          </w:p>
        </w:tc>
        <w:tc>
          <w:tcPr>
            <w:tcW w:w="281" w:type="dxa"/>
          </w:tcPr>
          <w:p w:rsidR="00971D00" w:rsidRDefault="00971D00" w:rsidP="00F233B5">
            <w:pPr>
              <w:pStyle w:val="Textpoznpodarou"/>
              <w:jc w:val="both"/>
            </w:pPr>
          </w:p>
        </w:tc>
        <w:tc>
          <w:tcPr>
            <w:tcW w:w="7533" w:type="dxa"/>
          </w:tcPr>
          <w:p w:rsidR="0029348C" w:rsidRDefault="00971D00" w:rsidP="00F233B5">
            <w:pPr>
              <w:rPr>
                <w:rFonts w:cs="Arial"/>
              </w:rPr>
            </w:pPr>
            <w:r>
              <w:rPr>
                <w:rFonts w:cs="Arial"/>
              </w:rPr>
              <w:t>Paradoxní přitom bylo, že zároveň s růstem kupních cen bytů rostly i úrokové sazby z úvěrů na bydlení, takže jeho pořizování nebylo tak výhodné, jak plynulo z marketingové podpory institucí nabízejících úvěry na</w:t>
            </w:r>
            <w:r w:rsidR="0029348C">
              <w:rPr>
                <w:rFonts w:cs="Arial"/>
              </w:rPr>
              <w:t xml:space="preserve"> </w:t>
            </w:r>
            <w:r>
              <w:rPr>
                <w:rFonts w:cs="Arial"/>
              </w:rPr>
              <w:t xml:space="preserve">bydlení. </w:t>
            </w:r>
          </w:p>
          <w:p w:rsidR="0029348C" w:rsidRPr="00416D68" w:rsidRDefault="0029348C" w:rsidP="00F233B5">
            <w:pPr>
              <w:rPr>
                <w:rFonts w:cs="Arial"/>
                <w:sz w:val="8"/>
                <w:szCs w:val="8"/>
              </w:rPr>
            </w:pPr>
          </w:p>
          <w:p w:rsidR="00971D00" w:rsidRPr="00D84C9B" w:rsidRDefault="00971D00" w:rsidP="00416D68">
            <w:pPr>
              <w:rPr>
                <w:rFonts w:cs="Arial"/>
              </w:rPr>
            </w:pPr>
            <w:r>
              <w:rPr>
                <w:rFonts w:cs="Arial"/>
              </w:rPr>
              <w:t xml:space="preserve">Podle </w:t>
            </w:r>
            <w:r w:rsidR="0029348C">
              <w:rPr>
                <w:rFonts w:cs="Arial"/>
              </w:rPr>
              <w:t xml:space="preserve">ukazatele </w:t>
            </w:r>
            <w:proofErr w:type="spellStart"/>
            <w:r>
              <w:rPr>
                <w:rFonts w:cs="Arial"/>
              </w:rPr>
              <w:t>Hypoindex</w:t>
            </w:r>
            <w:proofErr w:type="spellEnd"/>
            <w:r w:rsidR="00416D68">
              <w:rPr>
                <w:rFonts w:cs="Arial"/>
              </w:rPr>
              <w:t xml:space="preserve">, již dlouhodobě </w:t>
            </w:r>
            <w:r>
              <w:rPr>
                <w:rFonts w:cs="Arial"/>
              </w:rPr>
              <w:t>konstruovaného</w:t>
            </w:r>
            <w:r w:rsidR="0029348C">
              <w:rPr>
                <w:rFonts w:cs="Arial"/>
              </w:rPr>
              <w:t xml:space="preserve"> finančním portálem Fincentrum.cz</w:t>
            </w:r>
            <w:r>
              <w:rPr>
                <w:rFonts w:cs="Arial"/>
              </w:rPr>
              <w:t xml:space="preserve"> podle nabídek hypotečních </w:t>
            </w:r>
            <w:r w:rsidR="00416D68">
              <w:rPr>
                <w:rFonts w:cs="Arial"/>
              </w:rPr>
              <w:t>úvěrů</w:t>
            </w:r>
            <w:r>
              <w:rPr>
                <w:rFonts w:cs="Arial"/>
              </w:rPr>
              <w:t xml:space="preserve"> a pracujícího na měsíční bází, se</w:t>
            </w:r>
            <w:r w:rsidR="0029348C">
              <w:rPr>
                <w:rFonts w:cs="Arial"/>
              </w:rPr>
              <w:t xml:space="preserve"> totiž </w:t>
            </w:r>
            <w:r>
              <w:rPr>
                <w:rFonts w:cs="Arial"/>
              </w:rPr>
              <w:t xml:space="preserve"> úrokové sazby z hypotečních úvěrů </w:t>
            </w:r>
            <w:r w:rsidR="0029348C">
              <w:rPr>
                <w:rFonts w:cs="Arial"/>
              </w:rPr>
              <w:t xml:space="preserve">zvýšily z 3,7 % </w:t>
            </w:r>
            <w:proofErr w:type="spellStart"/>
            <w:proofErr w:type="gramStart"/>
            <w:r w:rsidR="0029348C">
              <w:rPr>
                <w:rFonts w:cs="Arial"/>
              </w:rPr>
              <w:t>p.a</w:t>
            </w:r>
            <w:proofErr w:type="spellEnd"/>
            <w:r w:rsidR="0029348C">
              <w:rPr>
                <w:rFonts w:cs="Arial"/>
              </w:rPr>
              <w:t>.</w:t>
            </w:r>
            <w:proofErr w:type="gramEnd"/>
            <w:r w:rsidR="0029348C">
              <w:rPr>
                <w:rFonts w:cs="Arial"/>
              </w:rPr>
              <w:t xml:space="preserve"> z července 2005 na 5,8 %</w:t>
            </w:r>
            <w:r w:rsidR="00416D68">
              <w:rPr>
                <w:rFonts w:cs="Arial"/>
              </w:rPr>
              <w:t xml:space="preserve"> </w:t>
            </w:r>
            <w:r w:rsidR="0029348C">
              <w:rPr>
                <w:rFonts w:cs="Arial"/>
              </w:rPr>
              <w:t>v červenci 2008, tedy</w:t>
            </w:r>
            <w:r w:rsidR="00E66DDB">
              <w:rPr>
                <w:rFonts w:cs="Arial"/>
              </w:rPr>
              <w:t xml:space="preserve"> </w:t>
            </w:r>
            <w:r w:rsidR="0029348C">
              <w:rPr>
                <w:rFonts w:cs="Arial"/>
              </w:rPr>
              <w:t xml:space="preserve">o 2,1 </w:t>
            </w:r>
            <w:proofErr w:type="spellStart"/>
            <w:r w:rsidR="0029348C">
              <w:rPr>
                <w:rFonts w:cs="Arial"/>
              </w:rPr>
              <w:t>pb</w:t>
            </w:r>
            <w:proofErr w:type="spellEnd"/>
            <w:r w:rsidR="0029348C">
              <w:rPr>
                <w:rFonts w:cs="Arial"/>
              </w:rPr>
              <w:t xml:space="preserve">. To </w:t>
            </w:r>
            <w:r w:rsidR="00E66DDB">
              <w:rPr>
                <w:rFonts w:cs="Arial"/>
              </w:rPr>
              <w:t>l</w:t>
            </w:r>
            <w:r w:rsidR="0029348C">
              <w:rPr>
                <w:rFonts w:cs="Arial"/>
              </w:rPr>
              <w:t>ogicky</w:t>
            </w:r>
            <w:r w:rsidR="00E66DDB">
              <w:rPr>
                <w:rFonts w:cs="Arial"/>
              </w:rPr>
              <w:t xml:space="preserve"> zdražovalo financování nemovitostí úvěrem, promítalo se do výše měsíčních splátek, resp. dlouhodobosti úvěru.</w:t>
            </w:r>
          </w:p>
        </w:tc>
      </w:tr>
    </w:tbl>
    <w:p w:rsidR="00D84C9B" w:rsidRDefault="00D84C9B">
      <w:pPr>
        <w:pStyle w:val="Bezmezer"/>
        <w:spacing w:line="192" w:lineRule="auto"/>
      </w:pPr>
    </w:p>
    <w:tbl>
      <w:tblPr>
        <w:tblW w:w="9909" w:type="dxa"/>
        <w:tblLayout w:type="fixed"/>
        <w:tblCellMar>
          <w:left w:w="28" w:type="dxa"/>
          <w:right w:w="28" w:type="dxa"/>
        </w:tblCellMar>
        <w:tblLook w:val="04A0"/>
      </w:tblPr>
      <w:tblGrid>
        <w:gridCol w:w="42"/>
        <w:gridCol w:w="1015"/>
        <w:gridCol w:w="1038"/>
        <w:gridCol w:w="281"/>
        <w:gridCol w:w="2544"/>
        <w:gridCol w:w="949"/>
        <w:gridCol w:w="3907"/>
        <w:gridCol w:w="44"/>
        <w:gridCol w:w="89"/>
      </w:tblGrid>
      <w:tr w:rsidR="000A7280" w:rsidTr="00D84C9B">
        <w:trPr>
          <w:gridBefore w:val="1"/>
          <w:gridAfter w:val="1"/>
          <w:wBefore w:w="42" w:type="dxa"/>
          <w:wAfter w:w="89" w:type="dxa"/>
        </w:trPr>
        <w:tc>
          <w:tcPr>
            <w:tcW w:w="1015" w:type="dxa"/>
          </w:tcPr>
          <w:p w:rsidR="000A7280" w:rsidRDefault="000A7280" w:rsidP="002A715E">
            <w:pPr>
              <w:jc w:val="left"/>
            </w:pPr>
            <w:r>
              <w:t xml:space="preserve">Graf č. </w:t>
            </w:r>
            <w:r w:rsidR="002A715E">
              <w:t>22</w:t>
            </w:r>
          </w:p>
        </w:tc>
        <w:tc>
          <w:tcPr>
            <w:tcW w:w="3863" w:type="dxa"/>
            <w:gridSpan w:val="3"/>
          </w:tcPr>
          <w:p w:rsidR="000A7280" w:rsidRDefault="00E66DDB" w:rsidP="00E66DDB">
            <w:pPr>
              <w:jc w:val="left"/>
              <w:rPr>
                <w:b/>
              </w:rPr>
            </w:pPr>
            <w:r>
              <w:rPr>
                <w:b/>
              </w:rPr>
              <w:t>Vývoj nabídkových a kupních cen bytů v ČR</w:t>
            </w:r>
            <w:r w:rsidR="000A7280">
              <w:rPr>
                <w:b/>
              </w:rPr>
              <w:t xml:space="preserve"> </w:t>
            </w:r>
            <w:r w:rsidR="000A7280">
              <w:rPr>
                <w:bCs/>
              </w:rPr>
              <w:t>(</w:t>
            </w:r>
            <w:r>
              <w:rPr>
                <w:bCs/>
              </w:rPr>
              <w:t>y/y v %</w:t>
            </w:r>
            <w:r w:rsidR="00C6656A">
              <w:rPr>
                <w:bCs/>
              </w:rPr>
              <w:t>)</w:t>
            </w:r>
          </w:p>
        </w:tc>
        <w:tc>
          <w:tcPr>
            <w:tcW w:w="949" w:type="dxa"/>
          </w:tcPr>
          <w:p w:rsidR="000A7280" w:rsidRDefault="000A7280" w:rsidP="002A715E">
            <w:pPr>
              <w:jc w:val="left"/>
            </w:pPr>
            <w:r>
              <w:t xml:space="preserve">Graf č. </w:t>
            </w:r>
            <w:r w:rsidR="002A715E">
              <w:t>23</w:t>
            </w:r>
          </w:p>
        </w:tc>
        <w:tc>
          <w:tcPr>
            <w:tcW w:w="3951" w:type="dxa"/>
            <w:gridSpan w:val="2"/>
          </w:tcPr>
          <w:p w:rsidR="000A7280" w:rsidRDefault="00E66DDB" w:rsidP="00E66DDB">
            <w:pPr>
              <w:jc w:val="left"/>
              <w:rPr>
                <w:b/>
              </w:rPr>
            </w:pPr>
            <w:r>
              <w:rPr>
                <w:b/>
              </w:rPr>
              <w:t xml:space="preserve">Vývoj nabídkových a kupních cen bytů v Praze </w:t>
            </w:r>
            <w:r>
              <w:rPr>
                <w:bCs/>
              </w:rPr>
              <w:t xml:space="preserve">(y/y v %) </w:t>
            </w:r>
          </w:p>
        </w:tc>
      </w:tr>
      <w:tr w:rsidR="000A7280" w:rsidTr="00D84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2"/>
          <w:wAfter w:w="133" w:type="dxa"/>
          <w:cantSplit/>
          <w:trHeight w:val="20"/>
        </w:trPr>
        <w:tc>
          <w:tcPr>
            <w:tcW w:w="4920" w:type="dxa"/>
            <w:gridSpan w:val="5"/>
            <w:tcBorders>
              <w:top w:val="nil"/>
              <w:left w:val="nil"/>
              <w:bottom w:val="nil"/>
              <w:right w:val="nil"/>
            </w:tcBorders>
          </w:tcPr>
          <w:p w:rsidR="000A7280" w:rsidRDefault="00000883">
            <w:pPr>
              <w:pStyle w:val="Zhlav"/>
              <w:tabs>
                <w:tab w:val="clear" w:pos="4536"/>
                <w:tab w:val="clear" w:pos="9072"/>
              </w:tabs>
              <w:jc w:val="right"/>
              <w:rPr>
                <w:rFonts w:ascii="Arial" w:hAnsi="Arial" w:cs="Arial"/>
                <w:noProof/>
                <w:sz w:val="18"/>
                <w:szCs w:val="18"/>
                <w:lang w:eastAsia="cs-CZ"/>
              </w:rPr>
            </w:pPr>
            <w:r w:rsidRPr="00E978A1">
              <w:rPr>
                <w:rFonts w:ascii="Arial" w:hAnsi="Arial" w:cs="Arial"/>
                <w:noProof/>
                <w:sz w:val="18"/>
                <w:szCs w:val="18"/>
                <w:lang w:eastAsia="cs-CZ"/>
              </w:rPr>
              <w:pict>
                <v:shape id="Graf 16" o:spid="_x0000_i1046" type="#_x0000_t75" style="width:235.5pt;height:17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">
                  <v:imagedata r:id="rId30" o:title=""/>
                  <o:lock v:ext="edit" aspectratio="f"/>
                </v:shape>
              </w:pict>
            </w:r>
          </w:p>
        </w:tc>
        <w:tc>
          <w:tcPr>
            <w:tcW w:w="4856" w:type="dxa"/>
            <w:gridSpan w:val="2"/>
            <w:tcBorders>
              <w:top w:val="nil"/>
              <w:left w:val="nil"/>
              <w:bottom w:val="nil"/>
              <w:right w:val="nil"/>
            </w:tcBorders>
          </w:tcPr>
          <w:p w:rsidR="000A7280" w:rsidRDefault="00000883">
            <w:pPr>
              <w:pStyle w:val="Zhlav"/>
              <w:tabs>
                <w:tab w:val="clear" w:pos="4536"/>
                <w:tab w:val="clear" w:pos="9072"/>
              </w:tabs>
              <w:spacing w:line="235" w:lineRule="auto"/>
              <w:rPr>
                <w:rFonts w:ascii="Arial" w:hAnsi="Arial" w:cs="Arial"/>
                <w:noProof/>
                <w:sz w:val="14"/>
                <w:szCs w:val="14"/>
                <w:lang w:eastAsia="cs-CZ"/>
              </w:rPr>
            </w:pPr>
            <w:r w:rsidRPr="00E978A1">
              <w:rPr>
                <w:rFonts w:ascii="Arial" w:hAnsi="Arial" w:cs="Arial"/>
                <w:noProof/>
                <w:sz w:val="14"/>
                <w:szCs w:val="14"/>
                <w:lang w:eastAsia="cs-CZ"/>
              </w:rPr>
              <w:pict>
                <v:shape id="Graf 17" o:spid="_x0000_i1047" type="#_x0000_t75" style="width:235.5pt;height:17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">
                  <v:imagedata r:id="rId31" o:title=""/>
                  <o:lock v:ext="edit" aspectratio="f"/>
                </v:shape>
              </w:pict>
            </w:r>
          </w:p>
        </w:tc>
      </w:tr>
      <w:tr w:rsidR="000A7280" w:rsidTr="00D84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2"/>
          <w:wAfter w:w="133" w:type="dxa"/>
          <w:cantSplit/>
          <w:trHeight w:val="20"/>
        </w:trPr>
        <w:tc>
          <w:tcPr>
            <w:tcW w:w="9776" w:type="dxa"/>
            <w:gridSpan w:val="7"/>
            <w:tcBorders>
              <w:top w:val="nil"/>
              <w:left w:val="nil"/>
              <w:bottom w:val="nil"/>
              <w:right w:val="nil"/>
            </w:tcBorders>
          </w:tcPr>
          <w:p w:rsidR="00416D68" w:rsidRDefault="000A7280" w:rsidP="00A908B6">
            <w:pPr>
              <w:pStyle w:val="Zhlav"/>
              <w:tabs>
                <w:tab w:val="clear" w:pos="4536"/>
                <w:tab w:val="clear" w:pos="9072"/>
              </w:tabs>
              <w:spacing w:line="235" w:lineRule="auto"/>
              <w:jc w:val="right"/>
              <w:rPr>
                <w:rFonts w:ascii="Arial" w:hAnsi="Arial" w:cs="Arial"/>
                <w:noProof/>
                <w:sz w:val="18"/>
                <w:szCs w:val="18"/>
              </w:rPr>
            </w:pPr>
            <w:r>
              <w:rPr>
                <w:rFonts w:ascii="Arial" w:hAnsi="Arial" w:cs="Arial"/>
                <w:noProof/>
                <w:sz w:val="18"/>
                <w:szCs w:val="18"/>
              </w:rPr>
              <w:t xml:space="preserve">Pramen: </w:t>
            </w:r>
            <w:r w:rsidR="00416D68">
              <w:rPr>
                <w:rFonts w:ascii="Arial" w:hAnsi="Arial" w:cs="Arial"/>
                <w:noProof/>
                <w:sz w:val="18"/>
                <w:szCs w:val="18"/>
              </w:rPr>
              <w:t>ČSÚ</w:t>
            </w:r>
          </w:p>
          <w:p w:rsidR="00D84C9B" w:rsidRDefault="00D84C9B" w:rsidP="00A908B6">
            <w:pPr>
              <w:pStyle w:val="Zhlav"/>
              <w:tabs>
                <w:tab w:val="clear" w:pos="4536"/>
                <w:tab w:val="clear" w:pos="9072"/>
              </w:tabs>
              <w:spacing w:line="235" w:lineRule="auto"/>
              <w:jc w:val="both"/>
              <w:rPr>
                <w:rFonts w:ascii="Arial" w:hAnsi="Arial" w:cs="Arial"/>
                <w:noProof/>
                <w:sz w:val="18"/>
                <w:szCs w:val="18"/>
              </w:rPr>
            </w:pPr>
          </w:p>
          <w:p w:rsidR="00C908D3" w:rsidRDefault="00C908D3" w:rsidP="00A908B6">
            <w:pPr>
              <w:pStyle w:val="Zhlav"/>
              <w:tabs>
                <w:tab w:val="clear" w:pos="4536"/>
                <w:tab w:val="clear" w:pos="9072"/>
              </w:tabs>
              <w:spacing w:line="235" w:lineRule="auto"/>
              <w:jc w:val="both"/>
              <w:rPr>
                <w:rFonts w:ascii="Arial" w:hAnsi="Arial" w:cs="Arial"/>
                <w:noProof/>
                <w:sz w:val="18"/>
                <w:szCs w:val="18"/>
              </w:rPr>
            </w:pPr>
          </w:p>
          <w:p w:rsidR="00416D68" w:rsidRPr="00416D68" w:rsidRDefault="00416D68" w:rsidP="00416D68">
            <w:pPr>
              <w:pStyle w:val="Zhlav"/>
              <w:tabs>
                <w:tab w:val="clear" w:pos="4536"/>
                <w:tab w:val="clear" w:pos="9072"/>
              </w:tabs>
              <w:spacing w:line="235" w:lineRule="auto"/>
              <w:jc w:val="both"/>
              <w:rPr>
                <w:rFonts w:ascii="Arial" w:hAnsi="Arial" w:cs="Arial"/>
                <w:noProof/>
                <w:sz w:val="6"/>
                <w:szCs w:val="6"/>
              </w:rPr>
            </w:pPr>
          </w:p>
          <w:p w:rsidR="00BD2CFD" w:rsidRPr="00A908B6" w:rsidRDefault="00BD2CFD" w:rsidP="00A908B6">
            <w:pPr>
              <w:pStyle w:val="Zhlav"/>
              <w:numPr>
                <w:ilvl w:val="2"/>
                <w:numId w:val="13"/>
              </w:numPr>
              <w:tabs>
                <w:tab w:val="clear" w:pos="4536"/>
                <w:tab w:val="clear" w:pos="9072"/>
              </w:tabs>
              <w:spacing w:line="235" w:lineRule="auto"/>
              <w:jc w:val="both"/>
              <w:rPr>
                <w:rFonts w:ascii="Arial" w:hAnsi="Arial" w:cs="Arial"/>
                <w:b/>
                <w:noProof/>
                <w:sz w:val="20"/>
                <w:szCs w:val="20"/>
                <w:lang w:eastAsia="cs-CZ"/>
              </w:rPr>
            </w:pPr>
            <w:r w:rsidRPr="00BD2CFD">
              <w:rPr>
                <w:rFonts w:ascii="Arial" w:hAnsi="Arial" w:cs="Arial"/>
                <w:b/>
                <w:noProof/>
                <w:sz w:val="20"/>
                <w:szCs w:val="20"/>
                <w:lang w:eastAsia="cs-CZ"/>
              </w:rPr>
              <w:t>Vztah nabídkových a kupních cen bytů</w:t>
            </w:r>
          </w:p>
        </w:tc>
      </w:tr>
      <w:tr w:rsidR="00A908B6" w:rsidTr="00D84C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gridAfter w:val="2"/>
          <w:wAfter w:w="133" w:type="dxa"/>
          <w:cantSplit/>
          <w:trHeight w:val="20"/>
        </w:trPr>
        <w:tc>
          <w:tcPr>
            <w:tcW w:w="9776" w:type="dxa"/>
            <w:gridSpan w:val="7"/>
            <w:tcBorders>
              <w:top w:val="nil"/>
              <w:left w:val="nil"/>
              <w:bottom w:val="nil"/>
              <w:right w:val="nil"/>
            </w:tcBorders>
          </w:tcPr>
          <w:p w:rsidR="00A908B6" w:rsidRDefault="00A908B6" w:rsidP="00A908B6">
            <w:pPr>
              <w:pStyle w:val="Zhlav"/>
              <w:tabs>
                <w:tab w:val="clear" w:pos="4536"/>
                <w:tab w:val="clear" w:pos="9072"/>
              </w:tabs>
              <w:spacing w:line="235" w:lineRule="auto"/>
              <w:rPr>
                <w:rFonts w:ascii="Arial" w:hAnsi="Arial" w:cs="Arial"/>
                <w:noProof/>
                <w:sz w:val="18"/>
                <w:szCs w:val="18"/>
              </w:rPr>
            </w:pPr>
          </w:p>
        </w:tc>
      </w:tr>
      <w:tr w:rsidR="00D84C9B" w:rsidRPr="00D84C9B" w:rsidTr="00D84C9B">
        <w:tc>
          <w:tcPr>
            <w:tcW w:w="2095" w:type="dxa"/>
            <w:gridSpan w:val="3"/>
          </w:tcPr>
          <w:p w:rsidR="00D84C9B" w:rsidRPr="00D84C9B" w:rsidRDefault="00037566" w:rsidP="00037566">
            <w:pPr>
              <w:jc w:val="left"/>
              <w:rPr>
                <w:color w:val="000000"/>
                <w:sz w:val="16"/>
                <w:szCs w:val="16"/>
              </w:rPr>
            </w:pPr>
            <w:r>
              <w:rPr>
                <w:color w:val="000000"/>
                <w:sz w:val="16"/>
                <w:szCs w:val="16"/>
              </w:rPr>
              <w:lastRenderedPageBreak/>
              <w:t>Rozvolněná závislost mezi vývojem nabídkových a kupních cen bytů</w:t>
            </w:r>
            <w:r w:rsidR="00D84C9B">
              <w:rPr>
                <w:color w:val="000000"/>
                <w:sz w:val="16"/>
                <w:szCs w:val="16"/>
              </w:rPr>
              <w:t xml:space="preserve"> </w:t>
            </w:r>
            <w:r>
              <w:rPr>
                <w:color w:val="000000"/>
                <w:sz w:val="16"/>
                <w:szCs w:val="16"/>
              </w:rPr>
              <w:t>zhruba od roku 2010 vyvolaná zřejmě nejistotami kupců a přehnanými očekáváními prodávajících</w:t>
            </w:r>
          </w:p>
        </w:tc>
        <w:tc>
          <w:tcPr>
            <w:tcW w:w="281" w:type="dxa"/>
          </w:tcPr>
          <w:p w:rsidR="00D84C9B" w:rsidRDefault="00D84C9B" w:rsidP="004A0290">
            <w:pPr>
              <w:pStyle w:val="Textpoznpodarou"/>
              <w:jc w:val="both"/>
            </w:pPr>
          </w:p>
        </w:tc>
        <w:tc>
          <w:tcPr>
            <w:tcW w:w="7533" w:type="dxa"/>
            <w:gridSpan w:val="5"/>
          </w:tcPr>
          <w:p w:rsidR="00D84C9B" w:rsidRPr="00D84C9B" w:rsidRDefault="002A715E" w:rsidP="004A0290">
            <w:pPr>
              <w:rPr>
                <w:rFonts w:cs="Arial"/>
              </w:rPr>
            </w:pPr>
            <w:r>
              <w:rPr>
                <w:rFonts w:cs="Arial"/>
              </w:rPr>
              <w:t xml:space="preserve">Předstih vývoje nabídkových cen bytů před dynamikou kupních cen byl v ČR i v hlavním městě Praze patrný podle grafů 22 a 23 zhruba do konce roku 2009 (růst kupních cen vždy po čase následoval růst cen nabídkových, i když s různou intenzitou). Poté se však tato závislost značně rozvolnila, což lze přičíst jednak </w:t>
            </w:r>
            <w:proofErr w:type="spellStart"/>
            <w:r>
              <w:rPr>
                <w:rFonts w:cs="Arial"/>
              </w:rPr>
              <w:t>popropadové</w:t>
            </w:r>
            <w:proofErr w:type="spellEnd"/>
            <w:r>
              <w:rPr>
                <w:rFonts w:cs="Arial"/>
              </w:rPr>
              <w:t xml:space="preserve"> situaci na trhu nemovitostí, jednak nejistotám investorů či kupců </w:t>
            </w:r>
            <w:r w:rsidR="00037566">
              <w:rPr>
                <w:rFonts w:cs="Arial"/>
              </w:rPr>
              <w:t xml:space="preserve">- </w:t>
            </w:r>
            <w:r>
              <w:rPr>
                <w:rFonts w:cs="Arial"/>
              </w:rPr>
              <w:t>a  z cenového pohledu i prodávajících</w:t>
            </w:r>
            <w:r w:rsidR="00037566">
              <w:rPr>
                <w:rFonts w:cs="Arial"/>
              </w:rPr>
              <w:t xml:space="preserve"> -</w:t>
            </w:r>
            <w:r>
              <w:rPr>
                <w:rFonts w:cs="Arial"/>
              </w:rPr>
              <w:t xml:space="preserve"> spojených s budoucím ekonomickým vývojem ekonomiky i vlastní fina</w:t>
            </w:r>
            <w:r w:rsidR="00BD2CFD">
              <w:rPr>
                <w:rFonts w:cs="Arial"/>
              </w:rPr>
              <w:t>n</w:t>
            </w:r>
            <w:r>
              <w:rPr>
                <w:rFonts w:cs="Arial"/>
              </w:rPr>
              <w:t xml:space="preserve">ční situace.  </w:t>
            </w:r>
          </w:p>
          <w:p w:rsidR="00D84C9B" w:rsidRPr="00D84C9B" w:rsidRDefault="00D84C9B" w:rsidP="004A0290">
            <w:pPr>
              <w:rPr>
                <w:rFonts w:cs="Arial"/>
              </w:rPr>
            </w:pPr>
          </w:p>
        </w:tc>
      </w:tr>
      <w:tr w:rsidR="00D84C9B" w:rsidRPr="00D84C9B" w:rsidTr="00D84C9B">
        <w:tc>
          <w:tcPr>
            <w:tcW w:w="2095" w:type="dxa"/>
            <w:gridSpan w:val="3"/>
          </w:tcPr>
          <w:p w:rsidR="00D84C9B" w:rsidRPr="00D84C9B" w:rsidRDefault="00037566" w:rsidP="00037566">
            <w:pPr>
              <w:jc w:val="left"/>
              <w:rPr>
                <w:color w:val="000000"/>
                <w:sz w:val="16"/>
                <w:szCs w:val="16"/>
              </w:rPr>
            </w:pPr>
            <w:r>
              <w:rPr>
                <w:color w:val="000000"/>
                <w:sz w:val="16"/>
                <w:szCs w:val="16"/>
              </w:rPr>
              <w:t>Za recese v roce 2012 se už jednoznačně, a to zejména v Praze ukázalo, že za požadované ceny nelze obchody uskutečnit…,</w:t>
            </w:r>
            <w:r w:rsidR="00D84C9B">
              <w:rPr>
                <w:color w:val="000000"/>
                <w:sz w:val="16"/>
                <w:szCs w:val="16"/>
              </w:rPr>
              <w:t xml:space="preserve"> </w:t>
            </w:r>
          </w:p>
        </w:tc>
        <w:tc>
          <w:tcPr>
            <w:tcW w:w="281" w:type="dxa"/>
          </w:tcPr>
          <w:p w:rsidR="00D84C9B" w:rsidRDefault="00D84C9B" w:rsidP="004A0290">
            <w:pPr>
              <w:pStyle w:val="Textpoznpodarou"/>
              <w:jc w:val="both"/>
            </w:pPr>
          </w:p>
        </w:tc>
        <w:tc>
          <w:tcPr>
            <w:tcW w:w="7533" w:type="dxa"/>
            <w:gridSpan w:val="5"/>
          </w:tcPr>
          <w:p w:rsidR="006552E2" w:rsidRDefault="002A715E" w:rsidP="006552E2">
            <w:pPr>
              <w:rPr>
                <w:rFonts w:cs="Arial"/>
              </w:rPr>
            </w:pPr>
            <w:r>
              <w:rPr>
                <w:rFonts w:cs="Arial"/>
              </w:rPr>
              <w:t xml:space="preserve">Během roku 2011, kdy nabídkové ceny ještě nereagovaly na doznívající </w:t>
            </w:r>
            <w:proofErr w:type="spellStart"/>
            <w:r>
              <w:rPr>
                <w:rFonts w:cs="Arial"/>
              </w:rPr>
              <w:t>pokrizové</w:t>
            </w:r>
            <w:proofErr w:type="spellEnd"/>
            <w:r>
              <w:rPr>
                <w:rFonts w:cs="Arial"/>
              </w:rPr>
              <w:t xml:space="preserve"> o</w:t>
            </w:r>
            <w:r w:rsidR="006552E2">
              <w:rPr>
                <w:rFonts w:cs="Arial"/>
              </w:rPr>
              <w:t>živování</w:t>
            </w:r>
            <w:r>
              <w:rPr>
                <w:rFonts w:cs="Arial"/>
              </w:rPr>
              <w:t xml:space="preserve"> české ekonomiky </w:t>
            </w:r>
            <w:r w:rsidR="006552E2">
              <w:rPr>
                <w:rFonts w:cs="Arial"/>
              </w:rPr>
              <w:t xml:space="preserve">a </w:t>
            </w:r>
            <w:r>
              <w:rPr>
                <w:rFonts w:cs="Arial"/>
              </w:rPr>
              <w:t xml:space="preserve">byly stále meziročně níže, se kupní ceny vyvíjely </w:t>
            </w:r>
            <w:r w:rsidR="006552E2">
              <w:rPr>
                <w:rFonts w:cs="Arial"/>
              </w:rPr>
              <w:t>v </w:t>
            </w:r>
            <w:r>
              <w:rPr>
                <w:rFonts w:cs="Arial"/>
              </w:rPr>
              <w:t>dynami</w:t>
            </w:r>
            <w:r w:rsidR="006552E2">
              <w:rPr>
                <w:rFonts w:cs="Arial"/>
              </w:rPr>
              <w:t>ce mírně</w:t>
            </w:r>
            <w:r>
              <w:rPr>
                <w:rFonts w:cs="Arial"/>
              </w:rPr>
              <w:t xml:space="preserve"> příznivěj</w:t>
            </w:r>
            <w:r w:rsidR="006552E2">
              <w:rPr>
                <w:rFonts w:cs="Arial"/>
              </w:rPr>
              <w:t xml:space="preserve">ší (díky situaci mimo Prahu). Naopak recese roku 2012 tyto kupní ceny v logice věci </w:t>
            </w:r>
            <w:r>
              <w:rPr>
                <w:rFonts w:cs="Arial"/>
              </w:rPr>
              <w:t>st</w:t>
            </w:r>
            <w:r w:rsidR="006552E2">
              <w:rPr>
                <w:rFonts w:cs="Arial"/>
              </w:rPr>
              <w:t>áhla opět níž, zatímco nabídkové ceny, za něž se byty nabízely, byly již meziročně výš – ovšem z pohledu obchodního efektu zbytečně, protože v obchodech se úrovně nabídkových cen nedosáhlo (prodávající museli jít s cenou pod požadov</w:t>
            </w:r>
            <w:r w:rsidR="00157150">
              <w:rPr>
                <w:rFonts w:cs="Arial"/>
              </w:rPr>
              <w:t>an</w:t>
            </w:r>
            <w:r w:rsidR="006552E2">
              <w:rPr>
                <w:rFonts w:cs="Arial"/>
              </w:rPr>
              <w:t xml:space="preserve">ou úroveň). </w:t>
            </w:r>
          </w:p>
          <w:p w:rsidR="006552E2" w:rsidRPr="00D84C9B" w:rsidRDefault="006552E2" w:rsidP="00BD2CFD">
            <w:pPr>
              <w:rPr>
                <w:rFonts w:cs="Arial"/>
              </w:rPr>
            </w:pPr>
          </w:p>
        </w:tc>
      </w:tr>
      <w:tr w:rsidR="00BD2CFD" w:rsidRPr="00D84C9B" w:rsidTr="00D84C9B">
        <w:tc>
          <w:tcPr>
            <w:tcW w:w="2095" w:type="dxa"/>
            <w:gridSpan w:val="3"/>
          </w:tcPr>
          <w:p w:rsidR="00BD2CFD" w:rsidRDefault="00037566" w:rsidP="00A908B6">
            <w:pPr>
              <w:jc w:val="left"/>
              <w:rPr>
                <w:color w:val="000000"/>
                <w:sz w:val="16"/>
                <w:szCs w:val="16"/>
              </w:rPr>
            </w:pPr>
            <w:r>
              <w:rPr>
                <w:color w:val="000000"/>
                <w:sz w:val="16"/>
                <w:szCs w:val="16"/>
              </w:rPr>
              <w:t xml:space="preserve">… neboť prodávající požadoval ve 4. </w:t>
            </w:r>
            <w:r w:rsidR="00A908B6">
              <w:rPr>
                <w:color w:val="000000"/>
                <w:sz w:val="16"/>
                <w:szCs w:val="16"/>
              </w:rPr>
              <w:t>č</w:t>
            </w:r>
            <w:r>
              <w:rPr>
                <w:color w:val="000000"/>
                <w:sz w:val="16"/>
                <w:szCs w:val="16"/>
              </w:rPr>
              <w:t>tvrtletí ceny o téměř desetinu meziročně vyšší – kupní ceny naproti tomu stále v poklesech</w:t>
            </w:r>
          </w:p>
        </w:tc>
        <w:tc>
          <w:tcPr>
            <w:tcW w:w="281" w:type="dxa"/>
          </w:tcPr>
          <w:p w:rsidR="00BD2CFD" w:rsidRDefault="00BD2CFD" w:rsidP="004A0290">
            <w:pPr>
              <w:pStyle w:val="Textpoznpodarou"/>
              <w:jc w:val="both"/>
            </w:pPr>
          </w:p>
        </w:tc>
        <w:tc>
          <w:tcPr>
            <w:tcW w:w="7533" w:type="dxa"/>
            <w:gridSpan w:val="5"/>
          </w:tcPr>
          <w:p w:rsidR="00BD2CFD" w:rsidRDefault="00BD2CFD" w:rsidP="00BD2CFD">
            <w:pPr>
              <w:rPr>
                <w:rFonts w:cs="Arial"/>
              </w:rPr>
            </w:pPr>
            <w:r>
              <w:rPr>
                <w:rFonts w:cs="Arial"/>
              </w:rPr>
              <w:t>Meziročně podstatně vyšší ceny požadovali prodávající v Praze (graf 23). Ve 2. až 4. čtvrtletí 2012 nasazovali ceny v průměru o 8,7 % vyšší</w:t>
            </w:r>
            <w:r w:rsidR="008E05D9">
              <w:rPr>
                <w:rFonts w:cs="Arial"/>
              </w:rPr>
              <w:t>,</w:t>
            </w:r>
            <w:r>
              <w:rPr>
                <w:rFonts w:cs="Arial"/>
              </w:rPr>
              <w:t xml:space="preserve"> než byly ve stejnou dobu roku 2011, v samotném 4. čtvrtletí dokonce o téměř desetinu, tj. +9,7 %. Museli se však smířit s tím, že požadované výše zdaleka nedosáhli – naopak, v uvedených čtvrtletích se kupní ceny pražských bytů meziročně snižovaly, i když tempo poklesů bylo stále mírnější (-1 %</w:t>
            </w:r>
            <w:r w:rsidR="008E05D9">
              <w:rPr>
                <w:rFonts w:cs="Arial"/>
              </w:rPr>
              <w:t>,</w:t>
            </w:r>
            <w:r>
              <w:rPr>
                <w:rFonts w:cs="Arial"/>
              </w:rPr>
              <w:t xml:space="preserve"> -0,3 % a -0,2 %). </w:t>
            </w:r>
          </w:p>
          <w:p w:rsidR="00BD2CFD" w:rsidRDefault="00BD2CFD" w:rsidP="006552E2">
            <w:pPr>
              <w:rPr>
                <w:rFonts w:cs="Arial"/>
              </w:rPr>
            </w:pPr>
          </w:p>
        </w:tc>
      </w:tr>
      <w:tr w:rsidR="00D84C9B" w:rsidRPr="00D84C9B" w:rsidTr="00D84C9B">
        <w:tc>
          <w:tcPr>
            <w:tcW w:w="2095" w:type="dxa"/>
            <w:gridSpan w:val="3"/>
          </w:tcPr>
          <w:p w:rsidR="00D84C9B" w:rsidRPr="00D84C9B" w:rsidRDefault="00157150" w:rsidP="008E05D9">
            <w:pPr>
              <w:jc w:val="left"/>
              <w:rPr>
                <w:color w:val="000000"/>
                <w:sz w:val="16"/>
                <w:szCs w:val="16"/>
              </w:rPr>
            </w:pPr>
            <w:r>
              <w:rPr>
                <w:color w:val="000000"/>
                <w:sz w:val="16"/>
                <w:szCs w:val="16"/>
              </w:rPr>
              <w:t>Pokles či stagnace kupních cen bytů v ČR trvala více než čtyř</w:t>
            </w:r>
            <w:r w:rsidR="008E05D9">
              <w:rPr>
                <w:color w:val="000000"/>
                <w:sz w:val="16"/>
                <w:szCs w:val="16"/>
              </w:rPr>
              <w:t>i roky (17 čtvrtletí) -</w:t>
            </w:r>
            <w:r>
              <w:rPr>
                <w:color w:val="000000"/>
                <w:sz w:val="16"/>
                <w:szCs w:val="16"/>
              </w:rPr>
              <w:t xml:space="preserve"> jejich růst o 0,5 % se objevil poprvé ve 2. čtvrtletí 2013</w:t>
            </w:r>
            <w:r w:rsidR="00D76CD1">
              <w:rPr>
                <w:color w:val="000000"/>
                <w:sz w:val="16"/>
                <w:szCs w:val="16"/>
              </w:rPr>
              <w:t xml:space="preserve"> díky vývoji cen v Praze</w:t>
            </w:r>
            <w:r w:rsidR="00D84C9B">
              <w:rPr>
                <w:color w:val="000000"/>
                <w:sz w:val="16"/>
                <w:szCs w:val="16"/>
              </w:rPr>
              <w:t xml:space="preserve"> </w:t>
            </w:r>
          </w:p>
        </w:tc>
        <w:tc>
          <w:tcPr>
            <w:tcW w:w="281" w:type="dxa"/>
          </w:tcPr>
          <w:p w:rsidR="00D84C9B" w:rsidRDefault="00D84C9B" w:rsidP="004A0290">
            <w:pPr>
              <w:pStyle w:val="Textpoznpodarou"/>
              <w:jc w:val="both"/>
            </w:pPr>
          </w:p>
        </w:tc>
        <w:tc>
          <w:tcPr>
            <w:tcW w:w="7533" w:type="dxa"/>
            <w:gridSpan w:val="5"/>
          </w:tcPr>
          <w:p w:rsidR="00BD2CFD" w:rsidRDefault="00157150" w:rsidP="004A0290">
            <w:pPr>
              <w:rPr>
                <w:rFonts w:cs="Arial"/>
              </w:rPr>
            </w:pPr>
            <w:r>
              <w:rPr>
                <w:rFonts w:cs="Arial"/>
              </w:rPr>
              <w:t xml:space="preserve">Teprve v roce 2013 (podle dostupných dat za 1. a zejména 2. čtvrtletí) trh z pohledu kupních cen pražských bytů ožil (+0,2 a +3 %).  Nebylo tomu tak však v mimopražských regionech (-1,5 % a -0,7 %), i když i tam se pokles zmírnil. V úhrnu za celou ČR tak kupní ceny bytů ožily ve 2. </w:t>
            </w:r>
            <w:r w:rsidR="00A908B6">
              <w:rPr>
                <w:rFonts w:cs="Arial"/>
              </w:rPr>
              <w:t>č</w:t>
            </w:r>
            <w:r>
              <w:rPr>
                <w:rFonts w:cs="Arial"/>
              </w:rPr>
              <w:t>tvrtletí 2013 (+0,5 %) poprvé od počátku roku 2009 - ve druhém pololetí 2011 pouze stagnovaly -, tedy po sedmnácti čtvrtletích.</w:t>
            </w:r>
          </w:p>
          <w:p w:rsidR="00D76CD1" w:rsidRPr="00037566" w:rsidRDefault="00D76CD1" w:rsidP="004A0290">
            <w:pPr>
              <w:rPr>
                <w:rFonts w:cs="Arial"/>
                <w:sz w:val="14"/>
                <w:szCs w:val="14"/>
              </w:rPr>
            </w:pPr>
          </w:p>
          <w:p w:rsidR="00D84C9B" w:rsidRDefault="00D76CD1" w:rsidP="00037566">
            <w:pPr>
              <w:rPr>
                <w:rFonts w:cs="Arial"/>
              </w:rPr>
            </w:pPr>
            <w:r>
              <w:rPr>
                <w:rFonts w:cs="Arial"/>
              </w:rPr>
              <w:t xml:space="preserve">Meziroční růst kupních cen bytů v ČR který se objevil po takto dlouhé době, lze připsat vývoji v Praze. </w:t>
            </w:r>
            <w:proofErr w:type="gramStart"/>
            <w:r>
              <w:rPr>
                <w:rFonts w:cs="Arial"/>
              </w:rPr>
              <w:t>jak</w:t>
            </w:r>
            <w:proofErr w:type="gramEnd"/>
            <w:r>
              <w:rPr>
                <w:rFonts w:cs="Arial"/>
              </w:rPr>
              <w:t xml:space="preserve"> je zmíněno. Rostly výrazně zejména ceny bytů v Praze 1 (+8,4 %), a také v městských částech </w:t>
            </w:r>
            <w:r w:rsidR="00A908B6">
              <w:rPr>
                <w:rFonts w:cs="Arial"/>
              </w:rPr>
              <w:t xml:space="preserve">(resp. Zónách) </w:t>
            </w:r>
            <w:r>
              <w:rPr>
                <w:rFonts w:cs="Arial"/>
              </w:rPr>
              <w:t>Praha</w:t>
            </w:r>
            <w:r w:rsidR="00A908B6">
              <w:rPr>
                <w:rFonts w:cs="Arial"/>
              </w:rPr>
              <w:t xml:space="preserve"> </w:t>
            </w:r>
            <w:r>
              <w:rPr>
                <w:rFonts w:cs="Arial"/>
              </w:rPr>
              <w:t xml:space="preserve">3-5 a Praha 8-28 (v úhrnu o 5,2 %). </w:t>
            </w:r>
          </w:p>
          <w:p w:rsidR="00037566" w:rsidRPr="00D84C9B" w:rsidRDefault="00037566" w:rsidP="00037566">
            <w:pPr>
              <w:rPr>
                <w:rFonts w:cs="Arial"/>
              </w:rPr>
            </w:pPr>
          </w:p>
        </w:tc>
      </w:tr>
      <w:tr w:rsidR="00BD2CFD" w:rsidRPr="00D84C9B" w:rsidTr="00D84C9B">
        <w:tc>
          <w:tcPr>
            <w:tcW w:w="2095" w:type="dxa"/>
            <w:gridSpan w:val="3"/>
          </w:tcPr>
          <w:p w:rsidR="00BD2CFD" w:rsidRDefault="00BD2CFD" w:rsidP="00BD2CFD">
            <w:pPr>
              <w:jc w:val="left"/>
              <w:rPr>
                <w:color w:val="000000"/>
                <w:sz w:val="16"/>
                <w:szCs w:val="16"/>
              </w:rPr>
            </w:pPr>
            <w:r>
              <w:rPr>
                <w:color w:val="000000"/>
                <w:sz w:val="16"/>
                <w:szCs w:val="16"/>
              </w:rPr>
              <w:t>Korelace vývoje kupních cen velmi vysoká, u nabídkových cen mírně nižší</w:t>
            </w:r>
          </w:p>
        </w:tc>
        <w:tc>
          <w:tcPr>
            <w:tcW w:w="281" w:type="dxa"/>
          </w:tcPr>
          <w:p w:rsidR="00BD2CFD" w:rsidRDefault="00BD2CFD" w:rsidP="004A0290">
            <w:pPr>
              <w:pStyle w:val="Textpoznpodarou"/>
              <w:jc w:val="both"/>
            </w:pPr>
          </w:p>
        </w:tc>
        <w:tc>
          <w:tcPr>
            <w:tcW w:w="7533" w:type="dxa"/>
            <w:gridSpan w:val="5"/>
          </w:tcPr>
          <w:p w:rsidR="00BD2CFD" w:rsidRDefault="00BD2CFD" w:rsidP="004A0290">
            <w:pPr>
              <w:rPr>
                <w:rFonts w:cs="Arial"/>
              </w:rPr>
            </w:pPr>
            <w:r>
              <w:rPr>
                <w:rFonts w:cs="Arial"/>
              </w:rPr>
              <w:t>Korelace kupních cen bytů v Praze a mimopražských regionech v letech 2006 až do pololetí 2013 je vysoká (korelační koeficient 0,99</w:t>
            </w:r>
            <w:r w:rsidR="0082192A">
              <w:rPr>
                <w:rFonts w:cs="Arial"/>
              </w:rPr>
              <w:t>2</w:t>
            </w:r>
            <w:r>
              <w:rPr>
                <w:rFonts w:cs="Arial"/>
              </w:rPr>
              <w:t xml:space="preserve"> %), těsnost závislosti v případě nabídkových cen je nižší (korelační koeficient 0,88</w:t>
            </w:r>
            <w:r w:rsidR="0082192A">
              <w:rPr>
                <w:rFonts w:cs="Arial"/>
              </w:rPr>
              <w:t>1</w:t>
            </w:r>
            <w:r>
              <w:rPr>
                <w:rFonts w:cs="Arial"/>
              </w:rPr>
              <w:t xml:space="preserve">).  </w:t>
            </w:r>
          </w:p>
        </w:tc>
      </w:tr>
    </w:tbl>
    <w:p w:rsidR="000A7280" w:rsidRDefault="000A7280"/>
    <w:tbl>
      <w:tblPr>
        <w:tblW w:w="5111" w:type="pct"/>
        <w:tblCellMar>
          <w:left w:w="28" w:type="dxa"/>
          <w:right w:w="28" w:type="dxa"/>
        </w:tblCellMar>
        <w:tblLook w:val="04A0"/>
      </w:tblPr>
      <w:tblGrid>
        <w:gridCol w:w="1048"/>
        <w:gridCol w:w="3900"/>
        <w:gridCol w:w="966"/>
        <w:gridCol w:w="4103"/>
      </w:tblGrid>
      <w:tr w:rsidR="00D84C9B" w:rsidRPr="00BF1BDB" w:rsidTr="004A0290">
        <w:tc>
          <w:tcPr>
            <w:tcW w:w="508" w:type="pct"/>
          </w:tcPr>
          <w:p w:rsidR="00D84C9B" w:rsidRPr="009A7272" w:rsidRDefault="00D84C9B" w:rsidP="00BE48C9">
            <w:pPr>
              <w:pStyle w:val="Textpoznpodarou"/>
              <w:jc w:val="both"/>
            </w:pPr>
            <w:r w:rsidRPr="009A7272">
              <w:t xml:space="preserve">Graf č. </w:t>
            </w:r>
            <w:r w:rsidR="00BE48C9">
              <w:t>23</w:t>
            </w:r>
          </w:p>
        </w:tc>
        <w:tc>
          <w:tcPr>
            <w:tcW w:w="1890" w:type="pct"/>
          </w:tcPr>
          <w:p w:rsidR="00D84C9B" w:rsidRPr="00BF1BDB" w:rsidRDefault="00157150" w:rsidP="00157150">
            <w:pPr>
              <w:pStyle w:val="Textpoznpodarou"/>
            </w:pPr>
            <w:r>
              <w:rPr>
                <w:b/>
              </w:rPr>
              <w:t>Vývoj nabídkových a kupních cen bytů v mimopražských regionech</w:t>
            </w:r>
            <w:r w:rsidR="00D84C9B" w:rsidRPr="00C1564D">
              <w:rPr>
                <w:b/>
                <w:sz w:val="18"/>
                <w:szCs w:val="18"/>
              </w:rPr>
              <w:t xml:space="preserve"> </w:t>
            </w:r>
            <w:r w:rsidR="00D84C9B" w:rsidRPr="00C1564D">
              <w:rPr>
                <w:sz w:val="18"/>
                <w:szCs w:val="18"/>
              </w:rPr>
              <w:t>(</w:t>
            </w:r>
            <w:r>
              <w:rPr>
                <w:sz w:val="18"/>
                <w:szCs w:val="18"/>
              </w:rPr>
              <w:t xml:space="preserve">y/y </w:t>
            </w:r>
            <w:r w:rsidR="00D84C9B" w:rsidRPr="00C1564D">
              <w:rPr>
                <w:sz w:val="18"/>
                <w:szCs w:val="18"/>
              </w:rPr>
              <w:t>v %)</w:t>
            </w:r>
          </w:p>
        </w:tc>
        <w:tc>
          <w:tcPr>
            <w:tcW w:w="477" w:type="pct"/>
          </w:tcPr>
          <w:p w:rsidR="00D84C9B" w:rsidRPr="009A7272" w:rsidRDefault="00D84C9B" w:rsidP="00BE48C9">
            <w:pPr>
              <w:pStyle w:val="Textpoznpodarou"/>
              <w:jc w:val="both"/>
            </w:pPr>
            <w:r w:rsidRPr="009A7272">
              <w:t xml:space="preserve">Graf č. </w:t>
            </w:r>
            <w:r w:rsidR="00BE48C9">
              <w:t>24</w:t>
            </w:r>
          </w:p>
        </w:tc>
        <w:tc>
          <w:tcPr>
            <w:tcW w:w="2026" w:type="pct"/>
          </w:tcPr>
          <w:p w:rsidR="00D84C9B" w:rsidRPr="00BF1BDB" w:rsidRDefault="00235E90" w:rsidP="00235E90">
            <w:pPr>
              <w:pStyle w:val="Textpoznpodarou"/>
            </w:pPr>
            <w:r>
              <w:rPr>
                <w:b/>
              </w:rPr>
              <w:t xml:space="preserve">Průměrné změny kupních cen bytů za konjunktury </w:t>
            </w:r>
            <w:r w:rsidRPr="00235E90">
              <w:rPr>
                <w:b/>
              </w:rPr>
              <w:t>a v období slabosti ekonomiky</w:t>
            </w:r>
            <w:r>
              <w:t xml:space="preserve"> ČR</w:t>
            </w:r>
            <w:r w:rsidRPr="00235E90">
              <w:t xml:space="preserve"> </w:t>
            </w:r>
            <w:r w:rsidR="00D84C9B">
              <w:t>(y/y  %</w:t>
            </w:r>
            <w:r>
              <w:t>)</w:t>
            </w:r>
            <w:r w:rsidR="00D84C9B">
              <w:rPr>
                <w:b/>
              </w:rPr>
              <w:t xml:space="preserve"> </w:t>
            </w:r>
          </w:p>
        </w:tc>
      </w:tr>
      <w:tr w:rsidR="00D84C9B" w:rsidRPr="00761130" w:rsidTr="004A0290">
        <w:tc>
          <w:tcPr>
            <w:tcW w:w="2398" w:type="pct"/>
            <w:gridSpan w:val="2"/>
          </w:tcPr>
          <w:p w:rsidR="00D84C9B" w:rsidRPr="00761130" w:rsidRDefault="00000883" w:rsidP="004A0290">
            <w:pPr>
              <w:pStyle w:val="Textpoznpodarou"/>
              <w:jc w:val="both"/>
              <w:rPr>
                <w:color w:val="000000"/>
              </w:rPr>
            </w:pPr>
            <w:r w:rsidRPr="00E978A1">
              <w:rPr>
                <w:noProof/>
                <w:color w:val="000000"/>
              </w:rPr>
              <w:pict>
                <v:shape id="Graf 19" o:spid="_x0000_i1048" type="#_x0000_t75" style="width:244.5pt;height:204.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">
                  <v:imagedata r:id="rId32" o:title=""/>
                  <o:lock v:ext="edit" aspectratio="f"/>
                </v:shape>
              </w:pict>
            </w:r>
          </w:p>
        </w:tc>
        <w:tc>
          <w:tcPr>
            <w:tcW w:w="2503" w:type="pct"/>
            <w:gridSpan w:val="2"/>
          </w:tcPr>
          <w:p w:rsidR="00D84C9B" w:rsidRDefault="00000883" w:rsidP="004A0290">
            <w:pPr>
              <w:pStyle w:val="Textpoznpodarou"/>
              <w:jc w:val="both"/>
              <w:rPr>
                <w:noProof/>
                <w:color w:val="000000"/>
              </w:rPr>
            </w:pPr>
            <w:r w:rsidRPr="00E978A1">
              <w:rPr>
                <w:noProof/>
                <w:color w:val="000000"/>
              </w:rPr>
              <w:pict>
                <v:shape id="_x0000_i1049" type="#_x0000_t75" style="width:250.5pt;height:201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">
                  <v:imagedata r:id="rId33" o:title=""/>
                  <o:lock v:ext="edit" aspectratio="f"/>
                </v:shape>
              </w:pict>
            </w:r>
          </w:p>
          <w:p w:rsidR="00235E90" w:rsidRPr="00761130" w:rsidRDefault="00235E90" w:rsidP="00235E90">
            <w:pPr>
              <w:pStyle w:val="Textpoznpodarou"/>
              <w:jc w:val="right"/>
              <w:rPr>
                <w:color w:val="000000"/>
              </w:rPr>
            </w:pPr>
            <w:r>
              <w:rPr>
                <w:noProof/>
                <w:color w:val="000000"/>
              </w:rPr>
              <w:t>Pramen: ČSÚ</w:t>
            </w:r>
          </w:p>
        </w:tc>
      </w:tr>
    </w:tbl>
    <w:p w:rsidR="00A908B6" w:rsidRDefault="00A908B6"/>
    <w:p w:rsidR="00A908B6" w:rsidRDefault="00A908B6"/>
    <w:p w:rsidR="00A908B6" w:rsidRPr="00A908B6" w:rsidRDefault="00A908B6" w:rsidP="00A908B6">
      <w:pPr>
        <w:pStyle w:val="Nadpis1"/>
        <w:numPr>
          <w:ilvl w:val="0"/>
          <w:numId w:val="0"/>
        </w:numPr>
        <w:ind w:left="360"/>
        <w:rPr>
          <w:sz w:val="22"/>
          <w:szCs w:val="22"/>
        </w:rPr>
      </w:pPr>
    </w:p>
    <w:p w:rsidR="00504ADC" w:rsidRPr="00917427" w:rsidRDefault="008F6DC2" w:rsidP="00504ADC">
      <w:pPr>
        <w:pStyle w:val="Nadpis1"/>
        <w:numPr>
          <w:ilvl w:val="1"/>
          <w:numId w:val="13"/>
        </w:numPr>
        <w:rPr>
          <w:sz w:val="22"/>
          <w:szCs w:val="22"/>
        </w:rPr>
      </w:pPr>
      <w:r>
        <w:rPr>
          <w:sz w:val="22"/>
          <w:szCs w:val="22"/>
        </w:rPr>
        <w:t>Kupní ceny d</w:t>
      </w:r>
      <w:r w:rsidR="00917427" w:rsidRPr="00917427">
        <w:rPr>
          <w:sz w:val="22"/>
          <w:szCs w:val="22"/>
        </w:rPr>
        <w:t>om</w:t>
      </w:r>
      <w:r>
        <w:rPr>
          <w:sz w:val="22"/>
          <w:szCs w:val="22"/>
        </w:rPr>
        <w:t>ů</w:t>
      </w:r>
      <w:r w:rsidR="00D86F71">
        <w:rPr>
          <w:sz w:val="22"/>
          <w:szCs w:val="22"/>
        </w:rPr>
        <w:t xml:space="preserve"> a stavebních p</w:t>
      </w:r>
      <w:r w:rsidR="0032448E" w:rsidRPr="00917427">
        <w:rPr>
          <w:sz w:val="22"/>
          <w:szCs w:val="22"/>
        </w:rPr>
        <w:t>ozemk</w:t>
      </w:r>
      <w:r>
        <w:rPr>
          <w:sz w:val="22"/>
          <w:szCs w:val="22"/>
        </w:rPr>
        <w:t>ů</w:t>
      </w:r>
      <w:r w:rsidR="0032448E" w:rsidRPr="00917427">
        <w:rPr>
          <w:sz w:val="22"/>
          <w:szCs w:val="22"/>
        </w:rPr>
        <w:t xml:space="preserve"> </w:t>
      </w:r>
    </w:p>
    <w:tbl>
      <w:tblPr>
        <w:tblW w:w="5043" w:type="pct"/>
        <w:tblInd w:w="-42" w:type="dxa"/>
        <w:tblCellMar>
          <w:left w:w="28" w:type="dxa"/>
          <w:right w:w="28" w:type="dxa"/>
        </w:tblCellMar>
        <w:tblLook w:val="04A0"/>
      </w:tblPr>
      <w:tblGrid>
        <w:gridCol w:w="38"/>
        <w:gridCol w:w="1023"/>
        <w:gridCol w:w="1025"/>
        <w:gridCol w:w="276"/>
        <w:gridCol w:w="2560"/>
        <w:gridCol w:w="1103"/>
        <w:gridCol w:w="3705"/>
        <w:gridCol w:w="47"/>
      </w:tblGrid>
      <w:tr w:rsidR="006B2256" w:rsidTr="00BE48C9">
        <w:trPr>
          <w:gridBefore w:val="1"/>
          <w:gridAfter w:val="1"/>
          <w:wBefore w:w="20" w:type="pct"/>
          <w:wAfter w:w="23" w:type="pct"/>
        </w:trPr>
        <w:tc>
          <w:tcPr>
            <w:tcW w:w="1047" w:type="pct"/>
            <w:gridSpan w:val="2"/>
          </w:tcPr>
          <w:p w:rsidR="00917427" w:rsidRPr="00037566" w:rsidRDefault="00917427" w:rsidP="0032448E">
            <w:pPr>
              <w:jc w:val="left"/>
              <w:rPr>
                <w:sz w:val="10"/>
                <w:szCs w:val="10"/>
              </w:rPr>
            </w:pPr>
          </w:p>
          <w:p w:rsidR="00917427" w:rsidRDefault="00917427" w:rsidP="0032448E">
            <w:pPr>
              <w:jc w:val="left"/>
              <w:rPr>
                <w:sz w:val="16"/>
                <w:szCs w:val="16"/>
              </w:rPr>
            </w:pPr>
          </w:p>
        </w:tc>
        <w:tc>
          <w:tcPr>
            <w:tcW w:w="141" w:type="pct"/>
          </w:tcPr>
          <w:p w:rsidR="006B2256" w:rsidRDefault="006B2256" w:rsidP="00045BB8">
            <w:pPr>
              <w:pStyle w:val="Textpoznpodarou"/>
              <w:jc w:val="both"/>
            </w:pPr>
          </w:p>
        </w:tc>
        <w:tc>
          <w:tcPr>
            <w:tcW w:w="3768" w:type="pct"/>
            <w:gridSpan w:val="3"/>
          </w:tcPr>
          <w:p w:rsidR="006B2256" w:rsidRPr="00C30C10" w:rsidRDefault="006B2256" w:rsidP="00045BB8">
            <w:pPr>
              <w:pStyle w:val="Textpoznpodarou"/>
              <w:jc w:val="both"/>
              <w:rPr>
                <w:sz w:val="14"/>
                <w:szCs w:val="14"/>
              </w:rPr>
            </w:pPr>
          </w:p>
        </w:tc>
      </w:tr>
      <w:tr w:rsidR="00D76CD1" w:rsidRPr="00E405C1" w:rsidTr="00BE48C9">
        <w:trPr>
          <w:gridBefore w:val="1"/>
          <w:gridAfter w:val="1"/>
          <w:wBefore w:w="20" w:type="pct"/>
          <w:wAfter w:w="23" w:type="pct"/>
        </w:trPr>
        <w:tc>
          <w:tcPr>
            <w:tcW w:w="1047" w:type="pct"/>
            <w:gridSpan w:val="2"/>
          </w:tcPr>
          <w:p w:rsidR="00D76CD1" w:rsidRDefault="00D40615" w:rsidP="00870766">
            <w:pPr>
              <w:jc w:val="left"/>
              <w:rPr>
                <w:rFonts w:cs="Arial"/>
                <w:bCs/>
                <w:iCs/>
                <w:color w:val="000000"/>
                <w:sz w:val="16"/>
                <w:szCs w:val="16"/>
              </w:rPr>
            </w:pPr>
            <w:r>
              <w:rPr>
                <w:rFonts w:cs="Arial"/>
                <w:bCs/>
                <w:iCs/>
                <w:color w:val="000000"/>
                <w:sz w:val="16"/>
                <w:szCs w:val="16"/>
              </w:rPr>
              <w:t>Nejsi</w:t>
            </w:r>
            <w:r w:rsidR="00870766">
              <w:rPr>
                <w:rFonts w:cs="Arial"/>
                <w:bCs/>
                <w:iCs/>
                <w:color w:val="000000"/>
                <w:sz w:val="16"/>
                <w:szCs w:val="16"/>
              </w:rPr>
              <w:t>l</w:t>
            </w:r>
            <w:r>
              <w:rPr>
                <w:rFonts w:cs="Arial"/>
                <w:bCs/>
                <w:iCs/>
                <w:color w:val="000000"/>
                <w:sz w:val="16"/>
                <w:szCs w:val="16"/>
              </w:rPr>
              <w:t xml:space="preserve">nějším rokem růstu kupních cen domů byl rok 2000, kdy téměř ve všech krajích </w:t>
            </w:r>
            <w:proofErr w:type="gramStart"/>
            <w:r>
              <w:rPr>
                <w:rFonts w:cs="Arial"/>
                <w:bCs/>
                <w:iCs/>
                <w:color w:val="000000"/>
                <w:sz w:val="16"/>
                <w:szCs w:val="16"/>
              </w:rPr>
              <w:t>mimo  Prahu</w:t>
            </w:r>
            <w:proofErr w:type="gramEnd"/>
            <w:r>
              <w:rPr>
                <w:rFonts w:cs="Arial"/>
                <w:bCs/>
                <w:iCs/>
                <w:color w:val="000000"/>
                <w:sz w:val="16"/>
                <w:szCs w:val="16"/>
              </w:rPr>
              <w:t xml:space="preserve"> byly zejména v  prvním čtvrtletí pří</w:t>
            </w:r>
            <w:r w:rsidR="00870766">
              <w:rPr>
                <w:rFonts w:cs="Arial"/>
                <w:bCs/>
                <w:iCs/>
                <w:color w:val="000000"/>
                <w:sz w:val="16"/>
                <w:szCs w:val="16"/>
              </w:rPr>
              <w:t>r</w:t>
            </w:r>
            <w:r>
              <w:rPr>
                <w:rFonts w:cs="Arial"/>
                <w:bCs/>
                <w:iCs/>
                <w:color w:val="000000"/>
                <w:sz w:val="16"/>
                <w:szCs w:val="16"/>
              </w:rPr>
              <w:t>ůstky čtvrtinové až třetinové</w:t>
            </w:r>
            <w:r w:rsidR="00D76CD1">
              <w:rPr>
                <w:rFonts w:cs="Arial"/>
                <w:bCs/>
                <w:iCs/>
                <w:color w:val="000000"/>
                <w:sz w:val="16"/>
                <w:szCs w:val="16"/>
              </w:rPr>
              <w:t xml:space="preserve"> </w:t>
            </w:r>
            <w:r w:rsidR="00870766">
              <w:rPr>
                <w:rFonts w:cs="Arial"/>
                <w:bCs/>
                <w:iCs/>
                <w:color w:val="000000"/>
                <w:sz w:val="16"/>
                <w:szCs w:val="16"/>
              </w:rPr>
              <w:t xml:space="preserve"> - k mírnému znovuobnovení růstu došlo v prvním pololetí 2013 </w:t>
            </w:r>
          </w:p>
          <w:p w:rsidR="00870766" w:rsidRPr="00D76CD1" w:rsidRDefault="00870766" w:rsidP="00870766">
            <w:pPr>
              <w:jc w:val="left"/>
              <w:rPr>
                <w:rFonts w:cs="Arial"/>
                <w:bCs/>
                <w:iCs/>
                <w:color w:val="000000"/>
                <w:sz w:val="16"/>
                <w:szCs w:val="16"/>
              </w:rPr>
            </w:pPr>
          </w:p>
        </w:tc>
        <w:tc>
          <w:tcPr>
            <w:tcW w:w="141" w:type="pct"/>
          </w:tcPr>
          <w:p w:rsidR="00D76CD1" w:rsidRDefault="00D76CD1" w:rsidP="00F233B5">
            <w:pPr>
              <w:pStyle w:val="Textpoznpodarou"/>
              <w:jc w:val="both"/>
            </w:pPr>
          </w:p>
        </w:tc>
        <w:tc>
          <w:tcPr>
            <w:tcW w:w="3768" w:type="pct"/>
            <w:gridSpan w:val="3"/>
          </w:tcPr>
          <w:p w:rsidR="00D246B7" w:rsidRPr="00B90749" w:rsidRDefault="00F233B5" w:rsidP="00F233B5">
            <w:pPr>
              <w:pStyle w:val="Textpoznpodarou"/>
              <w:jc w:val="both"/>
              <w:rPr>
                <w:rFonts w:cs="Arial"/>
                <w:bCs/>
              </w:rPr>
            </w:pPr>
            <w:r>
              <w:rPr>
                <w:rFonts w:cs="Arial"/>
                <w:bCs/>
              </w:rPr>
              <w:t xml:space="preserve">Kupní ceny rodinných </w:t>
            </w:r>
            <w:r w:rsidR="00D40615">
              <w:rPr>
                <w:rFonts w:cs="Arial"/>
                <w:bCs/>
              </w:rPr>
              <w:t xml:space="preserve">domů </w:t>
            </w:r>
            <w:r w:rsidR="00B90749">
              <w:rPr>
                <w:rFonts w:cs="Arial"/>
                <w:bCs/>
              </w:rPr>
              <w:t xml:space="preserve">se v roce 2013 </w:t>
            </w:r>
            <w:r>
              <w:rPr>
                <w:rFonts w:cs="Arial"/>
                <w:bCs/>
              </w:rPr>
              <w:t>podle dat z</w:t>
            </w:r>
            <w:r w:rsidR="00037566">
              <w:rPr>
                <w:rFonts w:cs="Arial"/>
                <w:bCs/>
              </w:rPr>
              <w:t xml:space="preserve">a </w:t>
            </w:r>
            <w:r w:rsidR="00B90749">
              <w:rPr>
                <w:rFonts w:cs="Arial"/>
                <w:bCs/>
              </w:rPr>
              <w:t>1. a 2. čtvrtletí</w:t>
            </w:r>
            <w:r>
              <w:rPr>
                <w:rFonts w:cs="Arial"/>
                <w:bCs/>
              </w:rPr>
              <w:t xml:space="preserve"> dostaly opět do velmi mírného růstu </w:t>
            </w:r>
            <w:r w:rsidR="00B90749">
              <w:rPr>
                <w:rFonts w:cs="Arial"/>
                <w:bCs/>
              </w:rPr>
              <w:t>(+</w:t>
            </w:r>
            <w:r>
              <w:rPr>
                <w:rFonts w:cs="Arial"/>
                <w:bCs/>
              </w:rPr>
              <w:t xml:space="preserve">0,2 %, </w:t>
            </w:r>
            <w:r w:rsidR="00B90749">
              <w:rPr>
                <w:rFonts w:cs="Arial"/>
                <w:bCs/>
              </w:rPr>
              <w:t>resp. +</w:t>
            </w:r>
            <w:r>
              <w:rPr>
                <w:rFonts w:cs="Arial"/>
                <w:bCs/>
              </w:rPr>
              <w:t>0,5 %</w:t>
            </w:r>
            <w:r w:rsidR="00B90749">
              <w:rPr>
                <w:rFonts w:cs="Arial"/>
                <w:bCs/>
              </w:rPr>
              <w:t xml:space="preserve"> meziročně)</w:t>
            </w:r>
            <w:r>
              <w:rPr>
                <w:rFonts w:cs="Arial"/>
                <w:bCs/>
              </w:rPr>
              <w:t xml:space="preserve">. Vývoj však byl diferencovaný: Zatímco Praha zaznamenala silnější růst </w:t>
            </w:r>
            <w:proofErr w:type="gramStart"/>
            <w:r>
              <w:rPr>
                <w:rFonts w:cs="Arial"/>
                <w:bCs/>
              </w:rPr>
              <w:t>ve</w:t>
            </w:r>
            <w:proofErr w:type="gramEnd"/>
            <w:r>
              <w:rPr>
                <w:rFonts w:cs="Arial"/>
                <w:bCs/>
              </w:rPr>
              <w:t xml:space="preserve"> </w:t>
            </w:r>
            <w:r w:rsidR="003D1009">
              <w:rPr>
                <w:rFonts w:cs="Arial"/>
                <w:bCs/>
              </w:rPr>
              <w:t>1</w:t>
            </w:r>
            <w:r>
              <w:rPr>
                <w:rFonts w:cs="Arial"/>
                <w:bCs/>
              </w:rPr>
              <w:t>. čtvrtletí (+2,2 %) a celého půldruhého roku předtím zde byl trh s byty v re</w:t>
            </w:r>
            <w:r w:rsidR="003D1009">
              <w:rPr>
                <w:rFonts w:cs="Arial"/>
                <w:bCs/>
              </w:rPr>
              <w:t>lativně</w:t>
            </w:r>
            <w:r>
              <w:rPr>
                <w:rFonts w:cs="Arial"/>
                <w:bCs/>
              </w:rPr>
              <w:t xml:space="preserve"> dobré kondici (k přírůstkům docházelo soustavně od poloviny roku 2011), ve </w:t>
            </w:r>
            <w:r w:rsidR="003D1009">
              <w:rPr>
                <w:rFonts w:cs="Arial"/>
                <w:bCs/>
              </w:rPr>
              <w:t>2.</w:t>
            </w:r>
            <w:r>
              <w:rPr>
                <w:rFonts w:cs="Arial"/>
                <w:bCs/>
              </w:rPr>
              <w:t xml:space="preserve"> čtvrtletí došlo k překvapivě silnému poklesu o 3,6 %, srovnateln</w:t>
            </w:r>
            <w:r w:rsidR="003D1009">
              <w:rPr>
                <w:rFonts w:cs="Arial"/>
                <w:bCs/>
              </w:rPr>
              <w:t>ém</w:t>
            </w:r>
            <w:r>
              <w:rPr>
                <w:rFonts w:cs="Arial"/>
                <w:bCs/>
              </w:rPr>
              <w:t xml:space="preserve"> naposledy s </w:t>
            </w:r>
            <w:r w:rsidR="003D1009">
              <w:rPr>
                <w:rFonts w:cs="Arial"/>
                <w:bCs/>
              </w:rPr>
              <w:t>2.</w:t>
            </w:r>
            <w:r>
              <w:rPr>
                <w:rFonts w:cs="Arial"/>
                <w:bCs/>
              </w:rPr>
              <w:t xml:space="preserve"> pololetí</w:t>
            </w:r>
            <w:r w:rsidR="003D1009">
              <w:rPr>
                <w:rFonts w:cs="Arial"/>
                <w:bCs/>
              </w:rPr>
              <w:t>m</w:t>
            </w:r>
            <w:r>
              <w:rPr>
                <w:rFonts w:cs="Arial"/>
                <w:bCs/>
              </w:rPr>
              <w:t xml:space="preserve"> krizového roku 2009. Uvedené snížení bylo </w:t>
            </w:r>
            <w:r w:rsidR="003D1009">
              <w:rPr>
                <w:rFonts w:cs="Arial"/>
                <w:bCs/>
              </w:rPr>
              <w:t>oproti</w:t>
            </w:r>
            <w:r>
              <w:rPr>
                <w:rFonts w:cs="Arial"/>
                <w:bCs/>
              </w:rPr>
              <w:t> </w:t>
            </w:r>
            <w:r w:rsidR="00C96C05">
              <w:rPr>
                <w:rFonts w:cs="Arial"/>
                <w:bCs/>
              </w:rPr>
              <w:t>ostatním region</w:t>
            </w:r>
            <w:r w:rsidR="003D1009">
              <w:rPr>
                <w:rFonts w:cs="Arial"/>
                <w:bCs/>
              </w:rPr>
              <w:t>ům</w:t>
            </w:r>
            <w:r w:rsidR="00C96C05">
              <w:rPr>
                <w:rFonts w:cs="Arial"/>
                <w:bCs/>
              </w:rPr>
              <w:t xml:space="preserve"> ČR </w:t>
            </w:r>
            <w:r>
              <w:rPr>
                <w:rFonts w:cs="Arial"/>
                <w:bCs/>
              </w:rPr>
              <w:t>druhé nejhlubší (Olomoucký kraj -4,6 %). I kd</w:t>
            </w:r>
            <w:r w:rsidR="00C96C05">
              <w:rPr>
                <w:rFonts w:cs="Arial"/>
                <w:bCs/>
              </w:rPr>
              <w:t>y</w:t>
            </w:r>
            <w:r>
              <w:rPr>
                <w:rFonts w:cs="Arial"/>
                <w:bCs/>
              </w:rPr>
              <w:t>ž lze předpokládat jen velmi volnou souvislo</w:t>
            </w:r>
            <w:r w:rsidR="00C96C05">
              <w:rPr>
                <w:rFonts w:cs="Arial"/>
                <w:bCs/>
              </w:rPr>
              <w:t>st</w:t>
            </w:r>
            <w:r>
              <w:rPr>
                <w:rFonts w:cs="Arial"/>
                <w:bCs/>
              </w:rPr>
              <w:t>, je dobré připomenout, že v Praze už v průběhu roku 2013 docházelo k růstu životních nákladů rychleji, než v os</w:t>
            </w:r>
            <w:r w:rsidR="00C96C05">
              <w:rPr>
                <w:rFonts w:cs="Arial"/>
                <w:bCs/>
              </w:rPr>
              <w:t>t</w:t>
            </w:r>
            <w:r>
              <w:rPr>
                <w:rFonts w:cs="Arial"/>
                <w:bCs/>
              </w:rPr>
              <w:t>atních regionech</w:t>
            </w:r>
            <w:r w:rsidR="003D1009">
              <w:rPr>
                <w:rFonts w:cs="Arial"/>
                <w:bCs/>
              </w:rPr>
              <w:t>. T</w:t>
            </w:r>
            <w:r>
              <w:rPr>
                <w:rFonts w:cs="Arial"/>
                <w:bCs/>
              </w:rPr>
              <w:t>o je však argument, kter</w:t>
            </w:r>
            <w:r w:rsidR="003D1009">
              <w:rPr>
                <w:rFonts w:cs="Arial"/>
                <w:bCs/>
              </w:rPr>
              <w:t>ý</w:t>
            </w:r>
            <w:r>
              <w:rPr>
                <w:rFonts w:cs="Arial"/>
                <w:bCs/>
              </w:rPr>
              <w:t xml:space="preserve"> by měl ovlivňovat i poptávku po bytech, nikoli pouze po domech, takže jím pokles kupních cen lze zdůvodnit jen stěží. </w:t>
            </w:r>
            <w:r w:rsidR="00D246B7">
              <w:rPr>
                <w:rFonts w:cs="Arial"/>
                <w:bCs/>
              </w:rPr>
              <w:t xml:space="preserve">V okresech Praha východ a Praha západ však ceny domů rostly i ve 2. čtvrtletí 2013 (+1,2 %). </w:t>
            </w:r>
          </w:p>
          <w:p w:rsidR="00D76CD1" w:rsidRPr="00A908B6" w:rsidRDefault="00D76CD1" w:rsidP="00F233B5">
            <w:pPr>
              <w:pStyle w:val="Textpoznpodarou"/>
              <w:jc w:val="both"/>
              <w:rPr>
                <w:rFonts w:cs="Arial"/>
                <w:bCs/>
                <w:sz w:val="14"/>
                <w:szCs w:val="14"/>
              </w:rPr>
            </w:pPr>
          </w:p>
        </w:tc>
      </w:tr>
      <w:tr w:rsidR="006E668E" w:rsidTr="00BE48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c>
          <w:tcPr>
            <w:tcW w:w="543" w:type="pct"/>
            <w:gridSpan w:val="2"/>
            <w:tcBorders>
              <w:top w:val="nil"/>
              <w:left w:val="nil"/>
              <w:bottom w:val="nil"/>
              <w:right w:val="nil"/>
            </w:tcBorders>
          </w:tcPr>
          <w:p w:rsidR="006E668E" w:rsidRDefault="006E668E" w:rsidP="00BE48C9">
            <w:pPr>
              <w:jc w:val="left"/>
              <w:rPr>
                <w:color w:val="000000"/>
              </w:rPr>
            </w:pPr>
            <w:r>
              <w:rPr>
                <w:color w:val="000000"/>
              </w:rPr>
              <w:t xml:space="preserve">Graf č. </w:t>
            </w:r>
            <w:r w:rsidR="00BE48C9">
              <w:rPr>
                <w:color w:val="000000"/>
              </w:rPr>
              <w:t>25</w:t>
            </w:r>
          </w:p>
        </w:tc>
        <w:tc>
          <w:tcPr>
            <w:tcW w:w="1974" w:type="pct"/>
            <w:gridSpan w:val="3"/>
            <w:tcBorders>
              <w:top w:val="nil"/>
              <w:left w:val="nil"/>
              <w:bottom w:val="nil"/>
              <w:right w:val="nil"/>
            </w:tcBorders>
          </w:tcPr>
          <w:p w:rsidR="006E668E" w:rsidRDefault="006E668E" w:rsidP="006E668E">
            <w:pPr>
              <w:jc w:val="left"/>
              <w:rPr>
                <w:b/>
                <w:color w:val="000000"/>
              </w:rPr>
            </w:pPr>
            <w:r>
              <w:rPr>
                <w:b/>
                <w:bCs/>
              </w:rPr>
              <w:t xml:space="preserve">Kupní ceny domů </w:t>
            </w:r>
            <w:r w:rsidRPr="006E668E">
              <w:rPr>
                <w:bCs/>
              </w:rPr>
              <w:t>(</w:t>
            </w:r>
            <w:r>
              <w:rPr>
                <w:bCs/>
              </w:rPr>
              <w:t xml:space="preserve">y/y </w:t>
            </w:r>
            <w:r w:rsidRPr="006E668E">
              <w:rPr>
                <w:bCs/>
              </w:rPr>
              <w:t>změna v %)</w:t>
            </w:r>
          </w:p>
        </w:tc>
        <w:tc>
          <w:tcPr>
            <w:tcW w:w="564" w:type="pct"/>
            <w:tcBorders>
              <w:top w:val="nil"/>
              <w:left w:val="nil"/>
              <w:bottom w:val="nil"/>
              <w:right w:val="nil"/>
            </w:tcBorders>
          </w:tcPr>
          <w:p w:rsidR="006E668E" w:rsidRDefault="006E668E" w:rsidP="00BE48C9">
            <w:pPr>
              <w:jc w:val="left"/>
              <w:rPr>
                <w:color w:val="000000"/>
              </w:rPr>
            </w:pPr>
            <w:r>
              <w:rPr>
                <w:color w:val="000000"/>
              </w:rPr>
              <w:t xml:space="preserve">Graf č. </w:t>
            </w:r>
            <w:r w:rsidR="00BE48C9">
              <w:rPr>
                <w:color w:val="000000"/>
              </w:rPr>
              <w:t>2</w:t>
            </w:r>
            <w:r>
              <w:rPr>
                <w:color w:val="000000"/>
              </w:rPr>
              <w:t>6</w:t>
            </w:r>
          </w:p>
        </w:tc>
        <w:tc>
          <w:tcPr>
            <w:tcW w:w="1919" w:type="pct"/>
            <w:gridSpan w:val="2"/>
            <w:tcBorders>
              <w:top w:val="nil"/>
              <w:left w:val="nil"/>
              <w:bottom w:val="nil"/>
              <w:right w:val="nil"/>
            </w:tcBorders>
          </w:tcPr>
          <w:p w:rsidR="006E668E" w:rsidRDefault="006E668E" w:rsidP="006E668E">
            <w:pPr>
              <w:jc w:val="left"/>
              <w:rPr>
                <w:b/>
                <w:color w:val="000000"/>
              </w:rPr>
            </w:pPr>
            <w:r>
              <w:rPr>
                <w:b/>
                <w:bCs/>
              </w:rPr>
              <w:t xml:space="preserve">Kupní ceny domů </w:t>
            </w:r>
            <w:r w:rsidRPr="006E668E">
              <w:rPr>
                <w:bCs/>
              </w:rPr>
              <w:t>(</w:t>
            </w:r>
            <w:r>
              <w:rPr>
                <w:bCs/>
              </w:rPr>
              <w:t xml:space="preserve">y/y </w:t>
            </w:r>
            <w:r w:rsidRPr="006E668E">
              <w:rPr>
                <w:bCs/>
              </w:rPr>
              <w:t>změna v %)</w:t>
            </w:r>
          </w:p>
        </w:tc>
      </w:tr>
      <w:tr w:rsidR="006E668E" w:rsidTr="00D246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256"/>
        </w:trPr>
        <w:tc>
          <w:tcPr>
            <w:tcW w:w="2517" w:type="pct"/>
            <w:gridSpan w:val="5"/>
            <w:tcBorders>
              <w:top w:val="nil"/>
              <w:left w:val="nil"/>
              <w:bottom w:val="nil"/>
              <w:right w:val="nil"/>
            </w:tcBorders>
          </w:tcPr>
          <w:p w:rsidR="006E668E" w:rsidRDefault="00000883">
            <w:pPr>
              <w:pStyle w:val="Zhlav"/>
              <w:tabs>
                <w:tab w:val="clear" w:pos="4536"/>
                <w:tab w:val="clear" w:pos="9072"/>
              </w:tabs>
              <w:rPr>
                <w:rFonts w:ascii="Arial" w:hAnsi="Arial" w:cs="Arial"/>
                <w:sz w:val="20"/>
              </w:rPr>
            </w:pPr>
            <w:r w:rsidRPr="00E978A1">
              <w:rPr>
                <w:rFonts w:ascii="Arial" w:hAnsi="Arial" w:cs="Arial"/>
                <w:noProof/>
                <w:sz w:val="20"/>
                <w:lang w:eastAsia="cs-CZ"/>
              </w:rPr>
              <w:pict>
                <v:shape id="Graf 20" o:spid="_x0000_i1050" type="#_x0000_t75" style="width:234.75pt;height:1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">
                  <v:imagedata r:id="rId34" o:title=""/>
                  <o:lock v:ext="edit" aspectratio="f"/>
                </v:shape>
              </w:pict>
            </w:r>
          </w:p>
        </w:tc>
        <w:tc>
          <w:tcPr>
            <w:tcW w:w="2483" w:type="pct"/>
            <w:gridSpan w:val="3"/>
            <w:tcBorders>
              <w:top w:val="nil"/>
              <w:left w:val="nil"/>
              <w:bottom w:val="nil"/>
              <w:right w:val="nil"/>
            </w:tcBorders>
          </w:tcPr>
          <w:p w:rsidR="006E668E" w:rsidRDefault="00000883">
            <w:pPr>
              <w:pStyle w:val="Zhlav"/>
              <w:tabs>
                <w:tab w:val="clear" w:pos="4536"/>
                <w:tab w:val="clear" w:pos="9072"/>
              </w:tabs>
              <w:spacing w:line="235" w:lineRule="auto"/>
              <w:jc w:val="both"/>
              <w:rPr>
                <w:rFonts w:ascii="Arial" w:hAnsi="Arial" w:cs="Arial"/>
                <w:sz w:val="20"/>
              </w:rPr>
            </w:pPr>
            <w:r w:rsidRPr="00E978A1">
              <w:rPr>
                <w:rFonts w:ascii="Arial" w:hAnsi="Arial" w:cs="Arial"/>
                <w:noProof/>
                <w:sz w:val="20"/>
                <w:lang w:eastAsia="cs-CZ"/>
              </w:rPr>
              <w:pict>
                <v:shape id="Graf 22" o:spid="_x0000_i1051" type="#_x0000_t75" style="width:233.25pt;height:181.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">
                  <v:imagedata r:id="rId35" o:title=""/>
                  <o:lock v:ext="edit" aspectratio="f"/>
                </v:shape>
              </w:pict>
            </w:r>
          </w:p>
        </w:tc>
      </w:tr>
    </w:tbl>
    <w:p w:rsidR="000A7280" w:rsidRPr="00C30C10" w:rsidRDefault="00D246B7">
      <w:pPr>
        <w:rPr>
          <w:sz w:val="4"/>
          <w:szCs w:val="4"/>
        </w:rPr>
      </w:pPr>
      <w:proofErr w:type="spellStart"/>
      <w:r>
        <w:rPr>
          <w:sz w:val="4"/>
          <w:szCs w:val="4"/>
        </w:rPr>
        <w:t>lkj</w:t>
      </w:r>
      <w:proofErr w:type="spellEnd"/>
    </w:p>
    <w:tbl>
      <w:tblPr>
        <w:tblW w:w="9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
        <w:gridCol w:w="2050"/>
        <w:gridCol w:w="275"/>
        <w:gridCol w:w="7369"/>
        <w:gridCol w:w="42"/>
      </w:tblGrid>
      <w:tr w:rsidR="000A7280" w:rsidTr="00F97D2D">
        <w:trPr>
          <w:trHeight w:val="20"/>
        </w:trPr>
        <w:tc>
          <w:tcPr>
            <w:tcW w:w="9778" w:type="dxa"/>
            <w:gridSpan w:val="5"/>
            <w:tcBorders>
              <w:top w:val="nil"/>
              <w:left w:val="nil"/>
              <w:bottom w:val="nil"/>
              <w:right w:val="nil"/>
            </w:tcBorders>
          </w:tcPr>
          <w:p w:rsidR="000A7280" w:rsidRDefault="000A7280" w:rsidP="00D246B7">
            <w:pPr>
              <w:pStyle w:val="Zhlav"/>
              <w:jc w:val="right"/>
              <w:rPr>
                <w:rFonts w:ascii="Arial" w:hAnsi="Arial" w:cs="Arial"/>
                <w:sz w:val="18"/>
                <w:szCs w:val="18"/>
              </w:rPr>
            </w:pPr>
            <w:r>
              <w:rPr>
                <w:rFonts w:ascii="Arial" w:hAnsi="Arial" w:cs="Arial"/>
                <w:sz w:val="18"/>
                <w:szCs w:val="18"/>
              </w:rPr>
              <w:t>Pramen: ČSÚ</w:t>
            </w:r>
          </w:p>
          <w:p w:rsidR="00F97D2D" w:rsidRPr="003D1009" w:rsidRDefault="00F97D2D" w:rsidP="003D1009">
            <w:pPr>
              <w:pStyle w:val="Zhlav"/>
              <w:jc w:val="both"/>
              <w:rPr>
                <w:rFonts w:ascii="Arial" w:hAnsi="Arial" w:cs="Arial"/>
                <w:noProof/>
                <w:sz w:val="14"/>
                <w:szCs w:val="14"/>
                <w:lang w:eastAsia="cs-CZ"/>
              </w:rPr>
            </w:pPr>
          </w:p>
        </w:tc>
      </w:tr>
      <w:tr w:rsidR="00F97D2D" w:rsidRPr="00E405C1" w:rsidTr="00F97D2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tblPrEx>
        <w:trPr>
          <w:gridBefore w:val="1"/>
          <w:gridAfter w:val="1"/>
          <w:wBefore w:w="42" w:type="dxa"/>
          <w:wAfter w:w="42" w:type="dxa"/>
        </w:trPr>
        <w:tc>
          <w:tcPr>
            <w:tcW w:w="2050" w:type="dxa"/>
          </w:tcPr>
          <w:p w:rsidR="00F97D2D" w:rsidRDefault="00870766" w:rsidP="00870766">
            <w:pPr>
              <w:jc w:val="left"/>
              <w:rPr>
                <w:sz w:val="16"/>
                <w:szCs w:val="16"/>
              </w:rPr>
            </w:pPr>
            <w:r>
              <w:rPr>
                <w:rFonts w:cs="Arial"/>
                <w:bCs/>
                <w:iCs/>
                <w:color w:val="000000"/>
                <w:sz w:val="16"/>
                <w:szCs w:val="16"/>
              </w:rPr>
              <w:t>Významnější růst cen domů ve Středočeském kraji, ale i kraji Vysočina</w:t>
            </w:r>
            <w:r w:rsidR="00F97D2D">
              <w:rPr>
                <w:rFonts w:cs="Arial"/>
                <w:bCs/>
                <w:iCs/>
                <w:color w:val="000000"/>
                <w:sz w:val="16"/>
                <w:szCs w:val="16"/>
              </w:rPr>
              <w:t xml:space="preserve"> </w:t>
            </w:r>
          </w:p>
        </w:tc>
        <w:tc>
          <w:tcPr>
            <w:tcW w:w="275" w:type="dxa"/>
          </w:tcPr>
          <w:p w:rsidR="00F97D2D" w:rsidRDefault="00F97D2D" w:rsidP="004A0290">
            <w:pPr>
              <w:pStyle w:val="Textpoznpodarou"/>
              <w:jc w:val="both"/>
            </w:pPr>
          </w:p>
        </w:tc>
        <w:tc>
          <w:tcPr>
            <w:tcW w:w="7369" w:type="dxa"/>
          </w:tcPr>
          <w:p w:rsidR="00F97D2D" w:rsidRPr="00B90749" w:rsidRDefault="00D246B7" w:rsidP="00B90749">
            <w:pPr>
              <w:pStyle w:val="Textpoznpodarou"/>
              <w:jc w:val="both"/>
              <w:rPr>
                <w:rFonts w:cs="Arial"/>
                <w:bCs/>
              </w:rPr>
            </w:pPr>
            <w:r>
              <w:rPr>
                <w:rFonts w:cs="Arial"/>
                <w:bCs/>
              </w:rPr>
              <w:t xml:space="preserve">Cenový vývoj se zlepšuje – ve </w:t>
            </w:r>
            <w:r w:rsidR="00870766">
              <w:rPr>
                <w:rFonts w:cs="Arial"/>
                <w:bCs/>
              </w:rPr>
              <w:t>s</w:t>
            </w:r>
            <w:r>
              <w:rPr>
                <w:rFonts w:cs="Arial"/>
                <w:bCs/>
              </w:rPr>
              <w:t xml:space="preserve">myslu přírůstků kupních cen – i v regionech mimo Prahu. Ve 2. </w:t>
            </w:r>
            <w:r w:rsidR="00870766">
              <w:rPr>
                <w:rFonts w:cs="Arial"/>
                <w:bCs/>
              </w:rPr>
              <w:t>č</w:t>
            </w:r>
            <w:r>
              <w:rPr>
                <w:rFonts w:cs="Arial"/>
                <w:bCs/>
              </w:rPr>
              <w:t xml:space="preserve">tvrtletí 2013 bylo krajů s růstu kupních cen </w:t>
            </w:r>
            <w:r w:rsidR="00B90749">
              <w:rPr>
                <w:rFonts w:cs="Arial"/>
                <w:bCs/>
              </w:rPr>
              <w:t>domů</w:t>
            </w:r>
            <w:r>
              <w:rPr>
                <w:rFonts w:cs="Arial"/>
                <w:bCs/>
              </w:rPr>
              <w:t xml:space="preserve"> více než v 1.</w:t>
            </w:r>
            <w:r w:rsidR="00870766">
              <w:rPr>
                <w:rFonts w:cs="Arial"/>
                <w:bCs/>
              </w:rPr>
              <w:t xml:space="preserve"> </w:t>
            </w:r>
            <w:r>
              <w:rPr>
                <w:rFonts w:cs="Arial"/>
                <w:bCs/>
              </w:rPr>
              <w:t>čtvrtletí (osm proti předchozím šesti). Nejvíce zdražily domy ve Středočeském kraji (+5,1 %), lze tedy předpokládat, že roste zájem o jejich koupi poblíž hlavního města. Druhý nejvyšší cenový přírůstek zaznamenal kraj Vy</w:t>
            </w:r>
            <w:r w:rsidR="00870766">
              <w:rPr>
                <w:rFonts w:cs="Arial"/>
                <w:bCs/>
              </w:rPr>
              <w:t>s</w:t>
            </w:r>
            <w:r>
              <w:rPr>
                <w:rFonts w:cs="Arial"/>
                <w:bCs/>
              </w:rPr>
              <w:t>očina (+4,7 % meziročně) a také Moravskoslezský kraji (+3,5 %). Naopak zatím meziročně levnější zůstaly domy především v Olomouckém (-4,6 %), Ústeckém a Libereckém kraji (shodně -3,4 %).</w:t>
            </w:r>
          </w:p>
        </w:tc>
      </w:tr>
    </w:tbl>
    <w:p w:rsidR="00870766" w:rsidRPr="00A908B6" w:rsidRDefault="00870766">
      <w:pPr>
        <w:rPr>
          <w:sz w:val="14"/>
          <w:szCs w:val="14"/>
        </w:rPr>
      </w:pPr>
    </w:p>
    <w:p w:rsidR="006E668E" w:rsidRPr="00D246B7" w:rsidRDefault="006E668E">
      <w:pPr>
        <w:rPr>
          <w:rFonts w:cs="Arial"/>
          <w:szCs w:val="20"/>
        </w:rPr>
      </w:pPr>
      <w:r w:rsidRPr="006E668E">
        <w:rPr>
          <w:rFonts w:cs="Arial"/>
          <w:b/>
          <w:szCs w:val="20"/>
        </w:rPr>
        <w:t xml:space="preserve">Graf </w:t>
      </w:r>
      <w:r w:rsidR="00BE48C9">
        <w:rPr>
          <w:rFonts w:cs="Arial"/>
          <w:b/>
          <w:szCs w:val="20"/>
        </w:rPr>
        <w:t>č. 27</w:t>
      </w:r>
      <w:r w:rsidRPr="006E668E">
        <w:rPr>
          <w:rFonts w:cs="Arial"/>
          <w:b/>
          <w:szCs w:val="20"/>
        </w:rPr>
        <w:t xml:space="preserve"> : Kupní ceny domů</w:t>
      </w:r>
      <w:r w:rsidR="00D246B7">
        <w:rPr>
          <w:rFonts w:cs="Arial"/>
          <w:b/>
          <w:szCs w:val="20"/>
        </w:rPr>
        <w:t xml:space="preserve"> </w:t>
      </w:r>
      <w:r w:rsidR="00D246B7" w:rsidRPr="00D246B7">
        <w:rPr>
          <w:rFonts w:cs="Arial"/>
          <w:szCs w:val="20"/>
        </w:rPr>
        <w:t>(20</w:t>
      </w:r>
      <w:r w:rsidR="00B90749">
        <w:rPr>
          <w:rFonts w:cs="Arial"/>
          <w:szCs w:val="20"/>
        </w:rPr>
        <w:t>10</w:t>
      </w:r>
      <w:r w:rsidR="00D246B7" w:rsidRPr="00D246B7">
        <w:rPr>
          <w:rFonts w:cs="Arial"/>
          <w:szCs w:val="20"/>
        </w:rPr>
        <w:t>=100)</w:t>
      </w:r>
    </w:p>
    <w:p w:rsidR="006E668E" w:rsidRPr="003D1009" w:rsidRDefault="006E668E">
      <w:pPr>
        <w:rPr>
          <w:rFonts w:cs="Arial"/>
          <w:sz w:val="12"/>
          <w:szCs w:val="12"/>
        </w:rPr>
      </w:pPr>
    </w:p>
    <w:p w:rsidR="000A7280" w:rsidRDefault="000A7280" w:rsidP="006E668E">
      <w:pPr>
        <w:jc w:val="center"/>
        <w:rPr>
          <w:rFonts w:cs="Arial"/>
          <w:noProof/>
          <w:szCs w:val="20"/>
        </w:rPr>
      </w:pPr>
      <w:r>
        <w:rPr>
          <w:rFonts w:cs="Arial"/>
          <w:szCs w:val="20"/>
        </w:rPr>
        <w:t xml:space="preserve">. </w:t>
      </w:r>
      <w:r w:rsidR="00000883" w:rsidRPr="00E978A1">
        <w:rPr>
          <w:rFonts w:cs="Arial"/>
          <w:noProof/>
          <w:szCs w:val="20"/>
        </w:rPr>
        <w:pict>
          <v:shape id="Graf 23" o:spid="_x0000_i1052" type="#_x0000_t75" style="width:422.25pt;height:178.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">
            <v:imagedata r:id="rId36" o:title=""/>
            <o:lock v:ext="edit" aspectratio="f"/>
          </v:shape>
        </w:pict>
      </w:r>
    </w:p>
    <w:p w:rsidR="00FB4A12" w:rsidRDefault="00870766" w:rsidP="003D1009">
      <w:pPr>
        <w:jc w:val="right"/>
        <w:rPr>
          <w:rFonts w:cs="Arial"/>
          <w:noProof/>
          <w:szCs w:val="20"/>
        </w:rPr>
      </w:pPr>
      <w:r>
        <w:rPr>
          <w:rFonts w:cs="Arial"/>
          <w:sz w:val="18"/>
          <w:szCs w:val="18"/>
        </w:rPr>
        <w:t>Pramen: ČSÚ</w:t>
      </w:r>
    </w:p>
    <w:tbl>
      <w:tblPr>
        <w:tblW w:w="5184" w:type="pct"/>
        <w:tblInd w:w="-42" w:type="dxa"/>
        <w:tblCellMar>
          <w:left w:w="28" w:type="dxa"/>
          <w:right w:w="28" w:type="dxa"/>
        </w:tblCellMar>
        <w:tblLook w:val="04A0"/>
      </w:tblPr>
      <w:tblGrid>
        <w:gridCol w:w="42"/>
        <w:gridCol w:w="1033"/>
        <w:gridCol w:w="1043"/>
        <w:gridCol w:w="279"/>
        <w:gridCol w:w="2592"/>
        <w:gridCol w:w="1150"/>
        <w:gridCol w:w="3868"/>
        <w:gridCol w:w="44"/>
      </w:tblGrid>
      <w:tr w:rsidR="00B90749" w:rsidRPr="00A908B6" w:rsidTr="00B90749">
        <w:trPr>
          <w:gridBefore w:val="1"/>
          <w:gridAfter w:val="1"/>
          <w:wBefore w:w="21" w:type="pct"/>
          <w:wAfter w:w="22" w:type="pct"/>
        </w:trPr>
        <w:tc>
          <w:tcPr>
            <w:tcW w:w="1033" w:type="pct"/>
            <w:gridSpan w:val="2"/>
          </w:tcPr>
          <w:p w:rsidR="00B90749" w:rsidRPr="00B90749" w:rsidRDefault="00B90749" w:rsidP="005F586C">
            <w:pPr>
              <w:jc w:val="left"/>
              <w:rPr>
                <w:rFonts w:cs="Arial"/>
                <w:bCs/>
                <w:iCs/>
                <w:color w:val="000000"/>
                <w:sz w:val="16"/>
                <w:szCs w:val="16"/>
              </w:rPr>
            </w:pPr>
          </w:p>
        </w:tc>
        <w:tc>
          <w:tcPr>
            <w:tcW w:w="139" w:type="pct"/>
          </w:tcPr>
          <w:p w:rsidR="00B90749" w:rsidRDefault="00B90749" w:rsidP="005F586C">
            <w:pPr>
              <w:pStyle w:val="Textpoznpodarou"/>
              <w:jc w:val="both"/>
            </w:pPr>
          </w:p>
        </w:tc>
        <w:tc>
          <w:tcPr>
            <w:tcW w:w="3785" w:type="pct"/>
            <w:gridSpan w:val="3"/>
          </w:tcPr>
          <w:p w:rsidR="00B90749" w:rsidRPr="00B90749" w:rsidRDefault="00B90749" w:rsidP="005F586C">
            <w:pPr>
              <w:pStyle w:val="Textpoznpodarou"/>
              <w:jc w:val="both"/>
              <w:rPr>
                <w:rFonts w:cs="Arial"/>
                <w:bCs/>
              </w:rPr>
            </w:pPr>
          </w:p>
        </w:tc>
      </w:tr>
      <w:tr w:rsidR="00FB4A12" w:rsidRPr="00E405C1" w:rsidTr="00B90749">
        <w:trPr>
          <w:gridBefore w:val="1"/>
          <w:gridAfter w:val="1"/>
          <w:wBefore w:w="21" w:type="pct"/>
          <w:wAfter w:w="22" w:type="pct"/>
        </w:trPr>
        <w:tc>
          <w:tcPr>
            <w:tcW w:w="1033" w:type="pct"/>
            <w:gridSpan w:val="2"/>
          </w:tcPr>
          <w:p w:rsidR="00FB4A12" w:rsidRDefault="00870766" w:rsidP="00870766">
            <w:pPr>
              <w:jc w:val="left"/>
              <w:rPr>
                <w:sz w:val="16"/>
                <w:szCs w:val="16"/>
              </w:rPr>
            </w:pPr>
            <w:r>
              <w:rPr>
                <w:rFonts w:cs="Arial"/>
                <w:bCs/>
                <w:iCs/>
                <w:color w:val="000000"/>
                <w:sz w:val="16"/>
                <w:szCs w:val="16"/>
              </w:rPr>
              <w:t>Velmi výrazné rozdíly v cenách stavebních pozemků i u obcí srovnatelné velikosti</w:t>
            </w:r>
            <w:r w:rsidR="00FB4A12">
              <w:rPr>
                <w:rFonts w:cs="Arial"/>
                <w:bCs/>
                <w:iCs/>
                <w:color w:val="000000"/>
                <w:sz w:val="16"/>
                <w:szCs w:val="16"/>
              </w:rPr>
              <w:t xml:space="preserve"> </w:t>
            </w:r>
          </w:p>
        </w:tc>
        <w:tc>
          <w:tcPr>
            <w:tcW w:w="139" w:type="pct"/>
          </w:tcPr>
          <w:p w:rsidR="00FB4A12" w:rsidRDefault="00FB4A12" w:rsidP="004A0290">
            <w:pPr>
              <w:pStyle w:val="Textpoznpodarou"/>
              <w:jc w:val="both"/>
            </w:pPr>
          </w:p>
        </w:tc>
        <w:tc>
          <w:tcPr>
            <w:tcW w:w="3785" w:type="pct"/>
            <w:gridSpan w:val="3"/>
          </w:tcPr>
          <w:p w:rsidR="00FB4A12" w:rsidRPr="00E405C1" w:rsidRDefault="00FB4A12" w:rsidP="004A0290">
            <w:pPr>
              <w:pStyle w:val="Textpoznpodarou"/>
              <w:jc w:val="both"/>
              <w:rPr>
                <w:rFonts w:cs="Arial"/>
                <w:bCs/>
              </w:rPr>
            </w:pPr>
            <w:r>
              <w:rPr>
                <w:rFonts w:cs="Arial"/>
                <w:bCs/>
              </w:rPr>
              <w:t>K</w:t>
            </w:r>
            <w:r w:rsidR="00E22991">
              <w:rPr>
                <w:rFonts w:cs="Arial"/>
                <w:bCs/>
              </w:rPr>
              <w:t xml:space="preserve">upní ceny stavebních pozemků odrážejí atraktivitu dané lokality a další doprovodné charakteristiky (kvality stavební infrastruktury, apod.). Rozdíly mezi cenou </w:t>
            </w:r>
            <w:proofErr w:type="gramStart"/>
            <w:r w:rsidR="00E22991">
              <w:rPr>
                <w:rFonts w:cs="Arial"/>
                <w:bCs/>
              </w:rPr>
              <w:t>za  čtvereční</w:t>
            </w:r>
            <w:proofErr w:type="gramEnd"/>
            <w:r w:rsidR="00E22991">
              <w:rPr>
                <w:rFonts w:cs="Arial"/>
                <w:bCs/>
              </w:rPr>
              <w:t xml:space="preserve"> metr jsou však i v rámci statistikou sledovaných obcí u jednotlivých lokalit velmi výrazné. Např. v Praze 1, kde za roky 2010-2012 byl jeden metr čtvereční stavebního pozemku pořizován v průměru za 37 707 korun</w:t>
            </w:r>
            <w:r w:rsidR="00B90749">
              <w:rPr>
                <w:rStyle w:val="Znakapoznpodarou"/>
                <w:rFonts w:cs="Arial"/>
                <w:bCs/>
              </w:rPr>
              <w:footnoteReference w:id="4"/>
            </w:r>
            <w:r w:rsidR="00E22991">
              <w:rPr>
                <w:rFonts w:cs="Arial"/>
                <w:bCs/>
              </w:rPr>
              <w:t xml:space="preserve"> (odhadní cena 33 665 korun/m</w:t>
            </w:r>
            <w:r w:rsidR="00E22991" w:rsidRPr="00B90749">
              <w:rPr>
                <w:rFonts w:cs="Arial"/>
                <w:bCs/>
                <w:vertAlign w:val="superscript"/>
              </w:rPr>
              <w:t>2</w:t>
            </w:r>
            <w:r w:rsidR="00E22991">
              <w:rPr>
                <w:rFonts w:cs="Arial"/>
                <w:bCs/>
              </w:rPr>
              <w:t>), bylo pět procent obchodů s nejnižší cenou v této lokalitě ceněno na 10  329 korun za m</w:t>
            </w:r>
            <w:r w:rsidR="00E22991" w:rsidRPr="00B90749">
              <w:rPr>
                <w:rFonts w:cs="Arial"/>
                <w:bCs/>
                <w:vertAlign w:val="superscript"/>
              </w:rPr>
              <w:t>2</w:t>
            </w:r>
            <w:r w:rsidR="00E22991">
              <w:rPr>
                <w:rFonts w:cs="Arial"/>
                <w:bCs/>
              </w:rPr>
              <w:t>, zatímco pět procent prodejů s nejvyšší cenou znamenalo pro kupce vydat 73 319 korun za m</w:t>
            </w:r>
            <w:r w:rsidR="00E22991" w:rsidRPr="00B90749">
              <w:rPr>
                <w:rFonts w:cs="Arial"/>
                <w:bCs/>
                <w:vertAlign w:val="superscript"/>
              </w:rPr>
              <w:t>2</w:t>
            </w:r>
            <w:r w:rsidR="00E22991">
              <w:rPr>
                <w:rFonts w:cs="Arial"/>
                <w:bCs/>
              </w:rPr>
              <w:t xml:space="preserve">.  </w:t>
            </w:r>
          </w:p>
          <w:p w:rsidR="00FB4A12" w:rsidRPr="00E405C1" w:rsidRDefault="00FB4A12" w:rsidP="004A0290">
            <w:pPr>
              <w:pStyle w:val="Textpoznpodarou"/>
              <w:jc w:val="both"/>
              <w:rPr>
                <w:rFonts w:cs="Arial"/>
                <w:bCs/>
              </w:rPr>
            </w:pPr>
          </w:p>
        </w:tc>
      </w:tr>
      <w:tr w:rsidR="00FB4A12" w:rsidRPr="00E405C1" w:rsidTr="00B90749">
        <w:trPr>
          <w:gridBefore w:val="1"/>
          <w:gridAfter w:val="1"/>
          <w:wBefore w:w="21" w:type="pct"/>
          <w:wAfter w:w="22" w:type="pct"/>
        </w:trPr>
        <w:tc>
          <w:tcPr>
            <w:tcW w:w="1033" w:type="pct"/>
            <w:gridSpan w:val="2"/>
          </w:tcPr>
          <w:p w:rsidR="00FB4A12" w:rsidRPr="00FB4A12" w:rsidRDefault="00870766" w:rsidP="00870766">
            <w:pPr>
              <w:jc w:val="left"/>
              <w:rPr>
                <w:rFonts w:cs="Arial"/>
                <w:bCs/>
                <w:iCs/>
                <w:color w:val="000000"/>
                <w:sz w:val="16"/>
                <w:szCs w:val="16"/>
              </w:rPr>
            </w:pPr>
            <w:r>
              <w:rPr>
                <w:rFonts w:cs="Arial"/>
                <w:bCs/>
                <w:iCs/>
                <w:color w:val="000000"/>
                <w:sz w:val="16"/>
                <w:szCs w:val="16"/>
              </w:rPr>
              <w:t>V Praze 1 cena metru čtverečního stavebního pozemku až 73 tisíc korun, v Praze 8 v průměru přes pět tisíc korun…</w:t>
            </w:r>
            <w:r w:rsidR="00FB4A12">
              <w:rPr>
                <w:rFonts w:cs="Arial"/>
                <w:bCs/>
                <w:iCs/>
                <w:color w:val="000000"/>
                <w:sz w:val="16"/>
                <w:szCs w:val="16"/>
              </w:rPr>
              <w:t xml:space="preserve"> </w:t>
            </w:r>
          </w:p>
        </w:tc>
        <w:tc>
          <w:tcPr>
            <w:tcW w:w="139" w:type="pct"/>
          </w:tcPr>
          <w:p w:rsidR="00FB4A12" w:rsidRDefault="00FB4A12" w:rsidP="004A0290">
            <w:pPr>
              <w:pStyle w:val="Textpoznpodarou"/>
              <w:jc w:val="both"/>
            </w:pPr>
          </w:p>
        </w:tc>
        <w:tc>
          <w:tcPr>
            <w:tcW w:w="3785" w:type="pct"/>
            <w:gridSpan w:val="3"/>
          </w:tcPr>
          <w:p w:rsidR="00D82BA8" w:rsidRDefault="00E22991" w:rsidP="004A0290">
            <w:pPr>
              <w:pStyle w:val="Textpoznpodarou"/>
              <w:jc w:val="both"/>
              <w:rPr>
                <w:rFonts w:cs="Arial"/>
                <w:bCs/>
              </w:rPr>
            </w:pPr>
            <w:r>
              <w:rPr>
                <w:rFonts w:cs="Arial"/>
                <w:bCs/>
              </w:rPr>
              <w:t xml:space="preserve">Kromě logicky nejdražších stavebních pozemků v ČR, tj. v Praze 1, byly </w:t>
            </w:r>
            <w:r w:rsidR="00D82BA8">
              <w:rPr>
                <w:rFonts w:cs="Arial"/>
                <w:bCs/>
              </w:rPr>
              <w:t xml:space="preserve">jejich </w:t>
            </w:r>
            <w:r>
              <w:rPr>
                <w:rFonts w:cs="Arial"/>
                <w:bCs/>
              </w:rPr>
              <w:t xml:space="preserve">druhé nejdražší </w:t>
            </w:r>
            <w:r w:rsidR="00D82BA8">
              <w:rPr>
                <w:rFonts w:cs="Arial"/>
                <w:bCs/>
              </w:rPr>
              <w:t xml:space="preserve">prodeje </w:t>
            </w:r>
            <w:r>
              <w:rPr>
                <w:rFonts w:cs="Arial"/>
                <w:bCs/>
              </w:rPr>
              <w:t xml:space="preserve">i v Praze 2 (16 399 </w:t>
            </w:r>
            <w:r w:rsidR="00D82BA8">
              <w:rPr>
                <w:rFonts w:cs="Arial"/>
                <w:bCs/>
              </w:rPr>
              <w:t>korun za m</w:t>
            </w:r>
            <w:r w:rsidR="00D82BA8" w:rsidRPr="00B90749">
              <w:rPr>
                <w:rFonts w:cs="Arial"/>
                <w:bCs/>
                <w:vertAlign w:val="superscript"/>
              </w:rPr>
              <w:t>2</w:t>
            </w:r>
            <w:r w:rsidR="00D82BA8">
              <w:rPr>
                <w:rFonts w:cs="Arial"/>
                <w:bCs/>
              </w:rPr>
              <w:t>), přičemž mediánová cena činila za roky 2010-2012 v průměru 14 591 korun za m</w:t>
            </w:r>
            <w:r w:rsidR="00D82BA8" w:rsidRPr="00B90749">
              <w:rPr>
                <w:rFonts w:cs="Arial"/>
                <w:bCs/>
                <w:vertAlign w:val="superscript"/>
              </w:rPr>
              <w:t>2</w:t>
            </w:r>
            <w:r w:rsidR="00D82BA8">
              <w:rPr>
                <w:rFonts w:cs="Arial"/>
                <w:bCs/>
              </w:rPr>
              <w:t xml:space="preserve">. Pořadí dalších pražských městských částí podle cen stavebních pozemků v průměru za uvedené období bylo následující: Praha 6, 5, 3, 7, 4,10 a 9. Praha 8 byla co do výše cen stavebních pozemků v žebříčku pražských městských částí až na 21. místě (5 251 korun za m2).  </w:t>
            </w:r>
          </w:p>
          <w:p w:rsidR="00FB4A12" w:rsidRPr="00E405C1" w:rsidRDefault="00FB4A12" w:rsidP="00D82BA8">
            <w:pPr>
              <w:pStyle w:val="Textpoznpodarou"/>
              <w:jc w:val="both"/>
              <w:rPr>
                <w:rFonts w:cs="Arial"/>
                <w:bCs/>
              </w:rPr>
            </w:pPr>
          </w:p>
        </w:tc>
      </w:tr>
      <w:tr w:rsidR="00D82BA8" w:rsidRPr="00E405C1" w:rsidTr="00B90749">
        <w:trPr>
          <w:gridBefore w:val="1"/>
          <w:gridAfter w:val="1"/>
          <w:wBefore w:w="21" w:type="pct"/>
          <w:wAfter w:w="22" w:type="pct"/>
        </w:trPr>
        <w:tc>
          <w:tcPr>
            <w:tcW w:w="1033" w:type="pct"/>
            <w:gridSpan w:val="2"/>
          </w:tcPr>
          <w:p w:rsidR="00D82BA8" w:rsidRDefault="00870766" w:rsidP="004A0290">
            <w:pPr>
              <w:jc w:val="left"/>
              <w:rPr>
                <w:rFonts w:cs="Arial"/>
                <w:bCs/>
                <w:iCs/>
                <w:color w:val="000000"/>
                <w:sz w:val="16"/>
                <w:szCs w:val="16"/>
              </w:rPr>
            </w:pPr>
            <w:r>
              <w:rPr>
                <w:rFonts w:cs="Arial"/>
                <w:bCs/>
                <w:iCs/>
                <w:color w:val="000000"/>
                <w:sz w:val="16"/>
                <w:szCs w:val="16"/>
              </w:rPr>
              <w:t>… s logickou atraktivností stavebních pozemků v městech blízko Prahy (Kladno přes 2,5 tisíce za metr čtvereční)</w:t>
            </w:r>
          </w:p>
        </w:tc>
        <w:tc>
          <w:tcPr>
            <w:tcW w:w="139" w:type="pct"/>
          </w:tcPr>
          <w:p w:rsidR="00D82BA8" w:rsidRDefault="00D82BA8" w:rsidP="004A0290">
            <w:pPr>
              <w:pStyle w:val="Textpoznpodarou"/>
              <w:jc w:val="both"/>
            </w:pPr>
          </w:p>
        </w:tc>
        <w:tc>
          <w:tcPr>
            <w:tcW w:w="3785" w:type="pct"/>
            <w:gridSpan w:val="3"/>
          </w:tcPr>
          <w:p w:rsidR="005F26E9" w:rsidRDefault="00D82BA8" w:rsidP="00D82BA8">
            <w:pPr>
              <w:pStyle w:val="Textpoznpodarou"/>
              <w:jc w:val="both"/>
              <w:rPr>
                <w:rFonts w:cs="Arial"/>
                <w:bCs/>
              </w:rPr>
            </w:pPr>
            <w:r>
              <w:rPr>
                <w:rFonts w:cs="Arial"/>
                <w:bCs/>
              </w:rPr>
              <w:t>I přesto, že stavební pozemky v Praze byly nejlevnější v městské části Praha 26 (</w:t>
            </w:r>
            <w:r w:rsidR="00E128AA">
              <w:rPr>
                <w:rFonts w:cs="Arial"/>
                <w:bCs/>
              </w:rPr>
              <w:t>3 347 korun za m2), šlo o dražší pozemky než u dalších míst v ČR – plyne to z jejich žebříčku, protože z</w:t>
            </w:r>
            <w:r>
              <w:rPr>
                <w:rFonts w:cs="Arial"/>
                <w:bCs/>
              </w:rPr>
              <w:t xml:space="preserve"> krajských měst byly nejdražší stavební pozemky prodávané </w:t>
            </w:r>
            <w:r w:rsidR="00476619">
              <w:rPr>
                <w:rFonts w:cs="Arial"/>
                <w:bCs/>
              </w:rPr>
              <w:t xml:space="preserve">v  uvedeném období </w:t>
            </w:r>
            <w:r>
              <w:rPr>
                <w:rFonts w:cs="Arial"/>
                <w:bCs/>
              </w:rPr>
              <w:t>v</w:t>
            </w:r>
            <w:r w:rsidR="00E128AA">
              <w:rPr>
                <w:rFonts w:cs="Arial"/>
                <w:bCs/>
              </w:rPr>
              <w:t> </w:t>
            </w:r>
            <w:r>
              <w:rPr>
                <w:rFonts w:cs="Arial"/>
                <w:bCs/>
              </w:rPr>
              <w:t>Plzni</w:t>
            </w:r>
            <w:r w:rsidR="00E128AA">
              <w:rPr>
                <w:rFonts w:cs="Arial"/>
                <w:bCs/>
              </w:rPr>
              <w:t>-město</w:t>
            </w:r>
            <w:r>
              <w:rPr>
                <w:rFonts w:cs="Arial"/>
                <w:bCs/>
              </w:rPr>
              <w:t xml:space="preserve"> (</w:t>
            </w:r>
            <w:r w:rsidR="00E128AA">
              <w:rPr>
                <w:rFonts w:cs="Arial"/>
                <w:bCs/>
              </w:rPr>
              <w:t>3 </w:t>
            </w:r>
            <w:r w:rsidR="00476619">
              <w:rPr>
                <w:rFonts w:cs="Arial"/>
                <w:bCs/>
              </w:rPr>
              <w:t>214</w:t>
            </w:r>
            <w:r w:rsidR="00E128AA">
              <w:rPr>
                <w:rFonts w:cs="Arial"/>
                <w:bCs/>
              </w:rPr>
              <w:t xml:space="preserve"> korun za m</w:t>
            </w:r>
            <w:r w:rsidR="00E128AA" w:rsidRPr="00B90749">
              <w:rPr>
                <w:rFonts w:cs="Arial"/>
                <w:bCs/>
                <w:vertAlign w:val="superscript"/>
              </w:rPr>
              <w:t>2</w:t>
            </w:r>
            <w:r w:rsidR="00E128AA">
              <w:rPr>
                <w:rFonts w:cs="Arial"/>
                <w:bCs/>
              </w:rPr>
              <w:t xml:space="preserve">), </w:t>
            </w:r>
            <w:r w:rsidR="00476619">
              <w:rPr>
                <w:rFonts w:cs="Arial"/>
                <w:bCs/>
              </w:rPr>
              <w:t>v Pardubicích (2 807 korun), Brně</w:t>
            </w:r>
            <w:r w:rsidR="005F26E9">
              <w:rPr>
                <w:rFonts w:cs="Arial"/>
                <w:bCs/>
              </w:rPr>
              <w:t>-městě (2 799 korun)</w:t>
            </w:r>
            <w:r w:rsidR="00476619">
              <w:rPr>
                <w:rFonts w:cs="Arial"/>
                <w:bCs/>
              </w:rPr>
              <w:t xml:space="preserve"> a Hradci Králové</w:t>
            </w:r>
            <w:r w:rsidR="00870766">
              <w:rPr>
                <w:rFonts w:cs="Arial"/>
                <w:bCs/>
              </w:rPr>
              <w:t xml:space="preserve"> </w:t>
            </w:r>
            <w:r w:rsidR="005F26E9">
              <w:rPr>
                <w:rFonts w:cs="Arial"/>
                <w:bCs/>
              </w:rPr>
              <w:t xml:space="preserve">(2 637 korun </w:t>
            </w:r>
            <w:r w:rsidR="00870766">
              <w:rPr>
                <w:rFonts w:cs="Arial"/>
                <w:bCs/>
              </w:rPr>
              <w:t>z</w:t>
            </w:r>
            <w:r w:rsidR="005F26E9">
              <w:rPr>
                <w:rFonts w:cs="Arial"/>
                <w:bCs/>
              </w:rPr>
              <w:t>a m</w:t>
            </w:r>
            <w:r w:rsidR="005F26E9" w:rsidRPr="00B90749">
              <w:rPr>
                <w:rFonts w:cs="Arial"/>
                <w:bCs/>
                <w:vertAlign w:val="superscript"/>
              </w:rPr>
              <w:t>2</w:t>
            </w:r>
            <w:r w:rsidR="005F26E9">
              <w:rPr>
                <w:rFonts w:cs="Arial"/>
                <w:bCs/>
              </w:rPr>
              <w:t>). Vzhl</w:t>
            </w:r>
            <w:r w:rsidR="00870766">
              <w:rPr>
                <w:rFonts w:cs="Arial"/>
                <w:bCs/>
              </w:rPr>
              <w:t>e</w:t>
            </w:r>
            <w:r w:rsidR="005F26E9">
              <w:rPr>
                <w:rFonts w:cs="Arial"/>
                <w:bCs/>
              </w:rPr>
              <w:t>de</w:t>
            </w:r>
            <w:r w:rsidR="00870766">
              <w:rPr>
                <w:rFonts w:cs="Arial"/>
                <w:bCs/>
              </w:rPr>
              <w:t>m</w:t>
            </w:r>
            <w:r w:rsidR="005F26E9">
              <w:rPr>
                <w:rFonts w:cs="Arial"/>
                <w:bCs/>
              </w:rPr>
              <w:t xml:space="preserve"> k blízkosti hlavního města patřily také k nejdražším stavební pozemky na Kladně (2 522 korun za m</w:t>
            </w:r>
            <w:r w:rsidR="005F26E9" w:rsidRPr="00B90749">
              <w:rPr>
                <w:rFonts w:cs="Arial"/>
                <w:bCs/>
                <w:vertAlign w:val="superscript"/>
              </w:rPr>
              <w:t>2</w:t>
            </w:r>
            <w:r w:rsidR="005F26E9">
              <w:rPr>
                <w:rFonts w:cs="Arial"/>
                <w:bCs/>
              </w:rPr>
              <w:t>).</w:t>
            </w:r>
          </w:p>
          <w:p w:rsidR="00D82BA8" w:rsidRDefault="00D82BA8" w:rsidP="005F26E9">
            <w:pPr>
              <w:pStyle w:val="Textpoznpodarou"/>
              <w:jc w:val="both"/>
              <w:rPr>
                <w:rFonts w:cs="Arial"/>
                <w:bCs/>
              </w:rPr>
            </w:pPr>
          </w:p>
        </w:tc>
      </w:tr>
      <w:tr w:rsidR="00BE48C9" w:rsidTr="00B90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c>
          <w:tcPr>
            <w:tcW w:w="535" w:type="pct"/>
            <w:gridSpan w:val="2"/>
            <w:tcBorders>
              <w:top w:val="nil"/>
              <w:left w:val="nil"/>
              <w:bottom w:val="nil"/>
              <w:right w:val="nil"/>
            </w:tcBorders>
          </w:tcPr>
          <w:p w:rsidR="00BE48C9" w:rsidRDefault="00BE48C9" w:rsidP="00CB65C8">
            <w:pPr>
              <w:jc w:val="left"/>
              <w:rPr>
                <w:color w:val="000000"/>
              </w:rPr>
            </w:pPr>
            <w:r>
              <w:rPr>
                <w:color w:val="000000"/>
              </w:rPr>
              <w:t>Graf č. 2</w:t>
            </w:r>
            <w:r w:rsidR="00CB65C8">
              <w:rPr>
                <w:color w:val="000000"/>
              </w:rPr>
              <w:t>8</w:t>
            </w:r>
          </w:p>
        </w:tc>
        <w:tc>
          <w:tcPr>
            <w:tcW w:w="1947" w:type="pct"/>
            <w:gridSpan w:val="3"/>
            <w:tcBorders>
              <w:top w:val="nil"/>
              <w:left w:val="nil"/>
              <w:bottom w:val="nil"/>
              <w:right w:val="nil"/>
            </w:tcBorders>
          </w:tcPr>
          <w:p w:rsidR="00BE48C9" w:rsidRDefault="00E22991" w:rsidP="00E22991">
            <w:pPr>
              <w:jc w:val="left"/>
              <w:rPr>
                <w:b/>
                <w:color w:val="000000"/>
              </w:rPr>
            </w:pPr>
            <w:r>
              <w:rPr>
                <w:b/>
                <w:bCs/>
              </w:rPr>
              <w:t>Kupní c</w:t>
            </w:r>
            <w:r w:rsidR="00BE48C9">
              <w:rPr>
                <w:b/>
                <w:bCs/>
              </w:rPr>
              <w:t xml:space="preserve">eny stavebních pozemků </w:t>
            </w:r>
            <w:r w:rsidR="00BE48C9" w:rsidRPr="006E668E">
              <w:rPr>
                <w:bCs/>
              </w:rPr>
              <w:t>(</w:t>
            </w:r>
            <w:r w:rsidR="00BE48C9">
              <w:rPr>
                <w:bCs/>
              </w:rPr>
              <w:t xml:space="preserve">výběr obcí, v Kč za </w:t>
            </w:r>
            <w:r w:rsidR="00B90749">
              <w:rPr>
                <w:bCs/>
              </w:rPr>
              <w:t>m</w:t>
            </w:r>
            <w:r w:rsidR="00B90749" w:rsidRPr="00B90749">
              <w:rPr>
                <w:bCs/>
                <w:vertAlign w:val="superscript"/>
              </w:rPr>
              <w:t>2</w:t>
            </w:r>
            <w:r>
              <w:rPr>
                <w:bCs/>
              </w:rPr>
              <w:t>, průměr let 2010-2012</w:t>
            </w:r>
            <w:r w:rsidR="00BE48C9">
              <w:rPr>
                <w:bCs/>
              </w:rPr>
              <w:t>)</w:t>
            </w:r>
          </w:p>
        </w:tc>
        <w:tc>
          <w:tcPr>
            <w:tcW w:w="572" w:type="pct"/>
            <w:tcBorders>
              <w:top w:val="nil"/>
              <w:left w:val="nil"/>
              <w:bottom w:val="nil"/>
              <w:right w:val="nil"/>
            </w:tcBorders>
          </w:tcPr>
          <w:p w:rsidR="00BE48C9" w:rsidRDefault="00BE48C9" w:rsidP="00CB65C8">
            <w:pPr>
              <w:jc w:val="left"/>
              <w:rPr>
                <w:color w:val="000000"/>
              </w:rPr>
            </w:pPr>
            <w:r>
              <w:rPr>
                <w:color w:val="000000"/>
              </w:rPr>
              <w:t>Graf č. 2</w:t>
            </w:r>
            <w:r w:rsidR="00CB65C8">
              <w:rPr>
                <w:color w:val="000000"/>
              </w:rPr>
              <w:t>9</w:t>
            </w:r>
          </w:p>
        </w:tc>
        <w:tc>
          <w:tcPr>
            <w:tcW w:w="1946" w:type="pct"/>
            <w:gridSpan w:val="2"/>
            <w:tcBorders>
              <w:top w:val="nil"/>
              <w:left w:val="nil"/>
              <w:bottom w:val="nil"/>
              <w:right w:val="nil"/>
            </w:tcBorders>
          </w:tcPr>
          <w:p w:rsidR="00BE48C9" w:rsidRDefault="00E22991" w:rsidP="00E22991">
            <w:pPr>
              <w:jc w:val="left"/>
              <w:rPr>
                <w:b/>
                <w:color w:val="000000"/>
              </w:rPr>
            </w:pPr>
            <w:r>
              <w:rPr>
                <w:b/>
                <w:bCs/>
              </w:rPr>
              <w:t>Kupní c</w:t>
            </w:r>
            <w:r w:rsidR="00CB65C8">
              <w:rPr>
                <w:b/>
                <w:bCs/>
              </w:rPr>
              <w:t>eny stavebních pozemků</w:t>
            </w:r>
            <w:r w:rsidR="00BE48C9">
              <w:rPr>
                <w:b/>
                <w:bCs/>
              </w:rPr>
              <w:t xml:space="preserve"> </w:t>
            </w:r>
            <w:r w:rsidR="00BE48C9" w:rsidRPr="006E668E">
              <w:rPr>
                <w:bCs/>
              </w:rPr>
              <w:t>(</w:t>
            </w:r>
            <w:r>
              <w:rPr>
                <w:bCs/>
              </w:rPr>
              <w:t xml:space="preserve">rok 2012 po čtvrtletích, </w:t>
            </w:r>
            <w:r w:rsidR="00BE48C9">
              <w:rPr>
                <w:bCs/>
              </w:rPr>
              <w:t xml:space="preserve">y/y </w:t>
            </w:r>
            <w:r w:rsidR="00BE48C9" w:rsidRPr="006E668E">
              <w:rPr>
                <w:bCs/>
              </w:rPr>
              <w:t>změna v %)</w:t>
            </w:r>
          </w:p>
        </w:tc>
      </w:tr>
      <w:tr w:rsidR="00BE48C9" w:rsidTr="00B9074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256"/>
        </w:trPr>
        <w:tc>
          <w:tcPr>
            <w:tcW w:w="2482" w:type="pct"/>
            <w:gridSpan w:val="5"/>
            <w:tcBorders>
              <w:top w:val="nil"/>
              <w:left w:val="nil"/>
              <w:bottom w:val="nil"/>
              <w:right w:val="nil"/>
            </w:tcBorders>
          </w:tcPr>
          <w:p w:rsidR="00BE48C9" w:rsidRDefault="00000883" w:rsidP="00AE4B52">
            <w:pPr>
              <w:pStyle w:val="Zhlav"/>
              <w:tabs>
                <w:tab w:val="clear" w:pos="4536"/>
                <w:tab w:val="clear" w:pos="9072"/>
              </w:tabs>
              <w:rPr>
                <w:rFonts w:ascii="Arial" w:hAnsi="Arial" w:cs="Arial"/>
                <w:sz w:val="20"/>
              </w:rPr>
            </w:pPr>
            <w:r w:rsidRPr="00E978A1">
              <w:rPr>
                <w:rFonts w:ascii="Arial" w:hAnsi="Arial" w:cs="Arial"/>
                <w:noProof/>
                <w:sz w:val="20"/>
                <w:lang w:eastAsia="cs-CZ"/>
              </w:rPr>
              <w:pict>
                <v:shape id="_x0000_i1053" type="#_x0000_t75" style="width:242.25pt;height:192pt;visibility:visible" o:gfxdata="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">
                  <v:imagedata r:id="rId37" o:title=""/>
                  <o:lock v:ext="edit" aspectratio="f"/>
                </v:shape>
              </w:pict>
            </w:r>
          </w:p>
        </w:tc>
        <w:tc>
          <w:tcPr>
            <w:tcW w:w="2518" w:type="pct"/>
            <w:gridSpan w:val="3"/>
            <w:tcBorders>
              <w:top w:val="nil"/>
              <w:left w:val="nil"/>
              <w:bottom w:val="nil"/>
              <w:right w:val="nil"/>
            </w:tcBorders>
          </w:tcPr>
          <w:p w:rsidR="00BE48C9" w:rsidRDefault="00000883" w:rsidP="00AE4B52">
            <w:pPr>
              <w:pStyle w:val="Zhlav"/>
              <w:tabs>
                <w:tab w:val="clear" w:pos="4536"/>
                <w:tab w:val="clear" w:pos="9072"/>
              </w:tabs>
              <w:spacing w:line="235" w:lineRule="auto"/>
              <w:jc w:val="both"/>
              <w:rPr>
                <w:rFonts w:ascii="Arial" w:hAnsi="Arial" w:cs="Arial"/>
                <w:sz w:val="20"/>
              </w:rPr>
            </w:pPr>
            <w:r w:rsidRPr="00E978A1">
              <w:rPr>
                <w:rFonts w:ascii="Arial" w:hAnsi="Arial" w:cs="Arial"/>
                <w:noProof/>
                <w:sz w:val="20"/>
                <w:lang w:eastAsia="cs-CZ"/>
              </w:rPr>
              <w:pict>
                <v:shape id="_x0000_i1054" type="#_x0000_t75" style="width:246pt;height:191.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">
                  <v:imagedata r:id="rId38" o:title=""/>
                  <o:lock v:ext="edit" aspectratio="f"/>
                </v:shape>
              </w:pict>
            </w:r>
          </w:p>
        </w:tc>
      </w:tr>
    </w:tbl>
    <w:p w:rsidR="00FB4A12" w:rsidRDefault="00AB54DA" w:rsidP="00AB54DA">
      <w:pPr>
        <w:rPr>
          <w:sz w:val="18"/>
          <w:szCs w:val="18"/>
          <w:lang w:eastAsia="ar-SA"/>
        </w:rPr>
      </w:pPr>
      <w:r>
        <w:rPr>
          <w:sz w:val="18"/>
          <w:szCs w:val="18"/>
          <w:lang w:eastAsia="ar-SA"/>
        </w:rPr>
        <w:t>*Praha 1 cena 37 700 tis. za m</w:t>
      </w:r>
      <w:r w:rsidRPr="00AB54DA">
        <w:rPr>
          <w:sz w:val="18"/>
          <w:szCs w:val="18"/>
          <w:vertAlign w:val="superscript"/>
          <w:lang w:eastAsia="ar-SA"/>
        </w:rPr>
        <w:t>2</w:t>
      </w:r>
      <w:r>
        <w:rPr>
          <w:sz w:val="18"/>
          <w:szCs w:val="18"/>
          <w:lang w:eastAsia="ar-SA"/>
        </w:rPr>
        <w:t>; ** údaj za obce do 2 tis. obyvatel</w:t>
      </w:r>
      <w:r>
        <w:rPr>
          <w:sz w:val="18"/>
          <w:szCs w:val="18"/>
          <w:lang w:eastAsia="ar-SA"/>
        </w:rPr>
        <w:tab/>
      </w:r>
      <w:r>
        <w:rPr>
          <w:sz w:val="18"/>
          <w:szCs w:val="18"/>
          <w:lang w:eastAsia="ar-SA"/>
        </w:rPr>
        <w:tab/>
      </w:r>
      <w:r>
        <w:rPr>
          <w:sz w:val="18"/>
          <w:szCs w:val="18"/>
          <w:lang w:eastAsia="ar-SA"/>
        </w:rPr>
        <w:tab/>
      </w:r>
      <w:r>
        <w:rPr>
          <w:sz w:val="18"/>
          <w:szCs w:val="18"/>
          <w:lang w:eastAsia="ar-SA"/>
        </w:rPr>
        <w:tab/>
      </w:r>
      <w:r>
        <w:rPr>
          <w:sz w:val="18"/>
          <w:szCs w:val="18"/>
          <w:lang w:eastAsia="ar-SA"/>
        </w:rPr>
        <w:tab/>
      </w:r>
      <w:r w:rsidR="00BE48C9" w:rsidRPr="00BE48C9">
        <w:rPr>
          <w:sz w:val="18"/>
          <w:szCs w:val="18"/>
          <w:lang w:eastAsia="ar-SA"/>
        </w:rPr>
        <w:t>Pramen: ČSU</w:t>
      </w:r>
    </w:p>
    <w:p w:rsidR="005F26E9" w:rsidRPr="00BE48C9" w:rsidRDefault="005F26E9" w:rsidP="00BE48C9">
      <w:pPr>
        <w:jc w:val="right"/>
        <w:rPr>
          <w:sz w:val="18"/>
          <w:szCs w:val="18"/>
          <w:lang w:eastAsia="ar-SA"/>
        </w:rPr>
      </w:pPr>
    </w:p>
    <w:tbl>
      <w:tblPr>
        <w:tblW w:w="5043" w:type="pct"/>
        <w:tblInd w:w="-42" w:type="dxa"/>
        <w:tblCellMar>
          <w:left w:w="28" w:type="dxa"/>
          <w:right w:w="28" w:type="dxa"/>
        </w:tblCellMar>
        <w:tblLook w:val="04A0"/>
      </w:tblPr>
      <w:tblGrid>
        <w:gridCol w:w="2067"/>
        <w:gridCol w:w="278"/>
        <w:gridCol w:w="7432"/>
      </w:tblGrid>
      <w:tr w:rsidR="005F26E9" w:rsidRPr="00E405C1" w:rsidTr="00833C00">
        <w:tc>
          <w:tcPr>
            <w:tcW w:w="1048" w:type="pct"/>
          </w:tcPr>
          <w:p w:rsidR="005F26E9" w:rsidRDefault="005F26E9" w:rsidP="00870766">
            <w:pPr>
              <w:jc w:val="left"/>
              <w:rPr>
                <w:sz w:val="16"/>
                <w:szCs w:val="16"/>
              </w:rPr>
            </w:pPr>
            <w:r>
              <w:rPr>
                <w:rFonts w:cs="Arial"/>
                <w:bCs/>
                <w:iCs/>
                <w:color w:val="000000"/>
                <w:sz w:val="16"/>
                <w:szCs w:val="16"/>
              </w:rPr>
              <w:t xml:space="preserve">Za </w:t>
            </w:r>
            <w:r w:rsidR="00870766">
              <w:rPr>
                <w:rFonts w:cs="Arial"/>
                <w:bCs/>
                <w:iCs/>
                <w:color w:val="000000"/>
                <w:sz w:val="16"/>
                <w:szCs w:val="16"/>
              </w:rPr>
              <w:t>celou ČR stál v letech 2010-2012 metr čtvereční stavebního pozemku 1 385 korun</w:t>
            </w:r>
            <w:r>
              <w:rPr>
                <w:rFonts w:cs="Arial"/>
                <w:bCs/>
                <w:iCs/>
                <w:color w:val="000000"/>
                <w:sz w:val="16"/>
                <w:szCs w:val="16"/>
              </w:rPr>
              <w:t xml:space="preserve"> </w:t>
            </w:r>
            <w:r w:rsidR="00870766">
              <w:rPr>
                <w:rFonts w:cs="Arial"/>
                <w:bCs/>
                <w:iCs/>
                <w:color w:val="000000"/>
                <w:sz w:val="16"/>
                <w:szCs w:val="16"/>
              </w:rPr>
              <w:t>s</w:t>
            </w:r>
            <w:r w:rsidR="00821CE3">
              <w:rPr>
                <w:rFonts w:cs="Arial"/>
                <w:bCs/>
                <w:iCs/>
                <w:color w:val="000000"/>
                <w:sz w:val="16"/>
                <w:szCs w:val="16"/>
              </w:rPr>
              <w:t xml:space="preserve"> meziročním </w:t>
            </w:r>
            <w:r w:rsidR="00870766">
              <w:rPr>
                <w:rFonts w:cs="Arial"/>
                <w:bCs/>
                <w:iCs/>
                <w:color w:val="000000"/>
                <w:sz w:val="16"/>
                <w:szCs w:val="16"/>
              </w:rPr>
              <w:t>poklesem v roce 2012</w:t>
            </w:r>
          </w:p>
        </w:tc>
        <w:tc>
          <w:tcPr>
            <w:tcW w:w="141" w:type="pct"/>
          </w:tcPr>
          <w:p w:rsidR="005F26E9" w:rsidRDefault="005F26E9" w:rsidP="00833C00">
            <w:pPr>
              <w:pStyle w:val="Textpoznpodarou"/>
              <w:jc w:val="both"/>
            </w:pPr>
          </w:p>
        </w:tc>
        <w:tc>
          <w:tcPr>
            <w:tcW w:w="3768" w:type="pct"/>
          </w:tcPr>
          <w:p w:rsidR="005F26E9" w:rsidRPr="00E405C1" w:rsidRDefault="005F26E9" w:rsidP="005F26E9">
            <w:pPr>
              <w:pStyle w:val="Textpoznpodarou"/>
              <w:jc w:val="both"/>
              <w:rPr>
                <w:rFonts w:cs="Arial"/>
                <w:bCs/>
              </w:rPr>
            </w:pPr>
            <w:r>
              <w:rPr>
                <w:rFonts w:cs="Arial"/>
                <w:bCs/>
              </w:rPr>
              <w:t xml:space="preserve">Za ČR celkem činila kupní cena stavebních pozemků v letech 2010-2012 v průměru 1 385 korun za m2 s tím, že rozdíly v jednotlivých letech byly jen nepatrné - v roce 2011 meziročně stoupla cena stavebních pozemků na 1 396 korun po 1 382 korunách za m2 v předchozím roce. Podle dosud dostupných dat za rok 2012 pak klesla na 1 376 korun za m2.    </w:t>
            </w:r>
          </w:p>
          <w:p w:rsidR="005F26E9" w:rsidRPr="00DD18E6" w:rsidRDefault="005F26E9" w:rsidP="00DD18E6">
            <w:pPr>
              <w:pStyle w:val="Textpoznpodarou"/>
              <w:jc w:val="both"/>
              <w:rPr>
                <w:rFonts w:cs="Arial"/>
                <w:bCs/>
              </w:rPr>
            </w:pPr>
          </w:p>
        </w:tc>
      </w:tr>
      <w:tr w:rsidR="00DD18E6" w:rsidRPr="00E405C1" w:rsidTr="00833C00">
        <w:tc>
          <w:tcPr>
            <w:tcW w:w="1048" w:type="pct"/>
          </w:tcPr>
          <w:p w:rsidR="00DD18E6" w:rsidRDefault="00870766" w:rsidP="00870766">
            <w:pPr>
              <w:jc w:val="left"/>
              <w:rPr>
                <w:rFonts w:cs="Arial"/>
                <w:bCs/>
                <w:iCs/>
                <w:color w:val="000000"/>
                <w:sz w:val="16"/>
                <w:szCs w:val="16"/>
              </w:rPr>
            </w:pPr>
            <w:r>
              <w:rPr>
                <w:rFonts w:cs="Arial"/>
                <w:bCs/>
                <w:iCs/>
                <w:color w:val="000000"/>
                <w:sz w:val="16"/>
                <w:szCs w:val="16"/>
              </w:rPr>
              <w:t>Velmi levné okresy Hodonín, Kroměříž nebo Svitavy</w:t>
            </w:r>
          </w:p>
        </w:tc>
        <w:tc>
          <w:tcPr>
            <w:tcW w:w="141" w:type="pct"/>
          </w:tcPr>
          <w:p w:rsidR="00DD18E6" w:rsidRDefault="00DD18E6" w:rsidP="00833C00">
            <w:pPr>
              <w:pStyle w:val="Textpoznpodarou"/>
              <w:jc w:val="both"/>
            </w:pPr>
          </w:p>
        </w:tc>
        <w:tc>
          <w:tcPr>
            <w:tcW w:w="3768" w:type="pct"/>
          </w:tcPr>
          <w:p w:rsidR="00DD18E6" w:rsidRDefault="00DD18E6" w:rsidP="00DD18E6">
            <w:pPr>
              <w:pStyle w:val="Textpoznpodarou"/>
              <w:jc w:val="both"/>
              <w:rPr>
                <w:rFonts w:cs="Arial"/>
                <w:bCs/>
              </w:rPr>
            </w:pPr>
            <w:r>
              <w:rPr>
                <w:rFonts w:cs="Arial"/>
                <w:bCs/>
              </w:rPr>
              <w:t xml:space="preserve">Tento vývoj odráží cenové pohyby za celou ČR. Tedy i ceny stavebních pozemků v okresech Strakonice, Hodonín, Kroměříž a Svitavy, kde byl metr čtvereční relativně velmi levný (97, 93, 92 nebo </w:t>
            </w:r>
            <w:r w:rsidR="003D1009">
              <w:rPr>
                <w:rFonts w:cs="Arial"/>
                <w:bCs/>
              </w:rPr>
              <w:t>8</w:t>
            </w:r>
            <w:r>
              <w:rPr>
                <w:rFonts w:cs="Arial"/>
                <w:bCs/>
              </w:rPr>
              <w:t>2 korun za m2). Naopak ceny stavebních pozemků v Praze (i např. v okrese Praha-západ) zaznamenaly v roce 2011 relativně značný meziroční pokles a v roce 2012 pak mírné oživení – např. na Praze 1 v uvedených třech letech stál m2 stavebního pozemku přes 46 tis.</w:t>
            </w:r>
            <w:r w:rsidR="00417C07">
              <w:rPr>
                <w:rFonts w:cs="Arial"/>
                <w:bCs/>
              </w:rPr>
              <w:t xml:space="preserve"> korun,</w:t>
            </w:r>
            <w:r>
              <w:rPr>
                <w:rFonts w:cs="Arial"/>
                <w:bCs/>
              </w:rPr>
              <w:t xml:space="preserve"> v roce 2011 pak více než 32 tis.</w:t>
            </w:r>
            <w:r w:rsidR="00417C07">
              <w:rPr>
                <w:rFonts w:cs="Arial"/>
                <w:bCs/>
              </w:rPr>
              <w:t xml:space="preserve"> </w:t>
            </w:r>
            <w:r>
              <w:rPr>
                <w:rFonts w:cs="Arial"/>
                <w:bCs/>
              </w:rPr>
              <w:t>a v roce 2012 jeho cena opět stoupla na zhruba 36 tis. korun.</w:t>
            </w:r>
          </w:p>
          <w:p w:rsidR="00DD18E6" w:rsidRPr="003D1009" w:rsidRDefault="00DD18E6" w:rsidP="00DD18E6">
            <w:pPr>
              <w:pStyle w:val="Textpoznpodarou"/>
              <w:jc w:val="both"/>
              <w:rPr>
                <w:rFonts w:cs="Arial"/>
                <w:bCs/>
                <w:sz w:val="14"/>
                <w:szCs w:val="14"/>
              </w:rPr>
            </w:pPr>
          </w:p>
          <w:p w:rsidR="00DD18E6" w:rsidRDefault="00DD18E6" w:rsidP="00A947ED">
            <w:pPr>
              <w:pStyle w:val="Textpoznpodarou"/>
              <w:jc w:val="both"/>
              <w:rPr>
                <w:rFonts w:cs="Arial"/>
                <w:bCs/>
              </w:rPr>
            </w:pPr>
            <w:r>
              <w:rPr>
                <w:rFonts w:cs="Arial"/>
                <w:bCs/>
              </w:rPr>
              <w:lastRenderedPageBreak/>
              <w:t>V ostatních velkých městech ČR s vyššími cenami stavebních pozemků byl podobný vývoj cen v letech 2010-2012 patrný např. v Českých Budějovicích, Hradci Králové</w:t>
            </w:r>
            <w:r w:rsidR="00A947ED">
              <w:rPr>
                <w:rFonts w:cs="Arial"/>
                <w:bCs/>
              </w:rPr>
              <w:t xml:space="preserve">, dále pak v Kolíně a Mladé Boleslavi. </w:t>
            </w:r>
            <w:r>
              <w:rPr>
                <w:rFonts w:cs="Arial"/>
                <w:bCs/>
              </w:rPr>
              <w:t xml:space="preserve"> </w:t>
            </w:r>
          </w:p>
        </w:tc>
      </w:tr>
    </w:tbl>
    <w:p w:rsidR="00476619" w:rsidRPr="00EE72EF" w:rsidRDefault="00476619" w:rsidP="00FB4A12">
      <w:pPr>
        <w:rPr>
          <w:b/>
          <w:sz w:val="24"/>
          <w:lang w:eastAsia="ar-SA"/>
        </w:rPr>
      </w:pPr>
    </w:p>
    <w:p w:rsidR="00EE72EF" w:rsidRDefault="00EE72EF" w:rsidP="00EE72EF">
      <w:pPr>
        <w:numPr>
          <w:ilvl w:val="0"/>
          <w:numId w:val="13"/>
        </w:numPr>
        <w:rPr>
          <w:b/>
          <w:sz w:val="24"/>
          <w:lang w:eastAsia="ar-SA"/>
        </w:rPr>
      </w:pPr>
      <w:r w:rsidRPr="00EE72EF">
        <w:rPr>
          <w:b/>
          <w:sz w:val="24"/>
          <w:lang w:eastAsia="ar-SA"/>
        </w:rPr>
        <w:t>Financování bydlení</w:t>
      </w:r>
    </w:p>
    <w:p w:rsidR="00C92E06" w:rsidRDefault="00C92E06" w:rsidP="00C92E06">
      <w:pPr>
        <w:rPr>
          <w:b/>
          <w:sz w:val="24"/>
          <w:lang w:eastAsia="ar-SA"/>
        </w:rPr>
      </w:pPr>
    </w:p>
    <w:p w:rsidR="00C92E06" w:rsidRPr="00C92E06" w:rsidRDefault="00C92E06" w:rsidP="00C92E06">
      <w:pPr>
        <w:numPr>
          <w:ilvl w:val="1"/>
          <w:numId w:val="13"/>
        </w:numPr>
        <w:rPr>
          <w:b/>
          <w:sz w:val="22"/>
          <w:szCs w:val="22"/>
          <w:lang w:eastAsia="ar-SA"/>
        </w:rPr>
      </w:pPr>
      <w:r w:rsidRPr="00C92E06">
        <w:rPr>
          <w:b/>
          <w:sz w:val="22"/>
          <w:szCs w:val="22"/>
          <w:lang w:eastAsia="ar-SA"/>
        </w:rPr>
        <w:t>Úvěr jako finanční zdroj pro pořízení vlastního bydleni</w:t>
      </w:r>
    </w:p>
    <w:p w:rsidR="00EE72EF" w:rsidRDefault="00EE72EF" w:rsidP="00EE72EF">
      <w:pPr>
        <w:rPr>
          <w:b/>
          <w:sz w:val="24"/>
          <w:lang w:eastAsia="ar-SA"/>
        </w:rPr>
      </w:pPr>
    </w:p>
    <w:tbl>
      <w:tblPr>
        <w:tblW w:w="5120" w:type="pct"/>
        <w:tblInd w:w="-42" w:type="dxa"/>
        <w:tblCellMar>
          <w:left w:w="28" w:type="dxa"/>
          <w:right w:w="28" w:type="dxa"/>
        </w:tblCellMar>
        <w:tblLook w:val="04A0"/>
      </w:tblPr>
      <w:tblGrid>
        <w:gridCol w:w="42"/>
        <w:gridCol w:w="1022"/>
        <w:gridCol w:w="1003"/>
        <w:gridCol w:w="272"/>
        <w:gridCol w:w="2525"/>
        <w:gridCol w:w="1159"/>
        <w:gridCol w:w="3856"/>
        <w:gridCol w:w="48"/>
      </w:tblGrid>
      <w:tr w:rsidR="00EE72EF" w:rsidRPr="00E405C1" w:rsidTr="00CB65C8">
        <w:trPr>
          <w:gridBefore w:val="1"/>
          <w:gridAfter w:val="1"/>
          <w:wBefore w:w="21" w:type="pct"/>
          <w:wAfter w:w="24" w:type="pct"/>
        </w:trPr>
        <w:tc>
          <w:tcPr>
            <w:tcW w:w="1020" w:type="pct"/>
            <w:gridSpan w:val="2"/>
          </w:tcPr>
          <w:p w:rsidR="00EE72EF" w:rsidRDefault="00417C07" w:rsidP="00417C07">
            <w:pPr>
              <w:jc w:val="left"/>
              <w:rPr>
                <w:sz w:val="16"/>
                <w:szCs w:val="16"/>
              </w:rPr>
            </w:pPr>
            <w:r>
              <w:rPr>
                <w:rFonts w:cs="Arial"/>
                <w:bCs/>
                <w:iCs/>
                <w:color w:val="000000"/>
                <w:sz w:val="16"/>
                <w:szCs w:val="16"/>
              </w:rPr>
              <w:t>Úvěr jako finanční zdroj pro pořízení vlastního bydlení</w:t>
            </w:r>
            <w:r w:rsidR="00EE72EF">
              <w:rPr>
                <w:rFonts w:cs="Arial"/>
                <w:bCs/>
                <w:iCs/>
                <w:color w:val="000000"/>
                <w:sz w:val="16"/>
                <w:szCs w:val="16"/>
              </w:rPr>
              <w:t xml:space="preserve"> </w:t>
            </w:r>
          </w:p>
        </w:tc>
        <w:tc>
          <w:tcPr>
            <w:tcW w:w="137" w:type="pct"/>
          </w:tcPr>
          <w:p w:rsidR="00EE72EF" w:rsidRDefault="00EE72EF" w:rsidP="004A0290">
            <w:pPr>
              <w:pStyle w:val="Textpoznpodarou"/>
              <w:jc w:val="both"/>
            </w:pPr>
          </w:p>
        </w:tc>
        <w:tc>
          <w:tcPr>
            <w:tcW w:w="3798" w:type="pct"/>
            <w:gridSpan w:val="3"/>
          </w:tcPr>
          <w:p w:rsidR="00EE72EF" w:rsidRDefault="00417C07" w:rsidP="00417C07">
            <w:pPr>
              <w:pStyle w:val="Textpoznpodarou"/>
              <w:jc w:val="both"/>
              <w:rPr>
                <w:rFonts w:cs="Arial"/>
                <w:bCs/>
              </w:rPr>
            </w:pPr>
            <w:r>
              <w:rPr>
                <w:rFonts w:cs="Arial"/>
                <w:bCs/>
              </w:rPr>
              <w:t>Financování úvěrem se stalo vzhledem k cenám bytů a ke k</w:t>
            </w:r>
            <w:r w:rsidR="00EE72EF">
              <w:rPr>
                <w:rFonts w:cs="Arial"/>
                <w:bCs/>
              </w:rPr>
              <w:t>oupěscho</w:t>
            </w:r>
            <w:r>
              <w:rPr>
                <w:rFonts w:cs="Arial"/>
                <w:bCs/>
              </w:rPr>
              <w:t>p</w:t>
            </w:r>
            <w:r w:rsidR="00EE72EF">
              <w:rPr>
                <w:rFonts w:cs="Arial"/>
                <w:bCs/>
              </w:rPr>
              <w:t>n</w:t>
            </w:r>
            <w:r>
              <w:rPr>
                <w:rFonts w:cs="Arial"/>
                <w:bCs/>
              </w:rPr>
              <w:t xml:space="preserve">é </w:t>
            </w:r>
            <w:r w:rsidR="00EE72EF">
              <w:rPr>
                <w:rFonts w:cs="Arial"/>
                <w:bCs/>
              </w:rPr>
              <w:t>poptáv</w:t>
            </w:r>
            <w:r>
              <w:rPr>
                <w:rFonts w:cs="Arial"/>
                <w:bCs/>
              </w:rPr>
              <w:t>ce</w:t>
            </w:r>
            <w:r w:rsidR="00EE72EF">
              <w:rPr>
                <w:rFonts w:cs="Arial"/>
                <w:bCs/>
              </w:rPr>
              <w:t xml:space="preserve"> obyvatel Č</w:t>
            </w:r>
            <w:r>
              <w:rPr>
                <w:rFonts w:cs="Arial"/>
                <w:bCs/>
              </w:rPr>
              <w:t xml:space="preserve">eské republiky podobně jako ve většině zemí hlavní finančním zdrojem pro pořízení vlastního bydlení. Z ohledu věřitelů jsou hlavním zdrojem těchto peněz banky poskytující hypoteční úvěry, stavební spořitelny poskytující řádné úvěry ze stavebního spoření a úvěry překlenovací a dále také nebankovní instituce, od nichž je možné získat spotřebitelské úvěry na pořízení nemovitostí. </w:t>
            </w:r>
          </w:p>
          <w:p w:rsidR="00417C07" w:rsidRPr="00E405C1" w:rsidRDefault="00417C07" w:rsidP="00417C07">
            <w:pPr>
              <w:pStyle w:val="Textpoznpodarou"/>
              <w:jc w:val="both"/>
              <w:rPr>
                <w:rFonts w:cs="Arial"/>
                <w:bCs/>
              </w:rPr>
            </w:pPr>
          </w:p>
        </w:tc>
      </w:tr>
      <w:tr w:rsidR="00EE72EF" w:rsidRPr="00E405C1" w:rsidTr="00CB65C8">
        <w:trPr>
          <w:gridBefore w:val="1"/>
          <w:gridAfter w:val="1"/>
          <w:wBefore w:w="21" w:type="pct"/>
          <w:wAfter w:w="24" w:type="pct"/>
        </w:trPr>
        <w:tc>
          <w:tcPr>
            <w:tcW w:w="1020" w:type="pct"/>
            <w:gridSpan w:val="2"/>
          </w:tcPr>
          <w:p w:rsidR="00EE72EF" w:rsidRPr="00FB4A12" w:rsidRDefault="0063360A" w:rsidP="0063360A">
            <w:pPr>
              <w:jc w:val="left"/>
              <w:rPr>
                <w:rFonts w:cs="Arial"/>
                <w:bCs/>
                <w:iCs/>
                <w:color w:val="000000"/>
                <w:sz w:val="16"/>
                <w:szCs w:val="16"/>
              </w:rPr>
            </w:pPr>
            <w:r>
              <w:rPr>
                <w:rFonts w:cs="Arial"/>
                <w:bCs/>
                <w:iCs/>
                <w:color w:val="000000"/>
                <w:sz w:val="16"/>
                <w:szCs w:val="16"/>
              </w:rPr>
              <w:t>Vyšší než bilion korun byl v závěru roku 2013 objem úvěrů na bydlení včetně hypotečních úvěrů na nebytové nemovitosti poskytnuté v korunách i cizí měně, rezidentům i nerezidentům od bankovního sektoru ČR…</w:t>
            </w:r>
          </w:p>
        </w:tc>
        <w:tc>
          <w:tcPr>
            <w:tcW w:w="137" w:type="pct"/>
          </w:tcPr>
          <w:p w:rsidR="00EE72EF" w:rsidRDefault="00EE72EF" w:rsidP="004A0290">
            <w:pPr>
              <w:pStyle w:val="Textpoznpodarou"/>
              <w:jc w:val="both"/>
            </w:pPr>
          </w:p>
        </w:tc>
        <w:tc>
          <w:tcPr>
            <w:tcW w:w="3798" w:type="pct"/>
            <w:gridSpan w:val="3"/>
          </w:tcPr>
          <w:p w:rsidR="00CB65C8" w:rsidRDefault="00417C07" w:rsidP="004A0290">
            <w:pPr>
              <w:pStyle w:val="Textpoznpodarou"/>
              <w:jc w:val="both"/>
              <w:rPr>
                <w:rFonts w:cs="Arial"/>
                <w:bCs/>
              </w:rPr>
            </w:pPr>
            <w:r>
              <w:rPr>
                <w:rFonts w:cs="Arial"/>
                <w:bCs/>
              </w:rPr>
              <w:t>I v době, kdy k</w:t>
            </w:r>
            <w:r w:rsidR="00EE72EF">
              <w:rPr>
                <w:rFonts w:cs="Arial"/>
                <w:bCs/>
              </w:rPr>
              <w:t xml:space="preserve">oupěschopná poptávka obyvatel ČR </w:t>
            </w:r>
            <w:r>
              <w:rPr>
                <w:rFonts w:cs="Arial"/>
                <w:bCs/>
              </w:rPr>
              <w:t xml:space="preserve">nebyla </w:t>
            </w:r>
            <w:r w:rsidR="00EE72EF">
              <w:rPr>
                <w:rFonts w:cs="Arial"/>
                <w:bCs/>
              </w:rPr>
              <w:t xml:space="preserve">limitována </w:t>
            </w:r>
            <w:r>
              <w:rPr>
                <w:rFonts w:cs="Arial"/>
                <w:bCs/>
              </w:rPr>
              <w:t xml:space="preserve">tak </w:t>
            </w:r>
            <w:r w:rsidR="00EE72EF">
              <w:rPr>
                <w:rFonts w:cs="Arial"/>
                <w:bCs/>
              </w:rPr>
              <w:t xml:space="preserve">slabým růstem nominálních mezd </w:t>
            </w:r>
            <w:r>
              <w:rPr>
                <w:rFonts w:cs="Arial"/>
                <w:bCs/>
              </w:rPr>
              <w:t>jako v letech 2010-2013, se pro koupi bytu nebo domu využívaly v prudce rostoucí míře hypoteční úvěry na bytové nemovitosti.</w:t>
            </w:r>
          </w:p>
          <w:p w:rsidR="00CB65C8" w:rsidRPr="00821CE3" w:rsidRDefault="00CB65C8" w:rsidP="004A0290">
            <w:pPr>
              <w:pStyle w:val="Textpoznpodarou"/>
              <w:jc w:val="both"/>
              <w:rPr>
                <w:rFonts w:cs="Arial"/>
                <w:bCs/>
                <w:sz w:val="14"/>
                <w:szCs w:val="14"/>
              </w:rPr>
            </w:pPr>
          </w:p>
          <w:p w:rsidR="0063360A" w:rsidRDefault="00CB65C8" w:rsidP="004A0290">
            <w:pPr>
              <w:pStyle w:val="Textpoznpodarou"/>
              <w:jc w:val="both"/>
              <w:rPr>
                <w:rFonts w:cs="Arial"/>
                <w:bCs/>
              </w:rPr>
            </w:pPr>
            <w:r>
              <w:rPr>
                <w:rFonts w:cs="Arial"/>
                <w:bCs/>
              </w:rPr>
              <w:t>Do konce roku 2013 půjč</w:t>
            </w:r>
            <w:r w:rsidR="00B94C10">
              <w:rPr>
                <w:rFonts w:cs="Arial"/>
                <w:bCs/>
              </w:rPr>
              <w:t>il</w:t>
            </w:r>
            <w:r w:rsidR="00740F49">
              <w:rPr>
                <w:rFonts w:cs="Arial"/>
                <w:bCs/>
              </w:rPr>
              <w:t xml:space="preserve"> český bankovní sektor</w:t>
            </w:r>
            <w:r w:rsidR="00B94C10">
              <w:rPr>
                <w:rFonts w:cs="Arial"/>
                <w:bCs/>
              </w:rPr>
              <w:t xml:space="preserve"> </w:t>
            </w:r>
            <w:r w:rsidR="00740F49">
              <w:rPr>
                <w:rFonts w:cs="Arial"/>
                <w:bCs/>
              </w:rPr>
              <w:t xml:space="preserve">na nemovitosti </w:t>
            </w:r>
            <w:r w:rsidR="00B94C10">
              <w:rPr>
                <w:rFonts w:cs="Arial"/>
                <w:bCs/>
              </w:rPr>
              <w:t>rezidentům i nerezidentům, v korunách i v c</w:t>
            </w:r>
            <w:r w:rsidR="00740F49">
              <w:rPr>
                <w:rFonts w:cs="Arial"/>
                <w:bCs/>
              </w:rPr>
              <w:t>iz</w:t>
            </w:r>
            <w:r w:rsidR="00B94C10">
              <w:rPr>
                <w:rFonts w:cs="Arial"/>
                <w:bCs/>
              </w:rPr>
              <w:t xml:space="preserve">í měně 1 041,9 mld. korun, z čehož </w:t>
            </w:r>
            <w:r w:rsidR="00740F49">
              <w:rPr>
                <w:rFonts w:cs="Arial"/>
                <w:bCs/>
              </w:rPr>
              <w:t xml:space="preserve">921,7 mld. korun připadalo na úvěry </w:t>
            </w:r>
            <w:r>
              <w:rPr>
                <w:rFonts w:cs="Arial"/>
                <w:bCs/>
              </w:rPr>
              <w:t xml:space="preserve">na </w:t>
            </w:r>
            <w:proofErr w:type="gramStart"/>
            <w:r w:rsidR="00B94C10">
              <w:rPr>
                <w:rFonts w:cs="Arial"/>
                <w:bCs/>
              </w:rPr>
              <w:t xml:space="preserve">bydlení </w:t>
            </w:r>
            <w:r w:rsidR="00740F49">
              <w:rPr>
                <w:rFonts w:cs="Arial"/>
                <w:bCs/>
              </w:rPr>
              <w:t xml:space="preserve"> a dalších</w:t>
            </w:r>
            <w:proofErr w:type="gramEnd"/>
            <w:r w:rsidR="00740F49">
              <w:rPr>
                <w:rFonts w:cs="Arial"/>
                <w:bCs/>
              </w:rPr>
              <w:t xml:space="preserve"> 120,2 mld. korun na hypoteční úvěry na nebytové nemovitosti.</w:t>
            </w:r>
          </w:p>
          <w:p w:rsidR="00EE72EF" w:rsidRPr="00740F49" w:rsidRDefault="00740F49" w:rsidP="004A0290">
            <w:pPr>
              <w:pStyle w:val="Textpoznpodarou"/>
              <w:jc w:val="both"/>
              <w:rPr>
                <w:rFonts w:cs="Arial"/>
                <w:bCs/>
              </w:rPr>
            </w:pPr>
            <w:r>
              <w:rPr>
                <w:rFonts w:cs="Arial"/>
                <w:bCs/>
              </w:rPr>
              <w:t xml:space="preserve"> </w:t>
            </w:r>
          </w:p>
        </w:tc>
      </w:tr>
      <w:tr w:rsidR="00740F49" w:rsidRPr="00E405C1" w:rsidTr="00CB65C8">
        <w:trPr>
          <w:gridBefore w:val="1"/>
          <w:gridAfter w:val="1"/>
          <w:wBefore w:w="21" w:type="pct"/>
          <w:wAfter w:w="24" w:type="pct"/>
        </w:trPr>
        <w:tc>
          <w:tcPr>
            <w:tcW w:w="1020" w:type="pct"/>
            <w:gridSpan w:val="2"/>
          </w:tcPr>
          <w:p w:rsidR="00740F49" w:rsidRDefault="0063360A" w:rsidP="0063360A">
            <w:pPr>
              <w:jc w:val="left"/>
              <w:rPr>
                <w:rFonts w:cs="Arial"/>
                <w:bCs/>
                <w:iCs/>
                <w:color w:val="000000"/>
                <w:sz w:val="16"/>
                <w:szCs w:val="16"/>
              </w:rPr>
            </w:pPr>
            <w:r>
              <w:rPr>
                <w:rFonts w:cs="Arial"/>
                <w:bCs/>
                <w:iCs/>
                <w:color w:val="000000"/>
                <w:sz w:val="16"/>
                <w:szCs w:val="16"/>
              </w:rPr>
              <w:t xml:space="preserve">… z toho hypoteční úvěry na bydlení činily 789,5 mld. korun – jejich meziroční přírůstky byly během let recese (2012 a 2013) zhruba pětiprocentní   </w:t>
            </w:r>
          </w:p>
        </w:tc>
        <w:tc>
          <w:tcPr>
            <w:tcW w:w="137" w:type="pct"/>
          </w:tcPr>
          <w:p w:rsidR="00740F49" w:rsidRDefault="00740F49" w:rsidP="004A0290">
            <w:pPr>
              <w:pStyle w:val="Textpoznpodarou"/>
              <w:jc w:val="both"/>
            </w:pPr>
          </w:p>
        </w:tc>
        <w:tc>
          <w:tcPr>
            <w:tcW w:w="3798" w:type="pct"/>
            <w:gridSpan w:val="3"/>
          </w:tcPr>
          <w:p w:rsidR="00740F49" w:rsidRDefault="00740F49" w:rsidP="00740F49">
            <w:pPr>
              <w:pStyle w:val="Textpoznpodarou"/>
              <w:jc w:val="both"/>
              <w:rPr>
                <w:rFonts w:cs="Arial"/>
                <w:bCs/>
              </w:rPr>
            </w:pPr>
            <w:r>
              <w:rPr>
                <w:rFonts w:cs="Arial"/>
                <w:bCs/>
              </w:rPr>
              <w:t>Hypotečních úvěrů na bydlení poskytly obchodní banky podle výše dosud nesplacené částky ve stavu z konce roku 2013 celkem za 789,5 mld. korun</w:t>
            </w:r>
            <w:r w:rsidR="003C07A4">
              <w:rPr>
                <w:rFonts w:cs="Arial"/>
                <w:bCs/>
              </w:rPr>
              <w:t xml:space="preserve">, </w:t>
            </w:r>
            <w:r>
              <w:rPr>
                <w:rFonts w:cs="Arial"/>
                <w:bCs/>
              </w:rPr>
              <w:t>z toho samotným rezidentům za 776,5 mld. korun</w:t>
            </w:r>
            <w:r w:rsidR="003C07A4">
              <w:rPr>
                <w:rFonts w:cs="Arial"/>
                <w:bCs/>
              </w:rPr>
              <w:t xml:space="preserve"> (graf 30</w:t>
            </w:r>
            <w:r>
              <w:rPr>
                <w:rFonts w:cs="Arial"/>
                <w:bCs/>
              </w:rPr>
              <w:t>). Nesplacených úvěrů ze stavebního spoření bylo koncem prosince 2013 za 99 mld. korun, z toho řádných za 32</w:t>
            </w:r>
            <w:r w:rsidR="007965A4">
              <w:rPr>
                <w:rFonts w:cs="Arial"/>
                <w:bCs/>
              </w:rPr>
              <w:t>,</w:t>
            </w:r>
            <w:r>
              <w:rPr>
                <w:rFonts w:cs="Arial"/>
                <w:bCs/>
              </w:rPr>
              <w:t xml:space="preserve">3 </w:t>
            </w:r>
            <w:r w:rsidR="00C11836">
              <w:rPr>
                <w:rFonts w:cs="Arial"/>
                <w:bCs/>
              </w:rPr>
              <w:t>m</w:t>
            </w:r>
            <w:r>
              <w:rPr>
                <w:rFonts w:cs="Arial"/>
                <w:bCs/>
              </w:rPr>
              <w:t xml:space="preserve">ld. </w:t>
            </w:r>
            <w:r w:rsidR="00C11836">
              <w:rPr>
                <w:rFonts w:cs="Arial"/>
                <w:bCs/>
              </w:rPr>
              <w:t>a</w:t>
            </w:r>
            <w:r>
              <w:rPr>
                <w:rFonts w:cs="Arial"/>
                <w:bCs/>
              </w:rPr>
              <w:t xml:space="preserve"> překlenovacích za 67 mld. korun. </w:t>
            </w:r>
            <w:r w:rsidR="00C11836">
              <w:rPr>
                <w:rFonts w:cs="Arial"/>
                <w:bCs/>
              </w:rPr>
              <w:t>Příčiny r</w:t>
            </w:r>
            <w:r>
              <w:rPr>
                <w:rFonts w:cs="Arial"/>
                <w:bCs/>
              </w:rPr>
              <w:t>elativně nízk</w:t>
            </w:r>
            <w:r w:rsidR="00C11836">
              <w:rPr>
                <w:rFonts w:cs="Arial"/>
                <w:bCs/>
              </w:rPr>
              <w:t>ého</w:t>
            </w:r>
            <w:r>
              <w:rPr>
                <w:rFonts w:cs="Arial"/>
                <w:bCs/>
              </w:rPr>
              <w:t xml:space="preserve"> objem</w:t>
            </w:r>
            <w:r w:rsidR="00C11836">
              <w:rPr>
                <w:rFonts w:cs="Arial"/>
                <w:bCs/>
              </w:rPr>
              <w:t>u</w:t>
            </w:r>
            <w:r>
              <w:rPr>
                <w:rFonts w:cs="Arial"/>
                <w:bCs/>
              </w:rPr>
              <w:t xml:space="preserve"> úvěrů na bydlení od stavebních spořitelen j</w:t>
            </w:r>
            <w:r w:rsidR="00C11836">
              <w:rPr>
                <w:rFonts w:cs="Arial"/>
                <w:bCs/>
              </w:rPr>
              <w:t>sou rozebrány dále.</w:t>
            </w:r>
            <w:r w:rsidR="00FE1250">
              <w:rPr>
                <w:rFonts w:cs="Arial"/>
                <w:bCs/>
              </w:rPr>
              <w:t xml:space="preserve"> Spotřebitelské úvěry na bydlení, podstatně dražší oproti hypotečním úvěrům či </w:t>
            </w:r>
            <w:r w:rsidR="00821CE3">
              <w:rPr>
                <w:rFonts w:cs="Arial"/>
                <w:bCs/>
              </w:rPr>
              <w:t xml:space="preserve">úvěrům </w:t>
            </w:r>
            <w:proofErr w:type="gramStart"/>
            <w:r w:rsidR="00821CE3">
              <w:rPr>
                <w:rFonts w:cs="Arial"/>
                <w:bCs/>
              </w:rPr>
              <w:t>od</w:t>
            </w:r>
            <w:proofErr w:type="gramEnd"/>
            <w:r w:rsidR="00821CE3">
              <w:rPr>
                <w:rFonts w:cs="Arial"/>
                <w:bCs/>
              </w:rPr>
              <w:t xml:space="preserve"> stavebních spořitelem </w:t>
            </w:r>
            <w:proofErr w:type="gramStart"/>
            <w:r w:rsidR="00FE1250">
              <w:rPr>
                <w:rFonts w:cs="Arial"/>
                <w:bCs/>
              </w:rPr>
              <w:t>dosahovaly</w:t>
            </w:r>
            <w:proofErr w:type="gramEnd"/>
            <w:r w:rsidR="00FE1250">
              <w:rPr>
                <w:rFonts w:cs="Arial"/>
                <w:bCs/>
              </w:rPr>
              <w:t xml:space="preserve"> navzdory tomu koncem roku 2013 celkem 32,3 mld. korun. </w:t>
            </w:r>
            <w:r>
              <w:rPr>
                <w:rFonts w:cs="Arial"/>
                <w:bCs/>
              </w:rPr>
              <w:t xml:space="preserve"> </w:t>
            </w:r>
          </w:p>
          <w:p w:rsidR="00740F49" w:rsidRPr="00821CE3" w:rsidRDefault="00740F49" w:rsidP="00740F49">
            <w:pPr>
              <w:pStyle w:val="Textpoznpodarou"/>
              <w:jc w:val="both"/>
              <w:rPr>
                <w:rFonts w:cs="Arial"/>
                <w:bCs/>
                <w:sz w:val="14"/>
                <w:szCs w:val="14"/>
              </w:rPr>
            </w:pPr>
          </w:p>
          <w:p w:rsidR="00740F49" w:rsidRDefault="00740F49" w:rsidP="003C07A4">
            <w:pPr>
              <w:pStyle w:val="Textpoznpodarou"/>
              <w:jc w:val="both"/>
              <w:rPr>
                <w:rFonts w:cs="Arial"/>
                <w:bCs/>
              </w:rPr>
            </w:pPr>
            <w:r>
              <w:rPr>
                <w:rFonts w:cs="Arial"/>
                <w:bCs/>
              </w:rPr>
              <w:t>Objemy poskytovaných hypotečních úvěrů narůstají i přes nepříznivý vývoj v ekonomice. Lze předpokládat, že klientský segment využívající tento finanční produkt, nebyl v takové míře ekonomickou recesí postižen</w:t>
            </w:r>
            <w:r w:rsidR="003C07A4">
              <w:rPr>
                <w:rFonts w:cs="Arial"/>
                <w:bCs/>
              </w:rPr>
              <w:t xml:space="preserve">. </w:t>
            </w:r>
          </w:p>
          <w:p w:rsidR="003C07A4" w:rsidRDefault="003C07A4" w:rsidP="003C07A4">
            <w:pPr>
              <w:pStyle w:val="Textpoznpodarou"/>
              <w:jc w:val="both"/>
              <w:rPr>
                <w:rFonts w:cs="Arial"/>
                <w:bCs/>
              </w:rPr>
            </w:pPr>
          </w:p>
        </w:tc>
      </w:tr>
      <w:tr w:rsidR="00EE72EF" w:rsidTr="00CB65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c>
          <w:tcPr>
            <w:tcW w:w="536" w:type="pct"/>
            <w:gridSpan w:val="2"/>
            <w:tcBorders>
              <w:top w:val="nil"/>
              <w:left w:val="nil"/>
              <w:bottom w:val="nil"/>
              <w:right w:val="nil"/>
            </w:tcBorders>
          </w:tcPr>
          <w:p w:rsidR="00EE72EF" w:rsidRDefault="00EE72EF" w:rsidP="00CB65C8">
            <w:pPr>
              <w:jc w:val="left"/>
              <w:rPr>
                <w:color w:val="000000"/>
              </w:rPr>
            </w:pPr>
            <w:r>
              <w:rPr>
                <w:color w:val="000000"/>
              </w:rPr>
              <w:t xml:space="preserve">Graf č. </w:t>
            </w:r>
            <w:r w:rsidR="00CB65C8">
              <w:rPr>
                <w:color w:val="000000"/>
              </w:rPr>
              <w:t>30</w:t>
            </w:r>
          </w:p>
        </w:tc>
        <w:tc>
          <w:tcPr>
            <w:tcW w:w="1914" w:type="pct"/>
            <w:gridSpan w:val="3"/>
            <w:tcBorders>
              <w:top w:val="nil"/>
              <w:left w:val="nil"/>
              <w:bottom w:val="nil"/>
              <w:right w:val="nil"/>
            </w:tcBorders>
          </w:tcPr>
          <w:p w:rsidR="00EE72EF" w:rsidRDefault="00417C07" w:rsidP="00417C07">
            <w:pPr>
              <w:jc w:val="left"/>
              <w:rPr>
                <w:b/>
                <w:color w:val="000000"/>
              </w:rPr>
            </w:pPr>
            <w:r>
              <w:rPr>
                <w:b/>
                <w:bCs/>
              </w:rPr>
              <w:t>Hypoteční úvěry na bytové a nebytové nemovitosti</w:t>
            </w:r>
            <w:r w:rsidR="00362757">
              <w:rPr>
                <w:rStyle w:val="Znakapoznpodarou"/>
                <w:b/>
                <w:bCs/>
              </w:rPr>
              <w:footnoteReference w:id="5"/>
            </w:r>
            <w:r w:rsidR="00EE72EF">
              <w:rPr>
                <w:b/>
                <w:bCs/>
              </w:rPr>
              <w:t xml:space="preserve"> </w:t>
            </w:r>
            <w:r w:rsidR="00EE72EF" w:rsidRPr="006E668E">
              <w:rPr>
                <w:bCs/>
              </w:rPr>
              <w:t>(</w:t>
            </w:r>
            <w:r>
              <w:rPr>
                <w:bCs/>
              </w:rPr>
              <w:t>v mil. korun)</w:t>
            </w:r>
          </w:p>
        </w:tc>
        <w:tc>
          <w:tcPr>
            <w:tcW w:w="584" w:type="pct"/>
            <w:tcBorders>
              <w:top w:val="nil"/>
              <w:left w:val="nil"/>
              <w:bottom w:val="nil"/>
              <w:right w:val="nil"/>
            </w:tcBorders>
          </w:tcPr>
          <w:p w:rsidR="00EE72EF" w:rsidRDefault="00CB65C8" w:rsidP="003C07A4">
            <w:pPr>
              <w:jc w:val="left"/>
              <w:rPr>
                <w:color w:val="000000"/>
              </w:rPr>
            </w:pPr>
            <w:r>
              <w:rPr>
                <w:color w:val="000000"/>
              </w:rPr>
              <w:t>Graf č. 3</w:t>
            </w:r>
            <w:r w:rsidR="003C07A4">
              <w:rPr>
                <w:color w:val="000000"/>
              </w:rPr>
              <w:t>1</w:t>
            </w:r>
          </w:p>
        </w:tc>
        <w:tc>
          <w:tcPr>
            <w:tcW w:w="1966" w:type="pct"/>
            <w:gridSpan w:val="2"/>
            <w:tcBorders>
              <w:top w:val="nil"/>
              <w:left w:val="nil"/>
              <w:bottom w:val="nil"/>
              <w:right w:val="nil"/>
            </w:tcBorders>
          </w:tcPr>
          <w:p w:rsidR="00EE72EF" w:rsidRDefault="00417C07" w:rsidP="00417C07">
            <w:pPr>
              <w:jc w:val="left"/>
              <w:rPr>
                <w:b/>
                <w:color w:val="000000"/>
              </w:rPr>
            </w:pPr>
            <w:r>
              <w:rPr>
                <w:b/>
                <w:bCs/>
              </w:rPr>
              <w:t>Úvěry na bydlení poskytované obyvatelstvu</w:t>
            </w:r>
            <w:r w:rsidR="00EE72EF">
              <w:rPr>
                <w:b/>
                <w:bCs/>
              </w:rPr>
              <w:t xml:space="preserve"> </w:t>
            </w:r>
            <w:r w:rsidR="00EE72EF" w:rsidRPr="006E668E">
              <w:rPr>
                <w:bCs/>
              </w:rPr>
              <w:t>(</w:t>
            </w:r>
            <w:r w:rsidR="00EE72EF">
              <w:rPr>
                <w:bCs/>
              </w:rPr>
              <w:t xml:space="preserve">y/y </w:t>
            </w:r>
            <w:r w:rsidR="00EE72EF" w:rsidRPr="006E668E">
              <w:rPr>
                <w:bCs/>
              </w:rPr>
              <w:t>změna v %)</w:t>
            </w:r>
          </w:p>
        </w:tc>
      </w:tr>
      <w:tr w:rsidR="00EE72EF" w:rsidTr="00CB65C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Ex>
        <w:trPr>
          <w:trHeight w:val="3256"/>
        </w:trPr>
        <w:tc>
          <w:tcPr>
            <w:tcW w:w="2450" w:type="pct"/>
            <w:gridSpan w:val="5"/>
            <w:tcBorders>
              <w:top w:val="nil"/>
              <w:left w:val="nil"/>
              <w:bottom w:val="nil"/>
              <w:right w:val="nil"/>
            </w:tcBorders>
          </w:tcPr>
          <w:p w:rsidR="00EE72EF" w:rsidRDefault="00000883" w:rsidP="004A0290">
            <w:pPr>
              <w:pStyle w:val="Zhlav"/>
              <w:tabs>
                <w:tab w:val="clear" w:pos="4536"/>
                <w:tab w:val="clear" w:pos="9072"/>
              </w:tabs>
              <w:rPr>
                <w:rFonts w:ascii="Arial" w:hAnsi="Arial" w:cs="Arial"/>
                <w:sz w:val="20"/>
              </w:rPr>
            </w:pPr>
            <w:r w:rsidRPr="00E978A1">
              <w:rPr>
                <w:rFonts w:ascii="Arial" w:hAnsi="Arial" w:cs="Arial"/>
                <w:noProof/>
                <w:sz w:val="20"/>
                <w:lang w:eastAsia="cs-CZ"/>
              </w:rPr>
              <w:pict>
                <v:shape id="Graf 25" o:spid="_x0000_i1055" type="#_x0000_t75" style="width:236.25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">
                  <v:imagedata r:id="rId39" o:title="" cropbottom="-83f"/>
                  <o:lock v:ext="edit" aspectratio="f"/>
                </v:shape>
              </w:pict>
            </w:r>
          </w:p>
        </w:tc>
        <w:tc>
          <w:tcPr>
            <w:tcW w:w="2550" w:type="pct"/>
            <w:gridSpan w:val="3"/>
            <w:tcBorders>
              <w:top w:val="nil"/>
              <w:left w:val="nil"/>
              <w:bottom w:val="nil"/>
              <w:right w:val="nil"/>
            </w:tcBorders>
          </w:tcPr>
          <w:p w:rsidR="00EE72EF" w:rsidRDefault="00000883" w:rsidP="004A0290">
            <w:pPr>
              <w:pStyle w:val="Zhlav"/>
              <w:tabs>
                <w:tab w:val="clear" w:pos="4536"/>
                <w:tab w:val="clear" w:pos="9072"/>
              </w:tabs>
              <w:spacing w:line="235" w:lineRule="auto"/>
              <w:jc w:val="both"/>
              <w:rPr>
                <w:rFonts w:ascii="Arial" w:hAnsi="Arial" w:cs="Arial"/>
                <w:sz w:val="20"/>
              </w:rPr>
            </w:pPr>
            <w:r w:rsidRPr="00E978A1">
              <w:rPr>
                <w:rFonts w:ascii="Arial" w:hAnsi="Arial" w:cs="Arial"/>
                <w:noProof/>
                <w:sz w:val="20"/>
                <w:lang w:eastAsia="cs-CZ"/>
              </w:rPr>
              <w:pict>
                <v:shape id="Graf 26" o:spid="_x0000_i1056" type="#_x0000_t75" style="width:246pt;height:198.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">
                  <v:imagedata r:id="rId40" o:title=""/>
                  <o:lock v:ext="edit" aspectratio="f"/>
                </v:shape>
              </w:pict>
            </w:r>
          </w:p>
        </w:tc>
      </w:tr>
    </w:tbl>
    <w:p w:rsidR="00EE72EF" w:rsidRPr="00B94C10" w:rsidRDefault="00463BF7" w:rsidP="00B94C10">
      <w:pPr>
        <w:jc w:val="right"/>
        <w:rPr>
          <w:sz w:val="18"/>
          <w:szCs w:val="18"/>
          <w:lang w:eastAsia="ar-SA"/>
        </w:rPr>
      </w:pPr>
      <w:r w:rsidRPr="00BE48C9">
        <w:rPr>
          <w:sz w:val="18"/>
          <w:szCs w:val="18"/>
          <w:lang w:eastAsia="ar-SA"/>
        </w:rPr>
        <w:t>Pramen: Č</w:t>
      </w:r>
      <w:r>
        <w:rPr>
          <w:sz w:val="18"/>
          <w:szCs w:val="18"/>
          <w:lang w:eastAsia="ar-SA"/>
        </w:rPr>
        <w:t>NB</w:t>
      </w:r>
      <w:r w:rsidR="00B94C10">
        <w:rPr>
          <w:sz w:val="18"/>
          <w:szCs w:val="18"/>
          <w:lang w:eastAsia="ar-SA"/>
        </w:rPr>
        <w:t>, vlastní propočty</w:t>
      </w:r>
    </w:p>
    <w:p w:rsidR="00EE72EF" w:rsidRDefault="00EE72EF" w:rsidP="00EE72EF">
      <w:pPr>
        <w:rPr>
          <w:b/>
          <w:sz w:val="24"/>
          <w:lang w:eastAsia="ar-SA"/>
        </w:rPr>
      </w:pPr>
    </w:p>
    <w:tbl>
      <w:tblPr>
        <w:tblW w:w="5000" w:type="pct"/>
        <w:tblCellMar>
          <w:left w:w="28" w:type="dxa"/>
          <w:right w:w="28" w:type="dxa"/>
        </w:tblCellMar>
        <w:tblLook w:val="04A0"/>
      </w:tblPr>
      <w:tblGrid>
        <w:gridCol w:w="2050"/>
        <w:gridCol w:w="275"/>
        <w:gridCol w:w="7369"/>
      </w:tblGrid>
      <w:tr w:rsidR="00EE72EF" w:rsidRPr="00E405C1" w:rsidTr="004A0290">
        <w:tc>
          <w:tcPr>
            <w:tcW w:w="1057" w:type="pct"/>
          </w:tcPr>
          <w:p w:rsidR="00EE72EF" w:rsidRDefault="007E0355" w:rsidP="007E0355">
            <w:pPr>
              <w:jc w:val="left"/>
              <w:rPr>
                <w:sz w:val="16"/>
                <w:szCs w:val="16"/>
              </w:rPr>
            </w:pPr>
            <w:r>
              <w:rPr>
                <w:rFonts w:cs="Arial"/>
                <w:bCs/>
                <w:iCs/>
                <w:color w:val="000000"/>
                <w:sz w:val="16"/>
                <w:szCs w:val="16"/>
              </w:rPr>
              <w:lastRenderedPageBreak/>
              <w:t>Dvojciferné přírůstky úvěrů na bydlení skončily počátkem února 2010</w:t>
            </w:r>
          </w:p>
        </w:tc>
        <w:tc>
          <w:tcPr>
            <w:tcW w:w="142" w:type="pct"/>
          </w:tcPr>
          <w:p w:rsidR="00EE72EF" w:rsidRDefault="00EE72EF" w:rsidP="004A0290">
            <w:pPr>
              <w:pStyle w:val="Textpoznpodarou"/>
              <w:jc w:val="both"/>
            </w:pPr>
          </w:p>
        </w:tc>
        <w:tc>
          <w:tcPr>
            <w:tcW w:w="3801" w:type="pct"/>
          </w:tcPr>
          <w:p w:rsidR="00EE72EF" w:rsidRDefault="00B94C10" w:rsidP="00B13367">
            <w:pPr>
              <w:pStyle w:val="Textpoznpodarou"/>
              <w:jc w:val="both"/>
              <w:rPr>
                <w:rFonts w:cs="Arial"/>
                <w:bCs/>
              </w:rPr>
            </w:pPr>
            <w:r>
              <w:rPr>
                <w:rFonts w:cs="Arial"/>
                <w:bCs/>
              </w:rPr>
              <w:t xml:space="preserve">Objemy </w:t>
            </w:r>
            <w:r w:rsidR="0063360A">
              <w:rPr>
                <w:rFonts w:cs="Arial"/>
                <w:bCs/>
              </w:rPr>
              <w:t xml:space="preserve">celkových </w:t>
            </w:r>
            <w:r>
              <w:rPr>
                <w:rFonts w:cs="Arial"/>
                <w:bCs/>
              </w:rPr>
              <w:t xml:space="preserve">úvěrů </w:t>
            </w:r>
            <w:r w:rsidR="0063360A">
              <w:rPr>
                <w:rFonts w:cs="Arial"/>
                <w:bCs/>
              </w:rPr>
              <w:t xml:space="preserve">na bydlení </w:t>
            </w:r>
            <w:r>
              <w:rPr>
                <w:rFonts w:cs="Arial"/>
                <w:bCs/>
              </w:rPr>
              <w:t xml:space="preserve">poskytovaných obyvatelstvu </w:t>
            </w:r>
            <w:r w:rsidR="008F6DC2">
              <w:rPr>
                <w:rFonts w:cs="Arial"/>
                <w:bCs/>
              </w:rPr>
              <w:t>Č</w:t>
            </w:r>
            <w:r w:rsidR="00821CE3">
              <w:rPr>
                <w:rFonts w:cs="Arial"/>
                <w:bCs/>
              </w:rPr>
              <w:t>R</w:t>
            </w:r>
            <w:r w:rsidR="008F6DC2">
              <w:rPr>
                <w:rFonts w:cs="Arial"/>
                <w:bCs/>
              </w:rPr>
              <w:t xml:space="preserve"> (rezidentům) </w:t>
            </w:r>
            <w:r w:rsidR="003C07A4">
              <w:rPr>
                <w:rFonts w:cs="Arial"/>
                <w:bCs/>
              </w:rPr>
              <w:t>sice rostou</w:t>
            </w:r>
            <w:r w:rsidR="00B13367">
              <w:rPr>
                <w:rFonts w:cs="Arial"/>
                <w:bCs/>
              </w:rPr>
              <w:t xml:space="preserve"> (852,3 mld. korun koncem roku 2013 v korunách i cizí měně), </w:t>
            </w:r>
            <w:r w:rsidR="003C07A4">
              <w:rPr>
                <w:rFonts w:cs="Arial"/>
                <w:bCs/>
              </w:rPr>
              <w:t xml:space="preserve">nikoli </w:t>
            </w:r>
            <w:r>
              <w:rPr>
                <w:rFonts w:cs="Arial"/>
                <w:bCs/>
              </w:rPr>
              <w:t>však takovým tempem, jako v</w:t>
            </w:r>
            <w:r w:rsidR="003C07A4">
              <w:rPr>
                <w:rFonts w:cs="Arial"/>
                <w:bCs/>
              </w:rPr>
              <w:t xml:space="preserve"> </w:t>
            </w:r>
            <w:r>
              <w:rPr>
                <w:rFonts w:cs="Arial"/>
                <w:bCs/>
              </w:rPr>
              <w:t>l</w:t>
            </w:r>
            <w:r w:rsidR="003C07A4">
              <w:rPr>
                <w:rFonts w:cs="Arial"/>
                <w:bCs/>
              </w:rPr>
              <w:t>e</w:t>
            </w:r>
            <w:r>
              <w:rPr>
                <w:rFonts w:cs="Arial"/>
                <w:bCs/>
              </w:rPr>
              <w:t>tech konjunktury</w:t>
            </w:r>
            <w:r w:rsidR="003C07A4">
              <w:rPr>
                <w:rFonts w:cs="Arial"/>
                <w:bCs/>
              </w:rPr>
              <w:t xml:space="preserve"> (graf</w:t>
            </w:r>
            <w:r w:rsidR="008E04D8">
              <w:rPr>
                <w:rFonts w:cs="Arial"/>
                <w:bCs/>
              </w:rPr>
              <w:t xml:space="preserve"> </w:t>
            </w:r>
            <w:r w:rsidR="008F6DC2">
              <w:rPr>
                <w:rFonts w:cs="Arial"/>
                <w:bCs/>
              </w:rPr>
              <w:t>31).</w:t>
            </w:r>
            <w:r w:rsidR="00B13367">
              <w:rPr>
                <w:rFonts w:cs="Arial"/>
                <w:bCs/>
              </w:rPr>
              <w:t xml:space="preserve"> Z dvojciferných meziročních přírůstků, které skončily v únoru 2010 (+10,5 %), </w:t>
            </w:r>
            <w:r w:rsidR="00821CE3">
              <w:rPr>
                <w:rFonts w:cs="Arial"/>
                <w:bCs/>
              </w:rPr>
              <w:t>tempo</w:t>
            </w:r>
            <w:r w:rsidR="00B13367">
              <w:rPr>
                <w:rFonts w:cs="Arial"/>
                <w:bCs/>
              </w:rPr>
              <w:t xml:space="preserve"> hypotečních úvěrů poskytovaných obyvatelstvu postupně klesal</w:t>
            </w:r>
            <w:r w:rsidR="00821CE3">
              <w:rPr>
                <w:rFonts w:cs="Arial"/>
                <w:bCs/>
              </w:rPr>
              <w:t>o</w:t>
            </w:r>
            <w:r w:rsidR="00B13367">
              <w:rPr>
                <w:rFonts w:cs="Arial"/>
                <w:bCs/>
              </w:rPr>
              <w:t xml:space="preserve"> až pod pět procent (+4,8 % v prosinci 2012). Rok recese tak zvrátil i možnosti lidí a</w:t>
            </w:r>
            <w:r w:rsidR="008E04D8">
              <w:rPr>
                <w:rFonts w:cs="Arial"/>
                <w:bCs/>
              </w:rPr>
              <w:t xml:space="preserve"> omezil</w:t>
            </w:r>
            <w:r w:rsidR="00B13367">
              <w:rPr>
                <w:rFonts w:cs="Arial"/>
                <w:bCs/>
              </w:rPr>
              <w:t xml:space="preserve"> jejich potenci splácet dlouhodobou úvěrovou zátěž, kter</w:t>
            </w:r>
            <w:r w:rsidR="008E04D8">
              <w:rPr>
                <w:rFonts w:cs="Arial"/>
                <w:bCs/>
              </w:rPr>
              <w:t xml:space="preserve">ou představuje půjčka na bydlení. </w:t>
            </w:r>
            <w:r w:rsidR="00B13367">
              <w:rPr>
                <w:rFonts w:cs="Arial"/>
                <w:bCs/>
              </w:rPr>
              <w:t xml:space="preserve">   </w:t>
            </w:r>
            <w:r w:rsidR="008F6DC2">
              <w:rPr>
                <w:rFonts w:cs="Arial"/>
                <w:bCs/>
              </w:rPr>
              <w:t xml:space="preserve"> </w:t>
            </w:r>
            <w:r>
              <w:rPr>
                <w:rFonts w:cs="Arial"/>
                <w:bCs/>
              </w:rPr>
              <w:t xml:space="preserve"> </w:t>
            </w:r>
          </w:p>
          <w:p w:rsidR="00B13367" w:rsidRPr="00E405C1" w:rsidRDefault="00B13367" w:rsidP="00B13367">
            <w:pPr>
              <w:pStyle w:val="Textpoznpodarou"/>
              <w:jc w:val="both"/>
              <w:rPr>
                <w:rFonts w:cs="Arial"/>
                <w:bCs/>
              </w:rPr>
            </w:pPr>
          </w:p>
        </w:tc>
      </w:tr>
      <w:tr w:rsidR="00EE72EF" w:rsidRPr="00E405C1" w:rsidTr="004A0290">
        <w:tc>
          <w:tcPr>
            <w:tcW w:w="1057" w:type="pct"/>
          </w:tcPr>
          <w:p w:rsidR="00EE72EF" w:rsidRPr="00FB4A12" w:rsidRDefault="007E0355" w:rsidP="007E0355">
            <w:pPr>
              <w:jc w:val="left"/>
              <w:rPr>
                <w:rFonts w:cs="Arial"/>
                <w:bCs/>
                <w:iCs/>
                <w:color w:val="000000"/>
                <w:sz w:val="16"/>
                <w:szCs w:val="16"/>
              </w:rPr>
            </w:pPr>
            <w:r>
              <w:rPr>
                <w:rFonts w:cs="Arial"/>
                <w:bCs/>
                <w:iCs/>
                <w:color w:val="000000"/>
                <w:sz w:val="16"/>
                <w:szCs w:val="16"/>
              </w:rPr>
              <w:t>I přes pokračující recesi v roce 2013 se přírůstky hypotečních úvěrů udržely</w:t>
            </w:r>
            <w:r w:rsidR="00EE72EF">
              <w:rPr>
                <w:rFonts w:cs="Arial"/>
                <w:bCs/>
                <w:iCs/>
                <w:color w:val="000000"/>
                <w:sz w:val="16"/>
                <w:szCs w:val="16"/>
              </w:rPr>
              <w:t xml:space="preserve"> </w:t>
            </w:r>
          </w:p>
        </w:tc>
        <w:tc>
          <w:tcPr>
            <w:tcW w:w="142" w:type="pct"/>
          </w:tcPr>
          <w:p w:rsidR="00EE72EF" w:rsidRDefault="00EE72EF" w:rsidP="004A0290">
            <w:pPr>
              <w:pStyle w:val="Textpoznpodarou"/>
              <w:jc w:val="both"/>
            </w:pPr>
          </w:p>
        </w:tc>
        <w:tc>
          <w:tcPr>
            <w:tcW w:w="3801" w:type="pct"/>
          </w:tcPr>
          <w:p w:rsidR="00EE72EF" w:rsidRPr="00E405C1" w:rsidRDefault="008E04D8" w:rsidP="004A0290">
            <w:pPr>
              <w:pStyle w:val="Textpoznpodarou"/>
              <w:jc w:val="both"/>
              <w:rPr>
                <w:rFonts w:cs="Arial"/>
                <w:bCs/>
              </w:rPr>
            </w:pPr>
            <w:r>
              <w:rPr>
                <w:rFonts w:cs="Arial"/>
                <w:bCs/>
              </w:rPr>
              <w:t>Nízké přírůstky hypotečních úvěrů přetrvávaly i ve druhém roce recese – až do srpna 2013 se jejich tempo udržovalo pod pěti procenty, poté neparně stouply na prosincových 5,2 % (a</w:t>
            </w:r>
            <w:r w:rsidR="00C56371">
              <w:rPr>
                <w:rFonts w:cs="Arial"/>
                <w:bCs/>
              </w:rPr>
              <w:t xml:space="preserve"> </w:t>
            </w:r>
            <w:r>
              <w:rPr>
                <w:rFonts w:cs="Arial"/>
                <w:bCs/>
              </w:rPr>
              <w:t xml:space="preserve">+5,3 % v lednu 2014). </w:t>
            </w:r>
            <w:r w:rsidR="00C56371">
              <w:rPr>
                <w:rFonts w:cs="Arial"/>
                <w:bCs/>
              </w:rPr>
              <w:t xml:space="preserve">Tento vývoj koresponduje s nepatrným ekonomickým oživováním, patrných v posledních měsících roku 2014, projevujícím se i ve stagnaci spotřeby domácností po jejích předchozích poklesech. </w:t>
            </w:r>
          </w:p>
          <w:p w:rsidR="00EE72EF" w:rsidRPr="00E405C1" w:rsidRDefault="00EE72EF" w:rsidP="004A0290">
            <w:pPr>
              <w:pStyle w:val="Textpoznpodarou"/>
              <w:jc w:val="both"/>
              <w:rPr>
                <w:rFonts w:cs="Arial"/>
                <w:bCs/>
              </w:rPr>
            </w:pPr>
          </w:p>
        </w:tc>
      </w:tr>
      <w:tr w:rsidR="008E04D8" w:rsidRPr="00E405C1" w:rsidTr="008E04D8">
        <w:tc>
          <w:tcPr>
            <w:tcW w:w="1057" w:type="pct"/>
          </w:tcPr>
          <w:p w:rsidR="008E04D8" w:rsidRPr="00FB4A12" w:rsidRDefault="008E04D8" w:rsidP="00821CE3">
            <w:pPr>
              <w:jc w:val="left"/>
              <w:rPr>
                <w:rFonts w:cs="Arial"/>
                <w:bCs/>
                <w:iCs/>
                <w:color w:val="000000"/>
                <w:sz w:val="16"/>
                <w:szCs w:val="16"/>
              </w:rPr>
            </w:pPr>
            <w:r>
              <w:rPr>
                <w:rFonts w:cs="Arial"/>
                <w:bCs/>
                <w:iCs/>
                <w:color w:val="000000"/>
                <w:sz w:val="16"/>
                <w:szCs w:val="16"/>
              </w:rPr>
              <w:t xml:space="preserve">Za tři čtvrtletí 2013 </w:t>
            </w:r>
            <w:r w:rsidR="00821CE3">
              <w:rPr>
                <w:rFonts w:cs="Arial"/>
                <w:bCs/>
                <w:iCs/>
                <w:color w:val="000000"/>
                <w:sz w:val="16"/>
                <w:szCs w:val="16"/>
              </w:rPr>
              <w:t>ale vývoj zatím křehký</w:t>
            </w:r>
            <w:r>
              <w:rPr>
                <w:rFonts w:cs="Arial"/>
                <w:bCs/>
                <w:iCs/>
                <w:color w:val="000000"/>
                <w:sz w:val="16"/>
                <w:szCs w:val="16"/>
              </w:rPr>
              <w:t xml:space="preserve"> </w:t>
            </w:r>
          </w:p>
        </w:tc>
        <w:tc>
          <w:tcPr>
            <w:tcW w:w="142" w:type="pct"/>
          </w:tcPr>
          <w:p w:rsidR="008E04D8" w:rsidRDefault="008E04D8" w:rsidP="00833C00">
            <w:pPr>
              <w:pStyle w:val="Textpoznpodarou"/>
              <w:jc w:val="both"/>
            </w:pPr>
          </w:p>
        </w:tc>
        <w:tc>
          <w:tcPr>
            <w:tcW w:w="3801" w:type="pct"/>
          </w:tcPr>
          <w:p w:rsidR="008E04D8" w:rsidRPr="00CF7DCC" w:rsidRDefault="00C56371" w:rsidP="00CF7DCC">
            <w:pPr>
              <w:pStyle w:val="Textpoznpodarou"/>
              <w:jc w:val="both"/>
              <w:rPr>
                <w:rFonts w:cs="Arial"/>
                <w:bCs/>
              </w:rPr>
            </w:pPr>
            <w:r>
              <w:rPr>
                <w:rFonts w:cs="Arial"/>
                <w:bCs/>
              </w:rPr>
              <w:t xml:space="preserve">Avšak kumulativní vývoj nově poskytnutých úvěrů v roce 2013 v mld. korun ukazuje, jak zatím křehký je tento stav (graf 32). </w:t>
            </w:r>
            <w:r w:rsidR="008E04D8">
              <w:rPr>
                <w:rFonts w:cs="Arial"/>
                <w:bCs/>
              </w:rPr>
              <w:t xml:space="preserve"> </w:t>
            </w:r>
            <w:r>
              <w:rPr>
                <w:rFonts w:cs="Arial"/>
                <w:bCs/>
              </w:rPr>
              <w:t>Úvěrových peněz (hypoték) směrovaných do nebytových nemovitostí je relativně značný objem, vyšší než odpovídá dlouhodobému vývoji (graf 30). V roce 2013 byly na by</w:t>
            </w:r>
            <w:r w:rsidR="00821CE3">
              <w:rPr>
                <w:rFonts w:cs="Arial"/>
                <w:bCs/>
              </w:rPr>
              <w:t xml:space="preserve">tové nemovitosti </w:t>
            </w:r>
            <w:r>
              <w:rPr>
                <w:rFonts w:cs="Arial"/>
                <w:bCs/>
              </w:rPr>
              <w:t>nově poskytnuty hypo</w:t>
            </w:r>
            <w:r w:rsidR="00982B9E">
              <w:rPr>
                <w:rFonts w:cs="Arial"/>
                <w:bCs/>
              </w:rPr>
              <w:t>t</w:t>
            </w:r>
            <w:r>
              <w:rPr>
                <w:rFonts w:cs="Arial"/>
                <w:bCs/>
              </w:rPr>
              <w:t xml:space="preserve">eční úvěry ve výši 44,2 </w:t>
            </w:r>
            <w:proofErr w:type="spellStart"/>
            <w:r>
              <w:rPr>
                <w:rFonts w:cs="Arial"/>
                <w:bCs/>
              </w:rPr>
              <w:t>mld</w:t>
            </w:r>
            <w:proofErr w:type="spellEnd"/>
            <w:r>
              <w:rPr>
                <w:rFonts w:cs="Arial"/>
                <w:bCs/>
              </w:rPr>
              <w:t>, korun, na nebytové nemovitosti pak za 14,8 mld. korun. Ke z</w:t>
            </w:r>
            <w:r w:rsidR="00982B9E">
              <w:rPr>
                <w:rFonts w:cs="Arial"/>
                <w:bCs/>
              </w:rPr>
              <w:t>h</w:t>
            </w:r>
            <w:r>
              <w:rPr>
                <w:rFonts w:cs="Arial"/>
                <w:bCs/>
              </w:rPr>
              <w:t>ruba stomiliar</w:t>
            </w:r>
            <w:r w:rsidR="00982B9E">
              <w:rPr>
                <w:rFonts w:cs="Arial"/>
                <w:bCs/>
              </w:rPr>
              <w:t>d</w:t>
            </w:r>
            <w:r>
              <w:rPr>
                <w:rFonts w:cs="Arial"/>
                <w:bCs/>
              </w:rPr>
              <w:t>ový</w:t>
            </w:r>
            <w:r w:rsidR="00982B9E">
              <w:rPr>
                <w:rFonts w:cs="Arial"/>
                <w:bCs/>
              </w:rPr>
              <w:t>m r</w:t>
            </w:r>
            <w:r>
              <w:rPr>
                <w:rFonts w:cs="Arial"/>
                <w:bCs/>
              </w:rPr>
              <w:t>očním pří</w:t>
            </w:r>
            <w:r w:rsidR="00982B9E">
              <w:rPr>
                <w:rFonts w:cs="Arial"/>
                <w:bCs/>
              </w:rPr>
              <w:t xml:space="preserve">růstkům stavů </w:t>
            </w:r>
            <w:r>
              <w:rPr>
                <w:rFonts w:cs="Arial"/>
                <w:bCs/>
              </w:rPr>
              <w:t>hypotečních úvěrů na bytové nemovitosti z let 2006 a 2007 tak mají objemy</w:t>
            </w:r>
            <w:r w:rsidR="00982B9E">
              <w:rPr>
                <w:rFonts w:cs="Arial"/>
                <w:bCs/>
              </w:rPr>
              <w:t xml:space="preserve"> nově poskytnutých úvěrů </w:t>
            </w:r>
            <w:r>
              <w:rPr>
                <w:rFonts w:cs="Arial"/>
                <w:bCs/>
              </w:rPr>
              <w:t xml:space="preserve">druhého roku recese </w:t>
            </w:r>
            <w:r w:rsidR="00982B9E">
              <w:rPr>
                <w:rFonts w:cs="Arial"/>
                <w:bCs/>
              </w:rPr>
              <w:t xml:space="preserve">daleko. </w:t>
            </w:r>
            <w:r w:rsidR="00CF7DCC">
              <w:rPr>
                <w:rFonts w:cs="Arial"/>
                <w:bCs/>
              </w:rPr>
              <w:t>Z gr</w:t>
            </w:r>
            <w:r w:rsidR="00821CE3">
              <w:rPr>
                <w:rFonts w:cs="Arial"/>
                <w:bCs/>
              </w:rPr>
              <w:t>a</w:t>
            </w:r>
            <w:r w:rsidR="00CF7DCC">
              <w:rPr>
                <w:rFonts w:cs="Arial"/>
                <w:bCs/>
              </w:rPr>
              <w:t xml:space="preserve">fu 32 je také patrné, že jen polovina (tj. 22,1 mld. korun) hypotečních úvěrů na bytové nemovitosti byla poskytnuta na financování jejich koupě a necelá pětina na financování jejich výstavby (8,3 mld. korun). </w:t>
            </w:r>
            <w:r>
              <w:rPr>
                <w:rFonts w:cs="Arial"/>
                <w:bCs/>
              </w:rPr>
              <w:t xml:space="preserve">  </w:t>
            </w:r>
          </w:p>
        </w:tc>
      </w:tr>
    </w:tbl>
    <w:p w:rsidR="00E40513" w:rsidRDefault="00E40513" w:rsidP="00EE72EF">
      <w:pPr>
        <w:rPr>
          <w:b/>
          <w:szCs w:val="20"/>
          <w:lang w:eastAsia="ar-SA"/>
        </w:rPr>
      </w:pPr>
    </w:p>
    <w:p w:rsidR="00E40513" w:rsidRDefault="00E40513" w:rsidP="00EE72EF">
      <w:pPr>
        <w:rPr>
          <w:szCs w:val="20"/>
          <w:lang w:eastAsia="ar-SA"/>
        </w:rPr>
      </w:pPr>
      <w:r>
        <w:rPr>
          <w:b/>
          <w:szCs w:val="20"/>
          <w:lang w:eastAsia="ar-SA"/>
        </w:rPr>
        <w:t xml:space="preserve">Graf </w:t>
      </w:r>
      <w:r w:rsidR="001C5E8A">
        <w:rPr>
          <w:b/>
          <w:szCs w:val="20"/>
          <w:lang w:eastAsia="ar-SA"/>
        </w:rPr>
        <w:t xml:space="preserve">č. </w:t>
      </w:r>
      <w:r w:rsidR="00C56371">
        <w:rPr>
          <w:b/>
          <w:szCs w:val="20"/>
          <w:lang w:eastAsia="ar-SA"/>
        </w:rPr>
        <w:t>32</w:t>
      </w:r>
      <w:r>
        <w:rPr>
          <w:b/>
          <w:szCs w:val="20"/>
          <w:lang w:eastAsia="ar-SA"/>
        </w:rPr>
        <w:t xml:space="preserve">: Vývoj nově poskytnutých hypotečních úvěrů v roce 2013 </w:t>
      </w:r>
      <w:r w:rsidRPr="00E40513">
        <w:rPr>
          <w:szCs w:val="20"/>
          <w:lang w:eastAsia="ar-SA"/>
        </w:rPr>
        <w:t>(kumulace po čtvrtletích, v mi</w:t>
      </w:r>
      <w:r w:rsidR="00C56371">
        <w:rPr>
          <w:szCs w:val="20"/>
          <w:lang w:eastAsia="ar-SA"/>
        </w:rPr>
        <w:t>l</w:t>
      </w:r>
      <w:r w:rsidRPr="00E40513">
        <w:rPr>
          <w:szCs w:val="20"/>
          <w:lang w:eastAsia="ar-SA"/>
        </w:rPr>
        <w:t xml:space="preserve">. </w:t>
      </w:r>
      <w:r>
        <w:rPr>
          <w:szCs w:val="20"/>
          <w:lang w:eastAsia="ar-SA"/>
        </w:rPr>
        <w:t>k</w:t>
      </w:r>
      <w:r w:rsidRPr="00E40513">
        <w:rPr>
          <w:szCs w:val="20"/>
          <w:lang w:eastAsia="ar-SA"/>
        </w:rPr>
        <w:t>orun)</w:t>
      </w:r>
    </w:p>
    <w:p w:rsidR="00E40513" w:rsidRPr="00E86D64" w:rsidRDefault="00E40513" w:rsidP="00EE72EF">
      <w:pPr>
        <w:rPr>
          <w:sz w:val="10"/>
          <w:szCs w:val="10"/>
          <w:lang w:eastAsia="ar-SA"/>
        </w:rPr>
      </w:pPr>
      <w:r w:rsidRPr="00E40513">
        <w:rPr>
          <w:szCs w:val="20"/>
          <w:lang w:eastAsia="ar-SA"/>
        </w:rPr>
        <w:t xml:space="preserve"> </w:t>
      </w:r>
    </w:p>
    <w:p w:rsidR="00E40513" w:rsidRDefault="00000883" w:rsidP="00E40513">
      <w:pPr>
        <w:jc w:val="center"/>
        <w:rPr>
          <w:b/>
          <w:noProof/>
          <w:szCs w:val="20"/>
        </w:rPr>
      </w:pPr>
      <w:r w:rsidRPr="00E978A1">
        <w:rPr>
          <w:b/>
          <w:noProof/>
          <w:szCs w:val="20"/>
        </w:rPr>
        <w:pict>
          <v:shape id="Graf 29" o:spid="_x0000_i1057" type="#_x0000_t75" style="width:403.5pt;height:186.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">
            <v:imagedata r:id="rId41" o:title=""/>
            <o:lock v:ext="edit" aspectratio="f"/>
          </v:shape>
        </w:pict>
      </w:r>
    </w:p>
    <w:p w:rsidR="00C56371" w:rsidRDefault="00C56371" w:rsidP="00C56371">
      <w:pPr>
        <w:jc w:val="right"/>
        <w:rPr>
          <w:noProof/>
          <w:sz w:val="18"/>
          <w:szCs w:val="18"/>
        </w:rPr>
      </w:pPr>
      <w:r w:rsidRPr="00C56371">
        <w:rPr>
          <w:noProof/>
          <w:sz w:val="18"/>
          <w:szCs w:val="18"/>
        </w:rPr>
        <w:t>Pramen: ČNB</w:t>
      </w:r>
    </w:p>
    <w:p w:rsidR="007739E6" w:rsidRPr="00C56371" w:rsidRDefault="007739E6" w:rsidP="00C56371">
      <w:pPr>
        <w:jc w:val="right"/>
        <w:rPr>
          <w:sz w:val="18"/>
          <w:szCs w:val="18"/>
          <w:lang w:eastAsia="ar-SA"/>
        </w:rPr>
      </w:pPr>
    </w:p>
    <w:tbl>
      <w:tblPr>
        <w:tblW w:w="5000" w:type="pct"/>
        <w:tblCellMar>
          <w:left w:w="28" w:type="dxa"/>
          <w:right w:w="28" w:type="dxa"/>
        </w:tblCellMar>
        <w:tblLook w:val="04A0"/>
      </w:tblPr>
      <w:tblGrid>
        <w:gridCol w:w="2050"/>
        <w:gridCol w:w="275"/>
        <w:gridCol w:w="7369"/>
      </w:tblGrid>
      <w:tr w:rsidR="00E40513" w:rsidRPr="00E405C1" w:rsidTr="004A0290">
        <w:tc>
          <w:tcPr>
            <w:tcW w:w="1057" w:type="pct"/>
          </w:tcPr>
          <w:p w:rsidR="00E40513" w:rsidRPr="00FB4A12" w:rsidRDefault="007739E6" w:rsidP="0063360A">
            <w:pPr>
              <w:jc w:val="left"/>
              <w:rPr>
                <w:rFonts w:cs="Arial"/>
                <w:bCs/>
                <w:iCs/>
                <w:color w:val="000000"/>
                <w:sz w:val="16"/>
                <w:szCs w:val="16"/>
              </w:rPr>
            </w:pPr>
            <w:r>
              <w:rPr>
                <w:rFonts w:cs="Arial"/>
                <w:bCs/>
                <w:iCs/>
                <w:color w:val="000000"/>
                <w:sz w:val="16"/>
                <w:szCs w:val="16"/>
              </w:rPr>
              <w:t xml:space="preserve">Doba fixace úrokových sazeb zjištěná </w:t>
            </w:r>
            <w:r w:rsidR="0063360A">
              <w:rPr>
                <w:rFonts w:cs="Arial"/>
                <w:bCs/>
                <w:iCs/>
                <w:color w:val="000000"/>
                <w:sz w:val="16"/>
                <w:szCs w:val="16"/>
              </w:rPr>
              <w:t xml:space="preserve">za </w:t>
            </w:r>
            <w:r>
              <w:rPr>
                <w:rFonts w:cs="Arial"/>
                <w:bCs/>
                <w:iCs/>
                <w:color w:val="000000"/>
                <w:sz w:val="16"/>
                <w:szCs w:val="16"/>
              </w:rPr>
              <w:t>celkov</w:t>
            </w:r>
            <w:r w:rsidR="0063360A">
              <w:rPr>
                <w:rFonts w:cs="Arial"/>
                <w:bCs/>
                <w:iCs/>
                <w:color w:val="000000"/>
                <w:sz w:val="16"/>
                <w:szCs w:val="16"/>
              </w:rPr>
              <w:t>é</w:t>
            </w:r>
            <w:r>
              <w:rPr>
                <w:rFonts w:cs="Arial"/>
                <w:bCs/>
                <w:iCs/>
                <w:color w:val="000000"/>
                <w:sz w:val="16"/>
                <w:szCs w:val="16"/>
              </w:rPr>
              <w:t xml:space="preserve"> stav</w:t>
            </w:r>
            <w:r w:rsidR="0063360A">
              <w:rPr>
                <w:rFonts w:cs="Arial"/>
                <w:bCs/>
                <w:iCs/>
                <w:color w:val="000000"/>
                <w:sz w:val="16"/>
                <w:szCs w:val="16"/>
              </w:rPr>
              <w:t>y</w:t>
            </w:r>
            <w:r>
              <w:rPr>
                <w:rFonts w:cs="Arial"/>
                <w:bCs/>
                <w:iCs/>
                <w:color w:val="000000"/>
                <w:sz w:val="16"/>
                <w:szCs w:val="16"/>
              </w:rPr>
              <w:t xml:space="preserve"> všech </w:t>
            </w:r>
            <w:r w:rsidR="0063360A">
              <w:rPr>
                <w:rFonts w:cs="Arial"/>
                <w:bCs/>
                <w:iCs/>
                <w:color w:val="000000"/>
                <w:sz w:val="16"/>
                <w:szCs w:val="16"/>
              </w:rPr>
              <w:t xml:space="preserve">poskytnutých </w:t>
            </w:r>
            <w:r>
              <w:rPr>
                <w:rFonts w:cs="Arial"/>
                <w:bCs/>
                <w:iCs/>
                <w:color w:val="000000"/>
                <w:sz w:val="16"/>
                <w:szCs w:val="16"/>
              </w:rPr>
              <w:t>hypotečních</w:t>
            </w:r>
            <w:r w:rsidR="0063360A">
              <w:rPr>
                <w:rFonts w:cs="Arial"/>
                <w:bCs/>
                <w:iCs/>
                <w:color w:val="000000"/>
                <w:sz w:val="16"/>
                <w:szCs w:val="16"/>
              </w:rPr>
              <w:t xml:space="preserve"> úvěrů ukazuje střednědobou preferenci – polovina z těchto stavů má sazby fixované na období nad jeden rok a do pěti let včetně</w:t>
            </w:r>
            <w:r>
              <w:rPr>
                <w:rFonts w:cs="Arial"/>
                <w:bCs/>
                <w:iCs/>
                <w:color w:val="000000"/>
                <w:sz w:val="16"/>
                <w:szCs w:val="16"/>
              </w:rPr>
              <w:t xml:space="preserve"> </w:t>
            </w:r>
          </w:p>
        </w:tc>
        <w:tc>
          <w:tcPr>
            <w:tcW w:w="142" w:type="pct"/>
          </w:tcPr>
          <w:p w:rsidR="00E40513" w:rsidRDefault="00E40513" w:rsidP="004A0290">
            <w:pPr>
              <w:pStyle w:val="Textpoznpodarou"/>
              <w:jc w:val="both"/>
            </w:pPr>
          </w:p>
        </w:tc>
        <w:tc>
          <w:tcPr>
            <w:tcW w:w="3801" w:type="pct"/>
          </w:tcPr>
          <w:p w:rsidR="00062085" w:rsidRDefault="007739E6" w:rsidP="00062085">
            <w:pPr>
              <w:pStyle w:val="Textpoznpodarou"/>
              <w:jc w:val="both"/>
              <w:rPr>
                <w:rFonts w:cs="Arial"/>
                <w:bCs/>
              </w:rPr>
            </w:pPr>
            <w:r>
              <w:rPr>
                <w:rFonts w:cs="Arial"/>
                <w:bCs/>
              </w:rPr>
              <w:t>Z</w:t>
            </w:r>
            <w:r w:rsidR="00265795">
              <w:rPr>
                <w:rFonts w:cs="Arial"/>
                <w:bCs/>
              </w:rPr>
              <w:t xml:space="preserve">hruba polovina celého nesplaceného objemu hypotečních úvěrů </w:t>
            </w:r>
            <w:r>
              <w:rPr>
                <w:rFonts w:cs="Arial"/>
                <w:bCs/>
              </w:rPr>
              <w:t xml:space="preserve">(50,6 % v závěru roku 2013) </w:t>
            </w:r>
            <w:r w:rsidR="00265795">
              <w:rPr>
                <w:rFonts w:cs="Arial"/>
                <w:bCs/>
              </w:rPr>
              <w:t>má zafixovanou úrokovou sazbu na střednědobé úrovni (nad jeden rok a do pěti let</w:t>
            </w:r>
            <w:r>
              <w:rPr>
                <w:rFonts w:cs="Arial"/>
                <w:bCs/>
              </w:rPr>
              <w:t xml:space="preserve"> včetně</w:t>
            </w:r>
            <w:r w:rsidR="00265795">
              <w:rPr>
                <w:rFonts w:cs="Arial"/>
                <w:bCs/>
              </w:rPr>
              <w:t xml:space="preserve">). </w:t>
            </w:r>
            <w:r>
              <w:rPr>
                <w:rFonts w:cs="Arial"/>
                <w:bCs/>
              </w:rPr>
              <w:t>Zhruba u</w:t>
            </w:r>
            <w:r w:rsidR="00265795">
              <w:rPr>
                <w:rFonts w:cs="Arial"/>
                <w:bCs/>
              </w:rPr>
              <w:t xml:space="preserve"> čtvrtiny z celkových stavů těchto úvěrů</w:t>
            </w:r>
            <w:r>
              <w:rPr>
                <w:rFonts w:cs="Arial"/>
                <w:bCs/>
              </w:rPr>
              <w:t xml:space="preserve"> (25,4 %) </w:t>
            </w:r>
            <w:r w:rsidR="00265795">
              <w:rPr>
                <w:rFonts w:cs="Arial"/>
                <w:bCs/>
              </w:rPr>
              <w:t xml:space="preserve">volili klienti </w:t>
            </w:r>
            <w:proofErr w:type="spellStart"/>
            <w:r w:rsidR="00265795">
              <w:rPr>
                <w:rFonts w:cs="Arial"/>
                <w:bCs/>
              </w:rPr>
              <w:t>floating</w:t>
            </w:r>
            <w:proofErr w:type="spellEnd"/>
            <w:r w:rsidR="00265795">
              <w:rPr>
                <w:rFonts w:cs="Arial"/>
                <w:bCs/>
              </w:rPr>
              <w:t xml:space="preserve"> úrokovou sazbu nebo krátkou fixaci (do jednoho roku včetně). Zbytek se pak rozhodl pro fixování úrokové sazby svých úvěrů na delší dobu (nad pět a do deseti let 10,8 %, nad deset let pak 13,2 %). </w:t>
            </w:r>
          </w:p>
          <w:p w:rsidR="00062085" w:rsidRPr="003D1009" w:rsidRDefault="00062085" w:rsidP="00062085">
            <w:pPr>
              <w:pStyle w:val="Textpoznpodarou"/>
              <w:jc w:val="both"/>
              <w:rPr>
                <w:rFonts w:cs="Arial"/>
                <w:bCs/>
                <w:sz w:val="14"/>
                <w:szCs w:val="14"/>
              </w:rPr>
            </w:pPr>
          </w:p>
          <w:p w:rsidR="00E40513" w:rsidRPr="00E405C1" w:rsidRDefault="00062085" w:rsidP="00062085">
            <w:pPr>
              <w:pStyle w:val="Textpoznpodarou"/>
              <w:jc w:val="both"/>
              <w:rPr>
                <w:rFonts w:cs="Arial"/>
                <w:bCs/>
              </w:rPr>
            </w:pPr>
            <w:r>
              <w:rPr>
                <w:rFonts w:cs="Arial"/>
                <w:bCs/>
              </w:rPr>
              <w:t xml:space="preserve">Tato statistika o podílech fixací úrokových sazeb, které je možné zjistit z tabulky, se týká všech dosud poskytnutých úvěrů, tedy i těch za konjunktury, pokud ještě nejsou splacené. A tehdy byla nejobvyklejší pětiletá fixace úrokové sazby. </w:t>
            </w:r>
            <w:r w:rsidR="007739E6">
              <w:rPr>
                <w:rFonts w:cs="Arial"/>
                <w:bCs/>
              </w:rPr>
              <w:t>Bylo by</w:t>
            </w:r>
            <w:r>
              <w:rPr>
                <w:rFonts w:cs="Arial"/>
                <w:bCs/>
              </w:rPr>
              <w:t xml:space="preserve"> tedy </w:t>
            </w:r>
            <w:r w:rsidR="007739E6">
              <w:rPr>
                <w:rFonts w:cs="Arial"/>
                <w:bCs/>
              </w:rPr>
              <w:t xml:space="preserve">možné </w:t>
            </w:r>
            <w:r w:rsidR="00265795">
              <w:rPr>
                <w:rFonts w:cs="Arial"/>
                <w:bCs/>
              </w:rPr>
              <w:t xml:space="preserve">předpokládat, že u nově poskytovaných úvěrů </w:t>
            </w:r>
            <w:r w:rsidR="007739E6">
              <w:rPr>
                <w:rFonts w:cs="Arial"/>
                <w:bCs/>
              </w:rPr>
              <w:t xml:space="preserve">bude </w:t>
            </w:r>
            <w:r w:rsidR="00265795">
              <w:rPr>
                <w:rFonts w:cs="Arial"/>
                <w:bCs/>
              </w:rPr>
              <w:t>více klientů vol</w:t>
            </w:r>
            <w:r w:rsidR="007739E6">
              <w:rPr>
                <w:rFonts w:cs="Arial"/>
                <w:bCs/>
              </w:rPr>
              <w:t>it</w:t>
            </w:r>
            <w:r w:rsidR="00265795">
              <w:rPr>
                <w:rFonts w:cs="Arial"/>
                <w:bCs/>
              </w:rPr>
              <w:t xml:space="preserve"> spíše dlouhodobou fixaci, což </w:t>
            </w:r>
            <w:r w:rsidR="007739E6">
              <w:rPr>
                <w:rFonts w:cs="Arial"/>
                <w:bCs/>
              </w:rPr>
              <w:t xml:space="preserve">by se </w:t>
            </w:r>
            <w:r w:rsidR="00265795">
              <w:rPr>
                <w:rFonts w:cs="Arial"/>
                <w:bCs/>
              </w:rPr>
              <w:t>v budoucnu odrazi</w:t>
            </w:r>
            <w:r w:rsidR="007739E6">
              <w:rPr>
                <w:rFonts w:cs="Arial"/>
                <w:bCs/>
              </w:rPr>
              <w:t>lo</w:t>
            </w:r>
            <w:r w:rsidR="00265795">
              <w:rPr>
                <w:rFonts w:cs="Arial"/>
                <w:bCs/>
              </w:rPr>
              <w:t xml:space="preserve"> i u těchto předestřených proporcí</w:t>
            </w:r>
            <w:r>
              <w:rPr>
                <w:rFonts w:cs="Arial"/>
                <w:bCs/>
              </w:rPr>
              <w:t xml:space="preserve"> (z</w:t>
            </w:r>
            <w:r w:rsidR="00265795">
              <w:rPr>
                <w:rFonts w:cs="Arial"/>
                <w:bCs/>
              </w:rPr>
              <w:t>měnit je může i okolnost, že úvěry z konjunktury se střednědobou fixací budou postupně spláceny</w:t>
            </w:r>
            <w:r>
              <w:rPr>
                <w:rFonts w:cs="Arial"/>
                <w:bCs/>
              </w:rPr>
              <w:t>)</w:t>
            </w:r>
            <w:r w:rsidR="00265795">
              <w:rPr>
                <w:rFonts w:cs="Arial"/>
                <w:bCs/>
              </w:rPr>
              <w:t xml:space="preserve">.   </w:t>
            </w:r>
          </w:p>
        </w:tc>
      </w:tr>
    </w:tbl>
    <w:p w:rsidR="007739E6" w:rsidRDefault="007739E6" w:rsidP="00E40513">
      <w:pPr>
        <w:rPr>
          <w:b/>
          <w:noProof/>
          <w:sz w:val="12"/>
          <w:szCs w:val="12"/>
        </w:rPr>
      </w:pPr>
    </w:p>
    <w:p w:rsidR="003D1009" w:rsidRPr="007965A4" w:rsidRDefault="003D1009" w:rsidP="00E40513">
      <w:pPr>
        <w:rPr>
          <w:b/>
          <w:noProof/>
          <w:sz w:val="12"/>
          <w:szCs w:val="12"/>
        </w:rPr>
      </w:pPr>
    </w:p>
    <w:p w:rsidR="00E40513" w:rsidRPr="007739E6" w:rsidRDefault="00E40513" w:rsidP="00E40513">
      <w:pPr>
        <w:rPr>
          <w:szCs w:val="20"/>
          <w:lang w:eastAsia="ar-SA"/>
        </w:rPr>
      </w:pPr>
      <w:r w:rsidRPr="00E40513">
        <w:rPr>
          <w:b/>
          <w:szCs w:val="20"/>
          <w:lang w:eastAsia="ar-SA"/>
        </w:rPr>
        <w:lastRenderedPageBreak/>
        <w:t>Tabulka</w:t>
      </w:r>
      <w:r w:rsidR="003D1009">
        <w:rPr>
          <w:b/>
          <w:szCs w:val="20"/>
          <w:lang w:eastAsia="ar-SA"/>
        </w:rPr>
        <w:t xml:space="preserve"> č. 1</w:t>
      </w:r>
      <w:r w:rsidRPr="00E40513">
        <w:rPr>
          <w:b/>
          <w:szCs w:val="20"/>
          <w:lang w:eastAsia="ar-SA"/>
        </w:rPr>
        <w:t>: Nesplacené hypoteční úvěry podle doby fixace úrokové sazby</w:t>
      </w:r>
      <w:r>
        <w:rPr>
          <w:b/>
          <w:szCs w:val="20"/>
          <w:lang w:eastAsia="ar-SA"/>
        </w:rPr>
        <w:t xml:space="preserve"> </w:t>
      </w:r>
      <w:r w:rsidRPr="007739E6">
        <w:rPr>
          <w:szCs w:val="20"/>
          <w:lang w:eastAsia="ar-SA"/>
        </w:rPr>
        <w:t xml:space="preserve">(v mil. </w:t>
      </w:r>
      <w:r w:rsidR="008F6DC2" w:rsidRPr="007739E6">
        <w:rPr>
          <w:szCs w:val="20"/>
          <w:lang w:eastAsia="ar-SA"/>
        </w:rPr>
        <w:t>k</w:t>
      </w:r>
      <w:r w:rsidRPr="007739E6">
        <w:rPr>
          <w:szCs w:val="20"/>
          <w:lang w:eastAsia="ar-SA"/>
        </w:rPr>
        <w:t>orun)</w:t>
      </w:r>
    </w:p>
    <w:p w:rsidR="008F6DC2" w:rsidRPr="00E40513" w:rsidRDefault="008F6DC2" w:rsidP="00E40513">
      <w:pPr>
        <w:rPr>
          <w:b/>
          <w:szCs w:val="20"/>
          <w:lang w:eastAsia="ar-SA"/>
        </w:rPr>
      </w:pPr>
    </w:p>
    <w:tbl>
      <w:tblPr>
        <w:tblW w:w="6379" w:type="dxa"/>
        <w:tblInd w:w="1771" w:type="dxa"/>
        <w:tblCellMar>
          <w:left w:w="70" w:type="dxa"/>
          <w:right w:w="70" w:type="dxa"/>
        </w:tblCellMar>
        <w:tblLook w:val="04A0"/>
      </w:tblPr>
      <w:tblGrid>
        <w:gridCol w:w="1238"/>
        <w:gridCol w:w="1314"/>
        <w:gridCol w:w="1276"/>
        <w:gridCol w:w="1275"/>
        <w:gridCol w:w="1276"/>
      </w:tblGrid>
      <w:tr w:rsidR="007739E6" w:rsidRPr="00E40513" w:rsidTr="007739E6">
        <w:trPr>
          <w:trHeight w:val="300"/>
        </w:trPr>
        <w:tc>
          <w:tcPr>
            <w:tcW w:w="1238"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7739E6" w:rsidRPr="00E40513" w:rsidRDefault="007739E6" w:rsidP="00E40513">
            <w:pPr>
              <w:jc w:val="center"/>
              <w:rPr>
                <w:rFonts w:cs="Arial"/>
                <w:color w:val="000000"/>
                <w:szCs w:val="20"/>
              </w:rPr>
            </w:pPr>
            <w:r w:rsidRPr="00E40513">
              <w:rPr>
                <w:rFonts w:cs="Arial"/>
                <w:color w:val="000000"/>
                <w:szCs w:val="20"/>
              </w:rPr>
              <w:t> </w:t>
            </w:r>
          </w:p>
        </w:tc>
        <w:tc>
          <w:tcPr>
            <w:tcW w:w="1314" w:type="dxa"/>
            <w:tcBorders>
              <w:top w:val="single" w:sz="4" w:space="0" w:color="000000"/>
              <w:left w:val="nil"/>
              <w:bottom w:val="nil"/>
              <w:right w:val="single" w:sz="4" w:space="0" w:color="000000"/>
            </w:tcBorders>
            <w:shd w:val="clear" w:color="000000" w:fill="FFFFFF"/>
            <w:vAlign w:val="center"/>
            <w:hideMark/>
          </w:tcPr>
          <w:p w:rsidR="007739E6" w:rsidRPr="00E40513" w:rsidRDefault="007739E6" w:rsidP="00E40513">
            <w:pPr>
              <w:jc w:val="center"/>
              <w:rPr>
                <w:rFonts w:cs="Arial"/>
                <w:color w:val="000000"/>
                <w:szCs w:val="20"/>
              </w:rPr>
            </w:pPr>
            <w:r w:rsidRPr="00E40513">
              <w:rPr>
                <w:rFonts w:cs="Arial"/>
                <w:color w:val="000000"/>
                <w:szCs w:val="20"/>
              </w:rPr>
              <w:t> </w:t>
            </w:r>
          </w:p>
        </w:tc>
        <w:tc>
          <w:tcPr>
            <w:tcW w:w="1276" w:type="dxa"/>
            <w:tcBorders>
              <w:top w:val="single" w:sz="4" w:space="0" w:color="000000"/>
              <w:left w:val="nil"/>
              <w:bottom w:val="nil"/>
              <w:right w:val="single" w:sz="4" w:space="0" w:color="000000"/>
            </w:tcBorders>
            <w:shd w:val="clear" w:color="000000" w:fill="FFFFFF"/>
            <w:vAlign w:val="center"/>
            <w:hideMark/>
          </w:tcPr>
          <w:p w:rsidR="007739E6" w:rsidRPr="00E40513" w:rsidRDefault="007739E6" w:rsidP="00E40513">
            <w:pPr>
              <w:jc w:val="center"/>
              <w:rPr>
                <w:rFonts w:cs="Arial"/>
                <w:color w:val="000000"/>
                <w:szCs w:val="20"/>
              </w:rPr>
            </w:pPr>
            <w:r w:rsidRPr="00E40513">
              <w:rPr>
                <w:rFonts w:cs="Arial"/>
                <w:color w:val="000000"/>
                <w:szCs w:val="20"/>
              </w:rPr>
              <w:t> </w:t>
            </w:r>
          </w:p>
        </w:tc>
        <w:tc>
          <w:tcPr>
            <w:tcW w:w="1275" w:type="dxa"/>
            <w:tcBorders>
              <w:top w:val="single" w:sz="4" w:space="0" w:color="000000"/>
              <w:left w:val="nil"/>
              <w:bottom w:val="nil"/>
              <w:right w:val="single" w:sz="4" w:space="0" w:color="000000"/>
            </w:tcBorders>
            <w:shd w:val="clear" w:color="000000" w:fill="FFFFFF"/>
            <w:vAlign w:val="center"/>
            <w:hideMark/>
          </w:tcPr>
          <w:p w:rsidR="007739E6" w:rsidRPr="00E40513" w:rsidRDefault="007739E6" w:rsidP="00E40513">
            <w:pPr>
              <w:jc w:val="center"/>
              <w:rPr>
                <w:rFonts w:cs="Arial"/>
                <w:color w:val="000000"/>
                <w:szCs w:val="20"/>
              </w:rPr>
            </w:pPr>
            <w:r w:rsidRPr="00E40513">
              <w:rPr>
                <w:rFonts w:cs="Arial"/>
                <w:color w:val="000000"/>
                <w:szCs w:val="20"/>
              </w:rPr>
              <w:t> </w:t>
            </w:r>
          </w:p>
        </w:tc>
        <w:tc>
          <w:tcPr>
            <w:tcW w:w="1276" w:type="dxa"/>
            <w:tcBorders>
              <w:top w:val="single" w:sz="4" w:space="0" w:color="000000"/>
              <w:left w:val="nil"/>
              <w:bottom w:val="nil"/>
              <w:right w:val="single" w:sz="4" w:space="0" w:color="000000"/>
            </w:tcBorders>
            <w:shd w:val="clear" w:color="000000" w:fill="FFFFFF"/>
            <w:vAlign w:val="center"/>
            <w:hideMark/>
          </w:tcPr>
          <w:p w:rsidR="007739E6" w:rsidRPr="00E40513" w:rsidRDefault="007739E6" w:rsidP="00E40513">
            <w:pPr>
              <w:jc w:val="center"/>
              <w:rPr>
                <w:rFonts w:cs="Arial"/>
                <w:color w:val="000000"/>
                <w:szCs w:val="20"/>
              </w:rPr>
            </w:pPr>
            <w:r w:rsidRPr="00E40513">
              <w:rPr>
                <w:rFonts w:cs="Arial"/>
                <w:color w:val="000000"/>
                <w:szCs w:val="20"/>
              </w:rPr>
              <w:t> </w:t>
            </w:r>
          </w:p>
        </w:tc>
      </w:tr>
      <w:tr w:rsidR="007739E6" w:rsidRPr="00E40513" w:rsidTr="007739E6">
        <w:trPr>
          <w:trHeight w:val="1213"/>
        </w:trPr>
        <w:tc>
          <w:tcPr>
            <w:tcW w:w="1238" w:type="dxa"/>
            <w:vMerge/>
            <w:tcBorders>
              <w:top w:val="single" w:sz="4" w:space="0" w:color="000000"/>
              <w:left w:val="single" w:sz="4" w:space="0" w:color="000000"/>
              <w:bottom w:val="single" w:sz="4" w:space="0" w:color="000000"/>
              <w:right w:val="single" w:sz="4" w:space="0" w:color="000000"/>
            </w:tcBorders>
            <w:vAlign w:val="center"/>
            <w:hideMark/>
          </w:tcPr>
          <w:p w:rsidR="007739E6" w:rsidRPr="00E40513" w:rsidRDefault="007739E6" w:rsidP="00E40513">
            <w:pPr>
              <w:jc w:val="left"/>
              <w:rPr>
                <w:rFonts w:cs="Arial"/>
                <w:color w:val="000000"/>
                <w:szCs w:val="20"/>
              </w:rPr>
            </w:pPr>
          </w:p>
        </w:tc>
        <w:tc>
          <w:tcPr>
            <w:tcW w:w="1314" w:type="dxa"/>
            <w:tcBorders>
              <w:top w:val="nil"/>
              <w:left w:val="nil"/>
              <w:bottom w:val="single" w:sz="4" w:space="0" w:color="000000"/>
              <w:right w:val="single" w:sz="4" w:space="0" w:color="000000"/>
            </w:tcBorders>
            <w:shd w:val="clear" w:color="000000" w:fill="FFFFFF"/>
            <w:vAlign w:val="center"/>
            <w:hideMark/>
          </w:tcPr>
          <w:p w:rsidR="007739E6" w:rsidRPr="00E40513" w:rsidRDefault="007739E6" w:rsidP="00E40513">
            <w:pPr>
              <w:jc w:val="center"/>
              <w:rPr>
                <w:rFonts w:cs="Arial"/>
                <w:color w:val="000000"/>
                <w:szCs w:val="20"/>
              </w:rPr>
            </w:pPr>
            <w:proofErr w:type="spellStart"/>
            <w:r w:rsidRPr="00E40513">
              <w:rPr>
                <w:rFonts w:cs="Arial"/>
                <w:color w:val="000000"/>
                <w:szCs w:val="20"/>
              </w:rPr>
              <w:t>Floating</w:t>
            </w:r>
            <w:proofErr w:type="spellEnd"/>
            <w:r w:rsidRPr="00E40513">
              <w:rPr>
                <w:rFonts w:cs="Arial"/>
                <w:color w:val="000000"/>
                <w:szCs w:val="20"/>
              </w:rPr>
              <w:t xml:space="preserve"> a do 1 roku včetně</w:t>
            </w:r>
          </w:p>
        </w:tc>
        <w:tc>
          <w:tcPr>
            <w:tcW w:w="1276" w:type="dxa"/>
            <w:tcBorders>
              <w:top w:val="nil"/>
              <w:left w:val="nil"/>
              <w:bottom w:val="single" w:sz="4" w:space="0" w:color="000000"/>
              <w:right w:val="single" w:sz="4" w:space="0" w:color="000000"/>
            </w:tcBorders>
            <w:shd w:val="clear" w:color="000000" w:fill="FFFFFF"/>
            <w:vAlign w:val="center"/>
            <w:hideMark/>
          </w:tcPr>
          <w:p w:rsidR="007739E6" w:rsidRPr="00E40513" w:rsidRDefault="007739E6" w:rsidP="00E40513">
            <w:pPr>
              <w:jc w:val="center"/>
              <w:rPr>
                <w:rFonts w:cs="Arial"/>
                <w:color w:val="000000"/>
                <w:szCs w:val="20"/>
              </w:rPr>
            </w:pPr>
            <w:r w:rsidRPr="00E40513">
              <w:rPr>
                <w:rFonts w:cs="Arial"/>
                <w:color w:val="000000"/>
                <w:szCs w:val="20"/>
              </w:rPr>
              <w:t>Nad 1 rok a do 5 let včetně</w:t>
            </w:r>
          </w:p>
        </w:tc>
        <w:tc>
          <w:tcPr>
            <w:tcW w:w="1275" w:type="dxa"/>
            <w:tcBorders>
              <w:top w:val="nil"/>
              <w:left w:val="nil"/>
              <w:bottom w:val="single" w:sz="4" w:space="0" w:color="000000"/>
              <w:right w:val="single" w:sz="4" w:space="0" w:color="000000"/>
            </w:tcBorders>
            <w:shd w:val="clear" w:color="000000" w:fill="FFFFFF"/>
            <w:vAlign w:val="center"/>
            <w:hideMark/>
          </w:tcPr>
          <w:p w:rsidR="007739E6" w:rsidRPr="00E40513" w:rsidRDefault="007739E6" w:rsidP="00E40513">
            <w:pPr>
              <w:jc w:val="center"/>
              <w:rPr>
                <w:rFonts w:cs="Arial"/>
                <w:color w:val="000000"/>
                <w:szCs w:val="20"/>
              </w:rPr>
            </w:pPr>
            <w:r w:rsidRPr="00E40513">
              <w:rPr>
                <w:rFonts w:cs="Arial"/>
                <w:color w:val="000000"/>
                <w:szCs w:val="20"/>
              </w:rPr>
              <w:t>Nad 5 let a do 10 let včetně</w:t>
            </w:r>
          </w:p>
        </w:tc>
        <w:tc>
          <w:tcPr>
            <w:tcW w:w="1276" w:type="dxa"/>
            <w:tcBorders>
              <w:top w:val="nil"/>
              <w:left w:val="nil"/>
              <w:bottom w:val="single" w:sz="4" w:space="0" w:color="000000"/>
              <w:right w:val="single" w:sz="4" w:space="0" w:color="000000"/>
            </w:tcBorders>
            <w:shd w:val="clear" w:color="000000" w:fill="FFFFFF"/>
            <w:vAlign w:val="center"/>
            <w:hideMark/>
          </w:tcPr>
          <w:p w:rsidR="007739E6" w:rsidRPr="00E40513" w:rsidRDefault="007739E6" w:rsidP="00E40513">
            <w:pPr>
              <w:jc w:val="center"/>
              <w:rPr>
                <w:rFonts w:cs="Arial"/>
                <w:color w:val="000000"/>
                <w:szCs w:val="20"/>
              </w:rPr>
            </w:pPr>
            <w:r w:rsidRPr="00E40513">
              <w:rPr>
                <w:rFonts w:cs="Arial"/>
                <w:color w:val="000000"/>
                <w:szCs w:val="20"/>
              </w:rPr>
              <w:t>Nad 10 let</w:t>
            </w:r>
          </w:p>
        </w:tc>
      </w:tr>
      <w:tr w:rsidR="007739E6" w:rsidRPr="00E40513" w:rsidTr="007739E6">
        <w:trPr>
          <w:trHeight w:val="375"/>
        </w:trPr>
        <w:tc>
          <w:tcPr>
            <w:tcW w:w="1238" w:type="dxa"/>
            <w:tcBorders>
              <w:top w:val="nil"/>
              <w:left w:val="single" w:sz="4" w:space="0" w:color="000000"/>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proofErr w:type="gramStart"/>
            <w:r w:rsidRPr="00E40513">
              <w:rPr>
                <w:rFonts w:cs="Arial"/>
                <w:color w:val="000000"/>
                <w:szCs w:val="20"/>
              </w:rPr>
              <w:t>31.12.2013</w:t>
            </w:r>
            <w:proofErr w:type="gramEnd"/>
          </w:p>
        </w:tc>
        <w:tc>
          <w:tcPr>
            <w:tcW w:w="1314"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272 986</w:t>
            </w:r>
          </w:p>
        </w:tc>
        <w:tc>
          <w:tcPr>
            <w:tcW w:w="1276"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544 892</w:t>
            </w:r>
          </w:p>
        </w:tc>
        <w:tc>
          <w:tcPr>
            <w:tcW w:w="1275"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116 424</w:t>
            </w:r>
          </w:p>
        </w:tc>
        <w:tc>
          <w:tcPr>
            <w:tcW w:w="1276"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142 387</w:t>
            </w:r>
          </w:p>
        </w:tc>
      </w:tr>
      <w:tr w:rsidR="007739E6" w:rsidRPr="00E40513" w:rsidTr="007739E6">
        <w:trPr>
          <w:trHeight w:val="300"/>
        </w:trPr>
        <w:tc>
          <w:tcPr>
            <w:tcW w:w="1238" w:type="dxa"/>
            <w:tcBorders>
              <w:top w:val="nil"/>
              <w:left w:val="single" w:sz="4" w:space="0" w:color="000000"/>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proofErr w:type="gramStart"/>
            <w:r w:rsidRPr="00E40513">
              <w:rPr>
                <w:rFonts w:cs="Arial"/>
                <w:color w:val="000000"/>
                <w:szCs w:val="20"/>
              </w:rPr>
              <w:t>30.9.2013</w:t>
            </w:r>
            <w:proofErr w:type="gramEnd"/>
          </w:p>
        </w:tc>
        <w:tc>
          <w:tcPr>
            <w:tcW w:w="1314"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265 986</w:t>
            </w:r>
          </w:p>
        </w:tc>
        <w:tc>
          <w:tcPr>
            <w:tcW w:w="1276"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526 571</w:t>
            </w:r>
          </w:p>
        </w:tc>
        <w:tc>
          <w:tcPr>
            <w:tcW w:w="1275"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117 688</w:t>
            </w:r>
          </w:p>
        </w:tc>
        <w:tc>
          <w:tcPr>
            <w:tcW w:w="1276"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142 670</w:t>
            </w:r>
          </w:p>
        </w:tc>
      </w:tr>
      <w:tr w:rsidR="007739E6" w:rsidRPr="00E40513" w:rsidTr="007739E6">
        <w:trPr>
          <w:trHeight w:val="300"/>
        </w:trPr>
        <w:tc>
          <w:tcPr>
            <w:tcW w:w="1238" w:type="dxa"/>
            <w:tcBorders>
              <w:top w:val="nil"/>
              <w:left w:val="single" w:sz="4" w:space="0" w:color="000000"/>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proofErr w:type="gramStart"/>
            <w:r w:rsidRPr="00E40513">
              <w:rPr>
                <w:rFonts w:cs="Arial"/>
                <w:color w:val="000000"/>
                <w:szCs w:val="20"/>
              </w:rPr>
              <w:t>30.6.2013</w:t>
            </w:r>
            <w:proofErr w:type="gramEnd"/>
          </w:p>
        </w:tc>
        <w:tc>
          <w:tcPr>
            <w:tcW w:w="1314"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263 101</w:t>
            </w:r>
          </w:p>
        </w:tc>
        <w:tc>
          <w:tcPr>
            <w:tcW w:w="1276"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508 570</w:t>
            </w:r>
          </w:p>
        </w:tc>
        <w:tc>
          <w:tcPr>
            <w:tcW w:w="1275"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119 625</w:t>
            </w:r>
          </w:p>
        </w:tc>
        <w:tc>
          <w:tcPr>
            <w:tcW w:w="1276"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148 469</w:t>
            </w:r>
          </w:p>
        </w:tc>
      </w:tr>
      <w:tr w:rsidR="007739E6" w:rsidRPr="00E40513" w:rsidTr="007739E6">
        <w:trPr>
          <w:trHeight w:val="300"/>
        </w:trPr>
        <w:tc>
          <w:tcPr>
            <w:tcW w:w="1238" w:type="dxa"/>
            <w:tcBorders>
              <w:top w:val="nil"/>
              <w:left w:val="single" w:sz="4" w:space="0" w:color="000000"/>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proofErr w:type="gramStart"/>
            <w:r w:rsidRPr="00E40513">
              <w:rPr>
                <w:rFonts w:cs="Arial"/>
                <w:color w:val="000000"/>
                <w:szCs w:val="20"/>
              </w:rPr>
              <w:t>31.3.2013</w:t>
            </w:r>
            <w:proofErr w:type="gramEnd"/>
          </w:p>
        </w:tc>
        <w:tc>
          <w:tcPr>
            <w:tcW w:w="1314"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266 969</w:t>
            </w:r>
          </w:p>
        </w:tc>
        <w:tc>
          <w:tcPr>
            <w:tcW w:w="1276"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495 680</w:t>
            </w:r>
          </w:p>
        </w:tc>
        <w:tc>
          <w:tcPr>
            <w:tcW w:w="1275"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122 427</w:t>
            </w:r>
          </w:p>
        </w:tc>
        <w:tc>
          <w:tcPr>
            <w:tcW w:w="1276" w:type="dxa"/>
            <w:tcBorders>
              <w:top w:val="nil"/>
              <w:left w:val="nil"/>
              <w:bottom w:val="single" w:sz="4" w:space="0" w:color="000000"/>
              <w:right w:val="single" w:sz="4" w:space="0" w:color="000000"/>
            </w:tcBorders>
            <w:shd w:val="clear" w:color="auto" w:fill="auto"/>
            <w:vAlign w:val="bottom"/>
            <w:hideMark/>
          </w:tcPr>
          <w:p w:rsidR="007739E6" w:rsidRPr="00E40513" w:rsidRDefault="007739E6" w:rsidP="00E40513">
            <w:pPr>
              <w:jc w:val="right"/>
              <w:rPr>
                <w:rFonts w:cs="Arial"/>
                <w:color w:val="000000"/>
                <w:szCs w:val="20"/>
              </w:rPr>
            </w:pPr>
            <w:r w:rsidRPr="00E40513">
              <w:rPr>
                <w:rFonts w:cs="Arial"/>
                <w:color w:val="000000"/>
                <w:szCs w:val="20"/>
              </w:rPr>
              <w:t>148 947</w:t>
            </w:r>
          </w:p>
        </w:tc>
      </w:tr>
    </w:tbl>
    <w:p w:rsidR="00E40513" w:rsidRPr="007739E6" w:rsidRDefault="007739E6" w:rsidP="007739E6">
      <w:pPr>
        <w:jc w:val="right"/>
        <w:rPr>
          <w:sz w:val="18"/>
          <w:szCs w:val="18"/>
          <w:lang w:eastAsia="ar-SA"/>
        </w:rPr>
      </w:pPr>
      <w:r w:rsidRPr="007739E6">
        <w:rPr>
          <w:sz w:val="18"/>
          <w:szCs w:val="18"/>
          <w:lang w:eastAsia="ar-SA"/>
        </w:rPr>
        <w:t>Pramen: ČNB</w:t>
      </w:r>
    </w:p>
    <w:p w:rsidR="007739E6" w:rsidRDefault="007739E6" w:rsidP="007739E6">
      <w:pPr>
        <w:rPr>
          <w:b/>
          <w:sz w:val="24"/>
          <w:lang w:eastAsia="ar-SA"/>
        </w:rPr>
      </w:pPr>
    </w:p>
    <w:tbl>
      <w:tblPr>
        <w:tblW w:w="5000" w:type="pct"/>
        <w:tblCellMar>
          <w:left w:w="28" w:type="dxa"/>
          <w:right w:w="28" w:type="dxa"/>
        </w:tblCellMar>
        <w:tblLook w:val="04A0"/>
      </w:tblPr>
      <w:tblGrid>
        <w:gridCol w:w="2050"/>
        <w:gridCol w:w="275"/>
        <w:gridCol w:w="7369"/>
      </w:tblGrid>
      <w:tr w:rsidR="007739E6" w:rsidRPr="00E405C1" w:rsidTr="00E146C5">
        <w:tc>
          <w:tcPr>
            <w:tcW w:w="1057" w:type="pct"/>
          </w:tcPr>
          <w:p w:rsidR="007739E6" w:rsidRDefault="0063360A" w:rsidP="0063360A">
            <w:pPr>
              <w:jc w:val="left"/>
              <w:rPr>
                <w:sz w:val="16"/>
                <w:szCs w:val="16"/>
              </w:rPr>
            </w:pPr>
            <w:r>
              <w:rPr>
                <w:rFonts w:cs="Arial"/>
                <w:bCs/>
                <w:iCs/>
                <w:color w:val="000000"/>
                <w:sz w:val="16"/>
                <w:szCs w:val="16"/>
              </w:rPr>
              <w:t>U nov</w:t>
            </w:r>
            <w:r w:rsidR="00821CE3">
              <w:rPr>
                <w:rFonts w:cs="Arial"/>
                <w:bCs/>
                <w:iCs/>
                <w:color w:val="000000"/>
                <w:sz w:val="16"/>
                <w:szCs w:val="16"/>
              </w:rPr>
              <w:t>ých hypotečních úvěrů se fixace</w:t>
            </w:r>
            <w:r>
              <w:rPr>
                <w:rFonts w:cs="Arial"/>
                <w:bCs/>
                <w:iCs/>
                <w:color w:val="000000"/>
                <w:sz w:val="16"/>
                <w:szCs w:val="16"/>
              </w:rPr>
              <w:t xml:space="preserve"> sazeb na delší dobu téměř vůbec neobjevují</w:t>
            </w:r>
            <w:r w:rsidR="007739E6">
              <w:rPr>
                <w:rFonts w:cs="Arial"/>
                <w:bCs/>
                <w:iCs/>
                <w:color w:val="000000"/>
                <w:sz w:val="16"/>
                <w:szCs w:val="16"/>
              </w:rPr>
              <w:t xml:space="preserve"> </w:t>
            </w:r>
          </w:p>
        </w:tc>
        <w:tc>
          <w:tcPr>
            <w:tcW w:w="142" w:type="pct"/>
          </w:tcPr>
          <w:p w:rsidR="007739E6" w:rsidRDefault="007739E6" w:rsidP="00E146C5">
            <w:pPr>
              <w:pStyle w:val="Textpoznpodarou"/>
              <w:jc w:val="both"/>
            </w:pPr>
          </w:p>
        </w:tc>
        <w:tc>
          <w:tcPr>
            <w:tcW w:w="3801" w:type="pct"/>
          </w:tcPr>
          <w:p w:rsidR="00062085" w:rsidRDefault="007739E6" w:rsidP="007739E6">
            <w:pPr>
              <w:pStyle w:val="Textpoznpodarou"/>
              <w:jc w:val="both"/>
              <w:rPr>
                <w:rFonts w:cs="Arial"/>
                <w:bCs/>
              </w:rPr>
            </w:pPr>
            <w:r>
              <w:rPr>
                <w:rFonts w:cs="Arial"/>
                <w:bCs/>
              </w:rPr>
              <w:t xml:space="preserve">Ovšem jak ukazuje graf 33, klienti obchodních bank volili i v roce 2013 </w:t>
            </w:r>
            <w:r w:rsidR="00062085">
              <w:rPr>
                <w:rFonts w:cs="Arial"/>
                <w:bCs/>
              </w:rPr>
              <w:t xml:space="preserve">– tedy za situace mimořádně nízkých úrokových sazeb z hypotečních úvěrů – opět především </w:t>
            </w:r>
            <w:r>
              <w:rPr>
                <w:rFonts w:cs="Arial"/>
                <w:bCs/>
              </w:rPr>
              <w:t xml:space="preserve">fixaci úrokové sazby nad jeden rok a do pěti let včetně. Hypoteční úvěry </w:t>
            </w:r>
            <w:r w:rsidR="00062085">
              <w:rPr>
                <w:rFonts w:cs="Arial"/>
                <w:bCs/>
              </w:rPr>
              <w:t>s </w:t>
            </w:r>
            <w:r>
              <w:rPr>
                <w:rFonts w:cs="Arial"/>
                <w:bCs/>
              </w:rPr>
              <w:t>fixovan</w:t>
            </w:r>
            <w:r w:rsidR="00062085">
              <w:rPr>
                <w:rFonts w:cs="Arial"/>
                <w:bCs/>
              </w:rPr>
              <w:t>ou sazbou</w:t>
            </w:r>
            <w:r>
              <w:rPr>
                <w:rFonts w:cs="Arial"/>
                <w:bCs/>
              </w:rPr>
              <w:t xml:space="preserve"> na delší dobu se </w:t>
            </w:r>
            <w:r w:rsidR="00062085">
              <w:rPr>
                <w:rFonts w:cs="Arial"/>
                <w:bCs/>
              </w:rPr>
              <w:t xml:space="preserve">u těchto nových úvěrů </w:t>
            </w:r>
            <w:r>
              <w:rPr>
                <w:rFonts w:cs="Arial"/>
                <w:bCs/>
              </w:rPr>
              <w:t>objevují jen sporadicky</w:t>
            </w:r>
            <w:r w:rsidR="00946DF2">
              <w:rPr>
                <w:rFonts w:cs="Arial"/>
                <w:bCs/>
              </w:rPr>
              <w:t>. Ta</w:t>
            </w:r>
            <w:r w:rsidR="00062085">
              <w:rPr>
                <w:rFonts w:cs="Arial"/>
                <w:bCs/>
              </w:rPr>
              <w:t xml:space="preserve">kováto </w:t>
            </w:r>
            <w:r>
              <w:rPr>
                <w:rFonts w:cs="Arial"/>
                <w:bCs/>
              </w:rPr>
              <w:t xml:space="preserve">strategie postrádá </w:t>
            </w:r>
            <w:r w:rsidR="00946DF2">
              <w:rPr>
                <w:rFonts w:cs="Arial"/>
                <w:bCs/>
              </w:rPr>
              <w:t xml:space="preserve">ekonomickou </w:t>
            </w:r>
            <w:r>
              <w:rPr>
                <w:rFonts w:cs="Arial"/>
                <w:bCs/>
              </w:rPr>
              <w:t>logiku, když úrokové sazby z úvěrů na bydlení jsou extrémně nízko a vyplatí se tedy jejich co nejdelší fixace na této nízké úrovni</w:t>
            </w:r>
            <w:r w:rsidR="00946DF2">
              <w:rPr>
                <w:rFonts w:cs="Arial"/>
                <w:bCs/>
              </w:rPr>
              <w:t xml:space="preserve">. </w:t>
            </w:r>
          </w:p>
          <w:p w:rsidR="00CD15EA" w:rsidRPr="00CD15EA" w:rsidRDefault="00CD15EA" w:rsidP="00CD15EA">
            <w:pPr>
              <w:pStyle w:val="Textpoznpodarou"/>
              <w:jc w:val="both"/>
              <w:rPr>
                <w:rFonts w:cs="Arial"/>
                <w:bCs/>
              </w:rPr>
            </w:pPr>
          </w:p>
        </w:tc>
      </w:tr>
      <w:tr w:rsidR="00CD15EA" w:rsidRPr="00E405C1" w:rsidTr="00E146C5">
        <w:tc>
          <w:tcPr>
            <w:tcW w:w="1057" w:type="pct"/>
          </w:tcPr>
          <w:p w:rsidR="00CD15EA" w:rsidRDefault="00B71095" w:rsidP="00FE1250">
            <w:pPr>
              <w:jc w:val="left"/>
              <w:rPr>
                <w:rFonts w:cs="Arial"/>
                <w:bCs/>
                <w:iCs/>
                <w:color w:val="000000"/>
                <w:sz w:val="16"/>
                <w:szCs w:val="16"/>
              </w:rPr>
            </w:pPr>
            <w:r>
              <w:rPr>
                <w:rFonts w:cs="Arial"/>
                <w:bCs/>
                <w:iCs/>
                <w:color w:val="000000"/>
                <w:sz w:val="16"/>
                <w:szCs w:val="16"/>
              </w:rPr>
              <w:t>Zřejmě i noví klienti bank poskytujících hypoteční úvěry uvažují s co nejčastějšími mimořádnými splátkami svých úvěrů a volí především krátkodobé fixace úrokových sazeb</w:t>
            </w:r>
          </w:p>
        </w:tc>
        <w:tc>
          <w:tcPr>
            <w:tcW w:w="142" w:type="pct"/>
          </w:tcPr>
          <w:p w:rsidR="00CD15EA" w:rsidRDefault="00CD15EA" w:rsidP="00E146C5">
            <w:pPr>
              <w:pStyle w:val="Textpoznpodarou"/>
              <w:jc w:val="both"/>
            </w:pPr>
          </w:p>
        </w:tc>
        <w:tc>
          <w:tcPr>
            <w:tcW w:w="3801" w:type="pct"/>
          </w:tcPr>
          <w:p w:rsidR="00FE1250" w:rsidRDefault="00CD15EA" w:rsidP="00FE1250">
            <w:pPr>
              <w:pStyle w:val="Textpoznpodarou"/>
              <w:jc w:val="both"/>
              <w:rPr>
                <w:rFonts w:cs="Arial"/>
                <w:bCs/>
              </w:rPr>
            </w:pPr>
            <w:r>
              <w:rPr>
                <w:rFonts w:cs="Arial"/>
                <w:bCs/>
              </w:rPr>
              <w:t xml:space="preserve">Kdyby nešlo o nové úvěry, mohl by být ve hře i fakt, že lidé se chovají za recese obezřetně z toho pohledu, že mají tendenci splácet u svých již běžících úvěrů co nejvíce – samozřejmě ti, kterým to jejich finanční situace či souběžné úspory dovolí – a krátké fixace volí z toho důvodu, aby mohli právě při skončení předchozí fixace vkládat na svůj účet hypotečního úvěru mimořádné splátky. U nových úvěrů by se tento efekt za jiných okolností zřejmě neprojevoval, není však vyloučené, že funguje i v nich. V každém případě ignorování úrokových sazeb fixovaných na delší dobu se v roce 2013 ještě zvětšilo – </w:t>
            </w:r>
            <w:proofErr w:type="spellStart"/>
            <w:r>
              <w:rPr>
                <w:rFonts w:cs="Arial"/>
                <w:bCs/>
              </w:rPr>
              <w:t>floating</w:t>
            </w:r>
            <w:proofErr w:type="spellEnd"/>
            <w:r>
              <w:rPr>
                <w:rFonts w:cs="Arial"/>
                <w:bCs/>
              </w:rPr>
              <w:t xml:space="preserve"> sazbu a fixaci do jednoho roku zvolili klienti, jejich úvěry tvoří 38 % nově poskytnutých hypotečních úvěrů v roce 2013, sazbu s fixací na jeden rok a do pěti let včetně 54 % a jen malý zbytek připadá na dlouhodobou fixaci (4,1 % nad pět let a do 10 let včetně a 3,1 % s fixací nad 10 let).</w:t>
            </w:r>
          </w:p>
          <w:p w:rsidR="00FE1250" w:rsidRDefault="00FE1250" w:rsidP="00FE1250">
            <w:pPr>
              <w:pStyle w:val="Textpoznpodarou"/>
              <w:jc w:val="both"/>
              <w:rPr>
                <w:rFonts w:cs="Arial"/>
                <w:bCs/>
              </w:rPr>
            </w:pPr>
          </w:p>
        </w:tc>
      </w:tr>
      <w:tr w:rsidR="00FE1250" w:rsidRPr="00E405C1" w:rsidTr="00E146C5">
        <w:tc>
          <w:tcPr>
            <w:tcW w:w="1057" w:type="pct"/>
          </w:tcPr>
          <w:p w:rsidR="00FE1250" w:rsidRDefault="00FE1250" w:rsidP="001357C8">
            <w:pPr>
              <w:jc w:val="left"/>
              <w:rPr>
                <w:rFonts w:cs="Arial"/>
                <w:bCs/>
                <w:iCs/>
                <w:color w:val="000000"/>
                <w:sz w:val="16"/>
                <w:szCs w:val="16"/>
              </w:rPr>
            </w:pPr>
            <w:r>
              <w:rPr>
                <w:rFonts w:cs="Arial"/>
                <w:bCs/>
                <w:iCs/>
                <w:color w:val="000000"/>
                <w:sz w:val="16"/>
                <w:szCs w:val="16"/>
              </w:rPr>
              <w:t>Dlužníci disciplinované splác</w:t>
            </w:r>
            <w:r w:rsidR="00821CE3">
              <w:rPr>
                <w:rFonts w:cs="Arial"/>
                <w:bCs/>
                <w:iCs/>
                <w:color w:val="000000"/>
                <w:sz w:val="16"/>
                <w:szCs w:val="16"/>
              </w:rPr>
              <w:t>ej</w:t>
            </w:r>
            <w:r w:rsidR="001357C8">
              <w:rPr>
                <w:rFonts w:cs="Arial"/>
                <w:bCs/>
                <w:iCs/>
                <w:color w:val="000000"/>
                <w:sz w:val="16"/>
                <w:szCs w:val="16"/>
              </w:rPr>
              <w:t>í</w:t>
            </w:r>
          </w:p>
        </w:tc>
        <w:tc>
          <w:tcPr>
            <w:tcW w:w="142" w:type="pct"/>
          </w:tcPr>
          <w:p w:rsidR="00FE1250" w:rsidRDefault="00FE1250" w:rsidP="00E146C5">
            <w:pPr>
              <w:pStyle w:val="Textpoznpodarou"/>
              <w:jc w:val="both"/>
            </w:pPr>
          </w:p>
        </w:tc>
        <w:tc>
          <w:tcPr>
            <w:tcW w:w="3801" w:type="pct"/>
          </w:tcPr>
          <w:p w:rsidR="00FE1250" w:rsidRDefault="00FE1250" w:rsidP="00FE1250">
            <w:pPr>
              <w:pStyle w:val="Textpoznpodarou"/>
              <w:jc w:val="both"/>
              <w:rPr>
                <w:rFonts w:cs="Arial"/>
                <w:bCs/>
              </w:rPr>
            </w:pPr>
            <w:r>
              <w:rPr>
                <w:rFonts w:cs="Arial"/>
                <w:bCs/>
              </w:rPr>
              <w:t>O zesílené platební morálce v roce 2013 svědčí i fakt, že během roku se znatelně snížil objem hypotečních úvěrů se selháním. Zatímco v</w:t>
            </w:r>
            <w:r w:rsidR="001357C8">
              <w:rPr>
                <w:rFonts w:cs="Arial"/>
                <w:bCs/>
              </w:rPr>
              <w:t xml:space="preserve"> </w:t>
            </w:r>
            <w:r>
              <w:rPr>
                <w:rFonts w:cs="Arial"/>
                <w:bCs/>
              </w:rPr>
              <w:t xml:space="preserve">1. čtvrtletí představovaly 4,5 % celkově poskytnutých hypotečních úvěrů, v posledním čtvrtletí 2013 se jejich podíl snížil na 4 %. </w:t>
            </w:r>
          </w:p>
          <w:p w:rsidR="00FE1250" w:rsidRDefault="00FE1250" w:rsidP="00FE1250">
            <w:pPr>
              <w:pStyle w:val="Textpoznpodarou"/>
              <w:jc w:val="both"/>
              <w:rPr>
                <w:rFonts w:cs="Arial"/>
                <w:bCs/>
              </w:rPr>
            </w:pPr>
          </w:p>
        </w:tc>
      </w:tr>
    </w:tbl>
    <w:p w:rsidR="007739E6" w:rsidRPr="007874EE" w:rsidRDefault="001C5E8A" w:rsidP="007739E6">
      <w:pPr>
        <w:rPr>
          <w:b/>
          <w:szCs w:val="20"/>
          <w:lang w:eastAsia="ar-SA"/>
        </w:rPr>
      </w:pPr>
      <w:r>
        <w:rPr>
          <w:b/>
          <w:szCs w:val="20"/>
          <w:lang w:eastAsia="ar-SA"/>
        </w:rPr>
        <w:t xml:space="preserve">Graf č. </w:t>
      </w:r>
      <w:r w:rsidR="00946DF2">
        <w:rPr>
          <w:b/>
          <w:szCs w:val="20"/>
          <w:lang w:eastAsia="ar-SA"/>
        </w:rPr>
        <w:t>33</w:t>
      </w:r>
      <w:r w:rsidR="007739E6" w:rsidRPr="007874EE">
        <w:rPr>
          <w:b/>
          <w:szCs w:val="20"/>
          <w:lang w:eastAsia="ar-SA"/>
        </w:rPr>
        <w:t>:</w:t>
      </w:r>
      <w:r w:rsidR="007739E6" w:rsidRPr="007874EE">
        <w:rPr>
          <w:szCs w:val="20"/>
        </w:rPr>
        <w:t xml:space="preserve"> </w:t>
      </w:r>
      <w:r w:rsidR="007739E6">
        <w:rPr>
          <w:szCs w:val="20"/>
        </w:rPr>
        <w:t>N</w:t>
      </w:r>
      <w:r w:rsidR="007739E6" w:rsidRPr="007874EE">
        <w:rPr>
          <w:b/>
          <w:szCs w:val="20"/>
          <w:lang w:eastAsia="ar-SA"/>
        </w:rPr>
        <w:t>ově poskytnuté úvěry podle fixace úrokové sazby</w:t>
      </w:r>
    </w:p>
    <w:p w:rsidR="007739E6" w:rsidRPr="006360C4" w:rsidRDefault="007739E6" w:rsidP="007739E6">
      <w:pPr>
        <w:rPr>
          <w:b/>
          <w:sz w:val="14"/>
          <w:szCs w:val="14"/>
          <w:lang w:eastAsia="ar-SA"/>
        </w:rPr>
      </w:pPr>
    </w:p>
    <w:p w:rsidR="007739E6" w:rsidRDefault="00000883" w:rsidP="00E40513">
      <w:pPr>
        <w:jc w:val="center"/>
        <w:rPr>
          <w:b/>
          <w:noProof/>
          <w:sz w:val="24"/>
        </w:rPr>
      </w:pPr>
      <w:r w:rsidRPr="00E978A1">
        <w:rPr>
          <w:b/>
          <w:noProof/>
          <w:sz w:val="24"/>
        </w:rPr>
        <w:pict>
          <v:shape id="Graf 28" o:spid="_x0000_i1058" type="#_x0000_t75" style="width:375pt;height:194.2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">
            <v:imagedata r:id="rId42" o:title=""/>
            <o:lock v:ext="edit" aspectratio="f"/>
          </v:shape>
        </w:pict>
      </w:r>
    </w:p>
    <w:p w:rsidR="00FE1250" w:rsidRPr="00FE1250" w:rsidRDefault="00FE1250" w:rsidP="00FE1250">
      <w:pPr>
        <w:jc w:val="right"/>
        <w:rPr>
          <w:sz w:val="18"/>
          <w:szCs w:val="18"/>
          <w:lang w:eastAsia="ar-SA"/>
        </w:rPr>
      </w:pPr>
      <w:r w:rsidRPr="00FE1250">
        <w:rPr>
          <w:noProof/>
          <w:sz w:val="18"/>
          <w:szCs w:val="18"/>
        </w:rPr>
        <w:t>Pramen: ČNB</w:t>
      </w:r>
    </w:p>
    <w:p w:rsidR="007739E6" w:rsidRDefault="007739E6" w:rsidP="00E40513">
      <w:pPr>
        <w:jc w:val="center"/>
        <w:rPr>
          <w:b/>
          <w:sz w:val="24"/>
          <w:lang w:eastAsia="ar-SA"/>
        </w:rPr>
      </w:pPr>
    </w:p>
    <w:p w:rsidR="007874EE" w:rsidRDefault="00FE1250" w:rsidP="007D21C1">
      <w:pPr>
        <w:numPr>
          <w:ilvl w:val="1"/>
          <w:numId w:val="13"/>
        </w:numPr>
        <w:rPr>
          <w:b/>
          <w:sz w:val="22"/>
          <w:szCs w:val="22"/>
          <w:lang w:eastAsia="ar-SA"/>
        </w:rPr>
      </w:pPr>
      <w:r>
        <w:rPr>
          <w:b/>
          <w:sz w:val="22"/>
          <w:szCs w:val="22"/>
          <w:lang w:eastAsia="ar-SA"/>
        </w:rPr>
        <w:lastRenderedPageBreak/>
        <w:t xml:space="preserve">Struktura úvěrů </w:t>
      </w:r>
      <w:r w:rsidR="007D21C1" w:rsidRPr="007D21C1">
        <w:rPr>
          <w:b/>
          <w:sz w:val="22"/>
          <w:szCs w:val="22"/>
          <w:lang w:eastAsia="ar-SA"/>
        </w:rPr>
        <w:t>obyvatelstvu na bydlení</w:t>
      </w:r>
      <w:r w:rsidR="001C5E8A">
        <w:rPr>
          <w:b/>
          <w:sz w:val="22"/>
          <w:szCs w:val="22"/>
          <w:lang w:eastAsia="ar-SA"/>
        </w:rPr>
        <w:t xml:space="preserve"> a cena peněz</w:t>
      </w:r>
    </w:p>
    <w:p w:rsidR="007D21C1" w:rsidRDefault="007D21C1" w:rsidP="007D21C1">
      <w:pPr>
        <w:ind w:left="360"/>
        <w:rPr>
          <w:b/>
          <w:sz w:val="22"/>
          <w:szCs w:val="22"/>
          <w:lang w:eastAsia="ar-SA"/>
        </w:rPr>
      </w:pPr>
    </w:p>
    <w:tbl>
      <w:tblPr>
        <w:tblW w:w="5000" w:type="pct"/>
        <w:tblCellMar>
          <w:left w:w="28" w:type="dxa"/>
          <w:right w:w="28" w:type="dxa"/>
        </w:tblCellMar>
        <w:tblLook w:val="04A0"/>
      </w:tblPr>
      <w:tblGrid>
        <w:gridCol w:w="2050"/>
        <w:gridCol w:w="275"/>
        <w:gridCol w:w="7369"/>
      </w:tblGrid>
      <w:tr w:rsidR="007D21C1" w:rsidRPr="00E405C1" w:rsidTr="004A0290">
        <w:tc>
          <w:tcPr>
            <w:tcW w:w="1057" w:type="pct"/>
          </w:tcPr>
          <w:p w:rsidR="007D21C1" w:rsidRDefault="00821CE3" w:rsidP="00821CE3">
            <w:pPr>
              <w:jc w:val="left"/>
              <w:rPr>
                <w:sz w:val="16"/>
                <w:szCs w:val="16"/>
              </w:rPr>
            </w:pPr>
            <w:r>
              <w:rPr>
                <w:rFonts w:cs="Arial"/>
                <w:bCs/>
                <w:iCs/>
                <w:color w:val="000000"/>
                <w:sz w:val="16"/>
                <w:szCs w:val="16"/>
              </w:rPr>
              <w:t>Dominance hypotečních úvěrů v e struktuře úvěrů na bydlení</w:t>
            </w:r>
            <w:r w:rsidR="007D21C1">
              <w:rPr>
                <w:rFonts w:cs="Arial"/>
                <w:bCs/>
                <w:iCs/>
                <w:color w:val="000000"/>
                <w:sz w:val="16"/>
                <w:szCs w:val="16"/>
              </w:rPr>
              <w:t xml:space="preserve"> </w:t>
            </w:r>
          </w:p>
        </w:tc>
        <w:tc>
          <w:tcPr>
            <w:tcW w:w="142" w:type="pct"/>
          </w:tcPr>
          <w:p w:rsidR="007D21C1" w:rsidRDefault="007D21C1" w:rsidP="004A0290">
            <w:pPr>
              <w:pStyle w:val="Textpoznpodarou"/>
              <w:jc w:val="both"/>
            </w:pPr>
          </w:p>
        </w:tc>
        <w:tc>
          <w:tcPr>
            <w:tcW w:w="3801" w:type="pct"/>
          </w:tcPr>
          <w:p w:rsidR="007965A4" w:rsidRDefault="00FE1250" w:rsidP="00362757">
            <w:pPr>
              <w:pStyle w:val="Textpoznpodarou"/>
              <w:jc w:val="both"/>
              <w:rPr>
                <w:rFonts w:cs="Arial"/>
                <w:bCs/>
              </w:rPr>
            </w:pPr>
            <w:r>
              <w:rPr>
                <w:rFonts w:cs="Arial"/>
                <w:bCs/>
              </w:rPr>
              <w:t>Dynamiku úvěrů na bydlení obyvatelstvu táhne tempo poskytovaných hypotečních úvěrů (graf 34).</w:t>
            </w:r>
            <w:r w:rsidR="001C5E8A">
              <w:rPr>
                <w:rFonts w:cs="Arial"/>
                <w:bCs/>
              </w:rPr>
              <w:t xml:space="preserve"> Je tomu tak zejména od roku 2010, </w:t>
            </w:r>
            <w:r w:rsidR="00362757">
              <w:rPr>
                <w:rFonts w:cs="Arial"/>
                <w:bCs/>
              </w:rPr>
              <w:t>od</w:t>
            </w:r>
            <w:r w:rsidR="001C5E8A">
              <w:rPr>
                <w:rFonts w:cs="Arial"/>
                <w:bCs/>
              </w:rPr>
              <w:t>kdy se ustálily statistické objem</w:t>
            </w:r>
            <w:r w:rsidR="00362757">
              <w:rPr>
                <w:rFonts w:cs="Arial"/>
                <w:bCs/>
              </w:rPr>
              <w:t>y</w:t>
            </w:r>
            <w:r w:rsidR="001C5E8A">
              <w:rPr>
                <w:rFonts w:cs="Arial"/>
                <w:bCs/>
              </w:rPr>
              <w:t xml:space="preserve"> dané změněnou proporcí poskytovaných úvěrů ze stavebního spoření. </w:t>
            </w:r>
            <w:r w:rsidR="00362757">
              <w:rPr>
                <w:rFonts w:cs="Arial"/>
                <w:bCs/>
              </w:rPr>
              <w:t>Na počátku</w:t>
            </w:r>
            <w:r w:rsidR="001C5E8A">
              <w:rPr>
                <w:rFonts w:cs="Arial"/>
                <w:bCs/>
              </w:rPr>
              <w:t xml:space="preserve"> rok</w:t>
            </w:r>
            <w:r w:rsidR="00362757">
              <w:rPr>
                <w:rFonts w:cs="Arial"/>
                <w:bCs/>
              </w:rPr>
              <w:t>u 2009 toti</w:t>
            </w:r>
            <w:r w:rsidR="001C5E8A">
              <w:rPr>
                <w:rFonts w:cs="Arial"/>
                <w:bCs/>
              </w:rPr>
              <w:t>ž metodickou změnou</w:t>
            </w:r>
            <w:r w:rsidR="00362757">
              <w:rPr>
                <w:rStyle w:val="Znakapoznpodarou"/>
                <w:rFonts w:cs="Arial"/>
                <w:bCs/>
              </w:rPr>
              <w:footnoteReference w:id="6"/>
            </w:r>
            <w:r w:rsidR="001C5E8A">
              <w:rPr>
                <w:rFonts w:cs="Arial"/>
                <w:bCs/>
              </w:rPr>
              <w:t xml:space="preserve"> </w:t>
            </w:r>
            <w:r w:rsidR="00362757">
              <w:rPr>
                <w:rFonts w:cs="Arial"/>
                <w:bCs/>
              </w:rPr>
              <w:t xml:space="preserve">došlo k přesunu významné části úvěrů od stavebních spořitelen do kategorie hypotečních úvěrů, což způsobilo nesoulad v časové řadě, který však byl po roce vzhledem ke srovnatelné základně eliminován. Proto je v grafu 34 patrný rozdílný vývoj úvěrů na bydlení celkem (tj. včetně úvěrů od stavebních spořitelen </w:t>
            </w:r>
            <w:r w:rsidR="007965A4">
              <w:rPr>
                <w:rFonts w:cs="Arial"/>
                <w:bCs/>
              </w:rPr>
              <w:t>-</w:t>
            </w:r>
            <w:r w:rsidR="00362757">
              <w:rPr>
                <w:rFonts w:cs="Arial"/>
                <w:bCs/>
              </w:rPr>
              <w:t xml:space="preserve"> jak je patrné, silně </w:t>
            </w:r>
            <w:r w:rsidR="007965A4">
              <w:rPr>
                <w:rFonts w:cs="Arial"/>
                <w:bCs/>
              </w:rPr>
              <w:t xml:space="preserve">meziročně </w:t>
            </w:r>
            <w:r w:rsidR="00362757">
              <w:rPr>
                <w:rFonts w:cs="Arial"/>
                <w:bCs/>
              </w:rPr>
              <w:t xml:space="preserve">rostly zejména </w:t>
            </w:r>
            <w:r w:rsidR="007965A4">
              <w:rPr>
                <w:rFonts w:cs="Arial"/>
                <w:bCs/>
              </w:rPr>
              <w:t xml:space="preserve">v roce 2006 - </w:t>
            </w:r>
            <w:r w:rsidR="00362757">
              <w:rPr>
                <w:rFonts w:cs="Arial"/>
                <w:bCs/>
              </w:rPr>
              <w:t xml:space="preserve"> </w:t>
            </w:r>
            <w:r w:rsidR="007965A4">
              <w:rPr>
                <w:rFonts w:cs="Arial"/>
                <w:bCs/>
              </w:rPr>
              <w:t xml:space="preserve">a hypotečních úvěrů. </w:t>
            </w:r>
          </w:p>
          <w:p w:rsidR="007D21C1" w:rsidRPr="00E405C1" w:rsidRDefault="00FE1250" w:rsidP="006B3199">
            <w:pPr>
              <w:pStyle w:val="Textpoznpodarou"/>
              <w:jc w:val="both"/>
              <w:rPr>
                <w:rFonts w:cs="Arial"/>
                <w:bCs/>
              </w:rPr>
            </w:pPr>
            <w:r>
              <w:rPr>
                <w:rFonts w:cs="Arial"/>
                <w:bCs/>
              </w:rPr>
              <w:t xml:space="preserve"> </w:t>
            </w:r>
          </w:p>
        </w:tc>
      </w:tr>
      <w:tr w:rsidR="007D21C1" w:rsidRPr="00E405C1" w:rsidTr="004A0290">
        <w:tc>
          <w:tcPr>
            <w:tcW w:w="1057" w:type="pct"/>
          </w:tcPr>
          <w:p w:rsidR="007D21C1" w:rsidRPr="00FB4A12" w:rsidRDefault="006B3199" w:rsidP="006B3199">
            <w:pPr>
              <w:jc w:val="left"/>
              <w:rPr>
                <w:rFonts w:cs="Arial"/>
                <w:bCs/>
                <w:iCs/>
                <w:color w:val="000000"/>
                <w:sz w:val="16"/>
                <w:szCs w:val="16"/>
              </w:rPr>
            </w:pPr>
            <w:r>
              <w:rPr>
                <w:rFonts w:cs="Arial"/>
                <w:bCs/>
                <w:iCs/>
                <w:color w:val="000000"/>
                <w:sz w:val="16"/>
                <w:szCs w:val="16"/>
              </w:rPr>
              <w:t>Metodickou změnou zmizelo téměř sto miliard korun překlenovací</w:t>
            </w:r>
            <w:r w:rsidR="00821CE3">
              <w:rPr>
                <w:rFonts w:cs="Arial"/>
                <w:bCs/>
                <w:iCs/>
                <w:color w:val="000000"/>
                <w:sz w:val="16"/>
                <w:szCs w:val="16"/>
              </w:rPr>
              <w:t>c</w:t>
            </w:r>
            <w:r>
              <w:rPr>
                <w:rFonts w:cs="Arial"/>
                <w:bCs/>
                <w:iCs/>
                <w:color w:val="000000"/>
                <w:sz w:val="16"/>
                <w:szCs w:val="16"/>
              </w:rPr>
              <w:t>h úvěrů na počátku roku 2009 – řádné úvěry ze stavebního spoření začaly v roce 2013 postupně klesat zřejmě vlivem větší výhodnosti levnějších hypotečních úvěrů</w:t>
            </w:r>
            <w:r w:rsidR="007D21C1">
              <w:rPr>
                <w:rFonts w:cs="Arial"/>
                <w:bCs/>
                <w:iCs/>
                <w:color w:val="000000"/>
                <w:sz w:val="16"/>
                <w:szCs w:val="16"/>
              </w:rPr>
              <w:t xml:space="preserve"> </w:t>
            </w:r>
          </w:p>
        </w:tc>
        <w:tc>
          <w:tcPr>
            <w:tcW w:w="142" w:type="pct"/>
          </w:tcPr>
          <w:p w:rsidR="007D21C1" w:rsidRDefault="007D21C1" w:rsidP="004A0290">
            <w:pPr>
              <w:pStyle w:val="Textpoznpodarou"/>
              <w:jc w:val="both"/>
            </w:pPr>
          </w:p>
        </w:tc>
        <w:tc>
          <w:tcPr>
            <w:tcW w:w="3801" w:type="pct"/>
          </w:tcPr>
          <w:p w:rsidR="006B3199" w:rsidRDefault="006B3199" w:rsidP="006B3199">
            <w:pPr>
              <w:pStyle w:val="Textpoznpodarou"/>
              <w:jc w:val="both"/>
              <w:rPr>
                <w:rFonts w:cs="Arial"/>
                <w:bCs/>
              </w:rPr>
            </w:pPr>
            <w:r>
              <w:rPr>
                <w:rFonts w:cs="Arial"/>
                <w:bCs/>
              </w:rPr>
              <w:t xml:space="preserve">Přesně je pak zachycen tento posun v grafu 35, z něhož je patrné, že na začátku roku 2009 byl touto metodickou změnou snížen objem poskytnutých překlenovacích úvěrů rezidentům ze stavebního spoření </w:t>
            </w:r>
            <w:proofErr w:type="gramStart"/>
            <w:r>
              <w:rPr>
                <w:rFonts w:cs="Arial"/>
                <w:bCs/>
              </w:rPr>
              <w:t>ze</w:t>
            </w:r>
            <w:proofErr w:type="gramEnd"/>
            <w:r>
              <w:rPr>
                <w:rFonts w:cs="Arial"/>
                <w:bCs/>
              </w:rPr>
              <w:t xml:space="preserve"> 151,1 mld. korun evidovaných koncem roku 2008 na pouhých 60,4 mld. korun v lednu 2009. Od té doby stavy peněz půjčených stavebními spořitelnami ve formě překlenovacích úvěrů mírně klesaly až na 49,4 mld. korun v závěru roku 2013. Tento stav dokládá klesající zájem klientů stavebních spořitelen o jejich půjčky a může souviset i s určitými nejistotami spojenými s celým sektorem stavebních spořitelen a snahy o jeho útlum (typicky v omezování výše</w:t>
            </w:r>
            <w:r w:rsidR="00821CE3">
              <w:rPr>
                <w:rFonts w:cs="Arial"/>
                <w:bCs/>
              </w:rPr>
              <w:t xml:space="preserve"> státní</w:t>
            </w:r>
            <w:r>
              <w:rPr>
                <w:rFonts w:cs="Arial"/>
                <w:bCs/>
              </w:rPr>
              <w:t xml:space="preserve"> podpory vkladů a zpřísňování podmínek jej</w:t>
            </w:r>
            <w:r w:rsidR="00A82C06">
              <w:rPr>
                <w:rFonts w:cs="Arial"/>
                <w:bCs/>
              </w:rPr>
              <w:t xml:space="preserve">ího poskytování, resp. </w:t>
            </w:r>
            <w:r w:rsidR="001357C8">
              <w:rPr>
                <w:rFonts w:cs="Arial"/>
                <w:bCs/>
              </w:rPr>
              <w:t>i</w:t>
            </w:r>
            <w:r w:rsidR="00A82C06">
              <w:rPr>
                <w:rFonts w:cs="Arial"/>
                <w:bCs/>
              </w:rPr>
              <w:t xml:space="preserve"> snahy umístit tento produkt do nabídky </w:t>
            </w:r>
            <w:r w:rsidR="001357C8">
              <w:rPr>
                <w:rFonts w:cs="Arial"/>
                <w:bCs/>
              </w:rPr>
              <w:t xml:space="preserve">depozitních produktů </w:t>
            </w:r>
            <w:r w:rsidR="00A82C06">
              <w:rPr>
                <w:rFonts w:cs="Arial"/>
                <w:bCs/>
              </w:rPr>
              <w:t>obchodních bank).</w:t>
            </w:r>
            <w:r>
              <w:rPr>
                <w:rFonts w:cs="Arial"/>
                <w:bCs/>
              </w:rPr>
              <w:t xml:space="preserve">   </w:t>
            </w:r>
          </w:p>
          <w:p w:rsidR="006B3199" w:rsidRPr="006360C4" w:rsidRDefault="006B3199" w:rsidP="006B3199">
            <w:pPr>
              <w:pStyle w:val="Textpoznpodarou"/>
              <w:jc w:val="both"/>
              <w:rPr>
                <w:rFonts w:cs="Arial"/>
                <w:bCs/>
                <w:sz w:val="14"/>
                <w:szCs w:val="14"/>
              </w:rPr>
            </w:pPr>
          </w:p>
          <w:p w:rsidR="007D21C1" w:rsidRPr="00A82C06" w:rsidRDefault="006B3199" w:rsidP="00821CE3">
            <w:pPr>
              <w:pStyle w:val="Textpoznpodarou"/>
              <w:jc w:val="both"/>
              <w:rPr>
                <w:rFonts w:cs="Arial"/>
                <w:bCs/>
              </w:rPr>
            </w:pPr>
            <w:r>
              <w:rPr>
                <w:rFonts w:cs="Arial"/>
                <w:bCs/>
              </w:rPr>
              <w:t>Řádných úvěrů ze stavebního spoření se tento pohyb prakticky nedotkl (činily (35,6 mld. korun). Na zhruba této úrovni však stagnovaly prakticky celé další tři roky, aby od února 2013 za</w:t>
            </w:r>
            <w:r w:rsidR="00821CE3">
              <w:rPr>
                <w:rFonts w:cs="Arial"/>
                <w:bCs/>
              </w:rPr>
              <w:t xml:space="preserve">čaly jejich objemy mírně </w:t>
            </w:r>
            <w:proofErr w:type="gramStart"/>
            <w:r w:rsidR="00821CE3">
              <w:rPr>
                <w:rFonts w:cs="Arial"/>
                <w:bCs/>
              </w:rPr>
              <w:t xml:space="preserve">klesat </w:t>
            </w:r>
            <w:r>
              <w:rPr>
                <w:rFonts w:cs="Arial"/>
                <w:bCs/>
              </w:rPr>
              <w:t>až</w:t>
            </w:r>
            <w:proofErr w:type="gramEnd"/>
            <w:r>
              <w:rPr>
                <w:rFonts w:cs="Arial"/>
                <w:bCs/>
              </w:rPr>
              <w:t xml:space="preserve"> na prosincových 31,6 mld. korun Tento pokles zřejmě souvisí s vývojem sazeb hypotečních úvěrů, které se dostávají pod úroveň úvěrů od stavebních spořitelen.</w:t>
            </w:r>
          </w:p>
        </w:tc>
      </w:tr>
    </w:tbl>
    <w:p w:rsidR="007D21C1" w:rsidRPr="007D21C1" w:rsidRDefault="007D21C1" w:rsidP="007D21C1">
      <w:pPr>
        <w:rPr>
          <w:b/>
          <w:sz w:val="22"/>
          <w:szCs w:val="22"/>
          <w:lang w:eastAsia="ar-SA"/>
        </w:rPr>
      </w:pPr>
    </w:p>
    <w:tbl>
      <w:tblPr>
        <w:tblW w:w="5099" w:type="pct"/>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05"/>
        <w:gridCol w:w="3747"/>
        <w:gridCol w:w="1216"/>
        <w:gridCol w:w="3908"/>
      </w:tblGrid>
      <w:tr w:rsidR="007D21C1" w:rsidTr="007965A4">
        <w:tc>
          <w:tcPr>
            <w:tcW w:w="554" w:type="pct"/>
            <w:tcBorders>
              <w:top w:val="nil"/>
              <w:left w:val="nil"/>
              <w:bottom w:val="nil"/>
              <w:right w:val="nil"/>
            </w:tcBorders>
          </w:tcPr>
          <w:p w:rsidR="007D21C1" w:rsidRDefault="007D21C1" w:rsidP="00362757">
            <w:pPr>
              <w:jc w:val="left"/>
              <w:rPr>
                <w:color w:val="000000"/>
              </w:rPr>
            </w:pPr>
            <w:r>
              <w:rPr>
                <w:color w:val="000000"/>
              </w:rPr>
              <w:t xml:space="preserve">Graf č. </w:t>
            </w:r>
            <w:r w:rsidR="00362757">
              <w:rPr>
                <w:color w:val="000000"/>
              </w:rPr>
              <w:t>34</w:t>
            </w:r>
          </w:p>
        </w:tc>
        <w:tc>
          <w:tcPr>
            <w:tcW w:w="1879" w:type="pct"/>
            <w:tcBorders>
              <w:top w:val="nil"/>
              <w:left w:val="nil"/>
              <w:bottom w:val="nil"/>
              <w:right w:val="nil"/>
            </w:tcBorders>
          </w:tcPr>
          <w:p w:rsidR="007D21C1" w:rsidRDefault="007965A4" w:rsidP="007965A4">
            <w:pPr>
              <w:jc w:val="left"/>
              <w:rPr>
                <w:b/>
                <w:color w:val="000000"/>
              </w:rPr>
            </w:pPr>
            <w:r>
              <w:rPr>
                <w:b/>
                <w:bCs/>
              </w:rPr>
              <w:t xml:space="preserve">Úvěry obyvatelstvu na bydlení </w:t>
            </w:r>
            <w:r w:rsidRPr="007965A4">
              <w:rPr>
                <w:bCs/>
              </w:rPr>
              <w:t>(</w:t>
            </w:r>
            <w:r w:rsidR="007D21C1">
              <w:rPr>
                <w:bCs/>
              </w:rPr>
              <w:t xml:space="preserve">y/y </w:t>
            </w:r>
            <w:r w:rsidR="007D21C1" w:rsidRPr="006E668E">
              <w:rPr>
                <w:bCs/>
              </w:rPr>
              <w:t>změna v %)</w:t>
            </w:r>
          </w:p>
        </w:tc>
        <w:tc>
          <w:tcPr>
            <w:tcW w:w="609" w:type="pct"/>
            <w:tcBorders>
              <w:top w:val="nil"/>
              <w:left w:val="nil"/>
              <w:bottom w:val="nil"/>
              <w:right w:val="nil"/>
            </w:tcBorders>
          </w:tcPr>
          <w:p w:rsidR="007D21C1" w:rsidRDefault="007965A4" w:rsidP="007965A4">
            <w:pPr>
              <w:jc w:val="left"/>
              <w:rPr>
                <w:color w:val="000000"/>
              </w:rPr>
            </w:pPr>
            <w:r>
              <w:rPr>
                <w:color w:val="000000"/>
              </w:rPr>
              <w:t>Graf č. 35</w:t>
            </w:r>
          </w:p>
        </w:tc>
        <w:tc>
          <w:tcPr>
            <w:tcW w:w="1958" w:type="pct"/>
            <w:tcBorders>
              <w:top w:val="nil"/>
              <w:left w:val="nil"/>
              <w:bottom w:val="nil"/>
              <w:right w:val="nil"/>
            </w:tcBorders>
          </w:tcPr>
          <w:p w:rsidR="007D21C1" w:rsidRDefault="007965A4" w:rsidP="007965A4">
            <w:pPr>
              <w:jc w:val="left"/>
              <w:rPr>
                <w:b/>
                <w:color w:val="000000"/>
              </w:rPr>
            </w:pPr>
            <w:r>
              <w:rPr>
                <w:b/>
                <w:bCs/>
              </w:rPr>
              <w:t xml:space="preserve">Struktura úvěrů na bydlení </w:t>
            </w:r>
            <w:r w:rsidR="00EF7A8C">
              <w:rPr>
                <w:b/>
                <w:bCs/>
              </w:rPr>
              <w:t xml:space="preserve">podle nabízených produktů </w:t>
            </w:r>
            <w:r w:rsidRPr="007965A4">
              <w:rPr>
                <w:bCs/>
              </w:rPr>
              <w:t>(v mil. korun)</w:t>
            </w:r>
          </w:p>
        </w:tc>
      </w:tr>
      <w:tr w:rsidR="007D21C1" w:rsidTr="007965A4">
        <w:trPr>
          <w:trHeight w:val="3256"/>
        </w:trPr>
        <w:tc>
          <w:tcPr>
            <w:tcW w:w="2433" w:type="pct"/>
            <w:gridSpan w:val="2"/>
            <w:tcBorders>
              <w:top w:val="nil"/>
              <w:left w:val="nil"/>
              <w:bottom w:val="nil"/>
              <w:right w:val="nil"/>
            </w:tcBorders>
          </w:tcPr>
          <w:p w:rsidR="007D21C1" w:rsidRDefault="00000883" w:rsidP="004A0290">
            <w:pPr>
              <w:pStyle w:val="Zhlav"/>
              <w:tabs>
                <w:tab w:val="clear" w:pos="4536"/>
                <w:tab w:val="clear" w:pos="9072"/>
              </w:tabs>
              <w:rPr>
                <w:rFonts w:ascii="Arial" w:hAnsi="Arial" w:cs="Arial"/>
                <w:sz w:val="20"/>
              </w:rPr>
            </w:pPr>
            <w:r w:rsidRPr="00E978A1">
              <w:rPr>
                <w:rFonts w:ascii="Arial" w:hAnsi="Arial" w:cs="Arial"/>
                <w:noProof/>
                <w:sz w:val="20"/>
                <w:lang w:eastAsia="cs-CZ"/>
              </w:rPr>
              <w:pict>
                <v:shape id="Graf 30" o:spid="_x0000_i1059" type="#_x0000_t75" style="width:235.5pt;height:19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">
                  <v:imagedata r:id="rId43" o:title=""/>
                  <o:lock v:ext="edit" aspectratio="f"/>
                </v:shape>
              </w:pict>
            </w:r>
          </w:p>
        </w:tc>
        <w:tc>
          <w:tcPr>
            <w:tcW w:w="2567" w:type="pct"/>
            <w:gridSpan w:val="2"/>
            <w:tcBorders>
              <w:top w:val="nil"/>
              <w:left w:val="nil"/>
              <w:bottom w:val="nil"/>
              <w:right w:val="nil"/>
            </w:tcBorders>
          </w:tcPr>
          <w:p w:rsidR="007D21C1" w:rsidRDefault="00000883" w:rsidP="004A0290">
            <w:pPr>
              <w:pStyle w:val="Zhlav"/>
              <w:tabs>
                <w:tab w:val="clear" w:pos="4536"/>
                <w:tab w:val="clear" w:pos="9072"/>
              </w:tabs>
              <w:spacing w:line="235" w:lineRule="auto"/>
              <w:jc w:val="both"/>
              <w:rPr>
                <w:rFonts w:ascii="Arial" w:hAnsi="Arial" w:cs="Arial"/>
                <w:sz w:val="20"/>
              </w:rPr>
            </w:pPr>
            <w:r w:rsidRPr="00E978A1">
              <w:rPr>
                <w:rFonts w:ascii="Arial" w:hAnsi="Arial" w:cs="Arial"/>
                <w:noProof/>
                <w:sz w:val="20"/>
                <w:lang w:eastAsia="cs-CZ"/>
              </w:rPr>
              <w:pict>
                <v:shape id="Graf 33" o:spid="_x0000_i1060" type="#_x0000_t75" style="width:249pt;height:196.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">
                  <v:imagedata r:id="rId44" o:title=""/>
                  <o:lock v:ext="edit" aspectratio="f"/>
                </v:shape>
              </w:pict>
            </w:r>
          </w:p>
        </w:tc>
      </w:tr>
    </w:tbl>
    <w:p w:rsidR="007D21C1" w:rsidRPr="00C60C35" w:rsidRDefault="00C60C35" w:rsidP="00C60C35">
      <w:pPr>
        <w:jc w:val="right"/>
        <w:rPr>
          <w:sz w:val="18"/>
          <w:szCs w:val="18"/>
          <w:lang w:eastAsia="ar-SA"/>
        </w:rPr>
      </w:pPr>
      <w:r w:rsidRPr="00C60C35">
        <w:rPr>
          <w:sz w:val="18"/>
          <w:szCs w:val="18"/>
          <w:lang w:eastAsia="ar-SA"/>
        </w:rPr>
        <w:t>Pramen: ČNB, vlastní propočty</w:t>
      </w:r>
    </w:p>
    <w:p w:rsidR="00C60C35" w:rsidRPr="00C60C35" w:rsidRDefault="00C60C35" w:rsidP="00C60C35">
      <w:pPr>
        <w:jc w:val="right"/>
        <w:rPr>
          <w:b/>
          <w:sz w:val="18"/>
          <w:szCs w:val="18"/>
          <w:lang w:eastAsia="ar-SA"/>
        </w:rPr>
      </w:pPr>
    </w:p>
    <w:tbl>
      <w:tblPr>
        <w:tblW w:w="5000" w:type="pct"/>
        <w:tblCellMar>
          <w:left w:w="28" w:type="dxa"/>
          <w:right w:w="28" w:type="dxa"/>
        </w:tblCellMar>
        <w:tblLook w:val="04A0"/>
      </w:tblPr>
      <w:tblGrid>
        <w:gridCol w:w="2050"/>
        <w:gridCol w:w="275"/>
        <w:gridCol w:w="7369"/>
      </w:tblGrid>
      <w:tr w:rsidR="001E16F6" w:rsidRPr="00E405C1" w:rsidTr="004A0290">
        <w:tc>
          <w:tcPr>
            <w:tcW w:w="1057" w:type="pct"/>
          </w:tcPr>
          <w:p w:rsidR="001E16F6" w:rsidRDefault="001E16F6" w:rsidP="009A0F4F">
            <w:pPr>
              <w:jc w:val="left"/>
              <w:rPr>
                <w:sz w:val="16"/>
                <w:szCs w:val="16"/>
              </w:rPr>
            </w:pPr>
            <w:r>
              <w:rPr>
                <w:rFonts w:cs="Arial"/>
                <w:bCs/>
                <w:iCs/>
                <w:color w:val="000000"/>
                <w:sz w:val="16"/>
                <w:szCs w:val="16"/>
              </w:rPr>
              <w:t>Za</w:t>
            </w:r>
            <w:r w:rsidR="009A0F4F">
              <w:rPr>
                <w:rFonts w:cs="Arial"/>
                <w:bCs/>
                <w:iCs/>
                <w:color w:val="000000"/>
                <w:sz w:val="16"/>
                <w:szCs w:val="16"/>
              </w:rPr>
              <w:t xml:space="preserve"> konjunktury české ekonomiky ceny bytů výrazně rostly, zároveň se však zvyšovala i cena peněz v podobě úrokových sazeb hypotečních úvěrů</w:t>
            </w:r>
            <w:r>
              <w:rPr>
                <w:rFonts w:cs="Arial"/>
                <w:bCs/>
                <w:iCs/>
                <w:color w:val="000000"/>
                <w:sz w:val="16"/>
                <w:szCs w:val="16"/>
              </w:rPr>
              <w:t xml:space="preserve"> </w:t>
            </w:r>
          </w:p>
        </w:tc>
        <w:tc>
          <w:tcPr>
            <w:tcW w:w="142" w:type="pct"/>
          </w:tcPr>
          <w:p w:rsidR="001E16F6" w:rsidRDefault="001E16F6" w:rsidP="004A0290">
            <w:pPr>
              <w:pStyle w:val="Textpoznpodarou"/>
              <w:jc w:val="both"/>
            </w:pPr>
          </w:p>
        </w:tc>
        <w:tc>
          <w:tcPr>
            <w:tcW w:w="3801" w:type="pct"/>
          </w:tcPr>
          <w:p w:rsidR="001E16F6" w:rsidRDefault="00A82C06" w:rsidP="00A82C06">
            <w:pPr>
              <w:pStyle w:val="Textpoznpodarou"/>
              <w:jc w:val="both"/>
              <w:rPr>
                <w:rFonts w:cs="Arial"/>
                <w:bCs/>
              </w:rPr>
            </w:pPr>
            <w:r>
              <w:rPr>
                <w:rFonts w:cs="Arial"/>
                <w:bCs/>
              </w:rPr>
              <w:t>Zmíněná cena peněz v podobě úrokových sazeb úvěrů na bydlení se vyvíjela v logice věci odlišně v dobách, kdy vyšší k</w:t>
            </w:r>
            <w:r w:rsidR="001E16F6">
              <w:rPr>
                <w:rFonts w:cs="Arial"/>
                <w:bCs/>
              </w:rPr>
              <w:t>oupěschopná poptávka obyvatel</w:t>
            </w:r>
            <w:r>
              <w:rPr>
                <w:rFonts w:cs="Arial"/>
                <w:bCs/>
              </w:rPr>
              <w:t>stva umožňovala bankám „účtovat“ si za poskytnuté úvěry více. R</w:t>
            </w:r>
            <w:r w:rsidR="00C92E06">
              <w:rPr>
                <w:rFonts w:cs="Arial"/>
                <w:bCs/>
              </w:rPr>
              <w:t>ů</w:t>
            </w:r>
            <w:r>
              <w:rPr>
                <w:rFonts w:cs="Arial"/>
                <w:bCs/>
              </w:rPr>
              <w:t>st úrokových sazeb je patrný (graf 37) od poloviny roku 2005, tedy od doby, kdy začaly extrémn</w:t>
            </w:r>
            <w:r w:rsidR="009A0F4F">
              <w:rPr>
                <w:rFonts w:cs="Arial"/>
                <w:bCs/>
              </w:rPr>
              <w:t>ě</w:t>
            </w:r>
            <w:r>
              <w:rPr>
                <w:rFonts w:cs="Arial"/>
                <w:bCs/>
              </w:rPr>
              <w:t xml:space="preserve"> růst i </w:t>
            </w:r>
            <w:proofErr w:type="spellStart"/>
            <w:r>
              <w:rPr>
                <w:rFonts w:cs="Arial"/>
                <w:bCs/>
              </w:rPr>
              <w:t>i</w:t>
            </w:r>
            <w:proofErr w:type="spellEnd"/>
            <w:r>
              <w:rPr>
                <w:rFonts w:cs="Arial"/>
                <w:bCs/>
              </w:rPr>
              <w:t xml:space="preserve"> kupní ceny bytů (graf 36). Pro investory či kupce bytů vůbec nebyl</w:t>
            </w:r>
            <w:r w:rsidR="001357C8">
              <w:rPr>
                <w:rFonts w:cs="Arial"/>
                <w:bCs/>
              </w:rPr>
              <w:t>a</w:t>
            </w:r>
            <w:r>
              <w:rPr>
                <w:rFonts w:cs="Arial"/>
                <w:bCs/>
              </w:rPr>
              <w:t xml:space="preserve"> tato doba </w:t>
            </w:r>
            <w:r>
              <w:rPr>
                <w:rFonts w:cs="Arial"/>
                <w:bCs/>
              </w:rPr>
              <w:lastRenderedPageBreak/>
              <w:t>ideální. Za vyšší půjčené objemy (pokud úvěrem financovali</w:t>
            </w:r>
            <w:r w:rsidR="009A0F4F">
              <w:rPr>
                <w:rFonts w:cs="Arial"/>
                <w:bCs/>
              </w:rPr>
              <w:t>,</w:t>
            </w:r>
            <w:r>
              <w:rPr>
                <w:rFonts w:cs="Arial"/>
                <w:bCs/>
              </w:rPr>
              <w:t xml:space="preserve"> jak bylo nejobvyklejší</w:t>
            </w:r>
            <w:r w:rsidR="009A0F4F">
              <w:rPr>
                <w:rFonts w:cs="Arial"/>
                <w:bCs/>
              </w:rPr>
              <w:t>,</w:t>
            </w:r>
            <w:r>
              <w:rPr>
                <w:rFonts w:cs="Arial"/>
                <w:bCs/>
              </w:rPr>
              <w:t xml:space="preserve"> zpravidla 70</w:t>
            </w:r>
            <w:r w:rsidR="009A0F4F">
              <w:rPr>
                <w:rFonts w:cs="Arial"/>
                <w:bCs/>
              </w:rPr>
              <w:t xml:space="preserve"> až </w:t>
            </w:r>
            <w:r>
              <w:rPr>
                <w:rFonts w:cs="Arial"/>
                <w:bCs/>
              </w:rPr>
              <w:t xml:space="preserve">80 </w:t>
            </w:r>
            <w:r w:rsidR="009A0F4F">
              <w:rPr>
                <w:rFonts w:cs="Arial"/>
                <w:bCs/>
              </w:rPr>
              <w:t>%</w:t>
            </w:r>
            <w:r>
              <w:rPr>
                <w:rFonts w:cs="Arial"/>
                <w:bCs/>
              </w:rPr>
              <w:t xml:space="preserve"> ceny pořizované nemovitosti) totiž museli vzhledem k rostoucím sazbám počítat obecně i s vyšší měsíční splátkou.   </w:t>
            </w:r>
          </w:p>
          <w:p w:rsidR="00A82C06" w:rsidRPr="00E405C1" w:rsidRDefault="00A82C06" w:rsidP="00A82C06">
            <w:pPr>
              <w:pStyle w:val="Textpoznpodarou"/>
              <w:jc w:val="both"/>
              <w:rPr>
                <w:rFonts w:cs="Arial"/>
                <w:bCs/>
              </w:rPr>
            </w:pPr>
          </w:p>
        </w:tc>
      </w:tr>
      <w:tr w:rsidR="001E16F6" w:rsidRPr="00E405C1" w:rsidTr="004A0290">
        <w:tc>
          <w:tcPr>
            <w:tcW w:w="1057" w:type="pct"/>
          </w:tcPr>
          <w:p w:rsidR="001E16F6" w:rsidRPr="00FB4A12" w:rsidRDefault="009A0F4F" w:rsidP="009A0F4F">
            <w:pPr>
              <w:jc w:val="left"/>
              <w:rPr>
                <w:rFonts w:cs="Arial"/>
                <w:bCs/>
                <w:iCs/>
                <w:color w:val="000000"/>
                <w:sz w:val="16"/>
                <w:szCs w:val="16"/>
              </w:rPr>
            </w:pPr>
            <w:r>
              <w:rPr>
                <w:rFonts w:cs="Arial"/>
                <w:bCs/>
                <w:iCs/>
                <w:color w:val="000000"/>
                <w:sz w:val="16"/>
                <w:szCs w:val="16"/>
              </w:rPr>
              <w:lastRenderedPageBreak/>
              <w:t>Na prudký propad cen bytů o 52 procentních bodů v meziroční dynamice z období 3q2007-3a2009 reagovaly úrokové sazby se značným zpožděním – klesat začaly až ve druhé polovině roku 2010</w:t>
            </w:r>
          </w:p>
        </w:tc>
        <w:tc>
          <w:tcPr>
            <w:tcW w:w="142" w:type="pct"/>
          </w:tcPr>
          <w:p w:rsidR="001E16F6" w:rsidRDefault="001E16F6" w:rsidP="004A0290">
            <w:pPr>
              <w:pStyle w:val="Textpoznpodarou"/>
              <w:jc w:val="both"/>
            </w:pPr>
          </w:p>
        </w:tc>
        <w:tc>
          <w:tcPr>
            <w:tcW w:w="3801" w:type="pct"/>
          </w:tcPr>
          <w:p w:rsidR="00E146C5" w:rsidRDefault="00A82C06" w:rsidP="00E146C5">
            <w:pPr>
              <w:pStyle w:val="Textpoznpodarou"/>
              <w:jc w:val="both"/>
              <w:rPr>
                <w:rFonts w:cs="Arial"/>
                <w:bCs/>
              </w:rPr>
            </w:pPr>
            <w:r>
              <w:rPr>
                <w:rFonts w:cs="Arial"/>
                <w:bCs/>
              </w:rPr>
              <w:t xml:space="preserve">Za pozornost také stojí, že zatímco </w:t>
            </w:r>
            <w:r w:rsidR="009A0F4F">
              <w:rPr>
                <w:rFonts w:cs="Arial"/>
                <w:bCs/>
              </w:rPr>
              <w:t xml:space="preserve">v dalším období již </w:t>
            </w:r>
            <w:r>
              <w:rPr>
                <w:rFonts w:cs="Arial"/>
                <w:bCs/>
              </w:rPr>
              <w:t>kup</w:t>
            </w:r>
            <w:r w:rsidR="009A0F4F">
              <w:rPr>
                <w:rFonts w:cs="Arial"/>
                <w:bCs/>
              </w:rPr>
              <w:t>n</w:t>
            </w:r>
            <w:r>
              <w:rPr>
                <w:rFonts w:cs="Arial"/>
                <w:bCs/>
              </w:rPr>
              <w:t xml:space="preserve">í ceny bytů </w:t>
            </w:r>
            <w:r w:rsidR="009A0F4F">
              <w:rPr>
                <w:rFonts w:cs="Arial"/>
                <w:bCs/>
              </w:rPr>
              <w:t xml:space="preserve">v České republice </w:t>
            </w:r>
            <w:r>
              <w:rPr>
                <w:rFonts w:cs="Arial"/>
                <w:bCs/>
              </w:rPr>
              <w:t>výra</w:t>
            </w:r>
            <w:r w:rsidR="009A0F4F">
              <w:rPr>
                <w:rFonts w:cs="Arial"/>
                <w:bCs/>
              </w:rPr>
              <w:t>z</w:t>
            </w:r>
            <w:r>
              <w:rPr>
                <w:rFonts w:cs="Arial"/>
                <w:bCs/>
              </w:rPr>
              <w:t xml:space="preserve">ně </w:t>
            </w:r>
            <w:r w:rsidR="009A0F4F">
              <w:rPr>
                <w:rFonts w:cs="Arial"/>
                <w:bCs/>
              </w:rPr>
              <w:t xml:space="preserve">meziročně </w:t>
            </w:r>
            <w:r>
              <w:rPr>
                <w:rFonts w:cs="Arial"/>
                <w:bCs/>
              </w:rPr>
              <w:t xml:space="preserve">klesaly </w:t>
            </w:r>
            <w:r w:rsidR="009A0F4F">
              <w:rPr>
                <w:rFonts w:cs="Arial"/>
                <w:bCs/>
              </w:rPr>
              <w:t xml:space="preserve">- </w:t>
            </w:r>
            <w:r>
              <w:rPr>
                <w:rFonts w:cs="Arial"/>
                <w:bCs/>
              </w:rPr>
              <w:t xml:space="preserve">od </w:t>
            </w:r>
            <w:r w:rsidR="009A0F4F">
              <w:rPr>
                <w:rFonts w:cs="Arial"/>
                <w:bCs/>
              </w:rPr>
              <w:t xml:space="preserve">3. čtvrtletí </w:t>
            </w:r>
            <w:r>
              <w:rPr>
                <w:rFonts w:cs="Arial"/>
                <w:bCs/>
              </w:rPr>
              <w:t xml:space="preserve">roku 2007 </w:t>
            </w:r>
            <w:r w:rsidR="009A0F4F">
              <w:rPr>
                <w:rFonts w:cs="Arial"/>
                <w:bCs/>
              </w:rPr>
              <w:t xml:space="preserve">(+35,4 %) </w:t>
            </w:r>
            <w:r>
              <w:rPr>
                <w:rFonts w:cs="Arial"/>
                <w:bCs/>
              </w:rPr>
              <w:t xml:space="preserve">do 3. </w:t>
            </w:r>
            <w:r w:rsidR="009A0F4F">
              <w:rPr>
                <w:rFonts w:cs="Arial"/>
                <w:bCs/>
              </w:rPr>
              <w:t>č</w:t>
            </w:r>
            <w:r>
              <w:rPr>
                <w:rFonts w:cs="Arial"/>
                <w:bCs/>
              </w:rPr>
              <w:t>tvrtletí 2009</w:t>
            </w:r>
            <w:r w:rsidR="009A0F4F">
              <w:rPr>
                <w:rFonts w:cs="Arial"/>
                <w:bCs/>
              </w:rPr>
              <w:t xml:space="preserve"> (-17,1 %) ztratily na dynamice 52,5 procentního bodu (!) – úrokové s</w:t>
            </w:r>
            <w:r w:rsidR="00E146C5">
              <w:rPr>
                <w:rFonts w:cs="Arial"/>
                <w:bCs/>
              </w:rPr>
              <w:t>a</w:t>
            </w:r>
            <w:r w:rsidR="009A0F4F">
              <w:rPr>
                <w:rFonts w:cs="Arial"/>
                <w:bCs/>
              </w:rPr>
              <w:t>zb</w:t>
            </w:r>
            <w:r w:rsidR="00E146C5">
              <w:rPr>
                <w:rFonts w:cs="Arial"/>
                <w:bCs/>
              </w:rPr>
              <w:t>y</w:t>
            </w:r>
            <w:r w:rsidR="009A0F4F">
              <w:rPr>
                <w:rFonts w:cs="Arial"/>
                <w:bCs/>
              </w:rPr>
              <w:t xml:space="preserve"> hypot</w:t>
            </w:r>
            <w:r w:rsidR="00E146C5">
              <w:rPr>
                <w:rFonts w:cs="Arial"/>
                <w:bCs/>
              </w:rPr>
              <w:t>ečních úvěrů zů</w:t>
            </w:r>
            <w:r w:rsidR="009A0F4F">
              <w:rPr>
                <w:rFonts w:cs="Arial"/>
                <w:bCs/>
              </w:rPr>
              <w:t xml:space="preserve">stávaly </w:t>
            </w:r>
            <w:r w:rsidR="00E146C5">
              <w:rPr>
                <w:rFonts w:cs="Arial"/>
                <w:bCs/>
              </w:rPr>
              <w:t xml:space="preserve">stále na původních relativně vysokých úrovních, tj. mezi 5,5 % až 5,8 % </w:t>
            </w:r>
            <w:proofErr w:type="spellStart"/>
            <w:proofErr w:type="gramStart"/>
            <w:r w:rsidR="00E146C5">
              <w:rPr>
                <w:rFonts w:cs="Arial"/>
                <w:bCs/>
              </w:rPr>
              <w:t>p.a</w:t>
            </w:r>
            <w:proofErr w:type="spellEnd"/>
            <w:r w:rsidR="00E146C5">
              <w:rPr>
                <w:rFonts w:cs="Arial"/>
                <w:bCs/>
              </w:rPr>
              <w:t>.</w:t>
            </w:r>
            <w:proofErr w:type="gramEnd"/>
          </w:p>
          <w:p w:rsidR="00E146C5" w:rsidRPr="006360C4" w:rsidRDefault="00E146C5" w:rsidP="00E146C5">
            <w:pPr>
              <w:pStyle w:val="Textpoznpodarou"/>
              <w:jc w:val="both"/>
              <w:rPr>
                <w:rFonts w:cs="Arial"/>
                <w:bCs/>
                <w:sz w:val="14"/>
                <w:szCs w:val="14"/>
              </w:rPr>
            </w:pPr>
          </w:p>
          <w:p w:rsidR="001E16F6" w:rsidRPr="00E405C1" w:rsidRDefault="00E146C5" w:rsidP="001357C8">
            <w:pPr>
              <w:pStyle w:val="Textpoznpodarou"/>
              <w:jc w:val="both"/>
              <w:rPr>
                <w:rFonts w:cs="Arial"/>
                <w:bCs/>
              </w:rPr>
            </w:pPr>
            <w:r>
              <w:rPr>
                <w:rFonts w:cs="Arial"/>
                <w:bCs/>
              </w:rPr>
              <w:t>Teprve od zhruba druhé poloviny roku 2010, kdy již bylo zřejmé, že realitní trh v České republice se z hlediska poptávky po nemovitostech významně zhoršil, začaly banky úrokové sazby z hypotečních úvěrů snižovat. Tento jejich</w:t>
            </w:r>
            <w:r w:rsidR="00A00EDE">
              <w:rPr>
                <w:rFonts w:cs="Arial"/>
                <w:bCs/>
              </w:rPr>
              <w:t xml:space="preserve"> </w:t>
            </w:r>
            <w:r>
              <w:rPr>
                <w:rFonts w:cs="Arial"/>
                <w:bCs/>
              </w:rPr>
              <w:t xml:space="preserve">pokles již byl konzistentní s faktickou stagnací realitního trhu, kde kupní ceny bytů ožily poprvé až ve 2. </w:t>
            </w:r>
            <w:r w:rsidR="00A00EDE">
              <w:rPr>
                <w:rFonts w:cs="Arial"/>
                <w:bCs/>
              </w:rPr>
              <w:t>č</w:t>
            </w:r>
            <w:r>
              <w:rPr>
                <w:rFonts w:cs="Arial"/>
                <w:bCs/>
              </w:rPr>
              <w:t xml:space="preserve">tvrtletí roku 2013 (+0,5 % meziročně). </w:t>
            </w:r>
          </w:p>
        </w:tc>
      </w:tr>
    </w:tbl>
    <w:p w:rsidR="00DB3435" w:rsidRDefault="00DB3435" w:rsidP="00EE72EF">
      <w:pPr>
        <w:rPr>
          <w:b/>
          <w:sz w:val="24"/>
          <w:lang w:eastAsia="ar-SA"/>
        </w:rPr>
      </w:pPr>
    </w:p>
    <w:tbl>
      <w:tblPr>
        <w:tblW w:w="5043" w:type="pct"/>
        <w:tblInd w:w="-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04"/>
        <w:gridCol w:w="3860"/>
        <w:gridCol w:w="1103"/>
        <w:gridCol w:w="3795"/>
      </w:tblGrid>
      <w:tr w:rsidR="00DB3435" w:rsidTr="001C5E8A">
        <w:tc>
          <w:tcPr>
            <w:tcW w:w="560" w:type="pct"/>
            <w:tcBorders>
              <w:top w:val="nil"/>
              <w:left w:val="nil"/>
              <w:bottom w:val="nil"/>
              <w:right w:val="nil"/>
            </w:tcBorders>
          </w:tcPr>
          <w:p w:rsidR="00DB3435" w:rsidRDefault="00DB3435" w:rsidP="00A82C06">
            <w:pPr>
              <w:jc w:val="left"/>
              <w:rPr>
                <w:color w:val="000000"/>
              </w:rPr>
            </w:pPr>
            <w:r>
              <w:rPr>
                <w:color w:val="000000"/>
              </w:rPr>
              <w:t xml:space="preserve">Graf č. </w:t>
            </w:r>
            <w:r w:rsidR="00A82C06">
              <w:rPr>
                <w:color w:val="000000"/>
              </w:rPr>
              <w:t>36</w:t>
            </w:r>
          </w:p>
        </w:tc>
        <w:tc>
          <w:tcPr>
            <w:tcW w:w="1956" w:type="pct"/>
            <w:tcBorders>
              <w:top w:val="nil"/>
              <w:left w:val="nil"/>
              <w:bottom w:val="nil"/>
              <w:right w:val="nil"/>
            </w:tcBorders>
          </w:tcPr>
          <w:p w:rsidR="00DB3435" w:rsidRDefault="00DB3435" w:rsidP="004A0290">
            <w:pPr>
              <w:jc w:val="left"/>
              <w:rPr>
                <w:b/>
                <w:color w:val="000000"/>
              </w:rPr>
            </w:pPr>
            <w:r>
              <w:rPr>
                <w:b/>
                <w:bCs/>
              </w:rPr>
              <w:t xml:space="preserve">Kupní ceny domů </w:t>
            </w:r>
            <w:r w:rsidRPr="006E668E">
              <w:rPr>
                <w:bCs/>
              </w:rPr>
              <w:t>(</w:t>
            </w:r>
            <w:r>
              <w:rPr>
                <w:bCs/>
              </w:rPr>
              <w:t xml:space="preserve">y/y </w:t>
            </w:r>
            <w:r w:rsidRPr="006E668E">
              <w:rPr>
                <w:bCs/>
              </w:rPr>
              <w:t>změna v %)</w:t>
            </w:r>
          </w:p>
        </w:tc>
        <w:tc>
          <w:tcPr>
            <w:tcW w:w="559" w:type="pct"/>
            <w:tcBorders>
              <w:top w:val="nil"/>
              <w:left w:val="nil"/>
              <w:bottom w:val="nil"/>
              <w:right w:val="nil"/>
            </w:tcBorders>
          </w:tcPr>
          <w:p w:rsidR="00DB3435" w:rsidRDefault="00A82C06" w:rsidP="00A82C06">
            <w:pPr>
              <w:jc w:val="left"/>
              <w:rPr>
                <w:color w:val="000000"/>
              </w:rPr>
            </w:pPr>
            <w:r>
              <w:rPr>
                <w:color w:val="000000"/>
              </w:rPr>
              <w:t>Graf č. 37</w:t>
            </w:r>
          </w:p>
        </w:tc>
        <w:tc>
          <w:tcPr>
            <w:tcW w:w="1924" w:type="pct"/>
            <w:tcBorders>
              <w:top w:val="nil"/>
              <w:left w:val="nil"/>
              <w:bottom w:val="nil"/>
              <w:right w:val="nil"/>
            </w:tcBorders>
          </w:tcPr>
          <w:p w:rsidR="00DB3435" w:rsidRDefault="00FE1250" w:rsidP="00FE1250">
            <w:pPr>
              <w:jc w:val="left"/>
              <w:rPr>
                <w:b/>
                <w:color w:val="000000"/>
              </w:rPr>
            </w:pPr>
            <w:r>
              <w:rPr>
                <w:b/>
                <w:bCs/>
              </w:rPr>
              <w:t xml:space="preserve">Úrokové sazby hypotečních úvěrů </w:t>
            </w:r>
            <w:r w:rsidRPr="00FE1250">
              <w:rPr>
                <w:bCs/>
              </w:rPr>
              <w:t>(</w:t>
            </w:r>
            <w:r w:rsidR="00DB3435" w:rsidRPr="006E668E">
              <w:rPr>
                <w:bCs/>
              </w:rPr>
              <w:t>v %</w:t>
            </w:r>
            <w:r>
              <w:rPr>
                <w:bCs/>
              </w:rPr>
              <w:t xml:space="preserve"> </w:t>
            </w:r>
            <w:proofErr w:type="spellStart"/>
            <w:proofErr w:type="gramStart"/>
            <w:r>
              <w:rPr>
                <w:bCs/>
              </w:rPr>
              <w:t>p.a</w:t>
            </w:r>
            <w:proofErr w:type="spellEnd"/>
            <w:r>
              <w:rPr>
                <w:bCs/>
              </w:rPr>
              <w:t>.</w:t>
            </w:r>
            <w:proofErr w:type="gramEnd"/>
            <w:r w:rsidR="00DB3435" w:rsidRPr="006E668E">
              <w:rPr>
                <w:bCs/>
              </w:rPr>
              <w:t>)</w:t>
            </w:r>
          </w:p>
        </w:tc>
      </w:tr>
      <w:tr w:rsidR="00DB3435" w:rsidTr="004A0290">
        <w:trPr>
          <w:trHeight w:val="3256"/>
        </w:trPr>
        <w:tc>
          <w:tcPr>
            <w:tcW w:w="2517" w:type="pct"/>
            <w:gridSpan w:val="2"/>
            <w:tcBorders>
              <w:top w:val="nil"/>
              <w:left w:val="nil"/>
              <w:bottom w:val="nil"/>
              <w:right w:val="nil"/>
            </w:tcBorders>
          </w:tcPr>
          <w:p w:rsidR="00DB3435" w:rsidRDefault="00000883" w:rsidP="004A0290">
            <w:pPr>
              <w:pStyle w:val="Zhlav"/>
              <w:tabs>
                <w:tab w:val="clear" w:pos="4536"/>
                <w:tab w:val="clear" w:pos="9072"/>
              </w:tabs>
              <w:rPr>
                <w:rFonts w:ascii="Arial" w:hAnsi="Arial" w:cs="Arial"/>
                <w:sz w:val="20"/>
              </w:rPr>
            </w:pPr>
            <w:r w:rsidRPr="00E978A1">
              <w:rPr>
                <w:noProof/>
                <w:color w:val="000000"/>
                <w:lang w:eastAsia="cs-CZ"/>
              </w:rPr>
              <w:pict>
                <v:shape id="Graf 18" o:spid="_x0000_i1061" type="#_x0000_t75" style="width:240pt;height:192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">
                  <v:imagedata r:id="rId45" o:title=""/>
                  <o:lock v:ext="edit" aspectratio="f"/>
                </v:shape>
              </w:pict>
            </w:r>
          </w:p>
        </w:tc>
        <w:tc>
          <w:tcPr>
            <w:tcW w:w="2483" w:type="pct"/>
            <w:gridSpan w:val="2"/>
            <w:tcBorders>
              <w:top w:val="nil"/>
              <w:left w:val="nil"/>
              <w:bottom w:val="nil"/>
              <w:right w:val="nil"/>
            </w:tcBorders>
          </w:tcPr>
          <w:p w:rsidR="00DB3435" w:rsidRDefault="00000883" w:rsidP="004A0290">
            <w:pPr>
              <w:pStyle w:val="Zhlav"/>
              <w:tabs>
                <w:tab w:val="clear" w:pos="4536"/>
                <w:tab w:val="clear" w:pos="9072"/>
              </w:tabs>
              <w:spacing w:line="235" w:lineRule="auto"/>
              <w:jc w:val="both"/>
              <w:rPr>
                <w:rFonts w:ascii="Arial" w:hAnsi="Arial" w:cs="Arial"/>
                <w:sz w:val="20"/>
              </w:rPr>
            </w:pPr>
            <w:r w:rsidRPr="00E978A1">
              <w:rPr>
                <w:rFonts w:ascii="Arial" w:hAnsi="Arial" w:cs="Arial"/>
                <w:noProof/>
                <w:sz w:val="20"/>
                <w:lang w:eastAsia="cs-CZ"/>
              </w:rPr>
              <w:pict>
                <v:shape id="obrázek 31" o:spid="_x0000_i1062" type="#_x0000_t75" alt="Fincentrum Hypoindex únor 2014: Hypotéky znovu nabírají dech. Počty i objemy rostou" style="width:237pt;height:192pt;visibility:visible" o:bordertopcolor="this" o:borderleftcolor="this" o:borderbottomcolor="this" o:borderrightcolor="this">
                  <v:imagedata r:id="rId46" o:title=" Hypotéky znovu nabírají dech"/>
                  <w10:bordertop type="single" width="2"/>
                  <w10:borderleft type="single" width="2"/>
                  <w10:borderbottom type="single" width="2"/>
                  <w10:borderright type="single" width="2"/>
                </v:shape>
              </w:pict>
            </w:r>
          </w:p>
        </w:tc>
      </w:tr>
    </w:tbl>
    <w:p w:rsidR="00DB3435" w:rsidRDefault="00C60C35" w:rsidP="00C60C35">
      <w:pPr>
        <w:jc w:val="right"/>
        <w:rPr>
          <w:sz w:val="18"/>
          <w:szCs w:val="18"/>
          <w:lang w:eastAsia="ar-SA"/>
        </w:rPr>
      </w:pPr>
      <w:r w:rsidRPr="00C60C35">
        <w:rPr>
          <w:sz w:val="18"/>
          <w:szCs w:val="18"/>
          <w:lang w:eastAsia="ar-SA"/>
        </w:rPr>
        <w:t xml:space="preserve">Pramen: ČSÚ, </w:t>
      </w:r>
      <w:proofErr w:type="spellStart"/>
      <w:r w:rsidRPr="00C60C35">
        <w:rPr>
          <w:sz w:val="18"/>
          <w:szCs w:val="18"/>
          <w:lang w:eastAsia="ar-SA"/>
        </w:rPr>
        <w:t>Hypoindex</w:t>
      </w:r>
      <w:proofErr w:type="spellEnd"/>
      <w:r w:rsidRPr="00C60C35">
        <w:rPr>
          <w:sz w:val="18"/>
          <w:szCs w:val="18"/>
          <w:lang w:eastAsia="ar-SA"/>
        </w:rPr>
        <w:t>, fincentrum.cz</w:t>
      </w:r>
    </w:p>
    <w:p w:rsidR="00C60C35" w:rsidRPr="00C60C35" w:rsidRDefault="00C60C35" w:rsidP="00C60C35">
      <w:pPr>
        <w:jc w:val="right"/>
        <w:rPr>
          <w:sz w:val="18"/>
          <w:szCs w:val="18"/>
          <w:lang w:eastAsia="ar-SA"/>
        </w:rPr>
      </w:pPr>
    </w:p>
    <w:tbl>
      <w:tblPr>
        <w:tblW w:w="5000" w:type="pct"/>
        <w:tblCellMar>
          <w:left w:w="28" w:type="dxa"/>
          <w:right w:w="28" w:type="dxa"/>
        </w:tblCellMar>
        <w:tblLook w:val="04A0"/>
      </w:tblPr>
      <w:tblGrid>
        <w:gridCol w:w="2050"/>
        <w:gridCol w:w="275"/>
        <w:gridCol w:w="7369"/>
      </w:tblGrid>
      <w:tr w:rsidR="00E146C5" w:rsidRPr="00E405C1" w:rsidTr="00E146C5">
        <w:tc>
          <w:tcPr>
            <w:tcW w:w="1057" w:type="pct"/>
          </w:tcPr>
          <w:p w:rsidR="00E146C5" w:rsidRDefault="0019689B" w:rsidP="001200E2">
            <w:pPr>
              <w:jc w:val="left"/>
              <w:rPr>
                <w:sz w:val="16"/>
                <w:szCs w:val="16"/>
              </w:rPr>
            </w:pPr>
            <w:r>
              <w:rPr>
                <w:rFonts w:cs="Arial"/>
                <w:bCs/>
                <w:iCs/>
                <w:color w:val="000000"/>
                <w:sz w:val="16"/>
                <w:szCs w:val="16"/>
              </w:rPr>
              <w:t xml:space="preserve">Roční přírůstky stavů hypotečních úvěrů se již zhruba tři roky pohybují </w:t>
            </w:r>
            <w:proofErr w:type="gramStart"/>
            <w:r>
              <w:rPr>
                <w:rFonts w:cs="Arial"/>
                <w:bCs/>
                <w:iCs/>
                <w:color w:val="000000"/>
                <w:sz w:val="16"/>
                <w:szCs w:val="16"/>
              </w:rPr>
              <w:t>mezi 5-7 %</w:t>
            </w:r>
            <w:r w:rsidR="007E0355">
              <w:rPr>
                <w:rFonts w:cs="Arial"/>
                <w:bCs/>
                <w:iCs/>
                <w:color w:val="000000"/>
                <w:sz w:val="16"/>
                <w:szCs w:val="16"/>
              </w:rPr>
              <w:t>...</w:t>
            </w:r>
            <w:r w:rsidR="001200E2">
              <w:rPr>
                <w:rFonts w:cs="Arial"/>
                <w:bCs/>
                <w:iCs/>
                <w:color w:val="000000"/>
                <w:sz w:val="16"/>
                <w:szCs w:val="16"/>
              </w:rPr>
              <w:t>,</w:t>
            </w:r>
            <w:proofErr w:type="gramEnd"/>
            <w:r>
              <w:rPr>
                <w:rFonts w:cs="Arial"/>
                <w:bCs/>
                <w:iCs/>
                <w:color w:val="000000"/>
                <w:sz w:val="16"/>
                <w:szCs w:val="16"/>
              </w:rPr>
              <w:t xml:space="preserve"> </w:t>
            </w:r>
          </w:p>
        </w:tc>
        <w:tc>
          <w:tcPr>
            <w:tcW w:w="142" w:type="pct"/>
          </w:tcPr>
          <w:p w:rsidR="00E146C5" w:rsidRDefault="00E146C5" w:rsidP="00E146C5">
            <w:pPr>
              <w:pStyle w:val="Textpoznpodarou"/>
              <w:jc w:val="both"/>
            </w:pPr>
          </w:p>
        </w:tc>
        <w:tc>
          <w:tcPr>
            <w:tcW w:w="3801" w:type="pct"/>
          </w:tcPr>
          <w:p w:rsidR="00E837C1" w:rsidRDefault="00E837C1" w:rsidP="00E146C5">
            <w:pPr>
              <w:pStyle w:val="Textpoznpodarou"/>
              <w:jc w:val="both"/>
              <w:rPr>
                <w:rFonts w:cs="Arial"/>
                <w:bCs/>
              </w:rPr>
            </w:pPr>
            <w:r>
              <w:rPr>
                <w:rFonts w:cs="Arial"/>
                <w:bCs/>
              </w:rPr>
              <w:t>Lze tedy shrnout (graf 38), že dyna</w:t>
            </w:r>
            <w:r w:rsidR="00A00EDE">
              <w:rPr>
                <w:rFonts w:cs="Arial"/>
                <w:bCs/>
              </w:rPr>
              <w:t xml:space="preserve">mika vývoje jednotlivých typů úvěrů na bydlení nabízených v České republice </w:t>
            </w:r>
            <w:r>
              <w:rPr>
                <w:rFonts w:cs="Arial"/>
                <w:bCs/>
              </w:rPr>
              <w:t xml:space="preserve">ukazuje v letech 2012 a 2013 následující vývoj: relativně stabilní (nezrychlující ani nezpomalující) meziroční přírůstky v případě hypotečních úvěrů, zlepšující se poskytování překlenovacích úvěrů ze stavebního spoření, kde se jejich největší pokles patrný ve druhé polovině roku 2011 podstatně zmírnil. </w:t>
            </w:r>
          </w:p>
          <w:p w:rsidR="00E146C5" w:rsidRPr="00E837C1" w:rsidRDefault="00C60C35" w:rsidP="00C60C35">
            <w:pPr>
              <w:pStyle w:val="Textpoznpodarou"/>
              <w:jc w:val="both"/>
              <w:rPr>
                <w:rFonts w:cs="Arial"/>
                <w:bCs/>
              </w:rPr>
            </w:pPr>
            <w:r>
              <w:rPr>
                <w:rFonts w:cs="Arial"/>
                <w:bCs/>
              </w:rPr>
              <w:t xml:space="preserve">  </w:t>
            </w:r>
            <w:r w:rsidR="00E837C1">
              <w:rPr>
                <w:rFonts w:cs="Arial"/>
                <w:bCs/>
              </w:rPr>
              <w:t xml:space="preserve">  </w:t>
            </w:r>
            <w:r w:rsidR="00E146C5">
              <w:rPr>
                <w:rFonts w:cs="Arial"/>
                <w:bCs/>
              </w:rPr>
              <w:t xml:space="preserve">   </w:t>
            </w:r>
          </w:p>
        </w:tc>
      </w:tr>
      <w:tr w:rsidR="00E146C5" w:rsidRPr="00E405C1" w:rsidTr="00E146C5">
        <w:tc>
          <w:tcPr>
            <w:tcW w:w="1057" w:type="pct"/>
          </w:tcPr>
          <w:p w:rsidR="00E146C5" w:rsidRPr="00E146C5" w:rsidRDefault="007E0355" w:rsidP="007E0355">
            <w:pPr>
              <w:jc w:val="left"/>
              <w:rPr>
                <w:rFonts w:cs="Arial"/>
                <w:bCs/>
                <w:iCs/>
                <w:color w:val="000000"/>
                <w:sz w:val="16"/>
                <w:szCs w:val="16"/>
              </w:rPr>
            </w:pPr>
            <w:r>
              <w:rPr>
                <w:rFonts w:cs="Arial"/>
                <w:bCs/>
                <w:iCs/>
                <w:color w:val="000000"/>
                <w:sz w:val="16"/>
                <w:szCs w:val="16"/>
              </w:rPr>
              <w:t xml:space="preserve">…. </w:t>
            </w:r>
            <w:proofErr w:type="gramStart"/>
            <w:r>
              <w:rPr>
                <w:rFonts w:cs="Arial"/>
                <w:bCs/>
                <w:iCs/>
                <w:color w:val="000000"/>
                <w:sz w:val="16"/>
                <w:szCs w:val="16"/>
              </w:rPr>
              <w:t>řádné</w:t>
            </w:r>
            <w:proofErr w:type="gramEnd"/>
            <w:r>
              <w:rPr>
                <w:rFonts w:cs="Arial"/>
                <w:bCs/>
                <w:iCs/>
                <w:color w:val="000000"/>
                <w:sz w:val="16"/>
                <w:szCs w:val="16"/>
              </w:rPr>
              <w:t xml:space="preserve"> úvěry od stavebních se meziročně snižují  od poloviny roku 2011 a jejich pokles se stále prohlubuje</w:t>
            </w:r>
          </w:p>
        </w:tc>
        <w:tc>
          <w:tcPr>
            <w:tcW w:w="142" w:type="pct"/>
          </w:tcPr>
          <w:p w:rsidR="00E146C5" w:rsidRDefault="00E146C5" w:rsidP="00E146C5">
            <w:pPr>
              <w:pStyle w:val="Textpoznpodarou"/>
              <w:jc w:val="both"/>
            </w:pPr>
          </w:p>
        </w:tc>
        <w:tc>
          <w:tcPr>
            <w:tcW w:w="3801" w:type="pct"/>
          </w:tcPr>
          <w:p w:rsidR="00E146C5" w:rsidRPr="00E146C5" w:rsidRDefault="0019689B" w:rsidP="001357C8">
            <w:pPr>
              <w:pStyle w:val="Textpoznpodarou"/>
              <w:jc w:val="both"/>
              <w:rPr>
                <w:rFonts w:cs="Arial"/>
                <w:bCs/>
              </w:rPr>
            </w:pPr>
            <w:r>
              <w:rPr>
                <w:rFonts w:cs="Arial"/>
                <w:bCs/>
              </w:rPr>
              <w:t xml:space="preserve">Jinak je však tomu v případě řádných úvěrů ze stavebního spoření, jejichž objemy meziročně klesají. Může to však naznačovat, že zájem o financování bydlení od stavebních spořitelen přece jen zřejmě nepatrně roste, protože „docházejí“ řádné úvěry z předchozího období a z úvěrů překlenovacích (které jsou co do charakteru produktu jakousi </w:t>
            </w:r>
            <w:proofErr w:type="spellStart"/>
            <w:r>
              <w:rPr>
                <w:rFonts w:cs="Arial"/>
                <w:bCs/>
              </w:rPr>
              <w:t>předfází</w:t>
            </w:r>
            <w:proofErr w:type="spellEnd"/>
            <w:r>
              <w:rPr>
                <w:rFonts w:cs="Arial"/>
                <w:bCs/>
              </w:rPr>
              <w:t xml:space="preserve"> úvěrů řádných) se ještě nestačily peněžní prostředky do těchto řádných úvěrů „přelít“. </w:t>
            </w:r>
          </w:p>
        </w:tc>
      </w:tr>
      <w:tr w:rsidR="0019689B" w:rsidRPr="00E405C1" w:rsidTr="00E146C5">
        <w:tc>
          <w:tcPr>
            <w:tcW w:w="1057" w:type="pct"/>
          </w:tcPr>
          <w:p w:rsidR="0019689B" w:rsidRPr="00E146C5" w:rsidRDefault="0019689B" w:rsidP="00E146C5">
            <w:pPr>
              <w:jc w:val="left"/>
              <w:rPr>
                <w:rFonts w:cs="Arial"/>
                <w:bCs/>
                <w:iCs/>
                <w:color w:val="000000"/>
                <w:sz w:val="16"/>
                <w:szCs w:val="16"/>
              </w:rPr>
            </w:pPr>
          </w:p>
        </w:tc>
        <w:tc>
          <w:tcPr>
            <w:tcW w:w="142" w:type="pct"/>
          </w:tcPr>
          <w:p w:rsidR="0019689B" w:rsidRDefault="0019689B" w:rsidP="00E146C5">
            <w:pPr>
              <w:pStyle w:val="Textpoznpodarou"/>
              <w:jc w:val="both"/>
            </w:pPr>
          </w:p>
        </w:tc>
        <w:tc>
          <w:tcPr>
            <w:tcW w:w="3801" w:type="pct"/>
          </w:tcPr>
          <w:p w:rsidR="0019689B" w:rsidRPr="00E146C5" w:rsidRDefault="0019689B" w:rsidP="0019689B">
            <w:pPr>
              <w:pStyle w:val="Textpoznpodarou"/>
              <w:jc w:val="both"/>
              <w:rPr>
                <w:rFonts w:cs="Arial"/>
                <w:bCs/>
              </w:rPr>
            </w:pPr>
          </w:p>
        </w:tc>
      </w:tr>
      <w:tr w:rsidR="0019689B" w:rsidRPr="00E405C1" w:rsidTr="00E146C5">
        <w:tc>
          <w:tcPr>
            <w:tcW w:w="1057" w:type="pct"/>
          </w:tcPr>
          <w:p w:rsidR="0019689B" w:rsidRPr="00E146C5" w:rsidRDefault="007E0355" w:rsidP="00E146C5">
            <w:pPr>
              <w:jc w:val="left"/>
              <w:rPr>
                <w:rFonts w:cs="Arial"/>
                <w:bCs/>
                <w:iCs/>
                <w:color w:val="000000"/>
                <w:sz w:val="16"/>
                <w:szCs w:val="16"/>
              </w:rPr>
            </w:pPr>
            <w:r>
              <w:rPr>
                <w:rFonts w:cs="Arial"/>
                <w:bCs/>
                <w:iCs/>
                <w:color w:val="000000"/>
                <w:sz w:val="16"/>
                <w:szCs w:val="16"/>
              </w:rPr>
              <w:t xml:space="preserve">Objemy spotřebitelských úvěrů na bydlení přesáhly 30 mld. korun a do jisté míry i suplují nepříznivý vývoj překlenovacích úvěrů  </w:t>
            </w:r>
          </w:p>
        </w:tc>
        <w:tc>
          <w:tcPr>
            <w:tcW w:w="142" w:type="pct"/>
          </w:tcPr>
          <w:p w:rsidR="0019689B" w:rsidRDefault="0019689B" w:rsidP="00E146C5">
            <w:pPr>
              <w:pStyle w:val="Textpoznpodarou"/>
              <w:jc w:val="both"/>
            </w:pPr>
          </w:p>
        </w:tc>
        <w:tc>
          <w:tcPr>
            <w:tcW w:w="3801" w:type="pct"/>
          </w:tcPr>
          <w:p w:rsidR="0019689B" w:rsidRDefault="0019689B" w:rsidP="0019689B">
            <w:pPr>
              <w:pStyle w:val="Textpoznpodarou"/>
              <w:jc w:val="both"/>
              <w:rPr>
                <w:rFonts w:cs="Arial"/>
                <w:bCs/>
              </w:rPr>
            </w:pPr>
            <w:r>
              <w:rPr>
                <w:rFonts w:cs="Arial"/>
                <w:bCs/>
              </w:rPr>
              <w:t>Spotřebitelské úvěry na bydlení jsou co do objemů nízké, a proto se jejich změny promítají do výsledné dynamiky s větší expresí. Z grafu 38 je také patrné, že jejich tempo bylo zhruba od roku 2011 stále v plusových hodnotách. Je také možné, že jsou jimi řešeny „zbytkové“ platby hypotečních úvěrů, pokud zbývají nízké částky k doplacení např. na několik měsíců a lidé již chtějí mít hypotéku „za sebou“.</w:t>
            </w:r>
          </w:p>
          <w:p w:rsidR="0019689B" w:rsidRDefault="0019689B" w:rsidP="00E146C5">
            <w:pPr>
              <w:pStyle w:val="Textpoznpodarou"/>
              <w:jc w:val="both"/>
              <w:rPr>
                <w:rFonts w:cs="Arial"/>
                <w:bCs/>
              </w:rPr>
            </w:pPr>
          </w:p>
          <w:p w:rsidR="00E86D64" w:rsidRDefault="00E86D64" w:rsidP="00E146C5">
            <w:pPr>
              <w:pStyle w:val="Textpoznpodarou"/>
              <w:jc w:val="both"/>
              <w:rPr>
                <w:rFonts w:cs="Arial"/>
                <w:bCs/>
              </w:rPr>
            </w:pPr>
          </w:p>
          <w:p w:rsidR="00E86D64" w:rsidRDefault="00E86D64" w:rsidP="00E146C5">
            <w:pPr>
              <w:pStyle w:val="Textpoznpodarou"/>
              <w:jc w:val="both"/>
              <w:rPr>
                <w:rFonts w:cs="Arial"/>
                <w:bCs/>
              </w:rPr>
            </w:pPr>
          </w:p>
          <w:p w:rsidR="00E86D64" w:rsidRDefault="00E86D64" w:rsidP="00E146C5">
            <w:pPr>
              <w:pStyle w:val="Textpoznpodarou"/>
              <w:jc w:val="both"/>
              <w:rPr>
                <w:rFonts w:cs="Arial"/>
                <w:bCs/>
              </w:rPr>
            </w:pPr>
          </w:p>
          <w:p w:rsidR="00E86D64" w:rsidRDefault="00E86D64" w:rsidP="00E146C5">
            <w:pPr>
              <w:pStyle w:val="Textpoznpodarou"/>
              <w:jc w:val="both"/>
              <w:rPr>
                <w:rFonts w:cs="Arial"/>
                <w:bCs/>
              </w:rPr>
            </w:pPr>
          </w:p>
          <w:p w:rsidR="00E86D64" w:rsidRDefault="00E86D64" w:rsidP="00E146C5">
            <w:pPr>
              <w:pStyle w:val="Textpoznpodarou"/>
              <w:jc w:val="both"/>
              <w:rPr>
                <w:rFonts w:cs="Arial"/>
                <w:bCs/>
              </w:rPr>
            </w:pPr>
          </w:p>
          <w:p w:rsidR="00E86D64" w:rsidRDefault="00E86D64" w:rsidP="00E146C5">
            <w:pPr>
              <w:pStyle w:val="Textpoznpodarou"/>
              <w:jc w:val="both"/>
              <w:rPr>
                <w:rFonts w:cs="Arial"/>
                <w:bCs/>
              </w:rPr>
            </w:pPr>
          </w:p>
          <w:p w:rsidR="00E86D64" w:rsidRDefault="00E86D64" w:rsidP="00E146C5">
            <w:pPr>
              <w:pStyle w:val="Textpoznpodarou"/>
              <w:jc w:val="both"/>
              <w:rPr>
                <w:rFonts w:cs="Arial"/>
                <w:bCs/>
              </w:rPr>
            </w:pPr>
          </w:p>
        </w:tc>
      </w:tr>
    </w:tbl>
    <w:p w:rsidR="007D21C1" w:rsidRPr="00E146C5" w:rsidRDefault="007D21C1" w:rsidP="00EE72EF">
      <w:pPr>
        <w:rPr>
          <w:szCs w:val="20"/>
          <w:lang w:eastAsia="ar-SA"/>
        </w:rPr>
      </w:pPr>
      <w:r w:rsidRPr="007D21C1">
        <w:rPr>
          <w:b/>
          <w:szCs w:val="20"/>
          <w:lang w:eastAsia="ar-SA"/>
        </w:rPr>
        <w:lastRenderedPageBreak/>
        <w:t>Graf</w:t>
      </w:r>
      <w:r w:rsidR="00E837C1">
        <w:rPr>
          <w:b/>
          <w:szCs w:val="20"/>
          <w:lang w:eastAsia="ar-SA"/>
        </w:rPr>
        <w:t xml:space="preserve"> č. 38</w:t>
      </w:r>
      <w:r w:rsidRPr="007D21C1">
        <w:rPr>
          <w:b/>
          <w:szCs w:val="20"/>
          <w:lang w:eastAsia="ar-SA"/>
        </w:rPr>
        <w:t>: Struktura úvěrů obyvatelstvu na bydlení</w:t>
      </w:r>
      <w:r w:rsidR="00E146C5">
        <w:rPr>
          <w:b/>
          <w:szCs w:val="20"/>
          <w:lang w:eastAsia="ar-SA"/>
        </w:rPr>
        <w:t xml:space="preserve"> – dynamika vývoje v letech 2004-2013 </w:t>
      </w:r>
      <w:r w:rsidR="00E146C5">
        <w:rPr>
          <w:szCs w:val="20"/>
          <w:lang w:eastAsia="ar-SA"/>
        </w:rPr>
        <w:t>(y/y v %)</w:t>
      </w:r>
    </w:p>
    <w:p w:rsidR="007D21C1" w:rsidRPr="00C60C35" w:rsidRDefault="007D21C1" w:rsidP="00EE72EF">
      <w:pPr>
        <w:rPr>
          <w:b/>
          <w:sz w:val="14"/>
          <w:szCs w:val="14"/>
          <w:lang w:eastAsia="ar-SA"/>
        </w:rPr>
      </w:pPr>
    </w:p>
    <w:p w:rsidR="007D21C1" w:rsidRDefault="00000883" w:rsidP="007D21C1">
      <w:pPr>
        <w:jc w:val="center"/>
        <w:rPr>
          <w:b/>
          <w:noProof/>
          <w:sz w:val="24"/>
        </w:rPr>
      </w:pPr>
      <w:r w:rsidRPr="00E978A1">
        <w:rPr>
          <w:b/>
          <w:noProof/>
          <w:sz w:val="24"/>
        </w:rPr>
        <w:pict>
          <v:shape id="Graf 32" o:spid="_x0000_i1063" type="#_x0000_t75" style="width:420pt;height:189.75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">
            <v:imagedata r:id="rId47" o:title=""/>
            <o:lock v:ext="edit" aspectratio="f"/>
          </v:shape>
        </w:pict>
      </w:r>
    </w:p>
    <w:p w:rsidR="00C60C35" w:rsidRPr="00C60C35" w:rsidRDefault="00C60C35" w:rsidP="00C60C35">
      <w:pPr>
        <w:jc w:val="right"/>
        <w:rPr>
          <w:noProof/>
          <w:sz w:val="18"/>
          <w:szCs w:val="18"/>
        </w:rPr>
      </w:pPr>
      <w:r>
        <w:rPr>
          <w:noProof/>
          <w:sz w:val="18"/>
          <w:szCs w:val="18"/>
        </w:rPr>
        <w:t>Pramen: ČNB, vlastní propočty</w:t>
      </w:r>
    </w:p>
    <w:p w:rsidR="00E146C5" w:rsidRDefault="00E146C5" w:rsidP="006360C4">
      <w:pPr>
        <w:rPr>
          <w:b/>
          <w:noProof/>
          <w:sz w:val="24"/>
        </w:rPr>
      </w:pPr>
    </w:p>
    <w:tbl>
      <w:tblPr>
        <w:tblW w:w="5000" w:type="pct"/>
        <w:tblCellMar>
          <w:left w:w="28" w:type="dxa"/>
          <w:right w:w="28" w:type="dxa"/>
        </w:tblCellMar>
        <w:tblLook w:val="04A0"/>
      </w:tblPr>
      <w:tblGrid>
        <w:gridCol w:w="2050"/>
        <w:gridCol w:w="275"/>
        <w:gridCol w:w="7369"/>
      </w:tblGrid>
      <w:tr w:rsidR="00E146C5" w:rsidRPr="00E405C1" w:rsidTr="00E146C5">
        <w:tc>
          <w:tcPr>
            <w:tcW w:w="1057" w:type="pct"/>
          </w:tcPr>
          <w:p w:rsidR="00E146C5" w:rsidRDefault="00C60C35" w:rsidP="00C840A1">
            <w:pPr>
              <w:jc w:val="left"/>
              <w:rPr>
                <w:sz w:val="16"/>
                <w:szCs w:val="16"/>
              </w:rPr>
            </w:pPr>
            <w:r>
              <w:rPr>
                <w:rFonts w:cs="Arial"/>
                <w:bCs/>
                <w:iCs/>
                <w:color w:val="000000"/>
                <w:sz w:val="16"/>
                <w:szCs w:val="16"/>
              </w:rPr>
              <w:t>Silný vliv refinancování v roce 2013</w:t>
            </w:r>
          </w:p>
        </w:tc>
        <w:tc>
          <w:tcPr>
            <w:tcW w:w="142" w:type="pct"/>
          </w:tcPr>
          <w:p w:rsidR="00E146C5" w:rsidRDefault="00E146C5" w:rsidP="00E146C5">
            <w:pPr>
              <w:pStyle w:val="Textpoznpodarou"/>
              <w:jc w:val="both"/>
            </w:pPr>
          </w:p>
        </w:tc>
        <w:tc>
          <w:tcPr>
            <w:tcW w:w="3801" w:type="pct"/>
          </w:tcPr>
          <w:p w:rsidR="001B5E87" w:rsidRDefault="00A00EDE" w:rsidP="00E146C5">
            <w:pPr>
              <w:pStyle w:val="Textpoznpodarou"/>
              <w:jc w:val="both"/>
              <w:rPr>
                <w:rFonts w:cs="Arial"/>
                <w:bCs/>
              </w:rPr>
            </w:pPr>
            <w:r>
              <w:rPr>
                <w:rFonts w:cs="Arial"/>
                <w:bCs/>
              </w:rPr>
              <w:t>Rok 2013 byl typický pokračujícím refinancování</w:t>
            </w:r>
            <w:r w:rsidR="00C60C35">
              <w:rPr>
                <w:rFonts w:cs="Arial"/>
                <w:bCs/>
              </w:rPr>
              <w:t>m</w:t>
            </w:r>
            <w:r>
              <w:rPr>
                <w:rFonts w:cs="Arial"/>
                <w:bCs/>
              </w:rPr>
              <w:t xml:space="preserve"> „b</w:t>
            </w:r>
            <w:r w:rsidR="00C60C35">
              <w:rPr>
                <w:rFonts w:cs="Arial"/>
                <w:bCs/>
              </w:rPr>
              <w:t>ě</w:t>
            </w:r>
            <w:r>
              <w:rPr>
                <w:rFonts w:cs="Arial"/>
                <w:bCs/>
              </w:rPr>
              <w:t xml:space="preserve">žících“ </w:t>
            </w:r>
            <w:r w:rsidR="00C60C35">
              <w:rPr>
                <w:rFonts w:cs="Arial"/>
                <w:bCs/>
              </w:rPr>
              <w:t xml:space="preserve">hypotečních </w:t>
            </w:r>
            <w:r>
              <w:rPr>
                <w:rFonts w:cs="Arial"/>
                <w:bCs/>
              </w:rPr>
              <w:t>úvěrů</w:t>
            </w:r>
            <w:r w:rsidR="00C60C35">
              <w:rPr>
                <w:rFonts w:cs="Arial"/>
                <w:bCs/>
              </w:rPr>
              <w:t xml:space="preserve">. </w:t>
            </w:r>
            <w:r>
              <w:rPr>
                <w:rFonts w:cs="Arial"/>
                <w:bCs/>
              </w:rPr>
              <w:t xml:space="preserve"> </w:t>
            </w:r>
            <w:proofErr w:type="gramStart"/>
            <w:r>
              <w:rPr>
                <w:rFonts w:cs="Arial"/>
                <w:bCs/>
              </w:rPr>
              <w:t>na</w:t>
            </w:r>
            <w:proofErr w:type="gramEnd"/>
            <w:r>
              <w:rPr>
                <w:rFonts w:cs="Arial"/>
                <w:bCs/>
              </w:rPr>
              <w:t xml:space="preserve"> bydlení.</w:t>
            </w:r>
            <w:r w:rsidR="00C60C35">
              <w:rPr>
                <w:rFonts w:cs="Arial"/>
                <w:bCs/>
              </w:rPr>
              <w:t xml:space="preserve"> Stavy hypotečních úvěrů obyvatelstvu stouply proti roku 2013 podle dat ČNB pouze o 46,1 mld</w:t>
            </w:r>
            <w:r w:rsidR="001C475E">
              <w:rPr>
                <w:rFonts w:cs="Arial"/>
                <w:bCs/>
              </w:rPr>
              <w:t>.</w:t>
            </w:r>
            <w:r w:rsidR="00C60C35">
              <w:rPr>
                <w:rFonts w:cs="Arial"/>
                <w:bCs/>
              </w:rPr>
              <w:t xml:space="preserve"> korun, což bylo zhruba na úrovni průměru několika předchozích let. Nové smlouvy o hypotečních úvěrech obyvatelstvu však byly uzavřeny v hodno</w:t>
            </w:r>
            <w:r w:rsidR="001B5E87">
              <w:rPr>
                <w:rFonts w:cs="Arial"/>
                <w:bCs/>
              </w:rPr>
              <w:t>t</w:t>
            </w:r>
            <w:r w:rsidR="00C60C35">
              <w:rPr>
                <w:rFonts w:cs="Arial"/>
                <w:bCs/>
              </w:rPr>
              <w:t>ě 132,7 mld. korun</w:t>
            </w:r>
            <w:r w:rsidR="001B5E87">
              <w:rPr>
                <w:rFonts w:cs="Arial"/>
                <w:bCs/>
              </w:rPr>
              <w:t xml:space="preserve"> a šlo tak o </w:t>
            </w:r>
            <w:r w:rsidR="00C60C35">
              <w:rPr>
                <w:rFonts w:cs="Arial"/>
                <w:bCs/>
              </w:rPr>
              <w:t>jedn</w:t>
            </w:r>
            <w:r w:rsidR="001B5E87">
              <w:rPr>
                <w:rFonts w:cs="Arial"/>
                <w:bCs/>
              </w:rPr>
              <w:t>u</w:t>
            </w:r>
            <w:r w:rsidR="00C60C35">
              <w:rPr>
                <w:rFonts w:cs="Arial"/>
                <w:bCs/>
              </w:rPr>
              <w:t xml:space="preserve"> z nejvyšších hodnot srovnatelných s lety konjunktury. </w:t>
            </w:r>
          </w:p>
          <w:p w:rsidR="001B5E87" w:rsidRPr="006360C4" w:rsidRDefault="001B5E87" w:rsidP="00E146C5">
            <w:pPr>
              <w:pStyle w:val="Textpoznpodarou"/>
              <w:jc w:val="both"/>
              <w:rPr>
                <w:rFonts w:cs="Arial"/>
                <w:bCs/>
                <w:sz w:val="14"/>
                <w:szCs w:val="14"/>
              </w:rPr>
            </w:pPr>
          </w:p>
          <w:p w:rsidR="00E146C5" w:rsidRPr="001B5E87" w:rsidRDefault="00C60C35" w:rsidP="00E146C5">
            <w:pPr>
              <w:pStyle w:val="Textpoznpodarou"/>
              <w:jc w:val="both"/>
              <w:rPr>
                <w:rFonts w:cs="Arial"/>
                <w:bCs/>
              </w:rPr>
            </w:pPr>
            <w:r>
              <w:rPr>
                <w:rFonts w:cs="Arial"/>
                <w:bCs/>
              </w:rPr>
              <w:t xml:space="preserve">Ovšem na této </w:t>
            </w:r>
            <w:r w:rsidR="00EF7A8C">
              <w:rPr>
                <w:rFonts w:cs="Arial"/>
                <w:bCs/>
              </w:rPr>
              <w:t xml:space="preserve">vysoké vykázané </w:t>
            </w:r>
            <w:r>
              <w:rPr>
                <w:rFonts w:cs="Arial"/>
                <w:bCs/>
              </w:rPr>
              <w:t>hodnotě se podle odhadů z re</w:t>
            </w:r>
            <w:r w:rsidR="001B5E87">
              <w:rPr>
                <w:rFonts w:cs="Arial"/>
                <w:bCs/>
              </w:rPr>
              <w:t>a</w:t>
            </w:r>
            <w:r>
              <w:rPr>
                <w:rFonts w:cs="Arial"/>
                <w:bCs/>
              </w:rPr>
              <w:t>li</w:t>
            </w:r>
            <w:r w:rsidR="001B5E87">
              <w:rPr>
                <w:rFonts w:cs="Arial"/>
                <w:bCs/>
              </w:rPr>
              <w:t>t</w:t>
            </w:r>
            <w:r>
              <w:rPr>
                <w:rFonts w:cs="Arial"/>
                <w:bCs/>
              </w:rPr>
              <w:t>ního trhu podílel</w:t>
            </w:r>
            <w:r w:rsidR="001B5E87">
              <w:rPr>
                <w:rFonts w:cs="Arial"/>
                <w:bCs/>
              </w:rPr>
              <w:t>o</w:t>
            </w:r>
            <w:r>
              <w:rPr>
                <w:rFonts w:cs="Arial"/>
                <w:bCs/>
              </w:rPr>
              <w:t xml:space="preserve"> </w:t>
            </w:r>
            <w:r w:rsidR="001B5E87">
              <w:rPr>
                <w:rFonts w:cs="Arial"/>
                <w:bCs/>
              </w:rPr>
              <w:t xml:space="preserve">více než třetinou </w:t>
            </w:r>
            <w:r>
              <w:rPr>
                <w:rFonts w:cs="Arial"/>
                <w:bCs/>
              </w:rPr>
              <w:t>právě refinan</w:t>
            </w:r>
            <w:r w:rsidR="001B5E87">
              <w:rPr>
                <w:rFonts w:cs="Arial"/>
                <w:bCs/>
              </w:rPr>
              <w:t>c</w:t>
            </w:r>
            <w:r>
              <w:rPr>
                <w:rFonts w:cs="Arial"/>
                <w:bCs/>
              </w:rPr>
              <w:t xml:space="preserve">ování - tedy přechod </w:t>
            </w:r>
            <w:r w:rsidR="001B5E87">
              <w:rPr>
                <w:rFonts w:cs="Arial"/>
                <w:bCs/>
              </w:rPr>
              <w:t xml:space="preserve">klienta </w:t>
            </w:r>
            <w:r>
              <w:rPr>
                <w:rFonts w:cs="Arial"/>
                <w:bCs/>
              </w:rPr>
              <w:t>se stávajícím hypotečním úvěrem k jiné bance, nabízející lepší podmínky</w:t>
            </w:r>
            <w:r w:rsidR="001B5E87">
              <w:rPr>
                <w:rFonts w:cs="Arial"/>
                <w:bCs/>
              </w:rPr>
              <w:t>. Je zřejmé, že takovýto nový obchod nezvýší stav hypotečních úvěrů</w:t>
            </w:r>
            <w:r w:rsidR="00EF7A8C">
              <w:rPr>
                <w:rFonts w:cs="Arial"/>
                <w:bCs/>
              </w:rPr>
              <w:t xml:space="preserve"> v ekonomice</w:t>
            </w:r>
            <w:r w:rsidR="001B5E87">
              <w:rPr>
                <w:rFonts w:cs="Arial"/>
                <w:bCs/>
              </w:rPr>
              <w:t>, jde jen o změnu věřitele</w:t>
            </w:r>
            <w:r w:rsidR="00EF7A8C">
              <w:rPr>
                <w:rFonts w:cs="Arial"/>
                <w:bCs/>
              </w:rPr>
              <w:t xml:space="preserve"> ke stávajícímu úvěru</w:t>
            </w:r>
            <w:r w:rsidR="001B5E87">
              <w:rPr>
                <w:rFonts w:cs="Arial"/>
                <w:bCs/>
              </w:rPr>
              <w:t xml:space="preserve">. Pokud tedy zohledníme odhadovaný rozsah refinancování, pak objem splacených úvěrů v roce 2013 odpovídal zhruba objemu refinancovaných hypotečních úvěrů v tomto roce. </w:t>
            </w:r>
            <w:r>
              <w:rPr>
                <w:rFonts w:cs="Arial"/>
                <w:bCs/>
              </w:rPr>
              <w:t xml:space="preserve"> </w:t>
            </w:r>
            <w:r w:rsidR="00E146C5">
              <w:rPr>
                <w:rFonts w:cs="Arial"/>
                <w:bCs/>
              </w:rPr>
              <w:t xml:space="preserve">   </w:t>
            </w:r>
          </w:p>
        </w:tc>
      </w:tr>
    </w:tbl>
    <w:p w:rsidR="00E146C5" w:rsidRDefault="00E146C5" w:rsidP="00E146C5">
      <w:pPr>
        <w:rPr>
          <w:b/>
          <w:sz w:val="24"/>
          <w:lang w:eastAsia="ar-SA"/>
        </w:rPr>
      </w:pPr>
    </w:p>
    <w:p w:rsidR="00EE72EF" w:rsidRDefault="00EE72EF" w:rsidP="00EE72EF">
      <w:pPr>
        <w:numPr>
          <w:ilvl w:val="0"/>
          <w:numId w:val="13"/>
        </w:numPr>
        <w:rPr>
          <w:b/>
          <w:sz w:val="24"/>
          <w:lang w:eastAsia="ar-SA"/>
        </w:rPr>
      </w:pPr>
      <w:r w:rsidRPr="00EE72EF">
        <w:rPr>
          <w:b/>
          <w:sz w:val="24"/>
          <w:lang w:eastAsia="ar-SA"/>
        </w:rPr>
        <w:t>Dostupnost bydlení</w:t>
      </w:r>
    </w:p>
    <w:p w:rsidR="00C840A1" w:rsidRDefault="00C840A1" w:rsidP="00C840A1">
      <w:pPr>
        <w:ind w:left="360"/>
        <w:rPr>
          <w:b/>
          <w:sz w:val="24"/>
          <w:lang w:eastAsia="ar-SA"/>
        </w:rPr>
      </w:pPr>
    </w:p>
    <w:p w:rsidR="001B5E87" w:rsidRPr="00C840A1" w:rsidRDefault="00C840A1" w:rsidP="00C840A1">
      <w:pPr>
        <w:numPr>
          <w:ilvl w:val="1"/>
          <w:numId w:val="13"/>
        </w:numPr>
        <w:rPr>
          <w:b/>
          <w:sz w:val="22"/>
          <w:szCs w:val="22"/>
          <w:lang w:eastAsia="ar-SA"/>
        </w:rPr>
      </w:pPr>
      <w:r>
        <w:rPr>
          <w:b/>
          <w:sz w:val="22"/>
          <w:szCs w:val="22"/>
          <w:lang w:eastAsia="ar-SA"/>
        </w:rPr>
        <w:t>Domy a byty</w:t>
      </w:r>
    </w:p>
    <w:p w:rsidR="00C840A1" w:rsidRDefault="00C840A1" w:rsidP="001B5E87">
      <w:pPr>
        <w:rPr>
          <w:b/>
          <w:sz w:val="24"/>
          <w:lang w:eastAsia="ar-SA"/>
        </w:rPr>
      </w:pPr>
      <w:r>
        <w:rPr>
          <w:b/>
          <w:sz w:val="24"/>
          <w:lang w:eastAsia="ar-SA"/>
        </w:rPr>
        <w:t xml:space="preserve"> </w:t>
      </w:r>
    </w:p>
    <w:tbl>
      <w:tblPr>
        <w:tblW w:w="5000" w:type="pct"/>
        <w:tblCellMar>
          <w:left w:w="28" w:type="dxa"/>
          <w:right w:w="28" w:type="dxa"/>
        </w:tblCellMar>
        <w:tblLook w:val="04A0"/>
      </w:tblPr>
      <w:tblGrid>
        <w:gridCol w:w="2050"/>
        <w:gridCol w:w="275"/>
        <w:gridCol w:w="7369"/>
      </w:tblGrid>
      <w:tr w:rsidR="001B5E87" w:rsidRPr="00E405C1" w:rsidTr="007F3AE5">
        <w:tc>
          <w:tcPr>
            <w:tcW w:w="1057" w:type="pct"/>
          </w:tcPr>
          <w:p w:rsidR="001B5E87" w:rsidRDefault="001C475E" w:rsidP="001200E2">
            <w:pPr>
              <w:jc w:val="left"/>
              <w:rPr>
                <w:sz w:val="16"/>
                <w:szCs w:val="16"/>
              </w:rPr>
            </w:pPr>
            <w:r>
              <w:rPr>
                <w:rFonts w:cs="Arial"/>
                <w:bCs/>
                <w:iCs/>
                <w:color w:val="000000"/>
                <w:sz w:val="16"/>
                <w:szCs w:val="16"/>
              </w:rPr>
              <w:t>Poměr kupní ceny bytu nebo domu v daném kraji k velikosti roční průměrné hrubé nominální mzdy dává velmi hrubou představu o dostupnosti bydlení v jednotlivých krajích České republiky…</w:t>
            </w:r>
            <w:r w:rsidR="001B5E87">
              <w:rPr>
                <w:rFonts w:cs="Arial"/>
                <w:bCs/>
                <w:iCs/>
                <w:color w:val="000000"/>
                <w:sz w:val="16"/>
                <w:szCs w:val="16"/>
              </w:rPr>
              <w:t xml:space="preserve"> </w:t>
            </w:r>
          </w:p>
        </w:tc>
        <w:tc>
          <w:tcPr>
            <w:tcW w:w="142" w:type="pct"/>
          </w:tcPr>
          <w:p w:rsidR="001B5E87" w:rsidRDefault="001B5E87" w:rsidP="007F3AE5">
            <w:pPr>
              <w:pStyle w:val="Textpoznpodarou"/>
              <w:jc w:val="both"/>
            </w:pPr>
          </w:p>
        </w:tc>
        <w:tc>
          <w:tcPr>
            <w:tcW w:w="3801" w:type="pct"/>
          </w:tcPr>
          <w:p w:rsidR="001E49DB" w:rsidRDefault="001E49DB" w:rsidP="007F3AE5">
            <w:pPr>
              <w:pStyle w:val="Textpoznpodarou"/>
              <w:jc w:val="both"/>
              <w:rPr>
                <w:rFonts w:cs="Arial"/>
                <w:bCs/>
              </w:rPr>
            </w:pPr>
            <w:r>
              <w:rPr>
                <w:rFonts w:cs="Arial"/>
                <w:bCs/>
              </w:rPr>
              <w:t>Koupěschopnost obyvatelstva je v jednotlivých regionech České republiky různá, což lze vztáhnout i k </w:t>
            </w:r>
            <w:r w:rsidR="00FA2C50">
              <w:rPr>
                <w:rFonts w:cs="Arial"/>
                <w:bCs/>
              </w:rPr>
              <w:t>dostupnosti bydlení. Pokud pro</w:t>
            </w:r>
            <w:r>
              <w:rPr>
                <w:rFonts w:cs="Arial"/>
                <w:bCs/>
              </w:rPr>
              <w:t xml:space="preserve"> velmi orientační a hrubý odhad použijeme průměrné ceny bytů v jednotlivých krajích ČR a v poměru k nim průměrnou mzdu, lze získat orientační odhad, jak dlouho by bylo nutné v daném kraji „čekat“ na zakoupení bytu ze mzdových příjmů</w:t>
            </w:r>
            <w:r w:rsidR="00EF7A8C">
              <w:rPr>
                <w:rFonts w:cs="Arial"/>
                <w:bCs/>
              </w:rPr>
              <w:t xml:space="preserve"> (data za rok 2012)</w:t>
            </w:r>
            <w:r>
              <w:rPr>
                <w:rFonts w:cs="Arial"/>
                <w:bCs/>
              </w:rPr>
              <w:t>.</w:t>
            </w:r>
          </w:p>
          <w:p w:rsidR="001E49DB" w:rsidRPr="006360C4" w:rsidRDefault="001E49DB" w:rsidP="007F3AE5">
            <w:pPr>
              <w:pStyle w:val="Textpoznpodarou"/>
              <w:jc w:val="both"/>
              <w:rPr>
                <w:rFonts w:cs="Arial"/>
                <w:bCs/>
                <w:sz w:val="14"/>
                <w:szCs w:val="14"/>
              </w:rPr>
            </w:pPr>
          </w:p>
          <w:p w:rsidR="001B5E87" w:rsidRDefault="001E49DB" w:rsidP="007F3AE5">
            <w:pPr>
              <w:pStyle w:val="Textpoznpodarou"/>
              <w:jc w:val="both"/>
              <w:rPr>
                <w:rFonts w:cs="Arial"/>
                <w:bCs/>
              </w:rPr>
            </w:pPr>
            <w:r>
              <w:rPr>
                <w:rFonts w:cs="Arial"/>
                <w:bCs/>
              </w:rPr>
              <w:t>Tato úvaha má samozřejmě jen velmi hrubý charakter, neboť v průběhu let, během nichž by člověk odkládal každý rok prostředky odpovídající statisticky zjištěn</w:t>
            </w:r>
            <w:r w:rsidR="00EF7A8C">
              <w:rPr>
                <w:rFonts w:cs="Arial"/>
                <w:bCs/>
              </w:rPr>
              <w:t>é</w:t>
            </w:r>
            <w:r>
              <w:rPr>
                <w:rFonts w:cs="Arial"/>
                <w:bCs/>
              </w:rPr>
              <w:t xml:space="preserve"> průměrné mzdě </w:t>
            </w:r>
            <w:r w:rsidR="00EF7A8C">
              <w:rPr>
                <w:rFonts w:cs="Arial"/>
                <w:bCs/>
              </w:rPr>
              <w:t xml:space="preserve">ve svém kraji - </w:t>
            </w:r>
            <w:r w:rsidR="00FA2C50">
              <w:rPr>
                <w:rFonts w:cs="Arial"/>
                <w:bCs/>
              </w:rPr>
              <w:t xml:space="preserve">jejíž použití ve výši pro jednotlivé kraje </w:t>
            </w:r>
            <w:r>
              <w:rPr>
                <w:rFonts w:cs="Arial"/>
                <w:bCs/>
              </w:rPr>
              <w:t>má svá známá úskalí</w:t>
            </w:r>
            <w:r w:rsidR="00FA2C50">
              <w:rPr>
                <w:rFonts w:cs="Arial"/>
                <w:bCs/>
              </w:rPr>
              <w:t>, především že mediánová mzda je odlišná</w:t>
            </w:r>
            <w:r w:rsidR="00EF7A8C">
              <w:rPr>
                <w:rFonts w:cs="Arial"/>
                <w:bCs/>
              </w:rPr>
              <w:t xml:space="preserve"> -</w:t>
            </w:r>
            <w:r>
              <w:rPr>
                <w:rFonts w:cs="Arial"/>
                <w:bCs/>
              </w:rPr>
              <w:t xml:space="preserve"> dochází samozřejmě i ke změnám v cenách bytů</w:t>
            </w:r>
            <w:r w:rsidR="00FA2C50">
              <w:rPr>
                <w:rFonts w:cs="Arial"/>
                <w:bCs/>
              </w:rPr>
              <w:t xml:space="preserve">, které by si lidé zamýšleli </w:t>
            </w:r>
            <w:r>
              <w:rPr>
                <w:rFonts w:cs="Arial"/>
                <w:bCs/>
              </w:rPr>
              <w:t>poří</w:t>
            </w:r>
            <w:r w:rsidR="00FA2C50">
              <w:rPr>
                <w:rFonts w:cs="Arial"/>
                <w:bCs/>
              </w:rPr>
              <w:t>dit</w:t>
            </w:r>
            <w:r>
              <w:rPr>
                <w:rFonts w:cs="Arial"/>
                <w:bCs/>
              </w:rPr>
              <w:t>. Pro</w:t>
            </w:r>
            <w:r w:rsidR="00FA2C50">
              <w:rPr>
                <w:rFonts w:cs="Arial"/>
                <w:bCs/>
              </w:rPr>
              <w:t xml:space="preserve">to je propočtený poměr, tj. jak dlouho by trvalo, než by domácnost našetřila na byt, </w:t>
            </w:r>
            <w:r w:rsidR="00EF7A8C">
              <w:rPr>
                <w:rFonts w:cs="Arial"/>
                <w:bCs/>
              </w:rPr>
              <w:t xml:space="preserve">skutečně </w:t>
            </w:r>
            <w:r>
              <w:rPr>
                <w:rFonts w:cs="Arial"/>
                <w:bCs/>
              </w:rPr>
              <w:t>pouze technickou veličinou bez významnější</w:t>
            </w:r>
            <w:r w:rsidR="008135CE">
              <w:rPr>
                <w:rFonts w:cs="Arial"/>
                <w:bCs/>
              </w:rPr>
              <w:t>ho</w:t>
            </w:r>
            <w:r>
              <w:rPr>
                <w:rFonts w:cs="Arial"/>
                <w:bCs/>
              </w:rPr>
              <w:t xml:space="preserve"> ekonomicko-analytické</w:t>
            </w:r>
            <w:r w:rsidR="008135CE">
              <w:rPr>
                <w:rFonts w:cs="Arial"/>
                <w:bCs/>
              </w:rPr>
              <w:t>ho náboje.</w:t>
            </w:r>
            <w:r>
              <w:rPr>
                <w:rFonts w:cs="Arial"/>
                <w:bCs/>
              </w:rPr>
              <w:t xml:space="preserve"> </w:t>
            </w:r>
            <w:r w:rsidR="001B5E87">
              <w:rPr>
                <w:rFonts w:cs="Arial"/>
                <w:bCs/>
              </w:rPr>
              <w:t xml:space="preserve">  </w:t>
            </w:r>
          </w:p>
          <w:p w:rsidR="001B5E87" w:rsidRPr="00E405C1" w:rsidRDefault="001B5E87" w:rsidP="007F3AE5">
            <w:pPr>
              <w:pStyle w:val="Textpoznpodarou"/>
              <w:jc w:val="both"/>
              <w:rPr>
                <w:rFonts w:cs="Arial"/>
                <w:bCs/>
              </w:rPr>
            </w:pPr>
          </w:p>
        </w:tc>
      </w:tr>
      <w:tr w:rsidR="001B5E87" w:rsidRPr="00E146C5" w:rsidTr="007F3AE5">
        <w:tc>
          <w:tcPr>
            <w:tcW w:w="1057" w:type="pct"/>
          </w:tcPr>
          <w:p w:rsidR="001B5E87" w:rsidRPr="00E146C5" w:rsidRDefault="001C475E" w:rsidP="001C475E">
            <w:pPr>
              <w:jc w:val="left"/>
              <w:rPr>
                <w:rFonts w:cs="Arial"/>
                <w:bCs/>
                <w:iCs/>
                <w:color w:val="000000"/>
                <w:sz w:val="16"/>
                <w:szCs w:val="16"/>
              </w:rPr>
            </w:pPr>
            <w:r>
              <w:rPr>
                <w:rFonts w:cs="Arial"/>
                <w:bCs/>
                <w:iCs/>
                <w:color w:val="000000"/>
                <w:sz w:val="16"/>
                <w:szCs w:val="16"/>
              </w:rPr>
              <w:t xml:space="preserve">… je však jen velmi orientačního charakteru a spíše </w:t>
            </w:r>
            <w:proofErr w:type="gramStart"/>
            <w:r>
              <w:rPr>
                <w:rFonts w:cs="Arial"/>
                <w:bCs/>
                <w:iCs/>
                <w:color w:val="000000"/>
                <w:sz w:val="16"/>
                <w:szCs w:val="16"/>
              </w:rPr>
              <w:t>technickou  veličinou</w:t>
            </w:r>
            <w:proofErr w:type="gramEnd"/>
            <w:r w:rsidR="001B5E87">
              <w:rPr>
                <w:rFonts w:cs="Arial"/>
                <w:bCs/>
                <w:iCs/>
                <w:color w:val="000000"/>
                <w:sz w:val="16"/>
                <w:szCs w:val="16"/>
              </w:rPr>
              <w:t xml:space="preserve"> </w:t>
            </w:r>
          </w:p>
        </w:tc>
        <w:tc>
          <w:tcPr>
            <w:tcW w:w="142" w:type="pct"/>
          </w:tcPr>
          <w:p w:rsidR="001B5E87" w:rsidRDefault="001B5E87" w:rsidP="007F3AE5">
            <w:pPr>
              <w:pStyle w:val="Textpoznpodarou"/>
              <w:jc w:val="both"/>
            </w:pPr>
          </w:p>
        </w:tc>
        <w:tc>
          <w:tcPr>
            <w:tcW w:w="3801" w:type="pct"/>
          </w:tcPr>
          <w:p w:rsidR="001B5E87" w:rsidRDefault="00FA2C50" w:rsidP="007F3AE5">
            <w:pPr>
              <w:pStyle w:val="Textpoznpodarou"/>
              <w:jc w:val="both"/>
              <w:rPr>
                <w:rFonts w:cs="Arial"/>
                <w:bCs/>
              </w:rPr>
            </w:pPr>
            <w:r>
              <w:rPr>
                <w:rFonts w:cs="Arial"/>
                <w:bCs/>
              </w:rPr>
              <w:t>Tabulka níže z</w:t>
            </w:r>
            <w:r w:rsidR="00EF7A8C">
              <w:rPr>
                <w:rFonts w:cs="Arial"/>
                <w:bCs/>
              </w:rPr>
              <w:t>ach</w:t>
            </w:r>
            <w:r>
              <w:rPr>
                <w:rFonts w:cs="Arial"/>
                <w:bCs/>
              </w:rPr>
              <w:t>ycuje po</w:t>
            </w:r>
            <w:r w:rsidR="001B5E87">
              <w:rPr>
                <w:rFonts w:cs="Arial"/>
                <w:bCs/>
              </w:rPr>
              <w:t>čt</w:t>
            </w:r>
            <w:r>
              <w:rPr>
                <w:rFonts w:cs="Arial"/>
                <w:bCs/>
              </w:rPr>
              <w:t>y let,</w:t>
            </w:r>
            <w:r w:rsidR="00EF7A8C">
              <w:rPr>
                <w:rFonts w:cs="Arial"/>
                <w:bCs/>
              </w:rPr>
              <w:t xml:space="preserve"> které by bylo nutné vynaložit </w:t>
            </w:r>
            <w:r w:rsidR="00E75FAA">
              <w:rPr>
                <w:rFonts w:cs="Arial"/>
                <w:bCs/>
              </w:rPr>
              <w:t>při roční průměrné nominální mzdě (jako dvanáctinásobku průměrné nominální měsíční mzdy v daném kraji podle dat za rok 2012) na byt o 60 m2, podle jeho ceny v d</w:t>
            </w:r>
            <w:r w:rsidR="007C3A30">
              <w:rPr>
                <w:rFonts w:cs="Arial"/>
                <w:bCs/>
              </w:rPr>
              <w:t>a</w:t>
            </w:r>
            <w:r w:rsidR="00E75FAA">
              <w:rPr>
                <w:rFonts w:cs="Arial"/>
                <w:bCs/>
              </w:rPr>
              <w:t>ném kraji v roce 2012 (cena je propočten a podle zjištěné výše kupní ceny na m2 zpracované útvarem statistiky cen nemovitostí ČSÚ).</w:t>
            </w:r>
            <w:r w:rsidR="001B5E87">
              <w:rPr>
                <w:rFonts w:cs="Arial"/>
                <w:bCs/>
              </w:rPr>
              <w:t xml:space="preserve">   </w:t>
            </w:r>
          </w:p>
          <w:p w:rsidR="001B5E87" w:rsidRPr="00E146C5" w:rsidRDefault="001B5E87" w:rsidP="007F3AE5">
            <w:pPr>
              <w:pStyle w:val="Textpoznpodarou"/>
              <w:jc w:val="both"/>
              <w:rPr>
                <w:rFonts w:cs="Arial"/>
                <w:bCs/>
              </w:rPr>
            </w:pPr>
          </w:p>
        </w:tc>
      </w:tr>
      <w:tr w:rsidR="008135CE" w:rsidRPr="00E146C5" w:rsidTr="008135CE">
        <w:tc>
          <w:tcPr>
            <w:tcW w:w="1057" w:type="pct"/>
          </w:tcPr>
          <w:p w:rsidR="008135CE" w:rsidRPr="00E146C5" w:rsidRDefault="008F130E" w:rsidP="008F130E">
            <w:pPr>
              <w:jc w:val="left"/>
              <w:rPr>
                <w:rFonts w:cs="Arial"/>
                <w:bCs/>
                <w:iCs/>
                <w:color w:val="000000"/>
                <w:sz w:val="16"/>
                <w:szCs w:val="16"/>
              </w:rPr>
            </w:pPr>
            <w:r>
              <w:rPr>
                <w:rFonts w:cs="Arial"/>
                <w:bCs/>
                <w:iCs/>
                <w:color w:val="000000"/>
                <w:sz w:val="16"/>
                <w:szCs w:val="16"/>
              </w:rPr>
              <w:t xml:space="preserve">V ČR by podle průměrných </w:t>
            </w:r>
            <w:r>
              <w:rPr>
                <w:rFonts w:cs="Arial"/>
                <w:bCs/>
                <w:iCs/>
                <w:color w:val="000000"/>
                <w:sz w:val="16"/>
                <w:szCs w:val="16"/>
              </w:rPr>
              <w:lastRenderedPageBreak/>
              <w:t>dat za rok 2012 trvalo ušetřit na průměrný byt při odkládání průměrné mzdy necelé čtyři roky</w:t>
            </w:r>
            <w:r w:rsidR="008135CE">
              <w:rPr>
                <w:rFonts w:cs="Arial"/>
                <w:bCs/>
                <w:iCs/>
                <w:color w:val="000000"/>
                <w:sz w:val="16"/>
                <w:szCs w:val="16"/>
              </w:rPr>
              <w:t xml:space="preserve"> </w:t>
            </w:r>
          </w:p>
        </w:tc>
        <w:tc>
          <w:tcPr>
            <w:tcW w:w="142" w:type="pct"/>
          </w:tcPr>
          <w:p w:rsidR="008135CE" w:rsidRDefault="008135CE" w:rsidP="007F3AE5">
            <w:pPr>
              <w:pStyle w:val="Textpoznpodarou"/>
              <w:jc w:val="both"/>
            </w:pPr>
          </w:p>
        </w:tc>
        <w:tc>
          <w:tcPr>
            <w:tcW w:w="3801" w:type="pct"/>
          </w:tcPr>
          <w:p w:rsidR="00295E8A" w:rsidRDefault="00295E8A" w:rsidP="007F3AE5">
            <w:pPr>
              <w:pStyle w:val="Textpoznpodarou"/>
              <w:jc w:val="both"/>
              <w:rPr>
                <w:rFonts w:cs="Arial"/>
                <w:bCs/>
              </w:rPr>
            </w:pPr>
            <w:r>
              <w:rPr>
                <w:rFonts w:cs="Arial"/>
                <w:bCs/>
              </w:rPr>
              <w:t xml:space="preserve">Podle výše uvedených předpokladů by domácnostem v ČR trvalo zhruba 3,9 roku, </w:t>
            </w:r>
            <w:r>
              <w:rPr>
                <w:rFonts w:cs="Arial"/>
                <w:bCs/>
              </w:rPr>
              <w:lastRenderedPageBreak/>
              <w:t xml:space="preserve">než by našetřili na byt, jehož cena odpovídá průměrné ceně bytu v ČR – za podmínky, že by byly schopné odkládat každý </w:t>
            </w:r>
            <w:proofErr w:type="gramStart"/>
            <w:r>
              <w:rPr>
                <w:rFonts w:cs="Arial"/>
                <w:bCs/>
              </w:rPr>
              <w:t>rok v čistém částku, která</w:t>
            </w:r>
            <w:proofErr w:type="gramEnd"/>
            <w:r>
              <w:rPr>
                <w:rFonts w:cs="Arial"/>
                <w:bCs/>
              </w:rPr>
              <w:t xml:space="preserve"> odpovídá průměrné hrubé měsíční mzdě v ČR To vše v relacích roku 2012. </w:t>
            </w:r>
          </w:p>
          <w:p w:rsidR="00295E8A" w:rsidRPr="006360C4" w:rsidRDefault="00295E8A" w:rsidP="007F3AE5">
            <w:pPr>
              <w:pStyle w:val="Textpoznpodarou"/>
              <w:jc w:val="both"/>
              <w:rPr>
                <w:rFonts w:cs="Arial"/>
                <w:bCs/>
                <w:sz w:val="12"/>
                <w:szCs w:val="12"/>
              </w:rPr>
            </w:pPr>
          </w:p>
          <w:p w:rsidR="008135CE" w:rsidRDefault="00295E8A" w:rsidP="007F3AE5">
            <w:pPr>
              <w:pStyle w:val="Textpoznpodarou"/>
              <w:jc w:val="both"/>
              <w:rPr>
                <w:rFonts w:cs="Arial"/>
                <w:bCs/>
              </w:rPr>
            </w:pPr>
            <w:r>
              <w:rPr>
                <w:rFonts w:cs="Arial"/>
                <w:bCs/>
              </w:rPr>
              <w:t>Tyto průměrné veličiny jsou však v jednotlivých krajích různé, a to jak ceny bytů, tak průměrná mzda</w:t>
            </w:r>
            <w:r w:rsidR="008135CE">
              <w:rPr>
                <w:rFonts w:cs="Arial"/>
                <w:bCs/>
              </w:rPr>
              <w:t xml:space="preserve"> </w:t>
            </w:r>
            <w:r>
              <w:rPr>
                <w:rFonts w:cs="Arial"/>
                <w:bCs/>
              </w:rPr>
              <w:t>vykazované statisticky v</w:t>
            </w:r>
            <w:r w:rsidR="007C3A30">
              <w:rPr>
                <w:rFonts w:cs="Arial"/>
                <w:bCs/>
              </w:rPr>
              <w:t xml:space="preserve"> příslušném </w:t>
            </w:r>
            <w:r>
              <w:rPr>
                <w:rFonts w:cs="Arial"/>
                <w:bCs/>
              </w:rPr>
              <w:t>kraji.</w:t>
            </w:r>
            <w:r w:rsidR="007C3A30">
              <w:rPr>
                <w:rFonts w:cs="Arial"/>
                <w:bCs/>
              </w:rPr>
              <w:t xml:space="preserve"> Roz</w:t>
            </w:r>
            <w:r w:rsidR="008F130E">
              <w:rPr>
                <w:rFonts w:cs="Arial"/>
                <w:bCs/>
              </w:rPr>
              <w:t>p</w:t>
            </w:r>
            <w:r w:rsidR="007C3A30">
              <w:rPr>
                <w:rFonts w:cs="Arial"/>
                <w:bCs/>
              </w:rPr>
              <w:t>tyl cen bytů je však podstatně větší než rozptyl mezd</w:t>
            </w:r>
            <w:r w:rsidR="008F130E">
              <w:rPr>
                <w:rFonts w:cs="Arial"/>
                <w:bCs/>
              </w:rPr>
              <w:t>, což má významný vliv na zjištěné výsledky.</w:t>
            </w:r>
            <w:r w:rsidR="007C3A30">
              <w:rPr>
                <w:rFonts w:cs="Arial"/>
                <w:bCs/>
              </w:rPr>
              <w:t xml:space="preserve"> </w:t>
            </w:r>
          </w:p>
          <w:p w:rsidR="008135CE" w:rsidRPr="00E146C5" w:rsidRDefault="008135CE" w:rsidP="007F3AE5">
            <w:pPr>
              <w:pStyle w:val="Textpoznpodarou"/>
              <w:jc w:val="both"/>
              <w:rPr>
                <w:rFonts w:cs="Arial"/>
                <w:bCs/>
              </w:rPr>
            </w:pPr>
          </w:p>
        </w:tc>
      </w:tr>
      <w:tr w:rsidR="00295E8A" w:rsidRPr="00E146C5" w:rsidTr="008135CE">
        <w:tc>
          <w:tcPr>
            <w:tcW w:w="1057" w:type="pct"/>
          </w:tcPr>
          <w:p w:rsidR="00295E8A" w:rsidRDefault="008F130E" w:rsidP="008F130E">
            <w:pPr>
              <w:jc w:val="left"/>
              <w:rPr>
                <w:rFonts w:cs="Arial"/>
                <w:bCs/>
                <w:iCs/>
                <w:color w:val="000000"/>
                <w:sz w:val="16"/>
                <w:szCs w:val="16"/>
              </w:rPr>
            </w:pPr>
            <w:r>
              <w:rPr>
                <w:rFonts w:cs="Arial"/>
                <w:bCs/>
                <w:iCs/>
                <w:color w:val="000000"/>
                <w:sz w:val="16"/>
                <w:szCs w:val="16"/>
              </w:rPr>
              <w:lastRenderedPageBreak/>
              <w:t>Nejkratší dobu by šetřily na byt domácností v Ústeckém kraji, jen necelé dva roky…</w:t>
            </w:r>
          </w:p>
        </w:tc>
        <w:tc>
          <w:tcPr>
            <w:tcW w:w="142" w:type="pct"/>
          </w:tcPr>
          <w:p w:rsidR="00295E8A" w:rsidRDefault="00295E8A" w:rsidP="007F3AE5">
            <w:pPr>
              <w:pStyle w:val="Textpoznpodarou"/>
              <w:jc w:val="both"/>
            </w:pPr>
          </w:p>
        </w:tc>
        <w:tc>
          <w:tcPr>
            <w:tcW w:w="3801" w:type="pct"/>
          </w:tcPr>
          <w:p w:rsidR="008F130E" w:rsidRDefault="00295E8A" w:rsidP="00295E8A">
            <w:pPr>
              <w:pStyle w:val="Textpoznpodarou"/>
              <w:jc w:val="both"/>
              <w:rPr>
                <w:rFonts w:cs="Arial"/>
                <w:bCs/>
              </w:rPr>
            </w:pPr>
            <w:r>
              <w:rPr>
                <w:rFonts w:cs="Arial"/>
                <w:bCs/>
              </w:rPr>
              <w:t>Nejkratší dobu by šetřily na byt podle jeho ceny v Ústeckém kraji, pouze necelé dva roky (1,87 roku). Je tomu tak nikoli proto, že by zde byla průměrná mzda na tak příznivé úrovni (23 816 korun měsíčně v roce 2012), ale především tím, že ceny bytů v tomto kraji jsou velmi nízké (8 879 korun za m2 oproti 20 108 korunám za m2 za ČR celkem).</w:t>
            </w:r>
          </w:p>
          <w:p w:rsidR="00295E8A" w:rsidRDefault="00295E8A" w:rsidP="00295E8A">
            <w:pPr>
              <w:pStyle w:val="Textpoznpodarou"/>
              <w:jc w:val="both"/>
              <w:rPr>
                <w:rFonts w:cs="Arial"/>
                <w:bCs/>
              </w:rPr>
            </w:pPr>
            <w:r>
              <w:rPr>
                <w:rFonts w:cs="Arial"/>
                <w:bCs/>
              </w:rPr>
              <w:t xml:space="preserve"> </w:t>
            </w:r>
          </w:p>
        </w:tc>
      </w:tr>
      <w:tr w:rsidR="008F130E" w:rsidRPr="00E146C5" w:rsidTr="008135CE">
        <w:tc>
          <w:tcPr>
            <w:tcW w:w="1057" w:type="pct"/>
          </w:tcPr>
          <w:p w:rsidR="008F130E" w:rsidRDefault="008F130E" w:rsidP="001200E2">
            <w:pPr>
              <w:jc w:val="left"/>
              <w:rPr>
                <w:rFonts w:cs="Arial"/>
                <w:bCs/>
                <w:iCs/>
                <w:color w:val="000000"/>
                <w:sz w:val="16"/>
                <w:szCs w:val="16"/>
              </w:rPr>
            </w:pPr>
            <w:r>
              <w:rPr>
                <w:rFonts w:cs="Arial"/>
                <w:bCs/>
                <w:iCs/>
                <w:color w:val="000000"/>
                <w:sz w:val="16"/>
                <w:szCs w:val="16"/>
              </w:rPr>
              <w:t>… nejdéle domácnosti v Praze, a</w:t>
            </w:r>
            <w:r w:rsidR="001200E2">
              <w:rPr>
                <w:rFonts w:cs="Arial"/>
                <w:bCs/>
                <w:iCs/>
                <w:color w:val="000000"/>
                <w:sz w:val="16"/>
                <w:szCs w:val="16"/>
              </w:rPr>
              <w:t xml:space="preserve"> </w:t>
            </w:r>
            <w:r>
              <w:rPr>
                <w:rFonts w:cs="Arial"/>
                <w:bCs/>
                <w:iCs/>
                <w:color w:val="000000"/>
                <w:sz w:val="16"/>
                <w:szCs w:val="16"/>
              </w:rPr>
              <w:t>to 6,5 roku</w:t>
            </w:r>
          </w:p>
        </w:tc>
        <w:tc>
          <w:tcPr>
            <w:tcW w:w="142" w:type="pct"/>
          </w:tcPr>
          <w:p w:rsidR="008F130E" w:rsidRDefault="008F130E" w:rsidP="007F3AE5">
            <w:pPr>
              <w:pStyle w:val="Textpoznpodarou"/>
              <w:jc w:val="both"/>
            </w:pPr>
          </w:p>
        </w:tc>
        <w:tc>
          <w:tcPr>
            <w:tcW w:w="3801" w:type="pct"/>
          </w:tcPr>
          <w:p w:rsidR="008F130E" w:rsidRDefault="008F130E" w:rsidP="008F130E">
            <w:pPr>
              <w:pStyle w:val="Textpoznpodarou"/>
              <w:jc w:val="both"/>
              <w:rPr>
                <w:rFonts w:cs="Arial"/>
                <w:bCs/>
              </w:rPr>
            </w:pPr>
            <w:r>
              <w:rPr>
                <w:rFonts w:cs="Arial"/>
                <w:bCs/>
              </w:rPr>
              <w:t xml:space="preserve">Opět vzhledem k vysokým cenám bytů by </w:t>
            </w:r>
            <w:r w:rsidR="001357C8">
              <w:rPr>
                <w:rFonts w:cs="Arial"/>
                <w:bCs/>
              </w:rPr>
              <w:t xml:space="preserve">nejdéle </w:t>
            </w:r>
            <w:r>
              <w:rPr>
                <w:rFonts w:cs="Arial"/>
                <w:bCs/>
              </w:rPr>
              <w:t>čekaly na pořízení průměrného bytu domácnosti v Praze (6,5 roku), kde je sice průměrná mzda nejvyšší (34 4210 korun v roce 212), ovšem cena bytů je v porovnání s ostatními kraji extrémní (45 041 korun za m2).</w:t>
            </w:r>
          </w:p>
          <w:p w:rsidR="008F130E" w:rsidRDefault="008F130E" w:rsidP="008F130E">
            <w:pPr>
              <w:pStyle w:val="Textpoznpodarou"/>
              <w:jc w:val="both"/>
              <w:rPr>
                <w:rFonts w:cs="Arial"/>
                <w:bCs/>
              </w:rPr>
            </w:pPr>
            <w:r>
              <w:rPr>
                <w:rFonts w:cs="Arial"/>
                <w:bCs/>
              </w:rPr>
              <w:t xml:space="preserve">  </w:t>
            </w:r>
          </w:p>
        </w:tc>
      </w:tr>
    </w:tbl>
    <w:p w:rsidR="001B5E87" w:rsidRPr="00EF7A8C" w:rsidRDefault="00EF7A8C" w:rsidP="001B5E87">
      <w:pPr>
        <w:rPr>
          <w:szCs w:val="20"/>
          <w:lang w:eastAsia="ar-SA"/>
        </w:rPr>
      </w:pPr>
      <w:r w:rsidRPr="00EF7A8C">
        <w:rPr>
          <w:b/>
          <w:szCs w:val="20"/>
          <w:lang w:eastAsia="ar-SA"/>
        </w:rPr>
        <w:t xml:space="preserve">Tabulka </w:t>
      </w:r>
      <w:r w:rsidR="00821CE3">
        <w:rPr>
          <w:b/>
          <w:szCs w:val="20"/>
          <w:lang w:eastAsia="ar-SA"/>
        </w:rPr>
        <w:t xml:space="preserve">č. </w:t>
      </w:r>
      <w:r w:rsidRPr="00EF7A8C">
        <w:rPr>
          <w:b/>
          <w:szCs w:val="20"/>
          <w:lang w:eastAsia="ar-SA"/>
        </w:rPr>
        <w:t xml:space="preserve">2: </w:t>
      </w:r>
      <w:r>
        <w:rPr>
          <w:b/>
          <w:szCs w:val="20"/>
          <w:lang w:eastAsia="ar-SA"/>
        </w:rPr>
        <w:t>Poměr kupních cen bytů</w:t>
      </w:r>
      <w:r w:rsidR="00E75FAA">
        <w:rPr>
          <w:b/>
          <w:szCs w:val="20"/>
          <w:lang w:eastAsia="ar-SA"/>
        </w:rPr>
        <w:t>*</w:t>
      </w:r>
      <w:r>
        <w:rPr>
          <w:b/>
          <w:szCs w:val="20"/>
          <w:lang w:eastAsia="ar-SA"/>
        </w:rPr>
        <w:t xml:space="preserve"> a domů v jednotlivých krajích ČR a výše průměrné nominální roční mzdy</w:t>
      </w:r>
      <w:r w:rsidR="00E75FAA">
        <w:rPr>
          <w:b/>
          <w:szCs w:val="20"/>
          <w:lang w:eastAsia="ar-SA"/>
        </w:rPr>
        <w:t>*</w:t>
      </w:r>
      <w:r>
        <w:rPr>
          <w:b/>
          <w:szCs w:val="20"/>
          <w:lang w:eastAsia="ar-SA"/>
        </w:rPr>
        <w:t xml:space="preserve">* – dostupnost bydlení podle let </w:t>
      </w:r>
      <w:r w:rsidRPr="00EF7A8C">
        <w:rPr>
          <w:szCs w:val="20"/>
          <w:lang w:eastAsia="ar-SA"/>
        </w:rPr>
        <w:t xml:space="preserve">(data za rok 2012) </w:t>
      </w:r>
    </w:p>
    <w:p w:rsidR="00EF7A8C" w:rsidRDefault="00EF7A8C" w:rsidP="001B5E87">
      <w:pPr>
        <w:rPr>
          <w:b/>
          <w:sz w:val="24"/>
          <w:lang w:eastAsia="ar-SA"/>
        </w:rPr>
      </w:pPr>
    </w:p>
    <w:tbl>
      <w:tblPr>
        <w:tblW w:w="7832" w:type="dxa"/>
        <w:tblInd w:w="1346" w:type="dxa"/>
        <w:tblCellMar>
          <w:left w:w="70" w:type="dxa"/>
          <w:right w:w="70" w:type="dxa"/>
        </w:tblCellMar>
        <w:tblLook w:val="04A0"/>
      </w:tblPr>
      <w:tblGrid>
        <w:gridCol w:w="1985"/>
        <w:gridCol w:w="1682"/>
        <w:gridCol w:w="196"/>
        <w:gridCol w:w="2268"/>
        <w:gridCol w:w="1701"/>
      </w:tblGrid>
      <w:tr w:rsidR="008135CE" w:rsidRPr="008135CE" w:rsidTr="008135CE">
        <w:trPr>
          <w:trHeight w:val="255"/>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Kraje</w:t>
            </w:r>
          </w:p>
        </w:tc>
        <w:tc>
          <w:tcPr>
            <w:tcW w:w="1682" w:type="dxa"/>
            <w:tcBorders>
              <w:top w:val="single" w:sz="4" w:space="0" w:color="auto"/>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Počty roků</w:t>
            </w:r>
            <w:r>
              <w:rPr>
                <w:rFonts w:cs="Arial"/>
                <w:szCs w:val="20"/>
              </w:rPr>
              <w:t xml:space="preserve"> nutných k pořízení </w:t>
            </w:r>
            <w:r w:rsidRPr="008135CE">
              <w:rPr>
                <w:rFonts w:cs="Arial"/>
                <w:b/>
                <w:szCs w:val="20"/>
              </w:rPr>
              <w:t>bytu</w:t>
            </w:r>
          </w:p>
        </w:tc>
        <w:tc>
          <w:tcPr>
            <w:tcW w:w="196" w:type="dxa"/>
            <w:tcBorders>
              <w:top w:val="single" w:sz="4" w:space="0" w:color="auto"/>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Kraje</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Počty roků</w:t>
            </w:r>
            <w:r>
              <w:rPr>
                <w:rFonts w:cs="Arial"/>
                <w:szCs w:val="20"/>
              </w:rPr>
              <w:t xml:space="preserve"> nutných k pořízení </w:t>
            </w:r>
            <w:r w:rsidRPr="008135CE">
              <w:rPr>
                <w:rFonts w:cs="Arial"/>
                <w:b/>
                <w:szCs w:val="20"/>
              </w:rPr>
              <w:t>domu</w:t>
            </w:r>
          </w:p>
        </w:tc>
      </w:tr>
      <w:tr w:rsidR="008135CE" w:rsidRPr="008135CE" w:rsidTr="008135CE">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Ústecký</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1,87</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Vysočina</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6,19</w:t>
            </w:r>
          </w:p>
        </w:tc>
      </w:tr>
      <w:tr w:rsidR="008135CE" w:rsidRPr="008135CE" w:rsidTr="008135CE">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Moravskoslezský</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2,77</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Ústecký</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7,30</w:t>
            </w:r>
          </w:p>
        </w:tc>
      </w:tr>
      <w:tr w:rsidR="008135CE" w:rsidRPr="008135CE" w:rsidTr="008135CE">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Liberecký</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2,81</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Zlínský</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7,65</w:t>
            </w:r>
          </w:p>
        </w:tc>
      </w:tr>
      <w:tr w:rsidR="008135CE" w:rsidRPr="008135CE" w:rsidTr="008135CE">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Karlovarský</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3,01</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Olomoucký</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7,77</w:t>
            </w:r>
          </w:p>
        </w:tc>
      </w:tr>
      <w:tr w:rsidR="008135CE" w:rsidRPr="008135CE" w:rsidTr="008135CE">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Jihočeský</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3,38</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Pardubický</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7,80</w:t>
            </w:r>
          </w:p>
        </w:tc>
      </w:tr>
      <w:tr w:rsidR="008135CE" w:rsidRPr="008135CE" w:rsidTr="008135CE">
        <w:trPr>
          <w:trHeight w:val="27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Vysočina</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3,40</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Jihomoravský</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7,85</w:t>
            </w:r>
          </w:p>
        </w:tc>
      </w:tr>
      <w:tr w:rsidR="008135CE" w:rsidRPr="008135CE" w:rsidTr="008135CE">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Olomoucký</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3,55</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 xml:space="preserve">Plzeňský </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7,90</w:t>
            </w:r>
          </w:p>
        </w:tc>
      </w:tr>
      <w:tr w:rsidR="008135CE" w:rsidRPr="008135CE" w:rsidTr="008135CE">
        <w:trPr>
          <w:trHeight w:val="25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 xml:space="preserve">Plzeňský </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3,58</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Moravskoslezský</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8,01</w:t>
            </w:r>
          </w:p>
        </w:tc>
      </w:tr>
      <w:tr w:rsidR="008135CE" w:rsidRPr="008135CE" w:rsidTr="008135C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Zlínský</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3,74</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Královéhradecký</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8,08</w:t>
            </w:r>
          </w:p>
        </w:tc>
      </w:tr>
      <w:tr w:rsidR="008135CE" w:rsidRPr="008135CE" w:rsidTr="008135C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Královéhradecký</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3,84</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Jihočeský</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8,36</w:t>
            </w:r>
          </w:p>
        </w:tc>
      </w:tr>
      <w:tr w:rsidR="008135CE" w:rsidRPr="008135CE" w:rsidTr="008135CE">
        <w:trPr>
          <w:trHeight w:val="315"/>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b/>
                <w:bCs/>
                <w:color w:val="FF0000"/>
                <w:szCs w:val="20"/>
              </w:rPr>
            </w:pPr>
            <w:r w:rsidRPr="008135CE">
              <w:rPr>
                <w:rFonts w:cs="Arial"/>
                <w:b/>
                <w:bCs/>
                <w:color w:val="FF0000"/>
                <w:szCs w:val="20"/>
              </w:rPr>
              <w:t>ČR celkem</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b/>
                <w:bCs/>
                <w:color w:val="FF0000"/>
                <w:szCs w:val="20"/>
              </w:rPr>
            </w:pPr>
            <w:r w:rsidRPr="008135CE">
              <w:rPr>
                <w:rFonts w:cs="Arial"/>
                <w:b/>
                <w:bCs/>
                <w:color w:val="FF0000"/>
                <w:szCs w:val="20"/>
              </w:rPr>
              <w:t>3,86</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b/>
                <w:bCs/>
                <w:color w:val="FF0000"/>
                <w:szCs w:val="20"/>
              </w:rPr>
            </w:pPr>
            <w:r w:rsidRPr="008135CE">
              <w:rPr>
                <w:rFonts w:cs="Arial"/>
                <w:b/>
                <w:bCs/>
                <w:color w:val="FF0000"/>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b/>
                <w:bCs/>
                <w:color w:val="FF0000"/>
                <w:szCs w:val="20"/>
              </w:rPr>
            </w:pPr>
            <w:r w:rsidRPr="008135CE">
              <w:rPr>
                <w:rFonts w:cs="Arial"/>
                <w:b/>
                <w:bCs/>
                <w:color w:val="FF0000"/>
                <w:szCs w:val="20"/>
              </w:rPr>
              <w:t>ČR celkem</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b/>
                <w:bCs/>
                <w:color w:val="FF0000"/>
                <w:szCs w:val="20"/>
              </w:rPr>
            </w:pPr>
            <w:r w:rsidRPr="008135CE">
              <w:rPr>
                <w:rFonts w:cs="Arial"/>
                <w:b/>
                <w:bCs/>
                <w:color w:val="FF0000"/>
                <w:szCs w:val="20"/>
              </w:rPr>
              <w:t>8,50</w:t>
            </w:r>
          </w:p>
        </w:tc>
      </w:tr>
      <w:tr w:rsidR="008135CE" w:rsidRPr="008135CE" w:rsidTr="008135C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Pardubický</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3,93</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Liberecký</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8,53</w:t>
            </w:r>
          </w:p>
        </w:tc>
      </w:tr>
      <w:tr w:rsidR="008135CE" w:rsidRPr="008135CE" w:rsidTr="008135C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Středočeský</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3,96</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Karlovarský</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9,32</w:t>
            </w:r>
          </w:p>
        </w:tc>
      </w:tr>
      <w:tr w:rsidR="008135CE" w:rsidRPr="008135CE" w:rsidTr="008135C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Jihomoravský</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4,98</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Středočeský</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11,61</w:t>
            </w:r>
          </w:p>
        </w:tc>
      </w:tr>
      <w:tr w:rsidR="008135CE" w:rsidRPr="008135CE" w:rsidTr="008135CE">
        <w:trPr>
          <w:trHeight w:val="30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Hl. m. Praha</w:t>
            </w:r>
          </w:p>
        </w:tc>
        <w:tc>
          <w:tcPr>
            <w:tcW w:w="1682"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6,47</w:t>
            </w:r>
          </w:p>
        </w:tc>
        <w:tc>
          <w:tcPr>
            <w:tcW w:w="196"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left"/>
              <w:rPr>
                <w:rFonts w:cs="Arial"/>
                <w:szCs w:val="20"/>
              </w:rPr>
            </w:pPr>
            <w:r w:rsidRPr="008135CE">
              <w:rPr>
                <w:rFonts w:cs="Arial"/>
                <w:szCs w:val="20"/>
              </w:rPr>
              <w:t> </w:t>
            </w:r>
          </w:p>
        </w:tc>
        <w:tc>
          <w:tcPr>
            <w:tcW w:w="2268" w:type="dxa"/>
            <w:tcBorders>
              <w:top w:val="nil"/>
              <w:left w:val="nil"/>
              <w:bottom w:val="single" w:sz="4" w:space="0" w:color="auto"/>
              <w:right w:val="single" w:sz="4" w:space="0" w:color="auto"/>
            </w:tcBorders>
            <w:shd w:val="clear" w:color="auto" w:fill="auto"/>
            <w:noWrap/>
            <w:vAlign w:val="center"/>
            <w:hideMark/>
          </w:tcPr>
          <w:p w:rsidR="008135CE" w:rsidRPr="008135CE" w:rsidRDefault="008135CE" w:rsidP="008135CE">
            <w:pPr>
              <w:jc w:val="left"/>
              <w:rPr>
                <w:rFonts w:cs="Arial"/>
                <w:szCs w:val="20"/>
              </w:rPr>
            </w:pPr>
            <w:r w:rsidRPr="008135CE">
              <w:rPr>
                <w:rFonts w:cs="Arial"/>
                <w:szCs w:val="20"/>
              </w:rPr>
              <w:t>Hl. m. Praha</w:t>
            </w:r>
          </w:p>
        </w:tc>
        <w:tc>
          <w:tcPr>
            <w:tcW w:w="1701" w:type="dxa"/>
            <w:tcBorders>
              <w:top w:val="nil"/>
              <w:left w:val="nil"/>
              <w:bottom w:val="single" w:sz="4" w:space="0" w:color="auto"/>
              <w:right w:val="single" w:sz="4" w:space="0" w:color="auto"/>
            </w:tcBorders>
            <w:shd w:val="clear" w:color="auto" w:fill="auto"/>
            <w:noWrap/>
            <w:vAlign w:val="bottom"/>
            <w:hideMark/>
          </w:tcPr>
          <w:p w:rsidR="008135CE" w:rsidRPr="008135CE" w:rsidRDefault="008135CE" w:rsidP="008135CE">
            <w:pPr>
              <w:jc w:val="center"/>
              <w:rPr>
                <w:rFonts w:cs="Arial"/>
                <w:szCs w:val="20"/>
              </w:rPr>
            </w:pPr>
            <w:r w:rsidRPr="008135CE">
              <w:rPr>
                <w:rFonts w:cs="Arial"/>
                <w:szCs w:val="20"/>
              </w:rPr>
              <w:t>19,94</w:t>
            </w:r>
          </w:p>
        </w:tc>
      </w:tr>
    </w:tbl>
    <w:p w:rsidR="00E75FAA" w:rsidRDefault="00E75FAA" w:rsidP="00E75FAA">
      <w:pPr>
        <w:ind w:left="720"/>
        <w:jc w:val="right"/>
        <w:rPr>
          <w:b/>
          <w:sz w:val="24"/>
          <w:lang w:eastAsia="ar-SA"/>
        </w:rPr>
      </w:pPr>
      <w:r>
        <w:rPr>
          <w:sz w:val="18"/>
          <w:szCs w:val="18"/>
          <w:lang w:eastAsia="ar-SA"/>
        </w:rPr>
        <w:t>Pramen: ČSÚ, vlastní propočty</w:t>
      </w:r>
    </w:p>
    <w:p w:rsidR="00E75FAA" w:rsidRPr="008F130E" w:rsidRDefault="00EF7A8C" w:rsidP="00EF7A8C">
      <w:pPr>
        <w:ind w:left="720"/>
        <w:rPr>
          <w:sz w:val="18"/>
          <w:szCs w:val="18"/>
          <w:lang w:eastAsia="ar-SA"/>
        </w:rPr>
      </w:pPr>
      <w:r>
        <w:rPr>
          <w:b/>
          <w:sz w:val="24"/>
          <w:lang w:eastAsia="ar-SA"/>
        </w:rPr>
        <w:t>*</w:t>
      </w:r>
      <w:r w:rsidR="00E75FAA">
        <w:rPr>
          <w:b/>
          <w:sz w:val="24"/>
          <w:lang w:eastAsia="ar-SA"/>
        </w:rPr>
        <w:t xml:space="preserve"> </w:t>
      </w:r>
      <w:r w:rsidR="008F130E">
        <w:rPr>
          <w:b/>
          <w:sz w:val="24"/>
          <w:lang w:eastAsia="ar-SA"/>
        </w:rPr>
        <w:t xml:space="preserve"> </w:t>
      </w:r>
      <w:r w:rsidR="00E75FAA" w:rsidRPr="00E75FAA">
        <w:rPr>
          <w:sz w:val="18"/>
          <w:szCs w:val="18"/>
          <w:lang w:eastAsia="ar-SA"/>
        </w:rPr>
        <w:t>Propočet z kupní ceny za m</w:t>
      </w:r>
      <w:r w:rsidR="00E75FAA" w:rsidRPr="00E75FAA">
        <w:rPr>
          <w:sz w:val="18"/>
          <w:szCs w:val="18"/>
          <w:vertAlign w:val="superscript"/>
          <w:lang w:eastAsia="ar-SA"/>
        </w:rPr>
        <w:t>2</w:t>
      </w:r>
      <w:r w:rsidR="00E75FAA" w:rsidRPr="00E75FAA">
        <w:rPr>
          <w:sz w:val="18"/>
          <w:szCs w:val="18"/>
          <w:lang w:eastAsia="ar-SA"/>
        </w:rPr>
        <w:t xml:space="preserve"> na byt velikosti 60 </w:t>
      </w:r>
      <w:proofErr w:type="gramStart"/>
      <w:r w:rsidR="00E75FAA" w:rsidRPr="00E75FAA">
        <w:rPr>
          <w:sz w:val="18"/>
          <w:szCs w:val="18"/>
          <w:lang w:eastAsia="ar-SA"/>
        </w:rPr>
        <w:t>m</w:t>
      </w:r>
      <w:r w:rsidR="00E75FAA" w:rsidRPr="00E75FAA">
        <w:rPr>
          <w:sz w:val="18"/>
          <w:szCs w:val="18"/>
          <w:vertAlign w:val="superscript"/>
          <w:lang w:eastAsia="ar-SA"/>
        </w:rPr>
        <w:t>2</w:t>
      </w:r>
      <w:r w:rsidR="008F130E">
        <w:rPr>
          <w:sz w:val="18"/>
          <w:szCs w:val="18"/>
          <w:vertAlign w:val="superscript"/>
          <w:lang w:eastAsia="ar-SA"/>
        </w:rPr>
        <w:t>.</w:t>
      </w:r>
      <w:r w:rsidR="008F130E">
        <w:rPr>
          <w:sz w:val="18"/>
          <w:szCs w:val="18"/>
          <w:lang w:eastAsia="ar-SA"/>
        </w:rPr>
        <w:t>.</w:t>
      </w:r>
      <w:proofErr w:type="gramEnd"/>
    </w:p>
    <w:p w:rsidR="008135CE" w:rsidRPr="006360C4" w:rsidRDefault="00E75FAA" w:rsidP="006360C4">
      <w:pPr>
        <w:ind w:left="720"/>
        <w:rPr>
          <w:sz w:val="18"/>
          <w:szCs w:val="18"/>
          <w:lang w:eastAsia="ar-SA"/>
        </w:rPr>
      </w:pPr>
      <w:r w:rsidRPr="00E75FAA">
        <w:rPr>
          <w:sz w:val="22"/>
          <w:szCs w:val="22"/>
          <w:lang w:eastAsia="ar-SA"/>
        </w:rPr>
        <w:t>**</w:t>
      </w:r>
      <w:r>
        <w:rPr>
          <w:sz w:val="18"/>
          <w:szCs w:val="18"/>
          <w:lang w:eastAsia="ar-SA"/>
        </w:rPr>
        <w:t xml:space="preserve"> </w:t>
      </w:r>
      <w:r w:rsidR="00EF7A8C" w:rsidRPr="00EF7A8C">
        <w:rPr>
          <w:sz w:val="18"/>
          <w:szCs w:val="18"/>
          <w:lang w:eastAsia="ar-SA"/>
        </w:rPr>
        <w:t>Propoče</w:t>
      </w:r>
      <w:r>
        <w:rPr>
          <w:sz w:val="18"/>
          <w:szCs w:val="18"/>
          <w:lang w:eastAsia="ar-SA"/>
        </w:rPr>
        <w:t>t</w:t>
      </w:r>
      <w:r w:rsidR="00EF7A8C" w:rsidRPr="00EF7A8C">
        <w:rPr>
          <w:sz w:val="18"/>
          <w:szCs w:val="18"/>
          <w:lang w:eastAsia="ar-SA"/>
        </w:rPr>
        <w:t xml:space="preserve"> z průměrné hrubé měsíční nominální mzdy</w:t>
      </w:r>
      <w:r w:rsidR="00EF7A8C">
        <w:rPr>
          <w:sz w:val="18"/>
          <w:szCs w:val="18"/>
          <w:lang w:eastAsia="ar-SA"/>
        </w:rPr>
        <w:t xml:space="preserve"> včetně </w:t>
      </w:r>
      <w:r w:rsidR="00EF7A8C" w:rsidRPr="00EF7A8C">
        <w:rPr>
          <w:sz w:val="18"/>
          <w:szCs w:val="18"/>
          <w:lang w:eastAsia="ar-SA"/>
        </w:rPr>
        <w:t>příp</w:t>
      </w:r>
      <w:r w:rsidR="00EF7A8C">
        <w:rPr>
          <w:sz w:val="18"/>
          <w:szCs w:val="18"/>
          <w:lang w:eastAsia="ar-SA"/>
        </w:rPr>
        <w:t>l</w:t>
      </w:r>
      <w:r w:rsidR="00EF7A8C" w:rsidRPr="00EF7A8C">
        <w:rPr>
          <w:sz w:val="18"/>
          <w:szCs w:val="18"/>
          <w:lang w:eastAsia="ar-SA"/>
        </w:rPr>
        <w:t>atk</w:t>
      </w:r>
      <w:r w:rsidR="00EF7A8C">
        <w:rPr>
          <w:sz w:val="18"/>
          <w:szCs w:val="18"/>
          <w:lang w:eastAsia="ar-SA"/>
        </w:rPr>
        <w:t>ů</w:t>
      </w:r>
      <w:r w:rsidR="00EF7A8C" w:rsidRPr="00EF7A8C">
        <w:rPr>
          <w:sz w:val="18"/>
          <w:szCs w:val="18"/>
          <w:lang w:eastAsia="ar-SA"/>
        </w:rPr>
        <w:t>, prémií a odměn</w:t>
      </w:r>
      <w:r w:rsidR="008F130E">
        <w:rPr>
          <w:sz w:val="18"/>
          <w:szCs w:val="18"/>
          <w:lang w:eastAsia="ar-SA"/>
        </w:rPr>
        <w:t>.</w:t>
      </w:r>
    </w:p>
    <w:p w:rsidR="008135CE" w:rsidRDefault="008135CE" w:rsidP="001B5E87">
      <w:pPr>
        <w:rPr>
          <w:b/>
          <w:sz w:val="24"/>
          <w:lang w:eastAsia="ar-SA"/>
        </w:rPr>
      </w:pPr>
    </w:p>
    <w:tbl>
      <w:tblPr>
        <w:tblW w:w="5000" w:type="pct"/>
        <w:tblCellMar>
          <w:left w:w="28" w:type="dxa"/>
          <w:right w:w="28" w:type="dxa"/>
        </w:tblCellMar>
        <w:tblLook w:val="04A0"/>
      </w:tblPr>
      <w:tblGrid>
        <w:gridCol w:w="2050"/>
        <w:gridCol w:w="275"/>
        <w:gridCol w:w="7369"/>
      </w:tblGrid>
      <w:tr w:rsidR="008135CE" w:rsidRPr="00E146C5" w:rsidTr="007F3AE5">
        <w:tc>
          <w:tcPr>
            <w:tcW w:w="1057" w:type="pct"/>
          </w:tcPr>
          <w:p w:rsidR="008135CE" w:rsidRPr="00E146C5" w:rsidRDefault="00093664" w:rsidP="00093664">
            <w:pPr>
              <w:jc w:val="left"/>
              <w:rPr>
                <w:rFonts w:cs="Arial"/>
                <w:bCs/>
                <w:iCs/>
                <w:color w:val="000000"/>
                <w:sz w:val="16"/>
                <w:szCs w:val="16"/>
              </w:rPr>
            </w:pPr>
            <w:r>
              <w:rPr>
                <w:rFonts w:cs="Arial"/>
                <w:bCs/>
                <w:iCs/>
                <w:color w:val="000000"/>
                <w:sz w:val="16"/>
                <w:szCs w:val="16"/>
              </w:rPr>
              <w:t xml:space="preserve">I při dostupnosti domů je z relací za kraje patrné, že rozhodující vliv mají ceny domů, nikoli výše průměrné mzdy – v kraji Vysočina by bylo možné pořídit byt v průměru za zhruba šest let, v Praze až z téměř </w:t>
            </w:r>
            <w:proofErr w:type="gramStart"/>
            <w:r>
              <w:rPr>
                <w:rFonts w:cs="Arial"/>
                <w:bCs/>
                <w:iCs/>
                <w:color w:val="000000"/>
                <w:sz w:val="16"/>
                <w:szCs w:val="16"/>
              </w:rPr>
              <w:t>dvacet</w:t>
            </w:r>
            <w:proofErr w:type="gramEnd"/>
            <w:r>
              <w:rPr>
                <w:rFonts w:cs="Arial"/>
                <w:bCs/>
                <w:iCs/>
                <w:color w:val="000000"/>
                <w:sz w:val="16"/>
                <w:szCs w:val="16"/>
              </w:rPr>
              <w:t xml:space="preserve"> let</w:t>
            </w:r>
            <w:r w:rsidR="008135CE">
              <w:rPr>
                <w:rFonts w:cs="Arial"/>
                <w:bCs/>
                <w:iCs/>
                <w:color w:val="000000"/>
                <w:sz w:val="16"/>
                <w:szCs w:val="16"/>
              </w:rPr>
              <w:t xml:space="preserve"> </w:t>
            </w:r>
          </w:p>
        </w:tc>
        <w:tc>
          <w:tcPr>
            <w:tcW w:w="142" w:type="pct"/>
          </w:tcPr>
          <w:p w:rsidR="008135CE" w:rsidRDefault="008135CE" w:rsidP="007F3AE5">
            <w:pPr>
              <w:pStyle w:val="Textpoznpodarou"/>
              <w:jc w:val="both"/>
            </w:pPr>
          </w:p>
        </w:tc>
        <w:tc>
          <w:tcPr>
            <w:tcW w:w="3801" w:type="pct"/>
          </w:tcPr>
          <w:p w:rsidR="008135CE" w:rsidRDefault="00C840A1" w:rsidP="00C840A1">
            <w:pPr>
              <w:pStyle w:val="Textpoznpodarou"/>
              <w:jc w:val="both"/>
              <w:rPr>
                <w:rFonts w:cs="Arial"/>
                <w:bCs/>
              </w:rPr>
            </w:pPr>
            <w:r>
              <w:rPr>
                <w:rFonts w:cs="Arial"/>
                <w:bCs/>
              </w:rPr>
              <w:t>Pro pořízení domů jsou proporce obdobné, tj. v souladu především s kupními cenami domů, které jsou nejvyšší v hlavním městě. Jestliže v průměru za Českou republiku byly v roce 2012 prodávány domy za 2,560 mil. korun a při odkládání částky ve výši průměrné nominální mzdy by tedy trva</w:t>
            </w:r>
            <w:r w:rsidR="00710AA9">
              <w:rPr>
                <w:rFonts w:cs="Arial"/>
                <w:bCs/>
              </w:rPr>
              <w:t>lo</w:t>
            </w:r>
            <w:r>
              <w:rPr>
                <w:rFonts w:cs="Arial"/>
                <w:bCs/>
              </w:rPr>
              <w:t xml:space="preserve"> 8,5 roku, než </w:t>
            </w:r>
            <w:proofErr w:type="gramStart"/>
            <w:r>
              <w:rPr>
                <w:rFonts w:cs="Arial"/>
                <w:bCs/>
              </w:rPr>
              <w:t>byl bylo</w:t>
            </w:r>
            <w:proofErr w:type="gramEnd"/>
            <w:r>
              <w:rPr>
                <w:rFonts w:cs="Arial"/>
                <w:bCs/>
              </w:rPr>
              <w:t xml:space="preserve"> možné dům v této ceně pořídit, v Praze by se čekalo téměř 20 let (19,9 roku). Je to tím, že i při průměrné mzdě (34 420 korun měsíčně), která </w:t>
            </w:r>
            <w:proofErr w:type="gramStart"/>
            <w:r>
              <w:rPr>
                <w:rFonts w:cs="Arial"/>
                <w:bCs/>
              </w:rPr>
              <w:t xml:space="preserve">je  </w:t>
            </w:r>
            <w:r w:rsidR="00710AA9">
              <w:rPr>
                <w:rFonts w:cs="Arial"/>
                <w:bCs/>
              </w:rPr>
              <w:t>v Praze</w:t>
            </w:r>
            <w:proofErr w:type="gramEnd"/>
            <w:r w:rsidR="00710AA9">
              <w:rPr>
                <w:rFonts w:cs="Arial"/>
                <w:bCs/>
              </w:rPr>
              <w:t xml:space="preserve"> </w:t>
            </w:r>
            <w:r>
              <w:rPr>
                <w:rFonts w:cs="Arial"/>
                <w:bCs/>
              </w:rPr>
              <w:t>na české poměry vysoká</w:t>
            </w:r>
            <w:r w:rsidR="00093664">
              <w:rPr>
                <w:rFonts w:cs="Arial"/>
                <w:bCs/>
              </w:rPr>
              <w:t>,</w:t>
            </w:r>
            <w:r>
              <w:rPr>
                <w:rFonts w:cs="Arial"/>
                <w:bCs/>
              </w:rPr>
              <w:t xml:space="preserve"> </w:t>
            </w:r>
            <w:r w:rsidR="00ED51BC">
              <w:rPr>
                <w:rFonts w:cs="Arial"/>
                <w:bCs/>
              </w:rPr>
              <w:t xml:space="preserve">kupní </w:t>
            </w:r>
            <w:r>
              <w:rPr>
                <w:rFonts w:cs="Arial"/>
                <w:bCs/>
              </w:rPr>
              <w:t xml:space="preserve">ceny domů v hlavním městě (8,235 mil. korun v roce 2012)  převyšují vysoko jejich průměrné ceny za ČR.  </w:t>
            </w:r>
          </w:p>
          <w:p w:rsidR="00C840A1" w:rsidRPr="006360C4" w:rsidRDefault="00C840A1" w:rsidP="00C840A1">
            <w:pPr>
              <w:pStyle w:val="Textpoznpodarou"/>
              <w:jc w:val="both"/>
              <w:rPr>
                <w:rFonts w:cs="Arial"/>
                <w:bCs/>
                <w:sz w:val="14"/>
                <w:szCs w:val="14"/>
              </w:rPr>
            </w:pPr>
          </w:p>
          <w:p w:rsidR="00C840A1" w:rsidRDefault="00C840A1" w:rsidP="00C840A1">
            <w:pPr>
              <w:pStyle w:val="Textpoznpodarou"/>
              <w:jc w:val="both"/>
              <w:rPr>
                <w:rFonts w:cs="Arial"/>
                <w:bCs/>
              </w:rPr>
            </w:pPr>
            <w:r>
              <w:rPr>
                <w:rFonts w:cs="Arial"/>
                <w:bCs/>
              </w:rPr>
              <w:t>Naopak v </w:t>
            </w:r>
            <w:r w:rsidR="00ED51BC">
              <w:rPr>
                <w:rFonts w:cs="Arial"/>
                <w:bCs/>
              </w:rPr>
              <w:t>k</w:t>
            </w:r>
            <w:r>
              <w:rPr>
                <w:rFonts w:cs="Arial"/>
                <w:bCs/>
              </w:rPr>
              <w:t>raji Vysočina by bylo možné za výše zmiňovaných podmínek poříd</w:t>
            </w:r>
            <w:r w:rsidR="009F0017">
              <w:rPr>
                <w:rFonts w:cs="Arial"/>
                <w:bCs/>
              </w:rPr>
              <w:t>i</w:t>
            </w:r>
            <w:r>
              <w:rPr>
                <w:rFonts w:cs="Arial"/>
                <w:bCs/>
              </w:rPr>
              <w:t>t dům za 6,2 roku. Údaje za všechny kraje ukazuje pro dostupnost bytů i domů tabulka 2.</w:t>
            </w:r>
          </w:p>
          <w:p w:rsidR="001357C8" w:rsidRDefault="001357C8" w:rsidP="00C840A1">
            <w:pPr>
              <w:pStyle w:val="Textpoznpodarou"/>
              <w:jc w:val="both"/>
              <w:rPr>
                <w:rFonts w:cs="Arial"/>
                <w:bCs/>
              </w:rPr>
            </w:pPr>
          </w:p>
          <w:p w:rsidR="001357C8" w:rsidRDefault="001357C8" w:rsidP="00C840A1">
            <w:pPr>
              <w:pStyle w:val="Textpoznpodarou"/>
              <w:jc w:val="both"/>
              <w:rPr>
                <w:rFonts w:cs="Arial"/>
                <w:bCs/>
              </w:rPr>
            </w:pPr>
          </w:p>
          <w:p w:rsidR="00C840A1" w:rsidRPr="00E146C5" w:rsidRDefault="00C840A1" w:rsidP="00C840A1">
            <w:pPr>
              <w:pStyle w:val="Textpoznpodarou"/>
              <w:jc w:val="both"/>
              <w:rPr>
                <w:rFonts w:cs="Arial"/>
                <w:bCs/>
              </w:rPr>
            </w:pPr>
          </w:p>
        </w:tc>
      </w:tr>
    </w:tbl>
    <w:p w:rsidR="008F130E" w:rsidRPr="00093664" w:rsidRDefault="00C840A1" w:rsidP="001B5E87">
      <w:pPr>
        <w:numPr>
          <w:ilvl w:val="1"/>
          <w:numId w:val="13"/>
        </w:numPr>
        <w:rPr>
          <w:b/>
          <w:sz w:val="22"/>
          <w:szCs w:val="22"/>
          <w:lang w:eastAsia="ar-SA"/>
        </w:rPr>
      </w:pPr>
      <w:r w:rsidRPr="009F0017">
        <w:rPr>
          <w:b/>
          <w:sz w:val="22"/>
          <w:szCs w:val="22"/>
          <w:lang w:eastAsia="ar-SA"/>
        </w:rPr>
        <w:lastRenderedPageBreak/>
        <w:t>Zatížení domácností v podobě splátek hypotečních úvěrů</w:t>
      </w:r>
    </w:p>
    <w:p w:rsidR="008F130E" w:rsidRDefault="008F130E" w:rsidP="001B5E87">
      <w:pPr>
        <w:rPr>
          <w:b/>
          <w:sz w:val="24"/>
          <w:lang w:eastAsia="ar-SA"/>
        </w:rPr>
      </w:pPr>
    </w:p>
    <w:tbl>
      <w:tblPr>
        <w:tblW w:w="5000" w:type="pct"/>
        <w:tblCellMar>
          <w:left w:w="28" w:type="dxa"/>
          <w:right w:w="28" w:type="dxa"/>
        </w:tblCellMar>
        <w:tblLook w:val="04A0"/>
      </w:tblPr>
      <w:tblGrid>
        <w:gridCol w:w="2050"/>
        <w:gridCol w:w="275"/>
        <w:gridCol w:w="7369"/>
      </w:tblGrid>
      <w:tr w:rsidR="008F130E" w:rsidRPr="00E146C5" w:rsidTr="001E015E">
        <w:tc>
          <w:tcPr>
            <w:tcW w:w="1057" w:type="pct"/>
          </w:tcPr>
          <w:p w:rsidR="008F130E" w:rsidRPr="00E146C5" w:rsidRDefault="001A3DDA" w:rsidP="001A3DDA">
            <w:pPr>
              <w:jc w:val="left"/>
              <w:rPr>
                <w:rFonts w:cs="Arial"/>
                <w:bCs/>
                <w:iCs/>
                <w:color w:val="000000"/>
                <w:sz w:val="16"/>
                <w:szCs w:val="16"/>
              </w:rPr>
            </w:pPr>
            <w:r>
              <w:rPr>
                <w:rFonts w:cs="Arial"/>
                <w:bCs/>
                <w:iCs/>
                <w:color w:val="000000"/>
                <w:sz w:val="16"/>
                <w:szCs w:val="16"/>
              </w:rPr>
              <w:t>Jaké procento ze svých čistých příjmů vynakládají domácnosti s hypotečním úvěrem na jeho měsíční splátky – údaje převzaty z komerční sféry</w:t>
            </w:r>
            <w:r w:rsidR="008F130E">
              <w:rPr>
                <w:rFonts w:cs="Arial"/>
                <w:bCs/>
                <w:iCs/>
                <w:color w:val="000000"/>
                <w:sz w:val="16"/>
                <w:szCs w:val="16"/>
              </w:rPr>
              <w:t xml:space="preserve"> </w:t>
            </w:r>
          </w:p>
        </w:tc>
        <w:tc>
          <w:tcPr>
            <w:tcW w:w="142" w:type="pct"/>
          </w:tcPr>
          <w:p w:rsidR="008F130E" w:rsidRDefault="008F130E" w:rsidP="001E015E">
            <w:pPr>
              <w:pStyle w:val="Textpoznpodarou"/>
              <w:jc w:val="both"/>
            </w:pPr>
          </w:p>
        </w:tc>
        <w:tc>
          <w:tcPr>
            <w:tcW w:w="3801" w:type="pct"/>
          </w:tcPr>
          <w:p w:rsidR="00020768" w:rsidRDefault="00093664" w:rsidP="001E015E">
            <w:pPr>
              <w:pStyle w:val="Textpoznpodarou"/>
              <w:jc w:val="both"/>
              <w:rPr>
                <w:rFonts w:cs="Arial"/>
                <w:bCs/>
              </w:rPr>
            </w:pPr>
            <w:r>
              <w:rPr>
                <w:rFonts w:cs="Arial"/>
                <w:bCs/>
              </w:rPr>
              <w:t xml:space="preserve">Podle údajů </w:t>
            </w:r>
            <w:r w:rsidR="00020768">
              <w:rPr>
                <w:rFonts w:cs="Arial"/>
                <w:bCs/>
              </w:rPr>
              <w:t xml:space="preserve">subjektů </w:t>
            </w:r>
            <w:r>
              <w:rPr>
                <w:rFonts w:cs="Arial"/>
                <w:bCs/>
              </w:rPr>
              <w:t>z komerční sféry</w:t>
            </w:r>
            <w:r>
              <w:rPr>
                <w:rStyle w:val="Znakapoznpodarou"/>
                <w:rFonts w:cs="Arial"/>
                <w:bCs/>
              </w:rPr>
              <w:footnoteReference w:id="7"/>
            </w:r>
            <w:r w:rsidR="00020768">
              <w:rPr>
                <w:rFonts w:cs="Arial"/>
                <w:bCs/>
              </w:rPr>
              <w:t>, které podle datových zdrojů z obchodních bank pracují s velikostí měsíčních splátek hypotečních úvěrů a tyto výsledky publikují, doplňme pohled na financování bydlení a finanční parametry českých domácností i o tyto charakteristiky.</w:t>
            </w:r>
          </w:p>
          <w:p w:rsidR="00020768" w:rsidRPr="006360C4" w:rsidRDefault="00020768" w:rsidP="001E015E">
            <w:pPr>
              <w:pStyle w:val="Textpoznpodarou"/>
              <w:jc w:val="both"/>
              <w:rPr>
                <w:rFonts w:cs="Arial"/>
                <w:bCs/>
                <w:sz w:val="14"/>
                <w:szCs w:val="14"/>
              </w:rPr>
            </w:pPr>
          </w:p>
          <w:p w:rsidR="00AB2335" w:rsidRDefault="00020768" w:rsidP="001E015E">
            <w:pPr>
              <w:pStyle w:val="Textpoznpodarou"/>
              <w:jc w:val="both"/>
              <w:rPr>
                <w:rFonts w:cs="Arial"/>
                <w:bCs/>
              </w:rPr>
            </w:pPr>
            <w:r>
              <w:rPr>
                <w:rFonts w:cs="Arial"/>
                <w:bCs/>
              </w:rPr>
              <w:t>Plyne z nich, jaké procento ze svých čistých příjmů musí průměrná domácnost vynaložit měsíčně na splátku hypotečního úvěru. Spole</w:t>
            </w:r>
            <w:r w:rsidR="001A3DDA">
              <w:rPr>
                <w:rFonts w:cs="Arial"/>
                <w:bCs/>
              </w:rPr>
              <w:t>č</w:t>
            </w:r>
            <w:r>
              <w:rPr>
                <w:rFonts w:cs="Arial"/>
                <w:bCs/>
              </w:rPr>
              <w:t>nost Go</w:t>
            </w:r>
            <w:r w:rsidR="001A3DDA">
              <w:rPr>
                <w:rFonts w:cs="Arial"/>
                <w:bCs/>
              </w:rPr>
              <w:t>l</w:t>
            </w:r>
            <w:r>
              <w:rPr>
                <w:rFonts w:cs="Arial"/>
                <w:bCs/>
              </w:rPr>
              <w:t>em Finance, jejíž dat</w:t>
            </w:r>
            <w:r w:rsidR="001A3DDA">
              <w:rPr>
                <w:rFonts w:cs="Arial"/>
                <w:bCs/>
              </w:rPr>
              <w:t>a</w:t>
            </w:r>
            <w:r>
              <w:rPr>
                <w:rFonts w:cs="Arial"/>
                <w:bCs/>
              </w:rPr>
              <w:t xml:space="preserve"> jsou v této kapitole převzata, uvádí výsledky každý měsíc a plyne z</w:t>
            </w:r>
            <w:r w:rsidR="001A3DDA">
              <w:rPr>
                <w:rFonts w:cs="Arial"/>
                <w:bCs/>
              </w:rPr>
              <w:t xml:space="preserve"> </w:t>
            </w:r>
            <w:r>
              <w:rPr>
                <w:rFonts w:cs="Arial"/>
                <w:bCs/>
              </w:rPr>
              <w:t xml:space="preserve">nich, že např. v listopadu 2013 vynakládaly domácnosti s hypotečním úvěrem </w:t>
            </w:r>
            <w:r w:rsidR="001A3DDA">
              <w:rPr>
                <w:rFonts w:cs="Arial"/>
                <w:bCs/>
              </w:rPr>
              <w:t xml:space="preserve">na jeho splátku </w:t>
            </w:r>
            <w:r>
              <w:rPr>
                <w:rFonts w:cs="Arial"/>
                <w:bCs/>
              </w:rPr>
              <w:t>v průměru 30,4 % svých čistých příjmů</w:t>
            </w:r>
            <w:r w:rsidR="001A3DDA">
              <w:rPr>
                <w:rFonts w:cs="Arial"/>
                <w:bCs/>
              </w:rPr>
              <w:t>.</w:t>
            </w:r>
            <w:r>
              <w:rPr>
                <w:rFonts w:cs="Arial"/>
                <w:bCs/>
              </w:rPr>
              <w:t xml:space="preserve"> </w:t>
            </w:r>
          </w:p>
          <w:p w:rsidR="00AB2335" w:rsidRPr="006360C4" w:rsidRDefault="00AB2335" w:rsidP="001E015E">
            <w:pPr>
              <w:pStyle w:val="Textpoznpodarou"/>
              <w:jc w:val="both"/>
              <w:rPr>
                <w:rFonts w:cs="Arial"/>
                <w:bCs/>
                <w:sz w:val="14"/>
                <w:szCs w:val="14"/>
              </w:rPr>
            </w:pPr>
          </w:p>
          <w:p w:rsidR="00A37744" w:rsidRDefault="00AB2335" w:rsidP="00A37744">
            <w:pPr>
              <w:pStyle w:val="Textpoznpodarou"/>
              <w:jc w:val="both"/>
              <w:rPr>
                <w:rFonts w:cs="Arial"/>
                <w:bCs/>
              </w:rPr>
            </w:pPr>
            <w:r>
              <w:rPr>
                <w:rFonts w:cs="Arial"/>
                <w:bCs/>
              </w:rPr>
              <w:t>Nejvyšší zatížení splátkou hypotečního úvěrů vykazují domácnosti v Praze (i přes vyšší čisté příjmy), neboť lze předpokládat, ž</w:t>
            </w:r>
            <w:r w:rsidR="00ED51BC">
              <w:rPr>
                <w:rFonts w:cs="Arial"/>
                <w:bCs/>
              </w:rPr>
              <w:t>e</w:t>
            </w:r>
            <w:r>
              <w:rPr>
                <w:rFonts w:cs="Arial"/>
                <w:bCs/>
              </w:rPr>
              <w:t xml:space="preserve"> i měsíční splátka je vzhledem k půjčené částce (odvíjející se od kupní ceny bytu nebo domu) vysoká</w:t>
            </w:r>
            <w:r w:rsidR="00A37744">
              <w:rPr>
                <w:rFonts w:cs="Arial"/>
                <w:bCs/>
              </w:rPr>
              <w:t>, dvakrát až třikrát vyšší než v ostatních krajích.</w:t>
            </w:r>
          </w:p>
          <w:p w:rsidR="008F130E" w:rsidRPr="00E146C5" w:rsidRDefault="00A37744" w:rsidP="00A37744">
            <w:pPr>
              <w:pStyle w:val="Textpoznpodarou"/>
              <w:jc w:val="both"/>
              <w:rPr>
                <w:rFonts w:cs="Arial"/>
                <w:bCs/>
              </w:rPr>
            </w:pPr>
            <w:r>
              <w:rPr>
                <w:rFonts w:cs="Arial"/>
                <w:bCs/>
              </w:rPr>
              <w:t xml:space="preserve"> </w:t>
            </w:r>
            <w:r w:rsidR="00AB2335">
              <w:rPr>
                <w:rFonts w:cs="Arial"/>
                <w:bCs/>
              </w:rPr>
              <w:t xml:space="preserve">  </w:t>
            </w:r>
            <w:r w:rsidR="00020768">
              <w:rPr>
                <w:rFonts w:cs="Arial"/>
                <w:bCs/>
              </w:rPr>
              <w:t xml:space="preserve">  </w:t>
            </w:r>
            <w:r w:rsidR="008F130E">
              <w:rPr>
                <w:rFonts w:cs="Arial"/>
                <w:bCs/>
              </w:rPr>
              <w:t xml:space="preserve">  </w:t>
            </w:r>
          </w:p>
        </w:tc>
      </w:tr>
    </w:tbl>
    <w:p w:rsidR="008F130E" w:rsidRPr="00A37744" w:rsidRDefault="00A37744" w:rsidP="001B5E87">
      <w:pPr>
        <w:rPr>
          <w:szCs w:val="20"/>
          <w:lang w:eastAsia="ar-SA"/>
        </w:rPr>
      </w:pPr>
      <w:r w:rsidRPr="00A37744">
        <w:rPr>
          <w:b/>
          <w:szCs w:val="20"/>
          <w:lang w:eastAsia="ar-SA"/>
        </w:rPr>
        <w:t xml:space="preserve">Tabulka </w:t>
      </w:r>
      <w:r w:rsidR="00821CE3">
        <w:rPr>
          <w:b/>
          <w:szCs w:val="20"/>
          <w:lang w:eastAsia="ar-SA"/>
        </w:rPr>
        <w:t xml:space="preserve">č. </w:t>
      </w:r>
      <w:r w:rsidRPr="00A37744">
        <w:rPr>
          <w:b/>
          <w:szCs w:val="20"/>
          <w:lang w:eastAsia="ar-SA"/>
        </w:rPr>
        <w:t>3: Z</w:t>
      </w:r>
      <w:r>
        <w:rPr>
          <w:b/>
          <w:szCs w:val="20"/>
          <w:lang w:eastAsia="ar-SA"/>
        </w:rPr>
        <w:t>atížení</w:t>
      </w:r>
      <w:r w:rsidRPr="00A37744">
        <w:rPr>
          <w:b/>
          <w:szCs w:val="20"/>
          <w:lang w:eastAsia="ar-SA"/>
        </w:rPr>
        <w:t xml:space="preserve"> domácností v podobě měsíční splátky hypotečních úvěrů</w:t>
      </w:r>
      <w:r>
        <w:rPr>
          <w:b/>
          <w:szCs w:val="20"/>
          <w:lang w:eastAsia="ar-SA"/>
        </w:rPr>
        <w:t xml:space="preserve"> podle krajů ČR </w:t>
      </w:r>
      <w:r w:rsidRPr="00A37744">
        <w:rPr>
          <w:szCs w:val="20"/>
          <w:lang w:eastAsia="ar-SA"/>
        </w:rPr>
        <w:t>(</w:t>
      </w:r>
      <w:r>
        <w:rPr>
          <w:szCs w:val="20"/>
          <w:lang w:eastAsia="ar-SA"/>
        </w:rPr>
        <w:t>výše splátky k čistým příjmům průměrné domácnosti. v %)</w:t>
      </w:r>
    </w:p>
    <w:p w:rsidR="00E5615C" w:rsidRDefault="00E5615C" w:rsidP="001B5E87">
      <w:pPr>
        <w:rPr>
          <w:b/>
          <w:sz w:val="24"/>
          <w:lang w:eastAsia="ar-SA"/>
        </w:rPr>
      </w:pPr>
    </w:p>
    <w:tbl>
      <w:tblPr>
        <w:tblW w:w="5670" w:type="dxa"/>
        <w:tblInd w:w="2055" w:type="dxa"/>
        <w:tblCellMar>
          <w:left w:w="70" w:type="dxa"/>
          <w:right w:w="70" w:type="dxa"/>
        </w:tblCellMar>
        <w:tblLook w:val="04A0"/>
      </w:tblPr>
      <w:tblGrid>
        <w:gridCol w:w="2126"/>
        <w:gridCol w:w="3544"/>
      </w:tblGrid>
      <w:tr w:rsidR="00E5615C" w:rsidRPr="00E5615C" w:rsidTr="00A87112">
        <w:trPr>
          <w:trHeight w:val="78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Kraje</w:t>
            </w:r>
          </w:p>
        </w:tc>
        <w:tc>
          <w:tcPr>
            <w:tcW w:w="3544" w:type="dxa"/>
            <w:tcBorders>
              <w:top w:val="single" w:sz="4" w:space="0" w:color="auto"/>
              <w:left w:val="nil"/>
              <w:bottom w:val="single" w:sz="4" w:space="0" w:color="auto"/>
              <w:right w:val="single" w:sz="4" w:space="0" w:color="auto"/>
            </w:tcBorders>
            <w:shd w:val="clear" w:color="auto" w:fill="auto"/>
            <w:vAlign w:val="bottom"/>
            <w:hideMark/>
          </w:tcPr>
          <w:p w:rsidR="00E5615C" w:rsidRPr="00E5615C" w:rsidRDefault="00E5615C" w:rsidP="00E5615C">
            <w:pPr>
              <w:jc w:val="center"/>
              <w:rPr>
                <w:rFonts w:cs="Arial"/>
                <w:szCs w:val="20"/>
              </w:rPr>
            </w:pPr>
            <w:r w:rsidRPr="00E5615C">
              <w:rPr>
                <w:rFonts w:cs="Arial"/>
                <w:szCs w:val="20"/>
              </w:rPr>
              <w:t>Zátěž měsíční splátkou hypotečního úvěru (výše splátky/čisté příjmy průměrné domácnosti), v %</w:t>
            </w:r>
          </w:p>
        </w:tc>
      </w:tr>
      <w:tr w:rsidR="00E5615C" w:rsidRPr="00E5615C" w:rsidTr="00A87112">
        <w:trPr>
          <w:trHeight w:val="25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Hlavní město Praha</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58,3</w:t>
            </w:r>
          </w:p>
        </w:tc>
      </w:tr>
      <w:tr w:rsidR="00E5615C" w:rsidRPr="00E5615C" w:rsidTr="00A87112">
        <w:trPr>
          <w:trHeight w:val="25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Jihomoravský</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32,1</w:t>
            </w:r>
          </w:p>
        </w:tc>
      </w:tr>
      <w:tr w:rsidR="00E5615C" w:rsidRPr="00E5615C" w:rsidTr="00A87112">
        <w:trPr>
          <w:trHeight w:val="31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b/>
                <w:bCs/>
                <w:color w:val="FF0000"/>
                <w:szCs w:val="20"/>
              </w:rPr>
            </w:pPr>
            <w:r w:rsidRPr="00E5615C">
              <w:rPr>
                <w:rFonts w:cs="Arial"/>
                <w:b/>
                <w:bCs/>
                <w:color w:val="FF0000"/>
                <w:szCs w:val="20"/>
              </w:rPr>
              <w:t>ČR celkem</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b/>
                <w:bCs/>
                <w:color w:val="FF0000"/>
                <w:szCs w:val="20"/>
              </w:rPr>
            </w:pPr>
            <w:r w:rsidRPr="00E5615C">
              <w:rPr>
                <w:rFonts w:cs="Arial"/>
                <w:b/>
                <w:bCs/>
                <w:color w:val="FF0000"/>
                <w:szCs w:val="20"/>
              </w:rPr>
              <w:t>30,4</w:t>
            </w:r>
          </w:p>
        </w:tc>
      </w:tr>
      <w:tr w:rsidR="00E5615C" w:rsidRPr="00E5615C" w:rsidTr="00A87112">
        <w:trPr>
          <w:trHeight w:val="27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Královéhradecký</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29,7</w:t>
            </w:r>
          </w:p>
        </w:tc>
      </w:tr>
      <w:tr w:rsidR="00E5615C" w:rsidRPr="00E5615C" w:rsidTr="00A87112">
        <w:trPr>
          <w:trHeight w:val="25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Olomoucký</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29,0</w:t>
            </w:r>
          </w:p>
        </w:tc>
      </w:tr>
      <w:tr w:rsidR="00E5615C" w:rsidRPr="00E5615C" w:rsidTr="00A87112">
        <w:trPr>
          <w:trHeight w:val="28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Středočeský</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26,5</w:t>
            </w:r>
          </w:p>
        </w:tc>
      </w:tr>
      <w:tr w:rsidR="00E5615C" w:rsidRPr="00E5615C" w:rsidTr="00A87112">
        <w:trPr>
          <w:trHeight w:val="28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Karlovarský</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26,4</w:t>
            </w:r>
          </w:p>
        </w:tc>
      </w:tr>
      <w:tr w:rsidR="00E5615C" w:rsidRPr="00E5615C" w:rsidTr="00A87112">
        <w:trPr>
          <w:trHeight w:val="28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Liberecký</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26,3</w:t>
            </w:r>
          </w:p>
        </w:tc>
      </w:tr>
      <w:tr w:rsidR="00E5615C" w:rsidRPr="00E5615C" w:rsidTr="00A8711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Zlínský</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25,6</w:t>
            </w:r>
          </w:p>
        </w:tc>
      </w:tr>
      <w:tr w:rsidR="00E5615C" w:rsidRPr="00E5615C" w:rsidTr="00A87112">
        <w:trPr>
          <w:trHeight w:val="28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Pardubický</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25,3</w:t>
            </w:r>
          </w:p>
        </w:tc>
      </w:tr>
      <w:tr w:rsidR="00E5615C" w:rsidRPr="00E5615C" w:rsidTr="00A87112">
        <w:trPr>
          <w:trHeight w:val="28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 xml:space="preserve">Plzeňský </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25,1</w:t>
            </w:r>
          </w:p>
        </w:tc>
      </w:tr>
      <w:tr w:rsidR="00E5615C" w:rsidRPr="00E5615C" w:rsidTr="00A8711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Jihočeský</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23,6</w:t>
            </w:r>
          </w:p>
        </w:tc>
      </w:tr>
      <w:tr w:rsidR="00E5615C" w:rsidRPr="00E5615C" w:rsidTr="00A87112">
        <w:trPr>
          <w:trHeight w:val="300"/>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Vysočina</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20,1</w:t>
            </w:r>
          </w:p>
        </w:tc>
      </w:tr>
      <w:tr w:rsidR="00E5615C" w:rsidRPr="00E5615C" w:rsidTr="001A3DDA">
        <w:trPr>
          <w:trHeight w:val="315"/>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Moravskoslezský</w:t>
            </w:r>
          </w:p>
        </w:tc>
        <w:tc>
          <w:tcPr>
            <w:tcW w:w="3544" w:type="dxa"/>
            <w:tcBorders>
              <w:top w:val="nil"/>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18,5</w:t>
            </w:r>
          </w:p>
        </w:tc>
      </w:tr>
      <w:tr w:rsidR="00E5615C" w:rsidRPr="00E5615C" w:rsidTr="001A3DDA">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615C" w:rsidRPr="00E5615C" w:rsidRDefault="00E5615C" w:rsidP="00E5615C">
            <w:pPr>
              <w:jc w:val="left"/>
              <w:rPr>
                <w:rFonts w:cs="Arial"/>
                <w:szCs w:val="20"/>
              </w:rPr>
            </w:pPr>
            <w:r w:rsidRPr="00E5615C">
              <w:rPr>
                <w:rFonts w:cs="Arial"/>
                <w:szCs w:val="20"/>
              </w:rPr>
              <w:t>Ústecký</w:t>
            </w:r>
          </w:p>
        </w:tc>
        <w:tc>
          <w:tcPr>
            <w:tcW w:w="3544" w:type="dxa"/>
            <w:tcBorders>
              <w:top w:val="single" w:sz="4" w:space="0" w:color="auto"/>
              <w:left w:val="nil"/>
              <w:bottom w:val="single" w:sz="4" w:space="0" w:color="auto"/>
              <w:right w:val="single" w:sz="4" w:space="0" w:color="auto"/>
            </w:tcBorders>
            <w:shd w:val="clear" w:color="auto" w:fill="auto"/>
            <w:noWrap/>
            <w:vAlign w:val="bottom"/>
            <w:hideMark/>
          </w:tcPr>
          <w:p w:rsidR="00E5615C" w:rsidRPr="00E5615C" w:rsidRDefault="00E5615C" w:rsidP="00E5615C">
            <w:pPr>
              <w:jc w:val="center"/>
              <w:rPr>
                <w:rFonts w:cs="Arial"/>
                <w:szCs w:val="20"/>
              </w:rPr>
            </w:pPr>
            <w:r w:rsidRPr="00E5615C">
              <w:rPr>
                <w:rFonts w:cs="Arial"/>
                <w:szCs w:val="20"/>
              </w:rPr>
              <w:t>12,0</w:t>
            </w:r>
          </w:p>
        </w:tc>
      </w:tr>
    </w:tbl>
    <w:p w:rsidR="00E5615C" w:rsidRDefault="00FA2C50" w:rsidP="00FA2C50">
      <w:pPr>
        <w:jc w:val="right"/>
        <w:rPr>
          <w:sz w:val="18"/>
          <w:szCs w:val="18"/>
          <w:lang w:eastAsia="ar-SA"/>
        </w:rPr>
      </w:pPr>
      <w:r w:rsidRPr="00FA2C50">
        <w:rPr>
          <w:sz w:val="18"/>
          <w:szCs w:val="18"/>
          <w:lang w:eastAsia="ar-SA"/>
        </w:rPr>
        <w:t>Pramen: Golem Finance</w:t>
      </w:r>
    </w:p>
    <w:p w:rsidR="00FA2C50" w:rsidRDefault="00FA2C50" w:rsidP="00FA2C50">
      <w:pPr>
        <w:rPr>
          <w:sz w:val="18"/>
          <w:szCs w:val="18"/>
          <w:lang w:eastAsia="ar-SA"/>
        </w:rPr>
      </w:pPr>
    </w:p>
    <w:tbl>
      <w:tblPr>
        <w:tblW w:w="5000" w:type="pct"/>
        <w:tblCellMar>
          <w:left w:w="28" w:type="dxa"/>
          <w:right w:w="28" w:type="dxa"/>
        </w:tblCellMar>
        <w:tblLook w:val="04A0"/>
      </w:tblPr>
      <w:tblGrid>
        <w:gridCol w:w="2050"/>
        <w:gridCol w:w="275"/>
        <w:gridCol w:w="7369"/>
      </w:tblGrid>
      <w:tr w:rsidR="00FA2C50" w:rsidRPr="00E146C5" w:rsidTr="001E015E">
        <w:tc>
          <w:tcPr>
            <w:tcW w:w="1057" w:type="pct"/>
          </w:tcPr>
          <w:p w:rsidR="00FA2C50" w:rsidRPr="00E146C5" w:rsidRDefault="00FA2C50" w:rsidP="001E015E">
            <w:pPr>
              <w:jc w:val="left"/>
              <w:rPr>
                <w:rFonts w:cs="Arial"/>
                <w:bCs/>
                <w:iCs/>
                <w:color w:val="000000"/>
                <w:sz w:val="16"/>
                <w:szCs w:val="16"/>
              </w:rPr>
            </w:pPr>
          </w:p>
        </w:tc>
        <w:tc>
          <w:tcPr>
            <w:tcW w:w="142" w:type="pct"/>
          </w:tcPr>
          <w:p w:rsidR="00FA2C50" w:rsidRDefault="00FA2C50" w:rsidP="001E015E">
            <w:pPr>
              <w:pStyle w:val="Textpoznpodarou"/>
              <w:jc w:val="both"/>
            </w:pPr>
          </w:p>
        </w:tc>
        <w:tc>
          <w:tcPr>
            <w:tcW w:w="3801" w:type="pct"/>
          </w:tcPr>
          <w:p w:rsidR="00FA2C50" w:rsidRPr="00E146C5" w:rsidRDefault="00FA2C50" w:rsidP="001E015E">
            <w:pPr>
              <w:pStyle w:val="Textpoznpodarou"/>
              <w:jc w:val="both"/>
              <w:rPr>
                <w:rFonts w:cs="Arial"/>
                <w:bCs/>
              </w:rPr>
            </w:pPr>
          </w:p>
        </w:tc>
      </w:tr>
      <w:tr w:rsidR="00FA2C50" w:rsidRPr="00E146C5" w:rsidTr="001E015E">
        <w:tc>
          <w:tcPr>
            <w:tcW w:w="1057" w:type="pct"/>
          </w:tcPr>
          <w:p w:rsidR="00FA2C50" w:rsidRPr="00E146C5" w:rsidRDefault="00FA2C50" w:rsidP="001E015E">
            <w:pPr>
              <w:jc w:val="left"/>
              <w:rPr>
                <w:rFonts w:cs="Arial"/>
                <w:bCs/>
                <w:iCs/>
                <w:color w:val="000000"/>
                <w:sz w:val="16"/>
                <w:szCs w:val="16"/>
              </w:rPr>
            </w:pPr>
          </w:p>
        </w:tc>
        <w:tc>
          <w:tcPr>
            <w:tcW w:w="142" w:type="pct"/>
          </w:tcPr>
          <w:p w:rsidR="00FA2C50" w:rsidRDefault="00FA2C50" w:rsidP="001E015E">
            <w:pPr>
              <w:pStyle w:val="Textpoznpodarou"/>
              <w:jc w:val="both"/>
            </w:pPr>
          </w:p>
        </w:tc>
        <w:tc>
          <w:tcPr>
            <w:tcW w:w="3801" w:type="pct"/>
          </w:tcPr>
          <w:p w:rsidR="00FA2C50" w:rsidRPr="00E146C5" w:rsidRDefault="00FA2C50" w:rsidP="001E015E">
            <w:pPr>
              <w:pStyle w:val="Textpoznpodarou"/>
              <w:jc w:val="both"/>
              <w:rPr>
                <w:rFonts w:cs="Arial"/>
                <w:bCs/>
              </w:rPr>
            </w:pPr>
          </w:p>
        </w:tc>
      </w:tr>
    </w:tbl>
    <w:p w:rsidR="00FA2C50" w:rsidRDefault="00FA2C50" w:rsidP="00FA2C50">
      <w:pPr>
        <w:jc w:val="right"/>
        <w:rPr>
          <w:sz w:val="18"/>
          <w:szCs w:val="18"/>
          <w:lang w:eastAsia="ar-SA"/>
        </w:rPr>
      </w:pPr>
    </w:p>
    <w:p w:rsidR="00FA2C50" w:rsidRPr="00FA2C50" w:rsidRDefault="00FA2C50" w:rsidP="00FA2C50">
      <w:pPr>
        <w:rPr>
          <w:sz w:val="18"/>
          <w:szCs w:val="18"/>
          <w:lang w:eastAsia="ar-SA"/>
        </w:rPr>
      </w:pPr>
    </w:p>
    <w:p w:rsidR="004D48E2" w:rsidRDefault="004D48E2" w:rsidP="001B5E87">
      <w:pPr>
        <w:rPr>
          <w:b/>
          <w:sz w:val="24"/>
          <w:lang w:eastAsia="ar-SA"/>
        </w:rPr>
      </w:pPr>
    </w:p>
    <w:p w:rsidR="004D48E2" w:rsidRPr="00EE72EF" w:rsidRDefault="004D48E2" w:rsidP="001B5E87">
      <w:pPr>
        <w:rPr>
          <w:b/>
          <w:sz w:val="24"/>
          <w:lang w:eastAsia="ar-SA"/>
        </w:rPr>
      </w:pPr>
    </w:p>
    <w:sectPr w:rsidR="004D48E2" w:rsidRPr="00EE72EF" w:rsidSect="00801E34">
      <w:headerReference w:type="even" r:id="rId48"/>
      <w:headerReference w:type="default" r:id="rId49"/>
      <w:footerReference w:type="even" r:id="rId50"/>
      <w:footerReference w:type="default" r:id="rId51"/>
      <w:pgSz w:w="11906" w:h="16838" w:code="9"/>
      <w:pgMar w:top="1134" w:right="1134"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1572" w:rsidRDefault="00221572">
      <w:r>
        <w:separator/>
      </w:r>
    </w:p>
  </w:endnote>
  <w:endnote w:type="continuationSeparator" w:id="0">
    <w:p w:rsidR="00221572" w:rsidRDefault="0022157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C98" w:rsidRDefault="00000883">
    <w:pPr>
      <w:pStyle w:val="Zpat"/>
      <w:tabs>
        <w:tab w:val="clear" w:pos="4536"/>
        <w:tab w:val="clear" w:pos="9072"/>
        <w:tab w:val="center" w:pos="4820"/>
        <w:tab w:val="right" w:pos="9639"/>
      </w:tabs>
    </w:pPr>
    <w:r w:rsidRPr="00E978A1">
      <w:rPr>
        <w:rFonts w:cs="Arial"/>
        <w:noProof/>
        <w:sz w:val="16"/>
        <w:szCs w:val="16"/>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7" o:spid="_x0000_i1064" type="#_x0000_t75" style="width:33.75pt;height:18pt;visibility:visible">
          <v:imagedata r:id="rId1" o:title=""/>
        </v:shape>
      </w:pict>
    </w:r>
    <w:r w:rsidR="00984C98">
      <w:tab/>
    </w:r>
    <w:r w:rsidR="00984C98">
      <w:tab/>
    </w:r>
    <w:fldSimple w:instr="PAGE   \* MERGEFORMAT">
      <w:r w:rsidR="00984C98">
        <w:rPr>
          <w:noProof/>
        </w:rPr>
        <w:t>3</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C98" w:rsidRDefault="00E978A1">
    <w:pPr>
      <w:pStyle w:val="Zpat"/>
      <w:tabs>
        <w:tab w:val="clear" w:pos="4536"/>
        <w:tab w:val="clear" w:pos="9072"/>
        <w:tab w:val="center" w:pos="4820"/>
        <w:tab w:val="right" w:pos="963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45.7pt;margin-top:-4.15pt;width:36.75pt;height:17.25pt;z-index:2">
          <v:imagedata r:id="rId1" o:title="3"/>
        </v:shape>
      </w:pict>
    </w:r>
    <w:r>
      <w:rPr>
        <w:rFonts w:ascii="Arial" w:hAnsi="Arial" w:cs="Arial"/>
        <w:sz w:val="16"/>
        <w:szCs w:val="16"/>
      </w:rPr>
      <w:fldChar w:fldCharType="begin"/>
    </w:r>
    <w:r w:rsidR="00984C98">
      <w:rPr>
        <w:rFonts w:ascii="Arial" w:hAnsi="Arial" w:cs="Arial"/>
        <w:sz w:val="16"/>
        <w:szCs w:val="16"/>
      </w:rPr>
      <w:instrText>PAGE   \* MERGEFORMAT</w:instrText>
    </w:r>
    <w:r>
      <w:rPr>
        <w:rFonts w:ascii="Arial" w:hAnsi="Arial" w:cs="Arial"/>
        <w:sz w:val="16"/>
        <w:szCs w:val="16"/>
      </w:rPr>
      <w:fldChar w:fldCharType="separate"/>
    </w:r>
    <w:r w:rsidR="003C232B">
      <w:rPr>
        <w:rFonts w:ascii="Arial" w:hAnsi="Arial" w:cs="Arial"/>
        <w:noProof/>
        <w:sz w:val="16"/>
        <w:szCs w:val="16"/>
      </w:rPr>
      <w:t>28</w:t>
    </w:r>
    <w:r>
      <w:rPr>
        <w:rFonts w:ascii="Arial" w:hAnsi="Arial" w:cs="Arial"/>
        <w:sz w:val="16"/>
        <w:szCs w:val="16"/>
      </w:rPr>
      <w:fldChar w:fldCharType="end"/>
    </w:r>
    <w:r w:rsidR="00984C98">
      <w:rPr>
        <w:rFonts w:ascii="Arial" w:hAnsi="Arial" w:cs="Arial"/>
        <w:sz w:val="16"/>
        <w:szCs w:val="16"/>
      </w:rPr>
      <w:tab/>
    </w:r>
    <w:r w:rsidR="002600F5">
      <w:rPr>
        <w:rFonts w:ascii="Arial" w:hAnsi="Arial" w:cs="Arial"/>
        <w:sz w:val="16"/>
        <w:szCs w:val="16"/>
      </w:rPr>
      <w:t>květen</w:t>
    </w:r>
    <w:r w:rsidR="00984C98">
      <w:rPr>
        <w:rFonts w:ascii="Arial" w:hAnsi="Arial" w:cs="Arial"/>
        <w:sz w:val="16"/>
        <w:szCs w:val="16"/>
      </w:rPr>
      <w:t xml:space="preserve"> 2014</w:t>
    </w:r>
    <w:r w:rsidR="00984C98">
      <w:tab/>
    </w:r>
    <w:r w:rsidR="00984C98">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4C98" w:rsidRDefault="00E978A1">
    <w:pPr>
      <w:pStyle w:val="Zpat"/>
      <w:tabs>
        <w:tab w:val="clear" w:pos="4536"/>
        <w:tab w:val="clear" w:pos="9072"/>
        <w:tab w:val="left" w:pos="1134"/>
        <w:tab w:val="left" w:pos="1920"/>
        <w:tab w:val="center" w:pos="4820"/>
        <w:tab w:val="right" w:pos="9639"/>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pt;margin-top:7.1pt;width:39pt;height:21pt;z-index:1">
          <v:imagedata r:id="rId1" o:title="3"/>
        </v:shape>
      </w:pict>
    </w:r>
    <w:r w:rsidR="00984C98">
      <w:tab/>
    </w:r>
    <w:r w:rsidR="00984C98">
      <w:tab/>
    </w:r>
  </w:p>
  <w:p w:rsidR="00984C98" w:rsidRDefault="00984C98">
    <w:pPr>
      <w:pStyle w:val="Zpat"/>
      <w:tabs>
        <w:tab w:val="clear" w:pos="4536"/>
        <w:tab w:val="clear" w:pos="9072"/>
        <w:tab w:val="left" w:pos="1134"/>
        <w:tab w:val="left" w:pos="1920"/>
        <w:tab w:val="center" w:pos="4820"/>
        <w:tab w:val="right" w:pos="9639"/>
      </w:tabs>
    </w:pPr>
    <w:r>
      <w:rPr>
        <w:rFonts w:ascii="Arial" w:hAnsi="Arial" w:cs="Arial"/>
        <w:sz w:val="16"/>
        <w:szCs w:val="16"/>
      </w:rPr>
      <w:tab/>
    </w:r>
    <w:r>
      <w:rPr>
        <w:rFonts w:ascii="Arial" w:hAnsi="Arial" w:cs="Arial"/>
        <w:sz w:val="16"/>
        <w:szCs w:val="16"/>
      </w:rPr>
      <w:tab/>
    </w:r>
    <w:r>
      <w:rPr>
        <w:rFonts w:ascii="Arial" w:hAnsi="Arial" w:cs="Arial"/>
        <w:sz w:val="16"/>
        <w:szCs w:val="16"/>
      </w:rPr>
      <w:tab/>
    </w:r>
    <w:r w:rsidR="00000883">
      <w:rPr>
        <w:rFonts w:ascii="Arial" w:hAnsi="Arial" w:cs="Arial"/>
        <w:sz w:val="16"/>
        <w:szCs w:val="16"/>
      </w:rPr>
      <w:t>Květen 2014</w:t>
    </w:r>
    <w:r>
      <w:tab/>
    </w:r>
    <w:r w:rsidR="00E978A1">
      <w:rPr>
        <w:rFonts w:ascii="Arial" w:hAnsi="Arial" w:cs="Arial"/>
        <w:sz w:val="16"/>
        <w:szCs w:val="16"/>
      </w:rPr>
      <w:fldChar w:fldCharType="begin"/>
    </w:r>
    <w:r>
      <w:rPr>
        <w:rFonts w:ascii="Arial" w:hAnsi="Arial" w:cs="Arial"/>
        <w:sz w:val="16"/>
        <w:szCs w:val="16"/>
      </w:rPr>
      <w:instrText>PAGE   \* MERGEFORMAT</w:instrText>
    </w:r>
    <w:r w:rsidR="00E978A1">
      <w:rPr>
        <w:rFonts w:ascii="Arial" w:hAnsi="Arial" w:cs="Arial"/>
        <w:sz w:val="16"/>
        <w:szCs w:val="16"/>
      </w:rPr>
      <w:fldChar w:fldCharType="separate"/>
    </w:r>
    <w:r w:rsidR="003C232B">
      <w:rPr>
        <w:rFonts w:ascii="Arial" w:hAnsi="Arial" w:cs="Arial"/>
        <w:noProof/>
        <w:sz w:val="16"/>
        <w:szCs w:val="16"/>
      </w:rPr>
      <w:t>29</w:t>
    </w:r>
    <w:r w:rsidR="00E978A1">
      <w:rPr>
        <w:rFonts w:ascii="Arial" w:hAnsi="Arial" w:cs="Arial"/>
        <w:sz w:val="16"/>
        <w:szCs w:val="16"/>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1572" w:rsidRDefault="00221572">
      <w:r>
        <w:separator/>
      </w:r>
    </w:p>
  </w:footnote>
  <w:footnote w:type="continuationSeparator" w:id="0">
    <w:p w:rsidR="00221572" w:rsidRDefault="00221572">
      <w:r>
        <w:continuationSeparator/>
      </w:r>
    </w:p>
  </w:footnote>
  <w:footnote w:id="1">
    <w:p w:rsidR="00984C98" w:rsidRPr="00D070AC" w:rsidRDefault="00984C98">
      <w:pPr>
        <w:pStyle w:val="Textpoznpodarou"/>
      </w:pPr>
      <w:r>
        <w:rPr>
          <w:rStyle w:val="Znakapoznpodarou"/>
        </w:rPr>
        <w:footnoteRef/>
      </w:r>
      <w:r>
        <w:t xml:space="preserve"> </w:t>
      </w:r>
      <w:r w:rsidRPr="00D070AC">
        <w:rPr>
          <w:sz w:val="16"/>
          <w:szCs w:val="16"/>
        </w:rPr>
        <w:t>Zbytek tvoří nehmotná fixní aktiva zahrnující např. i počítačové programové vybavení, které od roku 1999 ve stavech nehmotných fixních aktiv v ČR převažuje.</w:t>
      </w:r>
      <w:r>
        <w:t xml:space="preserve"> </w:t>
      </w:r>
    </w:p>
  </w:footnote>
  <w:footnote w:id="2">
    <w:p w:rsidR="00984C98" w:rsidRDefault="00984C98" w:rsidP="00B5449E">
      <w:pPr>
        <w:pStyle w:val="Zkladntext"/>
        <w:jc w:val="both"/>
      </w:pPr>
      <w:r>
        <w:rPr>
          <w:rStyle w:val="Znakapoznpodarou"/>
        </w:rPr>
        <w:footnoteRef/>
      </w:r>
      <w:r>
        <w:t xml:space="preserve"> Zisky či ztráty z držby lze propočíst jako nominální, neutrální či reálné. </w:t>
      </w:r>
      <w:r w:rsidRPr="00B5096B">
        <w:t>U nominálních zisků či ztrát kladná hodnota u údajů aktiv vypovídá o růstu hodnoty aktiv z titulu cenové změny, záporná hodnota naopak značí nepříznivý cenový vývoj z hlediska vlastníka daného aktiva</w:t>
      </w:r>
      <w:r>
        <w:t>. Prostřednictvím neutrálních zisků či ztrát z držby pak lze kvantifikovat, o kolik by vzrostla hodnota aktiva, pokud by byla změna objemu v souladu s vývojem cenové hladiny, čímž by byla zachována reálná hodnota. V podstatě jde o modelový propočet sloužící k výpočtu reálných zisků či ztrát z držby.</w:t>
      </w:r>
    </w:p>
    <w:p w:rsidR="00984C98" w:rsidRPr="0087389B" w:rsidRDefault="00984C98">
      <w:pPr>
        <w:pStyle w:val="Textpoznpodarou"/>
      </w:pPr>
    </w:p>
  </w:footnote>
  <w:footnote w:id="3">
    <w:p w:rsidR="00984C98" w:rsidRPr="00CA20F0" w:rsidRDefault="00984C98">
      <w:pPr>
        <w:pStyle w:val="Textpoznpodarou"/>
        <w:rPr>
          <w:sz w:val="16"/>
          <w:szCs w:val="16"/>
        </w:rPr>
      </w:pPr>
      <w:r>
        <w:rPr>
          <w:rStyle w:val="Znakapoznpodarou"/>
        </w:rPr>
        <w:footnoteRef/>
      </w:r>
      <w:r>
        <w:t xml:space="preserve"> </w:t>
      </w:r>
      <w:r w:rsidRPr="00CA20F0">
        <w:rPr>
          <w:sz w:val="16"/>
          <w:szCs w:val="16"/>
        </w:rPr>
        <w:t xml:space="preserve">Tzv. TOP bydlení s bonifikovanou úrokovou sazbou, která byla nižší než do té doby poskytované úrokové sazby hypotečních úvěrů. </w:t>
      </w:r>
    </w:p>
  </w:footnote>
  <w:footnote w:id="4">
    <w:p w:rsidR="00B90749" w:rsidRPr="00B90749" w:rsidRDefault="00B90749">
      <w:pPr>
        <w:pStyle w:val="Textpoznpodarou"/>
      </w:pPr>
      <w:r>
        <w:rPr>
          <w:rStyle w:val="Znakapoznpodarou"/>
        </w:rPr>
        <w:footnoteRef/>
      </w:r>
      <w:r>
        <w:t xml:space="preserve"> </w:t>
      </w:r>
      <w:r w:rsidRPr="00B90749">
        <w:rPr>
          <w:sz w:val="16"/>
          <w:szCs w:val="16"/>
        </w:rPr>
        <w:t>Lze to vysvětlit jinou strukturou budoucích převážně nerezidenčních staveb.</w:t>
      </w:r>
    </w:p>
  </w:footnote>
  <w:footnote w:id="5">
    <w:p w:rsidR="00984C98" w:rsidRPr="00C908D3" w:rsidRDefault="00984C98" w:rsidP="00362757">
      <w:pPr>
        <w:pStyle w:val="Textpoznpodarou"/>
        <w:jc w:val="both"/>
        <w:rPr>
          <w:sz w:val="16"/>
          <w:szCs w:val="16"/>
        </w:rPr>
      </w:pPr>
      <w:r>
        <w:rPr>
          <w:rStyle w:val="Znakapoznpodarou"/>
        </w:rPr>
        <w:footnoteRef/>
      </w:r>
      <w:r>
        <w:t xml:space="preserve"> </w:t>
      </w:r>
      <w:r w:rsidRPr="00C908D3">
        <w:rPr>
          <w:sz w:val="16"/>
          <w:szCs w:val="16"/>
        </w:rPr>
        <w:t xml:space="preserve">Ve stavech úvěrů došlo k </w:t>
      </w:r>
      <w:proofErr w:type="gramStart"/>
      <w:r w:rsidRPr="00C908D3">
        <w:rPr>
          <w:sz w:val="16"/>
          <w:szCs w:val="16"/>
        </w:rPr>
        <w:t>31.3.2011</w:t>
      </w:r>
      <w:proofErr w:type="gramEnd"/>
      <w:r w:rsidRPr="00C908D3">
        <w:rPr>
          <w:sz w:val="16"/>
          <w:szCs w:val="16"/>
        </w:rPr>
        <w:t xml:space="preserve"> k nárůstu hypotečních úvěrů na nebytové nemovitosti a zároveň k poklesu hypotečních úvěrů na bytové nemovitosti ve výši přibližně 29 mld. Kč. Příčinou tohoto přesunu byla změna druhového zatřídění určitých úvěrových produktů ze strany vykazujících subjektů. V rámci tokové statistiky byly udělány takové úpravy, aby změna v zatřídění výše zmíněných produktů neměla žádný dopad na finanční transakce.</w:t>
      </w:r>
    </w:p>
  </w:footnote>
  <w:footnote w:id="6">
    <w:p w:rsidR="00984C98" w:rsidRPr="00C92E06" w:rsidRDefault="00984C98" w:rsidP="00362757">
      <w:pPr>
        <w:pStyle w:val="Textpoznpodarou"/>
        <w:jc w:val="both"/>
        <w:rPr>
          <w:sz w:val="16"/>
          <w:szCs w:val="16"/>
        </w:rPr>
      </w:pPr>
      <w:r>
        <w:rPr>
          <w:rStyle w:val="Znakapoznpodarou"/>
        </w:rPr>
        <w:footnoteRef/>
      </w:r>
      <w:r>
        <w:t xml:space="preserve"> </w:t>
      </w:r>
      <w:r w:rsidRPr="00C92E06">
        <w:rPr>
          <w:sz w:val="16"/>
          <w:szCs w:val="16"/>
        </w:rPr>
        <w:t xml:space="preserve">Od </w:t>
      </w:r>
      <w:proofErr w:type="gramStart"/>
      <w:r w:rsidRPr="00C92E06">
        <w:rPr>
          <w:sz w:val="16"/>
          <w:szCs w:val="16"/>
        </w:rPr>
        <w:t>31.7.2008</w:t>
      </w:r>
      <w:proofErr w:type="gramEnd"/>
      <w:r w:rsidRPr="00C92E06">
        <w:rPr>
          <w:sz w:val="16"/>
          <w:szCs w:val="16"/>
        </w:rPr>
        <w:t xml:space="preserve"> mohly banky při vykazování hypotečních úvěrů v měnové a bankovní statistice již postupovat ve smyslu novely zákona č. 190/2004 Sb., o dluhopisech, podle které je za hypoteční úvěr považován úvěr , jehož splacení včetně příslušenství je zajištěno zástavním právem k nemovitosti, i rozestavěné, když pohledávka z úvěru nepřevyšuje dvojnásobek zástavní hodnoty zastavené nemovitosti (§ 28, odst. 3). </w:t>
      </w:r>
      <w:proofErr w:type="spellStart"/>
      <w:r w:rsidRPr="00C92E06">
        <w:rPr>
          <w:sz w:val="16"/>
          <w:szCs w:val="16"/>
        </w:rPr>
        <w:t>Reklasifikace</w:t>
      </w:r>
      <w:proofErr w:type="spellEnd"/>
      <w:r w:rsidRPr="00C92E06">
        <w:rPr>
          <w:sz w:val="16"/>
          <w:szCs w:val="16"/>
        </w:rPr>
        <w:t xml:space="preserve"> byla dokončena k </w:t>
      </w:r>
      <w:proofErr w:type="gramStart"/>
      <w:r w:rsidRPr="00C92E06">
        <w:rPr>
          <w:sz w:val="16"/>
          <w:szCs w:val="16"/>
        </w:rPr>
        <w:t>31.1.2009</w:t>
      </w:r>
      <w:proofErr w:type="gramEnd"/>
      <w:r w:rsidRPr="00C92E06">
        <w:rPr>
          <w:sz w:val="16"/>
          <w:szCs w:val="16"/>
        </w:rPr>
        <w:t>.</w:t>
      </w:r>
    </w:p>
    <w:p w:rsidR="00984C98" w:rsidRPr="007965A4" w:rsidRDefault="00984C98" w:rsidP="00362757">
      <w:pPr>
        <w:pStyle w:val="Textpoznpodarou"/>
        <w:jc w:val="both"/>
      </w:pPr>
      <w:r w:rsidRPr="00C92E06">
        <w:rPr>
          <w:sz w:val="16"/>
          <w:szCs w:val="16"/>
        </w:rPr>
        <w:t xml:space="preserve">Mimoto byl podle vysvětlení ČNB výkyv v časové řadě hypotečních úvěrů k </w:t>
      </w:r>
      <w:proofErr w:type="gramStart"/>
      <w:r w:rsidRPr="00C92E06">
        <w:rPr>
          <w:sz w:val="16"/>
          <w:szCs w:val="16"/>
        </w:rPr>
        <w:t>31.12.2008</w:t>
      </w:r>
      <w:proofErr w:type="gramEnd"/>
      <w:r w:rsidRPr="00C92E06">
        <w:rPr>
          <w:sz w:val="16"/>
          <w:szCs w:val="16"/>
        </w:rPr>
        <w:t xml:space="preserve"> způsoben jednorázovou </w:t>
      </w:r>
      <w:proofErr w:type="spellStart"/>
      <w:r w:rsidRPr="00C92E06">
        <w:rPr>
          <w:sz w:val="16"/>
          <w:szCs w:val="16"/>
        </w:rPr>
        <w:t>překlasifikací</w:t>
      </w:r>
      <w:proofErr w:type="spellEnd"/>
      <w:r w:rsidRPr="00C92E06">
        <w:rPr>
          <w:sz w:val="16"/>
          <w:szCs w:val="16"/>
        </w:rPr>
        <w:t xml:space="preserve"> typu úvěru 45 (hypoteční úvěry na bytové nemovitosti) na typ úvěru 47 (hypoteční úvěry na nebytové nemovitosti), kterou vykázala jedna obchodní banka v souvislosti s revizí hypotečních úvěrů.</w:t>
      </w:r>
    </w:p>
  </w:footnote>
  <w:footnote w:id="7">
    <w:p w:rsidR="00984C98" w:rsidRPr="006360C4" w:rsidRDefault="00984C98">
      <w:pPr>
        <w:pStyle w:val="Textpoznpodarou"/>
        <w:rPr>
          <w:sz w:val="16"/>
          <w:szCs w:val="16"/>
        </w:rPr>
      </w:pPr>
      <w:r>
        <w:rPr>
          <w:rStyle w:val="Znakapoznpodarou"/>
        </w:rPr>
        <w:footnoteRef/>
      </w:r>
      <w:r>
        <w:t xml:space="preserve"> </w:t>
      </w:r>
      <w:r w:rsidRPr="006360C4">
        <w:rPr>
          <w:sz w:val="16"/>
          <w:szCs w:val="16"/>
        </w:rPr>
        <w:t>Společnost Golem Finance, s.r.o.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6518"/>
      <w:gridCol w:w="3260"/>
    </w:tblGrid>
    <w:tr w:rsidR="00984C98">
      <w:tc>
        <w:tcPr>
          <w:tcW w:w="6518" w:type="dxa"/>
        </w:tcPr>
        <w:p w:rsidR="00984C98" w:rsidRDefault="005F6DD8" w:rsidP="005F6DD8">
          <w:pPr>
            <w:pStyle w:val="Zhlav"/>
            <w:tabs>
              <w:tab w:val="clear" w:pos="4536"/>
              <w:tab w:val="clear" w:pos="9072"/>
              <w:tab w:val="left" w:pos="-6379"/>
              <w:tab w:val="center" w:pos="4820"/>
              <w:tab w:val="right" w:pos="9639"/>
            </w:tabs>
            <w:rPr>
              <w:rFonts w:ascii="Arial" w:hAnsi="Arial" w:cs="Arial"/>
              <w:b/>
              <w:sz w:val="16"/>
              <w:szCs w:val="16"/>
            </w:rPr>
          </w:pPr>
          <w:r>
            <w:rPr>
              <w:rFonts w:ascii="Arial" w:hAnsi="Arial" w:cs="Arial"/>
              <w:b/>
              <w:sz w:val="16"/>
              <w:szCs w:val="16"/>
            </w:rPr>
            <w:t>Hmotné bohatství v České republice: posiluje ho vývoj na realitním trhu?</w:t>
          </w:r>
        </w:p>
      </w:tc>
      <w:tc>
        <w:tcPr>
          <w:tcW w:w="3260" w:type="dxa"/>
        </w:tcPr>
        <w:p w:rsidR="00984C98" w:rsidRDefault="00984C98" w:rsidP="00000883">
          <w:pPr>
            <w:pStyle w:val="Zhlav"/>
            <w:tabs>
              <w:tab w:val="clear" w:pos="4536"/>
              <w:tab w:val="clear" w:pos="9072"/>
              <w:tab w:val="left" w:pos="-6379"/>
              <w:tab w:val="center" w:pos="4820"/>
              <w:tab w:val="right" w:pos="9639"/>
            </w:tabs>
            <w:jc w:val="right"/>
            <w:rPr>
              <w:rFonts w:ascii="Arial" w:hAnsi="Arial" w:cs="Arial"/>
              <w:sz w:val="16"/>
              <w:szCs w:val="16"/>
            </w:rPr>
          </w:pPr>
          <w:r>
            <w:rPr>
              <w:rFonts w:ascii="Arial" w:hAnsi="Arial" w:cs="Arial"/>
              <w:sz w:val="16"/>
              <w:szCs w:val="16"/>
            </w:rPr>
            <w:t xml:space="preserve">kód </w:t>
          </w:r>
          <w:r w:rsidR="00000883">
            <w:rPr>
              <w:rFonts w:ascii="Arial" w:hAnsi="Arial" w:cs="Arial"/>
              <w:sz w:val="16"/>
              <w:szCs w:val="16"/>
            </w:rPr>
            <w:t>320179-14</w:t>
          </w:r>
        </w:p>
      </w:tc>
    </w:tr>
  </w:tbl>
  <w:p w:rsidR="00984C98" w:rsidRDefault="00984C98">
    <w:pPr>
      <w:pStyle w:val="Zhlav"/>
      <w:rPr>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6518"/>
      <w:gridCol w:w="3260"/>
    </w:tblGrid>
    <w:tr w:rsidR="00984C98">
      <w:tc>
        <w:tcPr>
          <w:tcW w:w="6518" w:type="dxa"/>
        </w:tcPr>
        <w:p w:rsidR="00984C98" w:rsidRDefault="00064540" w:rsidP="00064540">
          <w:pPr>
            <w:pStyle w:val="Zhlav"/>
            <w:tabs>
              <w:tab w:val="clear" w:pos="4536"/>
              <w:tab w:val="clear" w:pos="9072"/>
              <w:tab w:val="left" w:pos="-6379"/>
              <w:tab w:val="center" w:pos="4820"/>
              <w:tab w:val="right" w:pos="9639"/>
            </w:tabs>
            <w:rPr>
              <w:rFonts w:ascii="Arial" w:hAnsi="Arial" w:cs="Arial"/>
              <w:b/>
              <w:sz w:val="16"/>
              <w:szCs w:val="16"/>
            </w:rPr>
          </w:pPr>
          <w:r>
            <w:rPr>
              <w:rFonts w:ascii="Arial" w:hAnsi="Arial" w:cs="Arial"/>
              <w:b/>
              <w:sz w:val="16"/>
              <w:szCs w:val="16"/>
            </w:rPr>
            <w:t xml:space="preserve">Hmotné bohatství </w:t>
          </w:r>
          <w:r w:rsidR="00984C98">
            <w:rPr>
              <w:rFonts w:ascii="Arial" w:hAnsi="Arial" w:cs="Arial"/>
              <w:b/>
              <w:sz w:val="16"/>
              <w:szCs w:val="16"/>
            </w:rPr>
            <w:t>v České republice</w:t>
          </w:r>
          <w:r>
            <w:rPr>
              <w:rFonts w:ascii="Arial" w:hAnsi="Arial" w:cs="Arial"/>
              <w:b/>
              <w:sz w:val="16"/>
              <w:szCs w:val="16"/>
            </w:rPr>
            <w:t>: posiluje ho vývoj na realitním trhu?</w:t>
          </w:r>
        </w:p>
      </w:tc>
      <w:tc>
        <w:tcPr>
          <w:tcW w:w="3260" w:type="dxa"/>
        </w:tcPr>
        <w:p w:rsidR="00984C98" w:rsidRDefault="00984C98" w:rsidP="006E6F4B">
          <w:pPr>
            <w:pStyle w:val="Zhlav"/>
            <w:tabs>
              <w:tab w:val="clear" w:pos="4536"/>
              <w:tab w:val="clear" w:pos="9072"/>
              <w:tab w:val="left" w:pos="-6379"/>
              <w:tab w:val="center" w:pos="4820"/>
              <w:tab w:val="right" w:pos="9639"/>
            </w:tabs>
            <w:jc w:val="right"/>
            <w:rPr>
              <w:rFonts w:ascii="Arial" w:hAnsi="Arial" w:cs="Arial"/>
              <w:sz w:val="16"/>
              <w:szCs w:val="16"/>
            </w:rPr>
          </w:pPr>
          <w:r>
            <w:rPr>
              <w:rFonts w:ascii="Arial" w:hAnsi="Arial" w:cs="Arial"/>
              <w:sz w:val="16"/>
              <w:szCs w:val="16"/>
            </w:rPr>
            <w:t xml:space="preserve">kód </w:t>
          </w:r>
          <w:r w:rsidR="006E6F4B">
            <w:rPr>
              <w:rFonts w:ascii="Arial" w:hAnsi="Arial" w:cs="Arial"/>
              <w:sz w:val="16"/>
              <w:szCs w:val="16"/>
            </w:rPr>
            <w:t>320179</w:t>
          </w:r>
          <w:r>
            <w:rPr>
              <w:rFonts w:ascii="Arial" w:hAnsi="Arial" w:cs="Arial"/>
              <w:sz w:val="16"/>
              <w:szCs w:val="16"/>
            </w:rPr>
            <w:t>-1</w:t>
          </w:r>
          <w:r w:rsidR="00064540">
            <w:rPr>
              <w:rFonts w:ascii="Arial" w:hAnsi="Arial" w:cs="Arial"/>
              <w:sz w:val="16"/>
              <w:szCs w:val="16"/>
            </w:rPr>
            <w:t>4</w:t>
          </w:r>
        </w:p>
      </w:tc>
    </w:tr>
  </w:tbl>
  <w:p w:rsidR="00984C98" w:rsidRDefault="00984C98">
    <w:pPr>
      <w:pStyle w:val="Zhlav"/>
      <w:rPr>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A5F6E"/>
    <w:multiLevelType w:val="multilevel"/>
    <w:tmpl w:val="37645148"/>
    <w:lvl w:ilvl="0">
      <w:start w:val="1"/>
      <w:numFmt w:val="decimal"/>
      <w:lvlText w:val="%1"/>
      <w:lvlJc w:val="left"/>
      <w:pPr>
        <w:ind w:left="432" w:hanging="432"/>
      </w:pPr>
    </w:lvl>
    <w:lvl w:ilvl="1">
      <w:start w:val="1"/>
      <w:numFmt w:val="decimal"/>
      <w:pStyle w:val="Nadpis2"/>
      <w:lvlText w:val="%1.%2"/>
      <w:lvlJc w:val="left"/>
      <w:pPr>
        <w:ind w:left="576" w:hanging="576"/>
      </w:pPr>
      <w:rPr>
        <w:rFonts w:cs="Times New Roman"/>
        <w:b w:val="0"/>
        <w:bCs w:val="0"/>
        <w:i w:val="0"/>
        <w:iCs w:val="0"/>
        <w:caps w:val="0"/>
        <w:smallCaps w:val="0"/>
        <w:strike w:val="0"/>
        <w:dstrike w:val="0"/>
        <w:outline w:val="0"/>
        <w:shadow w:val="0"/>
        <w:emboss w:val="0"/>
        <w:imprint w:val="0"/>
        <w:noProof w:val="0"/>
        <w:vanish w:val="0"/>
        <w:spacing w:val="0"/>
        <w:kern w:val="0"/>
        <w:position w:val="0"/>
        <w:sz w:val="20"/>
        <w:szCs w:val="20"/>
        <w:u w:val="none"/>
        <w:vertAlign w:val="baseline"/>
        <w:em w:val="none"/>
      </w:rPr>
    </w:lvl>
    <w:lvl w:ilvl="2">
      <w:start w:val="1"/>
      <w:numFmt w:val="decimal"/>
      <w:pStyle w:val="Nadpis3"/>
      <w:lvlText w:val="%1.%2.%3"/>
      <w:lvlJc w:val="left"/>
      <w:pPr>
        <w:ind w:left="1854"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nsid w:val="037F3B88"/>
    <w:multiLevelType w:val="hybridMultilevel"/>
    <w:tmpl w:val="16FC3EE2"/>
    <w:lvl w:ilvl="0" w:tplc="D5967E20">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A1708FB"/>
    <w:multiLevelType w:val="multilevel"/>
    <w:tmpl w:val="6F384F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63F00B0"/>
    <w:multiLevelType w:val="hybridMultilevel"/>
    <w:tmpl w:val="0290A02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nsid w:val="2AC757EB"/>
    <w:multiLevelType w:val="hybridMultilevel"/>
    <w:tmpl w:val="D57E03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2DA12F56"/>
    <w:multiLevelType w:val="multilevel"/>
    <w:tmpl w:val="B7724A2A"/>
    <w:lvl w:ilvl="0">
      <w:start w:val="1"/>
      <w:numFmt w:val="decimal"/>
      <w:lvlText w:val="%1."/>
      <w:lvlJc w:val="left"/>
      <w:pPr>
        <w:ind w:left="360" w:hanging="360"/>
      </w:pPr>
      <w:rPr>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2EF63E33"/>
    <w:multiLevelType w:val="multilevel"/>
    <w:tmpl w:val="F7A4F02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48384A27"/>
    <w:multiLevelType w:val="hybridMultilevel"/>
    <w:tmpl w:val="1050503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485F2685"/>
    <w:multiLevelType w:val="hybridMultilevel"/>
    <w:tmpl w:val="0290A026"/>
    <w:lvl w:ilvl="0" w:tplc="E3860FD4">
      <w:start w:val="1"/>
      <w:numFmt w:val="bullet"/>
      <w:lvlText w:val=""/>
      <w:lvlJc w:val="left"/>
      <w:pPr>
        <w:tabs>
          <w:tab w:val="num" w:pos="417"/>
        </w:tabs>
        <w:ind w:left="0" w:firstLine="57"/>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4F203756"/>
    <w:multiLevelType w:val="hybridMultilevel"/>
    <w:tmpl w:val="1E04FA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0AE612E"/>
    <w:multiLevelType w:val="hybridMultilevel"/>
    <w:tmpl w:val="98160A84"/>
    <w:lvl w:ilvl="0" w:tplc="F642FA9A">
      <w:start w:val="1"/>
      <w:numFmt w:val="bullet"/>
      <w:lvlText w:val=""/>
      <w:lvlJc w:val="left"/>
      <w:pPr>
        <w:tabs>
          <w:tab w:val="num" w:pos="417"/>
        </w:tabs>
        <w:ind w:left="0" w:firstLine="57"/>
      </w:pPr>
      <w:rPr>
        <w:rFonts w:ascii="Symbol" w:hAnsi="Symbol" w:hint="default"/>
      </w:rPr>
    </w:lvl>
    <w:lvl w:ilvl="1" w:tplc="04050001">
      <w:start w:val="1"/>
      <w:numFmt w:val="bullet"/>
      <w:lvlText w:val=""/>
      <w:lvlJc w:val="left"/>
      <w:pPr>
        <w:tabs>
          <w:tab w:val="num" w:pos="1440"/>
        </w:tabs>
        <w:ind w:left="1440" w:hanging="360"/>
      </w:pPr>
      <w:rPr>
        <w:rFonts w:ascii="Symbol" w:hAnsi="Symbol"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nsid w:val="5824361B"/>
    <w:multiLevelType w:val="hybridMultilevel"/>
    <w:tmpl w:val="16D66A0C"/>
    <w:lvl w:ilvl="0" w:tplc="87F6737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585F6C65"/>
    <w:multiLevelType w:val="multilevel"/>
    <w:tmpl w:val="41584756"/>
    <w:lvl w:ilvl="0">
      <w:start w:val="1"/>
      <w:numFmt w:val="decimal"/>
      <w:pStyle w:val="Nadpis1"/>
      <w:lvlText w:val="%1."/>
      <w:lvlJc w:val="left"/>
      <w:pPr>
        <w:ind w:left="1425" w:hanging="432"/>
      </w:pPr>
      <w:rPr>
        <w:rFonts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69675EF3"/>
    <w:multiLevelType w:val="hybridMultilevel"/>
    <w:tmpl w:val="28629BD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7C550A0F"/>
    <w:multiLevelType w:val="hybridMultilevel"/>
    <w:tmpl w:val="A6E66A4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5"/>
  </w:num>
  <w:num w:numId="4">
    <w:abstractNumId w:val="0"/>
  </w:num>
  <w:num w:numId="5">
    <w:abstractNumId w:val="12"/>
  </w:num>
  <w:num w:numId="6">
    <w:abstractNumId w:val="14"/>
  </w:num>
  <w:num w:numId="7">
    <w:abstractNumId w:val="8"/>
  </w:num>
  <w:num w:numId="8">
    <w:abstractNumId w:val="10"/>
  </w:num>
  <w:num w:numId="9">
    <w:abstractNumId w:val="3"/>
  </w:num>
  <w:num w:numId="10">
    <w:abstractNumId w:val="13"/>
  </w:num>
  <w:num w:numId="11">
    <w:abstractNumId w:val="4"/>
  </w:num>
  <w:num w:numId="12">
    <w:abstractNumId w:val="6"/>
  </w:num>
  <w:num w:numId="13">
    <w:abstractNumId w:val="2"/>
  </w:num>
  <w:num w:numId="14">
    <w:abstractNumId w:val="1"/>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9"/>
  <w:hyphenationZone w:val="425"/>
  <w:evenAndOddHeaders/>
  <w:drawingGridHorizontalSpacing w:val="110"/>
  <w:displayHorizontalDrawingGridEvery w:val="2"/>
  <w:characterSpacingControl w:val="doNotCompress"/>
  <w:hdrShapeDefaults>
    <o:shapedefaults v:ext="edit" spidmax="9218"/>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43EBA"/>
    <w:rsid w:val="00000883"/>
    <w:rsid w:val="000140F0"/>
    <w:rsid w:val="00020768"/>
    <w:rsid w:val="00021683"/>
    <w:rsid w:val="00024A06"/>
    <w:rsid w:val="000258A4"/>
    <w:rsid w:val="00034AC6"/>
    <w:rsid w:val="000354B6"/>
    <w:rsid w:val="00035BAD"/>
    <w:rsid w:val="000374A1"/>
    <w:rsid w:val="00037566"/>
    <w:rsid w:val="00045BB8"/>
    <w:rsid w:val="00051D8B"/>
    <w:rsid w:val="00062085"/>
    <w:rsid w:val="00063855"/>
    <w:rsid w:val="00063FEB"/>
    <w:rsid w:val="00064540"/>
    <w:rsid w:val="00064833"/>
    <w:rsid w:val="00064AAA"/>
    <w:rsid w:val="00077045"/>
    <w:rsid w:val="00093664"/>
    <w:rsid w:val="000A7280"/>
    <w:rsid w:val="000B612E"/>
    <w:rsid w:val="000C6AA6"/>
    <w:rsid w:val="000D4C2A"/>
    <w:rsid w:val="000E6CB0"/>
    <w:rsid w:val="000F12F3"/>
    <w:rsid w:val="000F6E47"/>
    <w:rsid w:val="00102CA6"/>
    <w:rsid w:val="00107EAD"/>
    <w:rsid w:val="00110AD4"/>
    <w:rsid w:val="00112650"/>
    <w:rsid w:val="001200E2"/>
    <w:rsid w:val="001311C1"/>
    <w:rsid w:val="001357C8"/>
    <w:rsid w:val="00157150"/>
    <w:rsid w:val="00161189"/>
    <w:rsid w:val="0016277B"/>
    <w:rsid w:val="00172B92"/>
    <w:rsid w:val="00177F96"/>
    <w:rsid w:val="00186241"/>
    <w:rsid w:val="00191C94"/>
    <w:rsid w:val="0019689B"/>
    <w:rsid w:val="001A3DDA"/>
    <w:rsid w:val="001B196C"/>
    <w:rsid w:val="001B2D92"/>
    <w:rsid w:val="001B5E87"/>
    <w:rsid w:val="001C475E"/>
    <w:rsid w:val="001C5E8A"/>
    <w:rsid w:val="001E015E"/>
    <w:rsid w:val="001E16F6"/>
    <w:rsid w:val="001E39F1"/>
    <w:rsid w:val="001E49DB"/>
    <w:rsid w:val="001F168E"/>
    <w:rsid w:val="001F543C"/>
    <w:rsid w:val="00211C47"/>
    <w:rsid w:val="00221572"/>
    <w:rsid w:val="00226EB0"/>
    <w:rsid w:val="00235E90"/>
    <w:rsid w:val="002369A0"/>
    <w:rsid w:val="00243D4C"/>
    <w:rsid w:val="00246723"/>
    <w:rsid w:val="002600F5"/>
    <w:rsid w:val="00265795"/>
    <w:rsid w:val="00266C38"/>
    <w:rsid w:val="002710A8"/>
    <w:rsid w:val="00273EEC"/>
    <w:rsid w:val="00274415"/>
    <w:rsid w:val="00283F86"/>
    <w:rsid w:val="002933EE"/>
    <w:rsid w:val="0029348C"/>
    <w:rsid w:val="00295E8A"/>
    <w:rsid w:val="002968A0"/>
    <w:rsid w:val="002A3D8A"/>
    <w:rsid w:val="002A715E"/>
    <w:rsid w:val="002B0AAA"/>
    <w:rsid w:val="002E3B3C"/>
    <w:rsid w:val="002F1690"/>
    <w:rsid w:val="00306F0E"/>
    <w:rsid w:val="0032448E"/>
    <w:rsid w:val="00334244"/>
    <w:rsid w:val="00337A5B"/>
    <w:rsid w:val="0034177D"/>
    <w:rsid w:val="0035006A"/>
    <w:rsid w:val="00362757"/>
    <w:rsid w:val="00374A0A"/>
    <w:rsid w:val="00377235"/>
    <w:rsid w:val="00381550"/>
    <w:rsid w:val="003877EC"/>
    <w:rsid w:val="00387EAA"/>
    <w:rsid w:val="00390D61"/>
    <w:rsid w:val="0039355F"/>
    <w:rsid w:val="003A6AA9"/>
    <w:rsid w:val="003C07A4"/>
    <w:rsid w:val="003C232B"/>
    <w:rsid w:val="003C571B"/>
    <w:rsid w:val="003D1009"/>
    <w:rsid w:val="003E110C"/>
    <w:rsid w:val="003E36D5"/>
    <w:rsid w:val="003E3A3A"/>
    <w:rsid w:val="003F6371"/>
    <w:rsid w:val="00403023"/>
    <w:rsid w:val="004051BB"/>
    <w:rsid w:val="00410AFB"/>
    <w:rsid w:val="004128DD"/>
    <w:rsid w:val="00416D68"/>
    <w:rsid w:val="00417C07"/>
    <w:rsid w:val="00450A91"/>
    <w:rsid w:val="004515AA"/>
    <w:rsid w:val="0045752C"/>
    <w:rsid w:val="00463BF7"/>
    <w:rsid w:val="00473B3A"/>
    <w:rsid w:val="00476619"/>
    <w:rsid w:val="004926C6"/>
    <w:rsid w:val="004A0290"/>
    <w:rsid w:val="004A21AE"/>
    <w:rsid w:val="004B5E1B"/>
    <w:rsid w:val="004C1077"/>
    <w:rsid w:val="004D48E2"/>
    <w:rsid w:val="004F3F13"/>
    <w:rsid w:val="00504ADC"/>
    <w:rsid w:val="0051221F"/>
    <w:rsid w:val="00514609"/>
    <w:rsid w:val="0051546F"/>
    <w:rsid w:val="00525747"/>
    <w:rsid w:val="00527852"/>
    <w:rsid w:val="005437BA"/>
    <w:rsid w:val="0054414E"/>
    <w:rsid w:val="00547275"/>
    <w:rsid w:val="005568A8"/>
    <w:rsid w:val="0056075D"/>
    <w:rsid w:val="00573B89"/>
    <w:rsid w:val="005765FD"/>
    <w:rsid w:val="005905CE"/>
    <w:rsid w:val="005936EB"/>
    <w:rsid w:val="00597FA9"/>
    <w:rsid w:val="005B73B8"/>
    <w:rsid w:val="005C2DD8"/>
    <w:rsid w:val="005D0DDD"/>
    <w:rsid w:val="005D476C"/>
    <w:rsid w:val="005E14BE"/>
    <w:rsid w:val="005E26B9"/>
    <w:rsid w:val="005F26E9"/>
    <w:rsid w:val="005F37BC"/>
    <w:rsid w:val="005F6DD8"/>
    <w:rsid w:val="00624F68"/>
    <w:rsid w:val="006261BC"/>
    <w:rsid w:val="0063360A"/>
    <w:rsid w:val="00634CC4"/>
    <w:rsid w:val="00634E1E"/>
    <w:rsid w:val="006360C4"/>
    <w:rsid w:val="00643168"/>
    <w:rsid w:val="006552E2"/>
    <w:rsid w:val="00666488"/>
    <w:rsid w:val="00683F01"/>
    <w:rsid w:val="006A26F2"/>
    <w:rsid w:val="006B2256"/>
    <w:rsid w:val="006B3199"/>
    <w:rsid w:val="006E1778"/>
    <w:rsid w:val="006E3E96"/>
    <w:rsid w:val="006E668E"/>
    <w:rsid w:val="006E6F4B"/>
    <w:rsid w:val="006F1BEF"/>
    <w:rsid w:val="006F2B27"/>
    <w:rsid w:val="0070405F"/>
    <w:rsid w:val="00706689"/>
    <w:rsid w:val="00710AA9"/>
    <w:rsid w:val="00714819"/>
    <w:rsid w:val="0071739E"/>
    <w:rsid w:val="007240A5"/>
    <w:rsid w:val="00732093"/>
    <w:rsid w:val="00740F49"/>
    <w:rsid w:val="00744689"/>
    <w:rsid w:val="00766908"/>
    <w:rsid w:val="007739E6"/>
    <w:rsid w:val="00780767"/>
    <w:rsid w:val="007874EE"/>
    <w:rsid w:val="007949A0"/>
    <w:rsid w:val="00794FD2"/>
    <w:rsid w:val="007965A4"/>
    <w:rsid w:val="007A1045"/>
    <w:rsid w:val="007A359A"/>
    <w:rsid w:val="007A5349"/>
    <w:rsid w:val="007A7744"/>
    <w:rsid w:val="007B0DD4"/>
    <w:rsid w:val="007B3A46"/>
    <w:rsid w:val="007C1A74"/>
    <w:rsid w:val="007C3A30"/>
    <w:rsid w:val="007C6B19"/>
    <w:rsid w:val="007C704B"/>
    <w:rsid w:val="007D21C1"/>
    <w:rsid w:val="007E0355"/>
    <w:rsid w:val="007E300C"/>
    <w:rsid w:val="007F1B3C"/>
    <w:rsid w:val="007F3AE5"/>
    <w:rsid w:val="00801E34"/>
    <w:rsid w:val="008135CE"/>
    <w:rsid w:val="0082192A"/>
    <w:rsid w:val="00821CE3"/>
    <w:rsid w:val="00833087"/>
    <w:rsid w:val="00833C00"/>
    <w:rsid w:val="00836645"/>
    <w:rsid w:val="00841D36"/>
    <w:rsid w:val="00843EBA"/>
    <w:rsid w:val="00862A51"/>
    <w:rsid w:val="00864963"/>
    <w:rsid w:val="00865967"/>
    <w:rsid w:val="00870766"/>
    <w:rsid w:val="0087389B"/>
    <w:rsid w:val="008746DF"/>
    <w:rsid w:val="0087683A"/>
    <w:rsid w:val="00877C15"/>
    <w:rsid w:val="008806FB"/>
    <w:rsid w:val="00890E55"/>
    <w:rsid w:val="0089150D"/>
    <w:rsid w:val="008973FD"/>
    <w:rsid w:val="008B1DCC"/>
    <w:rsid w:val="008C19FD"/>
    <w:rsid w:val="008C1C69"/>
    <w:rsid w:val="008C61BC"/>
    <w:rsid w:val="008E04D8"/>
    <w:rsid w:val="008E05D9"/>
    <w:rsid w:val="008E480F"/>
    <w:rsid w:val="008E691A"/>
    <w:rsid w:val="008F130E"/>
    <w:rsid w:val="008F2211"/>
    <w:rsid w:val="008F6DC2"/>
    <w:rsid w:val="00911152"/>
    <w:rsid w:val="00915B67"/>
    <w:rsid w:val="00917427"/>
    <w:rsid w:val="009252B6"/>
    <w:rsid w:val="0093002C"/>
    <w:rsid w:val="009336EF"/>
    <w:rsid w:val="00937105"/>
    <w:rsid w:val="00946DF2"/>
    <w:rsid w:val="00950CC8"/>
    <w:rsid w:val="00953B4E"/>
    <w:rsid w:val="00967CC8"/>
    <w:rsid w:val="00971D00"/>
    <w:rsid w:val="00982576"/>
    <w:rsid w:val="009826BA"/>
    <w:rsid w:val="00982B9E"/>
    <w:rsid w:val="009846E6"/>
    <w:rsid w:val="00984C98"/>
    <w:rsid w:val="009911C7"/>
    <w:rsid w:val="009A0F4F"/>
    <w:rsid w:val="009A7272"/>
    <w:rsid w:val="009B5BB4"/>
    <w:rsid w:val="009B6950"/>
    <w:rsid w:val="009C5140"/>
    <w:rsid w:val="009D327B"/>
    <w:rsid w:val="009D589E"/>
    <w:rsid w:val="009D70B2"/>
    <w:rsid w:val="009D7AA3"/>
    <w:rsid w:val="009F0017"/>
    <w:rsid w:val="009F54FC"/>
    <w:rsid w:val="009F5979"/>
    <w:rsid w:val="009F76D2"/>
    <w:rsid w:val="00A00EDE"/>
    <w:rsid w:val="00A10782"/>
    <w:rsid w:val="00A165F6"/>
    <w:rsid w:val="00A20149"/>
    <w:rsid w:val="00A26FDE"/>
    <w:rsid w:val="00A31DB7"/>
    <w:rsid w:val="00A34B46"/>
    <w:rsid w:val="00A37744"/>
    <w:rsid w:val="00A46C66"/>
    <w:rsid w:val="00A5276E"/>
    <w:rsid w:val="00A532F2"/>
    <w:rsid w:val="00A535D3"/>
    <w:rsid w:val="00A655F3"/>
    <w:rsid w:val="00A75B2A"/>
    <w:rsid w:val="00A82C06"/>
    <w:rsid w:val="00A87112"/>
    <w:rsid w:val="00A908B6"/>
    <w:rsid w:val="00A92494"/>
    <w:rsid w:val="00A947ED"/>
    <w:rsid w:val="00A9786C"/>
    <w:rsid w:val="00AA0066"/>
    <w:rsid w:val="00AB2335"/>
    <w:rsid w:val="00AB5124"/>
    <w:rsid w:val="00AB54DA"/>
    <w:rsid w:val="00AC1E60"/>
    <w:rsid w:val="00AC5136"/>
    <w:rsid w:val="00AC7D24"/>
    <w:rsid w:val="00AD3F56"/>
    <w:rsid w:val="00AE4B52"/>
    <w:rsid w:val="00AF4CEB"/>
    <w:rsid w:val="00B01E75"/>
    <w:rsid w:val="00B05D07"/>
    <w:rsid w:val="00B13367"/>
    <w:rsid w:val="00B15CAD"/>
    <w:rsid w:val="00B3264F"/>
    <w:rsid w:val="00B35ECE"/>
    <w:rsid w:val="00B464B9"/>
    <w:rsid w:val="00B5096B"/>
    <w:rsid w:val="00B517D0"/>
    <w:rsid w:val="00B5449E"/>
    <w:rsid w:val="00B546D6"/>
    <w:rsid w:val="00B54722"/>
    <w:rsid w:val="00B64159"/>
    <w:rsid w:val="00B71095"/>
    <w:rsid w:val="00B7215E"/>
    <w:rsid w:val="00B84F9A"/>
    <w:rsid w:val="00B90749"/>
    <w:rsid w:val="00B94C10"/>
    <w:rsid w:val="00B97E00"/>
    <w:rsid w:val="00BA546D"/>
    <w:rsid w:val="00BB57E1"/>
    <w:rsid w:val="00BC0B1D"/>
    <w:rsid w:val="00BC0D64"/>
    <w:rsid w:val="00BC2B63"/>
    <w:rsid w:val="00BD264C"/>
    <w:rsid w:val="00BD2CFD"/>
    <w:rsid w:val="00BE48C9"/>
    <w:rsid w:val="00C01E6F"/>
    <w:rsid w:val="00C027D5"/>
    <w:rsid w:val="00C11836"/>
    <w:rsid w:val="00C14A59"/>
    <w:rsid w:val="00C1564D"/>
    <w:rsid w:val="00C22627"/>
    <w:rsid w:val="00C30C10"/>
    <w:rsid w:val="00C31B09"/>
    <w:rsid w:val="00C34E4B"/>
    <w:rsid w:val="00C411D0"/>
    <w:rsid w:val="00C56371"/>
    <w:rsid w:val="00C60456"/>
    <w:rsid w:val="00C60C35"/>
    <w:rsid w:val="00C6656A"/>
    <w:rsid w:val="00C803B9"/>
    <w:rsid w:val="00C840A1"/>
    <w:rsid w:val="00C908D3"/>
    <w:rsid w:val="00C92E06"/>
    <w:rsid w:val="00C95539"/>
    <w:rsid w:val="00C96C05"/>
    <w:rsid w:val="00C97A6C"/>
    <w:rsid w:val="00CA20F0"/>
    <w:rsid w:val="00CA43B7"/>
    <w:rsid w:val="00CA6AB7"/>
    <w:rsid w:val="00CB0AE0"/>
    <w:rsid w:val="00CB65C8"/>
    <w:rsid w:val="00CC4E42"/>
    <w:rsid w:val="00CC62EF"/>
    <w:rsid w:val="00CC7065"/>
    <w:rsid w:val="00CD15EA"/>
    <w:rsid w:val="00CD1C41"/>
    <w:rsid w:val="00CD5564"/>
    <w:rsid w:val="00CE0E84"/>
    <w:rsid w:val="00CE6261"/>
    <w:rsid w:val="00CE7FA3"/>
    <w:rsid w:val="00CF6901"/>
    <w:rsid w:val="00CF7DCC"/>
    <w:rsid w:val="00D02B66"/>
    <w:rsid w:val="00D04F7B"/>
    <w:rsid w:val="00D070AC"/>
    <w:rsid w:val="00D11D16"/>
    <w:rsid w:val="00D246B7"/>
    <w:rsid w:val="00D40615"/>
    <w:rsid w:val="00D6575E"/>
    <w:rsid w:val="00D6687B"/>
    <w:rsid w:val="00D71820"/>
    <w:rsid w:val="00D72A2A"/>
    <w:rsid w:val="00D74FF3"/>
    <w:rsid w:val="00D76CD1"/>
    <w:rsid w:val="00D82BA8"/>
    <w:rsid w:val="00D84C9B"/>
    <w:rsid w:val="00D86F71"/>
    <w:rsid w:val="00D92DE2"/>
    <w:rsid w:val="00D97884"/>
    <w:rsid w:val="00DA11EC"/>
    <w:rsid w:val="00DA1763"/>
    <w:rsid w:val="00DA18FA"/>
    <w:rsid w:val="00DA32E5"/>
    <w:rsid w:val="00DB3435"/>
    <w:rsid w:val="00DB7582"/>
    <w:rsid w:val="00DC16C3"/>
    <w:rsid w:val="00DC5992"/>
    <w:rsid w:val="00DD18E6"/>
    <w:rsid w:val="00E104E1"/>
    <w:rsid w:val="00E128AA"/>
    <w:rsid w:val="00E146C5"/>
    <w:rsid w:val="00E1616D"/>
    <w:rsid w:val="00E207F5"/>
    <w:rsid w:val="00E22991"/>
    <w:rsid w:val="00E30470"/>
    <w:rsid w:val="00E34DC7"/>
    <w:rsid w:val="00E40513"/>
    <w:rsid w:val="00E44C25"/>
    <w:rsid w:val="00E53B81"/>
    <w:rsid w:val="00E54306"/>
    <w:rsid w:val="00E5615C"/>
    <w:rsid w:val="00E56ECC"/>
    <w:rsid w:val="00E63239"/>
    <w:rsid w:val="00E66DDB"/>
    <w:rsid w:val="00E67392"/>
    <w:rsid w:val="00E75FAA"/>
    <w:rsid w:val="00E83044"/>
    <w:rsid w:val="00E837C1"/>
    <w:rsid w:val="00E858F0"/>
    <w:rsid w:val="00E86737"/>
    <w:rsid w:val="00E86D64"/>
    <w:rsid w:val="00E87EF1"/>
    <w:rsid w:val="00E9717F"/>
    <w:rsid w:val="00E978A1"/>
    <w:rsid w:val="00EA3EF7"/>
    <w:rsid w:val="00EA55E1"/>
    <w:rsid w:val="00ED3E6C"/>
    <w:rsid w:val="00ED51BC"/>
    <w:rsid w:val="00EE6928"/>
    <w:rsid w:val="00EE72EF"/>
    <w:rsid w:val="00EF1AFE"/>
    <w:rsid w:val="00EF1F9B"/>
    <w:rsid w:val="00EF322E"/>
    <w:rsid w:val="00EF3A41"/>
    <w:rsid w:val="00EF6405"/>
    <w:rsid w:val="00EF7A8C"/>
    <w:rsid w:val="00F0480C"/>
    <w:rsid w:val="00F121D7"/>
    <w:rsid w:val="00F13748"/>
    <w:rsid w:val="00F233B5"/>
    <w:rsid w:val="00F30F62"/>
    <w:rsid w:val="00F33802"/>
    <w:rsid w:val="00F34AA7"/>
    <w:rsid w:val="00F35CD1"/>
    <w:rsid w:val="00F37271"/>
    <w:rsid w:val="00F442EF"/>
    <w:rsid w:val="00F46DC6"/>
    <w:rsid w:val="00F5022F"/>
    <w:rsid w:val="00F877AB"/>
    <w:rsid w:val="00F95548"/>
    <w:rsid w:val="00F97D2D"/>
    <w:rsid w:val="00FA2C50"/>
    <w:rsid w:val="00FB0C5E"/>
    <w:rsid w:val="00FB4A12"/>
    <w:rsid w:val="00FB62DE"/>
    <w:rsid w:val="00FD0145"/>
    <w:rsid w:val="00FD1803"/>
    <w:rsid w:val="00FD7ACF"/>
    <w:rsid w:val="00FD7C46"/>
    <w:rsid w:val="00FE1250"/>
    <w:rsid w:val="00FE5861"/>
    <w:rsid w:val="00FF68CB"/>
  </w:rsids>
  <m:mathPr>
    <m:mathFont m:val="Cambria Math"/>
    <m:brkBin m:val="before"/>
    <m:brkBinSub m:val="--"/>
    <m:smallFrac m:val="off"/>
    <m:dispDef/>
    <m:lMargin m:val="0"/>
    <m:rMargin m:val="0"/>
    <m:defJc m:val="centerGroup"/>
    <m:wrapIndent m:val="1440"/>
    <m:intLim m:val="subSup"/>
    <m:naryLim m:val="undOvr"/>
  </m:mathPr>
  <w:uiCompat97To2003/>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ln">
    <w:name w:val="Normal"/>
    <w:qFormat/>
    <w:rsid w:val="00801E34"/>
    <w:pPr>
      <w:jc w:val="both"/>
    </w:pPr>
    <w:rPr>
      <w:rFonts w:ascii="Arial" w:eastAsia="Times New Roman" w:hAnsi="Arial"/>
      <w:szCs w:val="24"/>
    </w:rPr>
  </w:style>
  <w:style w:type="paragraph" w:styleId="Nadpis1">
    <w:name w:val="heading 1"/>
    <w:basedOn w:val="Normln"/>
    <w:next w:val="Normln"/>
    <w:qFormat/>
    <w:rsid w:val="00801E34"/>
    <w:pPr>
      <w:keepNext/>
      <w:numPr>
        <w:numId w:val="5"/>
      </w:numPr>
      <w:ind w:left="1134" w:hanging="1134"/>
      <w:outlineLvl w:val="0"/>
    </w:pPr>
    <w:rPr>
      <w:b/>
      <w:bCs/>
      <w:sz w:val="28"/>
      <w:szCs w:val="28"/>
    </w:rPr>
  </w:style>
  <w:style w:type="paragraph" w:styleId="Nadpis2">
    <w:name w:val="heading 2"/>
    <w:basedOn w:val="Normln"/>
    <w:next w:val="Normln"/>
    <w:qFormat/>
    <w:rsid w:val="00801E34"/>
    <w:pPr>
      <w:keepNext/>
      <w:numPr>
        <w:ilvl w:val="1"/>
        <w:numId w:val="4"/>
      </w:numPr>
      <w:spacing w:before="240" w:after="60"/>
      <w:outlineLvl w:val="1"/>
    </w:pPr>
    <w:rPr>
      <w:b/>
      <w:bCs/>
      <w:iCs/>
      <w:sz w:val="24"/>
    </w:rPr>
  </w:style>
  <w:style w:type="paragraph" w:styleId="Nadpis3">
    <w:name w:val="heading 3"/>
    <w:basedOn w:val="Normln"/>
    <w:next w:val="Normln"/>
    <w:qFormat/>
    <w:rsid w:val="00801E34"/>
    <w:pPr>
      <w:keepNext/>
      <w:numPr>
        <w:ilvl w:val="2"/>
        <w:numId w:val="4"/>
      </w:numPr>
      <w:spacing w:before="240" w:after="60"/>
      <w:outlineLvl w:val="2"/>
    </w:pPr>
    <w:rPr>
      <w:rFonts w:ascii="Cambria" w:hAnsi="Cambria"/>
      <w:b/>
      <w:bCs/>
      <w:sz w:val="26"/>
      <w:szCs w:val="26"/>
    </w:rPr>
  </w:style>
  <w:style w:type="paragraph" w:styleId="Nadpis4">
    <w:name w:val="heading 4"/>
    <w:basedOn w:val="Normln"/>
    <w:next w:val="Normln"/>
    <w:qFormat/>
    <w:rsid w:val="00801E34"/>
    <w:pPr>
      <w:keepNext/>
      <w:numPr>
        <w:ilvl w:val="3"/>
        <w:numId w:val="4"/>
      </w:numPr>
      <w:spacing w:before="240" w:after="60"/>
      <w:outlineLvl w:val="3"/>
    </w:pPr>
    <w:rPr>
      <w:rFonts w:ascii="Calibri" w:hAnsi="Calibri"/>
      <w:b/>
      <w:bCs/>
      <w:sz w:val="28"/>
      <w:szCs w:val="28"/>
    </w:rPr>
  </w:style>
  <w:style w:type="paragraph" w:styleId="Nadpis5">
    <w:name w:val="heading 5"/>
    <w:basedOn w:val="Normln"/>
    <w:next w:val="Normln"/>
    <w:qFormat/>
    <w:rsid w:val="00801E34"/>
    <w:pPr>
      <w:numPr>
        <w:ilvl w:val="4"/>
        <w:numId w:val="4"/>
      </w:numPr>
      <w:spacing w:before="240" w:after="60"/>
      <w:outlineLvl w:val="4"/>
    </w:pPr>
    <w:rPr>
      <w:rFonts w:ascii="Calibri" w:hAnsi="Calibri"/>
      <w:b/>
      <w:bCs/>
      <w:i/>
      <w:iCs/>
      <w:sz w:val="26"/>
      <w:szCs w:val="26"/>
    </w:rPr>
  </w:style>
  <w:style w:type="paragraph" w:styleId="Nadpis6">
    <w:name w:val="heading 6"/>
    <w:basedOn w:val="Normln"/>
    <w:next w:val="Normln"/>
    <w:qFormat/>
    <w:rsid w:val="00801E34"/>
    <w:pPr>
      <w:numPr>
        <w:ilvl w:val="5"/>
        <w:numId w:val="4"/>
      </w:numPr>
      <w:spacing w:before="240" w:after="60"/>
      <w:outlineLvl w:val="5"/>
    </w:pPr>
    <w:rPr>
      <w:rFonts w:ascii="Calibri" w:hAnsi="Calibri"/>
      <w:b/>
      <w:bCs/>
      <w:sz w:val="22"/>
      <w:szCs w:val="22"/>
    </w:rPr>
  </w:style>
  <w:style w:type="paragraph" w:styleId="Nadpis7">
    <w:name w:val="heading 7"/>
    <w:basedOn w:val="Normln"/>
    <w:next w:val="Normln"/>
    <w:qFormat/>
    <w:rsid w:val="00801E34"/>
    <w:pPr>
      <w:numPr>
        <w:ilvl w:val="6"/>
        <w:numId w:val="4"/>
      </w:numPr>
      <w:spacing w:before="240" w:after="60"/>
      <w:outlineLvl w:val="6"/>
    </w:pPr>
    <w:rPr>
      <w:rFonts w:ascii="Calibri" w:hAnsi="Calibri"/>
      <w:sz w:val="24"/>
    </w:rPr>
  </w:style>
  <w:style w:type="paragraph" w:styleId="Nadpis8">
    <w:name w:val="heading 8"/>
    <w:basedOn w:val="Normln"/>
    <w:next w:val="Normln"/>
    <w:qFormat/>
    <w:rsid w:val="00801E34"/>
    <w:pPr>
      <w:numPr>
        <w:ilvl w:val="7"/>
        <w:numId w:val="4"/>
      </w:numPr>
      <w:spacing w:before="240" w:after="60"/>
      <w:outlineLvl w:val="7"/>
    </w:pPr>
    <w:rPr>
      <w:rFonts w:ascii="Calibri" w:hAnsi="Calibri"/>
      <w:i/>
      <w:iCs/>
      <w:sz w:val="24"/>
    </w:rPr>
  </w:style>
  <w:style w:type="paragraph" w:styleId="Nadpis9">
    <w:name w:val="heading 9"/>
    <w:basedOn w:val="Normln"/>
    <w:next w:val="Normln"/>
    <w:qFormat/>
    <w:rsid w:val="00801E34"/>
    <w:pPr>
      <w:numPr>
        <w:ilvl w:val="8"/>
        <w:numId w:val="4"/>
      </w:num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801E34"/>
    <w:rPr>
      <w:color w:val="0000FF"/>
      <w:u w:val="single"/>
    </w:rPr>
  </w:style>
  <w:style w:type="paragraph" w:customStyle="1" w:styleId="Styl1">
    <w:name w:val="Styl1"/>
    <w:rsid w:val="00801E34"/>
    <w:pPr>
      <w:suppressAutoHyphens/>
      <w:autoSpaceDE w:val="0"/>
    </w:pPr>
    <w:rPr>
      <w:rFonts w:ascii="Arial" w:eastAsia="Times New Roman" w:hAnsi="Arial"/>
      <w:sz w:val="24"/>
      <w:szCs w:val="24"/>
      <w:lang w:eastAsia="ar-SA"/>
    </w:rPr>
  </w:style>
  <w:style w:type="paragraph" w:styleId="Zhlav">
    <w:name w:val="header"/>
    <w:basedOn w:val="Normln"/>
    <w:unhideWhenUsed/>
    <w:rsid w:val="00801E34"/>
    <w:pPr>
      <w:tabs>
        <w:tab w:val="center" w:pos="4536"/>
        <w:tab w:val="right" w:pos="9072"/>
      </w:tabs>
      <w:jc w:val="left"/>
    </w:pPr>
    <w:rPr>
      <w:rFonts w:ascii="Calibri" w:eastAsia="Calibri" w:hAnsi="Calibri"/>
      <w:sz w:val="22"/>
      <w:szCs w:val="22"/>
      <w:lang w:eastAsia="en-US"/>
    </w:rPr>
  </w:style>
  <w:style w:type="character" w:customStyle="1" w:styleId="ZhlavChar">
    <w:name w:val="Záhlaví Char"/>
    <w:basedOn w:val="Standardnpsmoodstavce"/>
    <w:rsid w:val="00801E34"/>
  </w:style>
  <w:style w:type="paragraph" w:styleId="Zpat">
    <w:name w:val="footer"/>
    <w:basedOn w:val="Normln"/>
    <w:semiHidden/>
    <w:unhideWhenUsed/>
    <w:rsid w:val="00801E34"/>
    <w:pPr>
      <w:tabs>
        <w:tab w:val="center" w:pos="4536"/>
        <w:tab w:val="right" w:pos="9072"/>
      </w:tabs>
      <w:jc w:val="left"/>
    </w:pPr>
    <w:rPr>
      <w:rFonts w:ascii="Calibri" w:eastAsia="Calibri" w:hAnsi="Calibri"/>
      <w:sz w:val="22"/>
      <w:szCs w:val="22"/>
      <w:lang w:eastAsia="en-US"/>
    </w:rPr>
  </w:style>
  <w:style w:type="character" w:customStyle="1" w:styleId="ZpatChar">
    <w:name w:val="Zápatí Char"/>
    <w:basedOn w:val="Standardnpsmoodstavce"/>
    <w:rsid w:val="00801E34"/>
  </w:style>
  <w:style w:type="paragraph" w:styleId="Textbubliny">
    <w:name w:val="Balloon Text"/>
    <w:basedOn w:val="Normln"/>
    <w:semiHidden/>
    <w:unhideWhenUsed/>
    <w:rsid w:val="00801E34"/>
    <w:rPr>
      <w:rFonts w:ascii="Tahoma" w:eastAsia="Calibri" w:hAnsi="Tahoma"/>
      <w:sz w:val="16"/>
      <w:szCs w:val="16"/>
    </w:rPr>
  </w:style>
  <w:style w:type="character" w:customStyle="1" w:styleId="TextbublinyChar">
    <w:name w:val="Text bubliny Char"/>
    <w:semiHidden/>
    <w:rsid w:val="00801E34"/>
    <w:rPr>
      <w:rFonts w:ascii="Tahoma" w:hAnsi="Tahoma" w:cs="Tahoma"/>
      <w:sz w:val="16"/>
      <w:szCs w:val="16"/>
    </w:rPr>
  </w:style>
  <w:style w:type="paragraph" w:customStyle="1" w:styleId="Zkladnodstavec">
    <w:name w:val="[Základní odstavec]"/>
    <w:basedOn w:val="Normln"/>
    <w:rsid w:val="00801E34"/>
    <w:pPr>
      <w:autoSpaceDE w:val="0"/>
      <w:autoSpaceDN w:val="0"/>
      <w:adjustRightInd w:val="0"/>
      <w:spacing w:line="288" w:lineRule="auto"/>
      <w:jc w:val="left"/>
      <w:textAlignment w:val="center"/>
    </w:pPr>
    <w:rPr>
      <w:rFonts w:ascii="Minion Pro" w:eastAsia="Calibri" w:hAnsi="Minion Pro" w:cs="Minion Pro"/>
      <w:color w:val="000000"/>
      <w:sz w:val="24"/>
    </w:rPr>
  </w:style>
  <w:style w:type="character" w:customStyle="1" w:styleId="Nadpis1Char">
    <w:name w:val="Nadpis 1 Char"/>
    <w:rsid w:val="00801E34"/>
    <w:rPr>
      <w:rFonts w:ascii="Arial" w:eastAsia="Times New Roman" w:hAnsi="Arial" w:cs="Arial"/>
      <w:b/>
      <w:bCs/>
      <w:sz w:val="28"/>
      <w:szCs w:val="28"/>
    </w:rPr>
  </w:style>
  <w:style w:type="paragraph" w:styleId="Textpoznpodarou">
    <w:name w:val="footnote text"/>
    <w:aliases w:val="Text pozn. pod čarou_martin_ang"/>
    <w:basedOn w:val="Normln"/>
    <w:rsid w:val="00801E34"/>
    <w:pPr>
      <w:jc w:val="left"/>
    </w:pPr>
    <w:rPr>
      <w:szCs w:val="20"/>
    </w:rPr>
  </w:style>
  <w:style w:type="character" w:customStyle="1" w:styleId="TextpoznpodarouChar">
    <w:name w:val="Text pozn. pod čarou Char"/>
    <w:aliases w:val="Text pozn. pod čarou_martin_ang Char1,Text pozn. pod čarou_martin_ang Char"/>
    <w:rsid w:val="00801E34"/>
    <w:rPr>
      <w:rFonts w:ascii="Arial" w:eastAsia="Times New Roman" w:hAnsi="Arial"/>
    </w:rPr>
  </w:style>
  <w:style w:type="character" w:styleId="Znakapoznpodarou">
    <w:name w:val="footnote reference"/>
    <w:rsid w:val="00801E34"/>
    <w:rPr>
      <w:vertAlign w:val="superscript"/>
    </w:rPr>
  </w:style>
  <w:style w:type="paragraph" w:styleId="Odstavecseseznamem">
    <w:name w:val="List Paragraph"/>
    <w:basedOn w:val="Normln"/>
    <w:qFormat/>
    <w:rsid w:val="00801E34"/>
    <w:pPr>
      <w:ind w:left="708"/>
      <w:jc w:val="left"/>
    </w:pPr>
    <w:rPr>
      <w:sz w:val="18"/>
      <w:szCs w:val="20"/>
    </w:rPr>
  </w:style>
  <w:style w:type="character" w:styleId="Odkaznakoment">
    <w:name w:val="annotation reference"/>
    <w:semiHidden/>
    <w:unhideWhenUsed/>
    <w:rsid w:val="00801E34"/>
    <w:rPr>
      <w:sz w:val="16"/>
      <w:szCs w:val="16"/>
    </w:rPr>
  </w:style>
  <w:style w:type="paragraph" w:styleId="Textkomente">
    <w:name w:val="annotation text"/>
    <w:basedOn w:val="Normln"/>
    <w:semiHidden/>
    <w:unhideWhenUsed/>
    <w:rsid w:val="00801E34"/>
    <w:pPr>
      <w:jc w:val="left"/>
    </w:pPr>
    <w:rPr>
      <w:szCs w:val="20"/>
    </w:rPr>
  </w:style>
  <w:style w:type="character" w:customStyle="1" w:styleId="TextkomenteChar">
    <w:name w:val="Text komentáře Char"/>
    <w:semiHidden/>
    <w:rsid w:val="00801E34"/>
    <w:rPr>
      <w:rFonts w:ascii="Arial" w:eastAsia="Times New Roman" w:hAnsi="Arial"/>
    </w:rPr>
  </w:style>
  <w:style w:type="character" w:customStyle="1" w:styleId="Nadpis2Char">
    <w:name w:val="Nadpis 2 Char"/>
    <w:rsid w:val="00801E34"/>
    <w:rPr>
      <w:rFonts w:ascii="Arial" w:eastAsia="Times New Roman" w:hAnsi="Arial" w:cs="Arial"/>
      <w:b/>
      <w:bCs/>
      <w:iCs/>
      <w:sz w:val="24"/>
      <w:szCs w:val="24"/>
    </w:rPr>
  </w:style>
  <w:style w:type="character" w:customStyle="1" w:styleId="Nadpis3Char">
    <w:name w:val="Nadpis 3 Char"/>
    <w:rsid w:val="00801E34"/>
    <w:rPr>
      <w:rFonts w:ascii="Cambria" w:eastAsia="Times New Roman" w:hAnsi="Cambria" w:cs="Times New Roman"/>
      <w:b/>
      <w:bCs/>
      <w:sz w:val="26"/>
      <w:szCs w:val="26"/>
    </w:rPr>
  </w:style>
  <w:style w:type="character" w:customStyle="1" w:styleId="Nadpis4Char">
    <w:name w:val="Nadpis 4 Char"/>
    <w:semiHidden/>
    <w:rsid w:val="00801E34"/>
    <w:rPr>
      <w:rFonts w:ascii="Calibri" w:eastAsia="Times New Roman" w:hAnsi="Calibri" w:cs="Times New Roman"/>
      <w:b/>
      <w:bCs/>
      <w:sz w:val="28"/>
      <w:szCs w:val="28"/>
    </w:rPr>
  </w:style>
  <w:style w:type="character" w:customStyle="1" w:styleId="Nadpis5Char">
    <w:name w:val="Nadpis 5 Char"/>
    <w:semiHidden/>
    <w:rsid w:val="00801E34"/>
    <w:rPr>
      <w:rFonts w:ascii="Calibri" w:eastAsia="Times New Roman" w:hAnsi="Calibri" w:cs="Times New Roman"/>
      <w:b/>
      <w:bCs/>
      <w:i/>
      <w:iCs/>
      <w:sz w:val="26"/>
      <w:szCs w:val="26"/>
    </w:rPr>
  </w:style>
  <w:style w:type="character" w:customStyle="1" w:styleId="Nadpis6Char">
    <w:name w:val="Nadpis 6 Char"/>
    <w:semiHidden/>
    <w:rsid w:val="00801E34"/>
    <w:rPr>
      <w:rFonts w:ascii="Calibri" w:eastAsia="Times New Roman" w:hAnsi="Calibri" w:cs="Times New Roman"/>
      <w:b/>
      <w:bCs/>
      <w:sz w:val="22"/>
      <w:szCs w:val="22"/>
    </w:rPr>
  </w:style>
  <w:style w:type="character" w:customStyle="1" w:styleId="Nadpis7Char">
    <w:name w:val="Nadpis 7 Char"/>
    <w:semiHidden/>
    <w:rsid w:val="00801E34"/>
    <w:rPr>
      <w:rFonts w:ascii="Calibri" w:eastAsia="Times New Roman" w:hAnsi="Calibri" w:cs="Times New Roman"/>
      <w:sz w:val="24"/>
      <w:szCs w:val="24"/>
    </w:rPr>
  </w:style>
  <w:style w:type="character" w:customStyle="1" w:styleId="Nadpis8Char">
    <w:name w:val="Nadpis 8 Char"/>
    <w:semiHidden/>
    <w:rsid w:val="00801E34"/>
    <w:rPr>
      <w:rFonts w:ascii="Calibri" w:eastAsia="Times New Roman" w:hAnsi="Calibri" w:cs="Times New Roman"/>
      <w:i/>
      <w:iCs/>
      <w:sz w:val="24"/>
      <w:szCs w:val="24"/>
    </w:rPr>
  </w:style>
  <w:style w:type="character" w:customStyle="1" w:styleId="Nadpis9Char">
    <w:name w:val="Nadpis 9 Char"/>
    <w:semiHidden/>
    <w:rsid w:val="00801E34"/>
    <w:rPr>
      <w:rFonts w:ascii="Cambria" w:eastAsia="Times New Roman" w:hAnsi="Cambria" w:cs="Times New Roman"/>
      <w:sz w:val="22"/>
      <w:szCs w:val="22"/>
    </w:rPr>
  </w:style>
  <w:style w:type="paragraph" w:styleId="Nadpisobsahu">
    <w:name w:val="TOC Heading"/>
    <w:basedOn w:val="Nadpis1"/>
    <w:next w:val="Normln"/>
    <w:qFormat/>
    <w:rsid w:val="00801E34"/>
    <w:pPr>
      <w:keepLines/>
      <w:numPr>
        <w:numId w:val="0"/>
      </w:numPr>
      <w:spacing w:before="480" w:line="276" w:lineRule="auto"/>
      <w:jc w:val="left"/>
      <w:outlineLvl w:val="9"/>
    </w:pPr>
    <w:rPr>
      <w:rFonts w:ascii="Cambria" w:hAnsi="Cambria"/>
      <w:color w:val="365F91"/>
    </w:rPr>
  </w:style>
  <w:style w:type="paragraph" w:styleId="Obsah2">
    <w:name w:val="toc 2"/>
    <w:basedOn w:val="Normln"/>
    <w:next w:val="Normln"/>
    <w:autoRedefine/>
    <w:unhideWhenUsed/>
    <w:qFormat/>
    <w:rsid w:val="007240A5"/>
    <w:pPr>
      <w:tabs>
        <w:tab w:val="left" w:pos="880"/>
        <w:tab w:val="right" w:leader="dot" w:pos="9628"/>
      </w:tabs>
      <w:spacing w:line="276" w:lineRule="auto"/>
      <w:ind w:left="851" w:hanging="142"/>
      <w:jc w:val="left"/>
    </w:pPr>
    <w:rPr>
      <w:rFonts w:cs="Arial"/>
      <w:noProof/>
      <w:szCs w:val="20"/>
    </w:rPr>
  </w:style>
  <w:style w:type="paragraph" w:customStyle="1" w:styleId="Obsah11">
    <w:name w:val="Obsah 11"/>
    <w:basedOn w:val="Normln"/>
    <w:next w:val="Normln"/>
    <w:autoRedefine/>
    <w:semiHidden/>
    <w:unhideWhenUsed/>
    <w:qFormat/>
    <w:rsid w:val="00801E34"/>
    <w:pPr>
      <w:tabs>
        <w:tab w:val="left" w:pos="851"/>
        <w:tab w:val="right" w:leader="dot" w:pos="9628"/>
      </w:tabs>
      <w:spacing w:after="100" w:line="276" w:lineRule="auto"/>
      <w:jc w:val="left"/>
    </w:pPr>
    <w:rPr>
      <w:szCs w:val="22"/>
    </w:rPr>
  </w:style>
  <w:style w:type="paragraph" w:styleId="Obsah3">
    <w:name w:val="toc 3"/>
    <w:basedOn w:val="Normln"/>
    <w:next w:val="Normln"/>
    <w:autoRedefine/>
    <w:unhideWhenUsed/>
    <w:qFormat/>
    <w:rsid w:val="00D04F7B"/>
    <w:pPr>
      <w:tabs>
        <w:tab w:val="left" w:pos="1100"/>
        <w:tab w:val="right" w:leader="dot" w:pos="9638"/>
      </w:tabs>
      <w:ind w:left="448"/>
      <w:jc w:val="left"/>
    </w:pPr>
    <w:rPr>
      <w:rFonts w:cs="Arial"/>
      <w:noProof/>
      <w:szCs w:val="20"/>
    </w:rPr>
  </w:style>
  <w:style w:type="paragraph" w:styleId="Bezmezer">
    <w:name w:val="No Spacing"/>
    <w:qFormat/>
    <w:rsid w:val="00801E34"/>
    <w:pPr>
      <w:jc w:val="both"/>
    </w:pPr>
    <w:rPr>
      <w:rFonts w:ascii="Arial" w:eastAsia="Times New Roman" w:hAnsi="Arial"/>
      <w:szCs w:val="24"/>
    </w:rPr>
  </w:style>
  <w:style w:type="paragraph" w:styleId="Obsah1">
    <w:name w:val="toc 1"/>
    <w:basedOn w:val="Normln"/>
    <w:next w:val="Normln"/>
    <w:autoRedefine/>
    <w:unhideWhenUsed/>
    <w:qFormat/>
    <w:rsid w:val="00862A51"/>
    <w:pPr>
      <w:tabs>
        <w:tab w:val="left" w:pos="851"/>
        <w:tab w:val="right" w:leader="dot" w:pos="9498"/>
      </w:tabs>
      <w:spacing w:line="23" w:lineRule="atLeast"/>
      <w:ind w:left="426"/>
      <w:jc w:val="left"/>
    </w:pPr>
    <w:rPr>
      <w:szCs w:val="22"/>
    </w:rPr>
  </w:style>
  <w:style w:type="paragraph" w:styleId="Zkladntext">
    <w:name w:val="Body Text"/>
    <w:basedOn w:val="Normln"/>
    <w:link w:val="ZkladntextChar"/>
    <w:semiHidden/>
    <w:rsid w:val="009C5140"/>
    <w:pPr>
      <w:jc w:val="left"/>
    </w:pPr>
    <w:rPr>
      <w:sz w:val="16"/>
      <w:szCs w:val="16"/>
    </w:rPr>
  </w:style>
  <w:style w:type="character" w:customStyle="1" w:styleId="ZkladntextChar">
    <w:name w:val="Základní text Char"/>
    <w:basedOn w:val="Standardnpsmoodstavce"/>
    <w:link w:val="Zkladntext"/>
    <w:semiHidden/>
    <w:rsid w:val="009C5140"/>
    <w:rPr>
      <w:rFonts w:ascii="Arial" w:eastAsia="Times New Roman" w:hAnsi="Arial"/>
      <w:sz w:val="16"/>
      <w:szCs w:val="16"/>
    </w:rPr>
  </w:style>
  <w:style w:type="paragraph" w:styleId="Obsah4">
    <w:name w:val="toc 4"/>
    <w:basedOn w:val="Normln"/>
    <w:next w:val="Normln"/>
    <w:autoRedefine/>
    <w:uiPriority w:val="39"/>
    <w:semiHidden/>
    <w:unhideWhenUsed/>
    <w:rsid w:val="00E56ECC"/>
    <w:pPr>
      <w:ind w:left="600"/>
    </w:pPr>
  </w:style>
</w:styles>
</file>

<file path=word/webSettings.xml><?xml version="1.0" encoding="utf-8"?>
<w:webSettings xmlns:r="http://schemas.openxmlformats.org/officeDocument/2006/relationships" xmlns:w="http://schemas.openxmlformats.org/wordprocessingml/2006/main">
  <w:divs>
    <w:div w:id="453672948">
      <w:bodyDiv w:val="1"/>
      <w:marLeft w:val="0"/>
      <w:marRight w:val="0"/>
      <w:marTop w:val="0"/>
      <w:marBottom w:val="0"/>
      <w:divBdr>
        <w:top w:val="none" w:sz="0" w:space="0" w:color="auto"/>
        <w:left w:val="none" w:sz="0" w:space="0" w:color="auto"/>
        <w:bottom w:val="none" w:sz="0" w:space="0" w:color="auto"/>
        <w:right w:val="none" w:sz="0" w:space="0" w:color="auto"/>
      </w:divBdr>
    </w:div>
    <w:div w:id="1375034078">
      <w:bodyDiv w:val="1"/>
      <w:marLeft w:val="0"/>
      <w:marRight w:val="0"/>
      <w:marTop w:val="0"/>
      <w:marBottom w:val="0"/>
      <w:divBdr>
        <w:top w:val="none" w:sz="0" w:space="0" w:color="auto"/>
        <w:left w:val="none" w:sz="0" w:space="0" w:color="auto"/>
        <w:bottom w:val="none" w:sz="0" w:space="0" w:color="auto"/>
        <w:right w:val="none" w:sz="0" w:space="0" w:color="auto"/>
      </w:divBdr>
    </w:div>
    <w:div w:id="1769083043">
      <w:bodyDiv w:val="1"/>
      <w:marLeft w:val="0"/>
      <w:marRight w:val="0"/>
      <w:marTop w:val="0"/>
      <w:marBottom w:val="0"/>
      <w:divBdr>
        <w:top w:val="none" w:sz="0" w:space="0" w:color="auto"/>
        <w:left w:val="none" w:sz="0" w:space="0" w:color="auto"/>
        <w:bottom w:val="none" w:sz="0" w:space="0" w:color="auto"/>
        <w:right w:val="none" w:sz="0" w:space="0" w:color="auto"/>
      </w:divBdr>
    </w:div>
    <w:div w:id="1997611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footer" Target="footer1.xml"/><Relationship Id="rId51"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41.png"/></Relationships>
</file>

<file path=word/_rels/footer3.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D3287-9C82-488F-9413-61AF994BE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29</Pages>
  <Words>11543</Words>
  <Characters>68108</Characters>
  <Application>Microsoft Office Word</Application>
  <DocSecurity>0</DocSecurity>
  <Lines>567</Lines>
  <Paragraphs>158</Paragraphs>
  <ScaleCrop>false</ScaleCrop>
  <Company>ČSÚ</Company>
  <LinksUpToDate>false</LinksUpToDate>
  <CharactersWithSpaces>79493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VÍCETEMATICKÉ INFORMACE</dc:title>
  <dc:creator>SystemService</dc:creator>
  <cp:lastModifiedBy>dubska1552</cp:lastModifiedBy>
  <cp:revision>2</cp:revision>
  <cp:lastPrinted>2014-04-23T11:12:00Z</cp:lastPrinted>
  <dcterms:created xsi:type="dcterms:W3CDTF">2014-05-13T06:40:00Z</dcterms:created>
  <dcterms:modified xsi:type="dcterms:W3CDTF">2014-05-13T06:40:00Z</dcterms:modified>
</cp:coreProperties>
</file>