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780" w:rsidRDefault="00C36780" w:rsidP="002E5331">
      <w:pPr>
        <w:spacing w:after="0"/>
        <w:rPr>
          <w:b/>
          <w:sz w:val="18"/>
        </w:rPr>
      </w:pPr>
    </w:p>
    <w:p w:rsidR="005A0A73" w:rsidRPr="005A0A73" w:rsidRDefault="00B66CAC" w:rsidP="005A0A73">
      <w:pPr>
        <w:spacing w:after="0"/>
        <w:rPr>
          <w:b/>
          <w:sz w:val="18"/>
        </w:rPr>
      </w:pPr>
      <w:r w:rsidRPr="00B66CAC">
        <w:rPr>
          <w:b/>
          <w:sz w:val="18"/>
        </w:rPr>
        <w:t>30. 6</w:t>
      </w:r>
      <w:r w:rsidR="008A054C" w:rsidRPr="00B66CAC">
        <w:rPr>
          <w:b/>
          <w:sz w:val="18"/>
        </w:rPr>
        <w:t>. 2014</w:t>
      </w:r>
    </w:p>
    <w:p w:rsidR="002E5331" w:rsidRPr="005E5EBB" w:rsidRDefault="00EC5FEA" w:rsidP="00041C98">
      <w:pPr>
        <w:spacing w:before="400" w:after="280"/>
        <w:rPr>
          <w:b/>
          <w:color w:val="BD1B21"/>
          <w:sz w:val="32"/>
        </w:rPr>
      </w:pPr>
      <w:r>
        <w:rPr>
          <w:b/>
          <w:color w:val="BD1B21"/>
          <w:sz w:val="32"/>
        </w:rPr>
        <w:t>Nesezdaná soužití</w:t>
      </w:r>
    </w:p>
    <w:p w:rsidR="00244312" w:rsidRPr="002D3114" w:rsidRDefault="00244312" w:rsidP="002C34C7">
      <w:pPr>
        <w:spacing w:after="0"/>
        <w:jc w:val="both"/>
        <w:rPr>
          <w:color w:val="0070C0"/>
          <w:sz w:val="18"/>
        </w:rPr>
      </w:pPr>
    </w:p>
    <w:p w:rsidR="0073660E" w:rsidRPr="0073660E" w:rsidRDefault="0073660E" w:rsidP="002D3114">
      <w:pPr>
        <w:spacing w:after="400"/>
        <w:jc w:val="both"/>
        <w:rPr>
          <w:rFonts w:cs="Arial"/>
          <w:b/>
        </w:rPr>
      </w:pPr>
      <w:r w:rsidRPr="0073660E">
        <w:rPr>
          <w:rFonts w:cs="Arial"/>
          <w:b/>
        </w:rPr>
        <w:t>Jednou z</w:t>
      </w:r>
      <w:r>
        <w:rPr>
          <w:rFonts w:cs="Arial"/>
          <w:b/>
        </w:rPr>
        <w:t> významných změn rodinného chování, ke které dochází v České republice od počátku 90. let 20. století je rozšíření ne</w:t>
      </w:r>
      <w:r w:rsidR="00883691">
        <w:rPr>
          <w:rFonts w:cs="Arial"/>
          <w:b/>
        </w:rPr>
        <w:t>formálních</w:t>
      </w:r>
      <w:r>
        <w:rPr>
          <w:rFonts w:cs="Arial"/>
          <w:b/>
        </w:rPr>
        <w:t xml:space="preserve"> </w:t>
      </w:r>
      <w:r w:rsidR="00883691">
        <w:rPr>
          <w:rFonts w:cs="Arial"/>
          <w:b/>
        </w:rPr>
        <w:t>partnerských svazků</w:t>
      </w:r>
      <w:r>
        <w:rPr>
          <w:rFonts w:cs="Arial"/>
          <w:b/>
        </w:rPr>
        <w:t>.  Tento jev úzce spojen</w:t>
      </w:r>
      <w:r w:rsidR="00883691">
        <w:rPr>
          <w:rFonts w:cs="Arial"/>
          <w:b/>
        </w:rPr>
        <w:t>ý</w:t>
      </w:r>
      <w:r>
        <w:rPr>
          <w:rFonts w:cs="Arial"/>
          <w:b/>
        </w:rPr>
        <w:t xml:space="preserve"> s poklesem sňatečnosti, dlouhodobě vysokou úrovní rozvodovosti a zvyšujícím se věkem při prvním sňatku, </w:t>
      </w:r>
      <w:r w:rsidR="00883691">
        <w:rPr>
          <w:rFonts w:cs="Arial"/>
          <w:b/>
        </w:rPr>
        <w:t xml:space="preserve">vypovídá o </w:t>
      </w:r>
      <w:r>
        <w:rPr>
          <w:rFonts w:cs="Arial"/>
          <w:b/>
        </w:rPr>
        <w:t>fakt</w:t>
      </w:r>
      <w:r w:rsidR="00883691">
        <w:rPr>
          <w:rFonts w:cs="Arial"/>
          <w:b/>
        </w:rPr>
        <w:t>u</w:t>
      </w:r>
      <w:r>
        <w:rPr>
          <w:rFonts w:cs="Arial"/>
          <w:b/>
        </w:rPr>
        <w:t xml:space="preserve">, že manželský svazek </w:t>
      </w:r>
      <w:r w:rsidR="00586302">
        <w:rPr>
          <w:rFonts w:cs="Arial"/>
          <w:b/>
        </w:rPr>
        <w:t>přestává představovat</w:t>
      </w:r>
      <w:r>
        <w:rPr>
          <w:rFonts w:cs="Arial"/>
          <w:b/>
        </w:rPr>
        <w:t xml:space="preserve"> </w:t>
      </w:r>
      <w:r w:rsidR="00586302">
        <w:rPr>
          <w:rFonts w:cs="Arial"/>
          <w:b/>
        </w:rPr>
        <w:t>jedinou akceptovatelnou formu partnerského soužití. Zatímco v roce 1991 žil</w:t>
      </w:r>
      <w:r w:rsidR="00883691">
        <w:rPr>
          <w:rFonts w:cs="Arial"/>
          <w:b/>
        </w:rPr>
        <w:t>i</w:t>
      </w:r>
      <w:r w:rsidR="00586302">
        <w:rPr>
          <w:rFonts w:cs="Arial"/>
          <w:b/>
        </w:rPr>
        <w:t xml:space="preserve"> v nesezdaném soužití spíše rozvedení partneři středního věku, výsledky sčítání lidu, dom</w:t>
      </w:r>
      <w:r w:rsidR="00883691">
        <w:rPr>
          <w:rFonts w:cs="Arial"/>
          <w:b/>
        </w:rPr>
        <w:t>ů</w:t>
      </w:r>
      <w:r w:rsidR="00586302">
        <w:rPr>
          <w:rFonts w:cs="Arial"/>
          <w:b/>
        </w:rPr>
        <w:t xml:space="preserve"> a bytů 2011 potvrdily </w:t>
      </w:r>
      <w:r w:rsidR="009F2EBE">
        <w:rPr>
          <w:rFonts w:cs="Arial"/>
          <w:b/>
        </w:rPr>
        <w:t>výrazn</w:t>
      </w:r>
      <w:r w:rsidR="00883691">
        <w:rPr>
          <w:rFonts w:cs="Arial"/>
          <w:b/>
        </w:rPr>
        <w:t>ý</w:t>
      </w:r>
      <w:r w:rsidR="009F2EBE">
        <w:rPr>
          <w:rFonts w:cs="Arial"/>
          <w:b/>
        </w:rPr>
        <w:t xml:space="preserve"> přesun </w:t>
      </w:r>
      <w:r w:rsidR="00883691">
        <w:rPr>
          <w:rFonts w:cs="Arial"/>
          <w:b/>
        </w:rPr>
        <w:t xml:space="preserve">nesezdaných soužití </w:t>
      </w:r>
      <w:r w:rsidR="009F2EBE">
        <w:rPr>
          <w:rFonts w:cs="Arial"/>
          <w:b/>
        </w:rPr>
        <w:t>k mladší věkové složce populace.</w:t>
      </w:r>
    </w:p>
    <w:p w:rsidR="00DC01BF" w:rsidRPr="00577837" w:rsidRDefault="00DC01BF" w:rsidP="002E5331">
      <w:pPr>
        <w:spacing w:after="120"/>
        <w:jc w:val="both"/>
        <w:rPr>
          <w:rFonts w:cs="Arial"/>
          <w:b/>
          <w:color w:val="000000" w:themeColor="text1"/>
        </w:rPr>
      </w:pPr>
      <w:r w:rsidRPr="00577837">
        <w:rPr>
          <w:rFonts w:cs="Arial"/>
          <w:b/>
          <w:color w:val="000000" w:themeColor="text1"/>
        </w:rPr>
        <w:t>Metodické poznámky</w:t>
      </w:r>
    </w:p>
    <w:p w:rsidR="00DC01BF" w:rsidRPr="00577837" w:rsidRDefault="009925E3" w:rsidP="002E5331">
      <w:pPr>
        <w:spacing w:after="120"/>
        <w:jc w:val="both"/>
        <w:rPr>
          <w:rFonts w:cs="Arial"/>
          <w:color w:val="000000" w:themeColor="text1"/>
        </w:rPr>
      </w:pPr>
      <w:r>
        <w:rPr>
          <w:rFonts w:cs="Arial"/>
          <w:color w:val="000000" w:themeColor="text1"/>
        </w:rPr>
        <w:t>Sčítání lidu v roce 1930 bylo první</w:t>
      </w:r>
      <w:r w:rsidR="005B42C7">
        <w:rPr>
          <w:rFonts w:cs="Arial"/>
          <w:color w:val="000000" w:themeColor="text1"/>
        </w:rPr>
        <w:t>m</w:t>
      </w:r>
      <w:r>
        <w:rPr>
          <w:rFonts w:cs="Arial"/>
          <w:color w:val="000000" w:themeColor="text1"/>
        </w:rPr>
        <w:t xml:space="preserve"> sčítáním, kdy byly podrobněji zpracovávány údaje za rodiny a domácnosti. Jednalo se tehdy o tzv. soukromé domácnosti, tj. </w:t>
      </w:r>
      <w:r w:rsidR="001E14BF">
        <w:rPr>
          <w:rFonts w:cs="Arial"/>
          <w:color w:val="000000" w:themeColor="text1"/>
        </w:rPr>
        <w:t>skupiny osob, které spolu bydlí a hospodaří. Osoby a tzv. bytové strany (bytové domácnosti) byly zpracovávány pouze za obyvatelstvo přítomné.</w:t>
      </w:r>
      <w:r w:rsidR="00DC01BF" w:rsidRPr="00577837">
        <w:rPr>
          <w:rFonts w:cs="Arial"/>
          <w:color w:val="000000" w:themeColor="text1"/>
        </w:rPr>
        <w:t xml:space="preserve"> </w:t>
      </w:r>
      <w:r w:rsidR="001E14BF">
        <w:rPr>
          <w:rFonts w:cs="Arial"/>
          <w:color w:val="000000" w:themeColor="text1"/>
        </w:rPr>
        <w:t xml:space="preserve">V </w:t>
      </w:r>
      <w:r w:rsidR="00A7628A" w:rsidRPr="00577837">
        <w:rPr>
          <w:rFonts w:cs="Arial"/>
          <w:color w:val="000000" w:themeColor="text1"/>
        </w:rPr>
        <w:t>letech</w:t>
      </w:r>
      <w:r w:rsidR="002F3794" w:rsidRPr="00577837">
        <w:rPr>
          <w:rFonts w:cs="Arial"/>
          <w:color w:val="000000" w:themeColor="text1"/>
        </w:rPr>
        <w:t xml:space="preserve"> 1961</w:t>
      </w:r>
      <w:r w:rsidR="00663274">
        <w:rPr>
          <w:rFonts w:cs="Arial"/>
          <w:color w:val="000000" w:themeColor="text1"/>
        </w:rPr>
        <w:t>–</w:t>
      </w:r>
      <w:r w:rsidR="00A7628A" w:rsidRPr="00577837">
        <w:rPr>
          <w:rFonts w:cs="Arial"/>
          <w:color w:val="000000" w:themeColor="text1"/>
        </w:rPr>
        <w:t>2001</w:t>
      </w:r>
      <w:r w:rsidR="002F3794" w:rsidRPr="00577837">
        <w:rPr>
          <w:rFonts w:cs="Arial"/>
          <w:color w:val="000000" w:themeColor="text1"/>
        </w:rPr>
        <w:t xml:space="preserve"> bylo zpracování dat o domácnostech založeno na koncepci tzv. cenzových domácností jako nejmenších jednotek, konstruovaných na základě</w:t>
      </w:r>
      <w:r w:rsidR="00A7628A" w:rsidRPr="00577837">
        <w:rPr>
          <w:rFonts w:cs="Arial"/>
          <w:color w:val="000000" w:themeColor="text1"/>
        </w:rPr>
        <w:t xml:space="preserve"> vzájemných příbuzenských a jiných vztahů jednotli</w:t>
      </w:r>
      <w:r w:rsidR="006157AA">
        <w:rPr>
          <w:rFonts w:cs="Arial"/>
          <w:color w:val="000000" w:themeColor="text1"/>
        </w:rPr>
        <w:t xml:space="preserve">vých osob a od roku 1970 </w:t>
      </w:r>
      <w:r w:rsidR="00852EEF" w:rsidRPr="00852EEF">
        <w:rPr>
          <w:rFonts w:cs="Arial"/>
          <w:color w:val="000000" w:themeColor="text1"/>
        </w:rPr>
        <w:t>také na základě</w:t>
      </w:r>
      <w:r w:rsidR="006157AA" w:rsidRPr="00852EEF">
        <w:rPr>
          <w:rFonts w:cs="Arial"/>
          <w:color w:val="000000" w:themeColor="text1"/>
        </w:rPr>
        <w:t> </w:t>
      </w:r>
      <w:r w:rsidR="00A7628A" w:rsidRPr="00852EEF">
        <w:rPr>
          <w:rFonts w:cs="Arial"/>
          <w:color w:val="000000" w:themeColor="text1"/>
        </w:rPr>
        <w:t>prohlášení</w:t>
      </w:r>
      <w:r w:rsidR="00A7628A" w:rsidRPr="00577837">
        <w:rPr>
          <w:rFonts w:cs="Arial"/>
          <w:color w:val="000000" w:themeColor="text1"/>
        </w:rPr>
        <w:t xml:space="preserve"> o společném či odděleném hospodaření.</w:t>
      </w:r>
      <w:r w:rsidR="00663274">
        <w:rPr>
          <w:rFonts w:cs="Arial"/>
          <w:color w:val="000000" w:themeColor="text1"/>
        </w:rPr>
        <w:t xml:space="preserve"> V období 1970–</w:t>
      </w:r>
      <w:r w:rsidR="00F6547A">
        <w:rPr>
          <w:rFonts w:cs="Arial"/>
          <w:color w:val="000000" w:themeColor="text1"/>
        </w:rPr>
        <w:t xml:space="preserve">2001 tak byly konstruovány tři typy domácností (bytové, hospodařící a cenzové), které byly skladebné.  Bytová domácnost byla tvořena jednou nebo více domácnostmi hospodařícími, domácnost hospodařící pak </w:t>
      </w:r>
      <w:r w:rsidR="006E7469">
        <w:rPr>
          <w:rFonts w:cs="Arial"/>
          <w:color w:val="000000" w:themeColor="text1"/>
        </w:rPr>
        <w:t xml:space="preserve">byla </w:t>
      </w:r>
      <w:r w:rsidR="00F6547A">
        <w:rPr>
          <w:rFonts w:cs="Arial"/>
          <w:color w:val="000000" w:themeColor="text1"/>
        </w:rPr>
        <w:t xml:space="preserve">složena z jedné nebo více domácností cenzových.  </w:t>
      </w:r>
    </w:p>
    <w:p w:rsidR="00A7628A" w:rsidRPr="00577837" w:rsidRDefault="00A7628A" w:rsidP="002E5331">
      <w:pPr>
        <w:spacing w:after="120"/>
        <w:jc w:val="both"/>
        <w:rPr>
          <w:rFonts w:cs="Arial"/>
          <w:color w:val="000000" w:themeColor="text1"/>
        </w:rPr>
      </w:pPr>
      <w:r w:rsidRPr="00577837">
        <w:rPr>
          <w:rFonts w:cs="Arial"/>
          <w:i/>
          <w:color w:val="000000" w:themeColor="text1"/>
        </w:rPr>
        <w:t>Sčítání lidu, domů a bytů 2011</w:t>
      </w:r>
      <w:r w:rsidRPr="00577837">
        <w:rPr>
          <w:rFonts w:cs="Arial"/>
          <w:color w:val="000000" w:themeColor="text1"/>
        </w:rPr>
        <w:t xml:space="preserve"> umožnilo vzhledem k odlišnému způsobu </w:t>
      </w:r>
      <w:r w:rsidR="009A4D75" w:rsidRPr="00577837">
        <w:rPr>
          <w:rFonts w:cs="Arial"/>
          <w:color w:val="000000" w:themeColor="text1"/>
        </w:rPr>
        <w:t>organizace, sběru a </w:t>
      </w:r>
      <w:r w:rsidRPr="00577837">
        <w:rPr>
          <w:rFonts w:cs="Arial"/>
          <w:color w:val="000000" w:themeColor="text1"/>
        </w:rPr>
        <w:t xml:space="preserve">automatickému zpracování dat kvantifikovat pouze dva druhy domácností – </w:t>
      </w:r>
      <w:r w:rsidRPr="00577837">
        <w:rPr>
          <w:rFonts w:cs="Arial"/>
          <w:i/>
          <w:color w:val="000000" w:themeColor="text1"/>
        </w:rPr>
        <w:t xml:space="preserve">bytové </w:t>
      </w:r>
      <w:r w:rsidR="009A4D75" w:rsidRPr="00577837">
        <w:rPr>
          <w:rFonts w:cs="Arial"/>
          <w:i/>
          <w:color w:val="000000" w:themeColor="text1"/>
        </w:rPr>
        <w:t>a </w:t>
      </w:r>
      <w:r w:rsidRPr="00577837">
        <w:rPr>
          <w:rFonts w:cs="Arial"/>
          <w:i/>
          <w:color w:val="000000" w:themeColor="text1"/>
        </w:rPr>
        <w:t>hospodařící.</w:t>
      </w:r>
      <w:r w:rsidRPr="00577837">
        <w:rPr>
          <w:rFonts w:cs="Arial"/>
          <w:color w:val="000000" w:themeColor="text1"/>
        </w:rPr>
        <w:t xml:space="preserve"> </w:t>
      </w:r>
      <w:r w:rsidR="008A054C" w:rsidRPr="00FB4B2F">
        <w:rPr>
          <w:rFonts w:cs="Arial"/>
          <w:color w:val="000000" w:themeColor="text1"/>
        </w:rPr>
        <w:t>Cenzov</w:t>
      </w:r>
      <w:r w:rsidR="00FB4B2F" w:rsidRPr="00FB4B2F">
        <w:rPr>
          <w:rFonts w:cs="Arial"/>
          <w:color w:val="000000" w:themeColor="text1"/>
        </w:rPr>
        <w:t>ou</w:t>
      </w:r>
      <w:r w:rsidR="008A054C" w:rsidRPr="00FB4B2F">
        <w:rPr>
          <w:rFonts w:cs="Arial"/>
          <w:color w:val="000000" w:themeColor="text1"/>
        </w:rPr>
        <w:t xml:space="preserve"> domácnost </w:t>
      </w:r>
      <w:r w:rsidR="00FB4B2F">
        <w:rPr>
          <w:rFonts w:cs="Arial"/>
          <w:color w:val="000000" w:themeColor="text1"/>
        </w:rPr>
        <w:t>nebylo možné pro všechny typy domácností beze zbytku zkonstruovat</w:t>
      </w:r>
      <w:r w:rsidR="008A054C" w:rsidRPr="00577837">
        <w:rPr>
          <w:rFonts w:cs="Arial"/>
          <w:color w:val="000000" w:themeColor="text1"/>
        </w:rPr>
        <w:t xml:space="preserve">. </w:t>
      </w:r>
      <w:r w:rsidRPr="00577837">
        <w:rPr>
          <w:rFonts w:cs="Arial"/>
          <w:color w:val="000000" w:themeColor="text1"/>
        </w:rPr>
        <w:t xml:space="preserve">Informační ztráta </w:t>
      </w:r>
      <w:r w:rsidR="008A054C" w:rsidRPr="00577837">
        <w:rPr>
          <w:rFonts w:cs="Arial"/>
          <w:color w:val="000000" w:themeColor="text1"/>
        </w:rPr>
        <w:t>je však celkově nevýznamná, jelikož z důvodu dlouhodobého s</w:t>
      </w:r>
      <w:r w:rsidR="00B64C44">
        <w:rPr>
          <w:rFonts w:cs="Arial"/>
          <w:color w:val="000000" w:themeColor="text1"/>
        </w:rPr>
        <w:t>bližování počtu hospodařících a </w:t>
      </w:r>
      <w:r w:rsidR="008A054C" w:rsidRPr="00577837">
        <w:rPr>
          <w:rFonts w:cs="Arial"/>
          <w:color w:val="000000" w:themeColor="text1"/>
        </w:rPr>
        <w:t xml:space="preserve">cenzových domácností </w:t>
      </w:r>
      <w:r w:rsidR="009A4D75" w:rsidRPr="00577837">
        <w:rPr>
          <w:rFonts w:cs="Arial"/>
          <w:color w:val="000000" w:themeColor="text1"/>
        </w:rPr>
        <w:t>bylo</w:t>
      </w:r>
      <w:r w:rsidR="006157AA">
        <w:rPr>
          <w:rFonts w:cs="Arial"/>
          <w:color w:val="000000" w:themeColor="text1"/>
        </w:rPr>
        <w:t xml:space="preserve"> již v roce 2001</w:t>
      </w:r>
      <w:r w:rsidR="009A4D75" w:rsidRPr="00577837">
        <w:rPr>
          <w:rFonts w:cs="Arial"/>
          <w:color w:val="000000" w:themeColor="text1"/>
        </w:rPr>
        <w:t xml:space="preserve"> téměř 99 % hospodařících domácností tvořeno pouze jed</w:t>
      </w:r>
      <w:r w:rsidR="00BA0C9E">
        <w:rPr>
          <w:rFonts w:cs="Arial"/>
          <w:color w:val="000000" w:themeColor="text1"/>
        </w:rPr>
        <w:t>i</w:t>
      </w:r>
      <w:r w:rsidR="009A4D75" w:rsidRPr="00577837">
        <w:rPr>
          <w:rFonts w:cs="Arial"/>
          <w:color w:val="000000" w:themeColor="text1"/>
        </w:rPr>
        <w:t xml:space="preserve">nou cenzovou domácností. </w:t>
      </w:r>
    </w:p>
    <w:p w:rsidR="00F44CFA" w:rsidRPr="00577837" w:rsidRDefault="009A4D75" w:rsidP="002E5331">
      <w:pPr>
        <w:spacing w:after="120"/>
        <w:jc w:val="both"/>
        <w:rPr>
          <w:rFonts w:cs="Arial"/>
          <w:color w:val="000000" w:themeColor="text1"/>
        </w:rPr>
      </w:pPr>
      <w:r w:rsidRPr="00577837">
        <w:rPr>
          <w:rFonts w:cs="Arial"/>
          <w:color w:val="000000" w:themeColor="text1"/>
        </w:rPr>
        <w:t>Údaje o domácnostech byly v</w:t>
      </w:r>
      <w:r w:rsidR="00663274">
        <w:rPr>
          <w:rFonts w:cs="Arial"/>
          <w:color w:val="000000" w:themeColor="text1"/>
        </w:rPr>
        <w:t>e</w:t>
      </w:r>
      <w:r w:rsidRPr="00577837">
        <w:rPr>
          <w:rFonts w:cs="Arial"/>
          <w:color w:val="000000" w:themeColor="text1"/>
        </w:rPr>
        <w:t> </w:t>
      </w:r>
      <w:r w:rsidR="00E50FBD">
        <w:rPr>
          <w:rFonts w:cs="Arial"/>
          <w:color w:val="000000" w:themeColor="text1"/>
        </w:rPr>
        <w:t>sčítání</w:t>
      </w:r>
      <w:r w:rsidRPr="00577837">
        <w:rPr>
          <w:rFonts w:cs="Arial"/>
          <w:color w:val="000000" w:themeColor="text1"/>
        </w:rPr>
        <w:t xml:space="preserve"> 2011 zpracovány </w:t>
      </w:r>
      <w:r w:rsidR="0028675D">
        <w:rPr>
          <w:rFonts w:cs="Arial"/>
          <w:color w:val="000000" w:themeColor="text1"/>
        </w:rPr>
        <w:t>podle zápisů na druhé straně b</w:t>
      </w:r>
      <w:r w:rsidRPr="00577837">
        <w:rPr>
          <w:rFonts w:cs="Arial"/>
          <w:color w:val="000000" w:themeColor="text1"/>
        </w:rPr>
        <w:t>ytového listu</w:t>
      </w:r>
      <w:r w:rsidR="00F44CFA" w:rsidRPr="00577837">
        <w:rPr>
          <w:rFonts w:cs="Arial"/>
          <w:color w:val="000000" w:themeColor="text1"/>
        </w:rPr>
        <w:t>, kde osoby zaznamenaly příbuzenské a jiné vztahy v rámci jedné hospodařící domácnosti. Základním rozdílem v metodice odvozování domácností</w:t>
      </w:r>
      <w:r w:rsidR="000E442A">
        <w:rPr>
          <w:rFonts w:cs="Arial"/>
          <w:color w:val="000000" w:themeColor="text1"/>
        </w:rPr>
        <w:t>,</w:t>
      </w:r>
      <w:r w:rsidR="00F44CFA" w:rsidRPr="00577837">
        <w:rPr>
          <w:rFonts w:cs="Arial"/>
          <w:color w:val="000000" w:themeColor="text1"/>
        </w:rPr>
        <w:t xml:space="preserve"> pramenící</w:t>
      </w:r>
      <w:r w:rsidR="000E442A">
        <w:rPr>
          <w:rFonts w:cs="Arial"/>
          <w:color w:val="000000" w:themeColor="text1"/>
        </w:rPr>
        <w:t>m</w:t>
      </w:r>
      <w:r w:rsidR="00F44CFA" w:rsidRPr="00577837">
        <w:rPr>
          <w:rFonts w:cs="Arial"/>
          <w:color w:val="000000" w:themeColor="text1"/>
        </w:rPr>
        <w:t xml:space="preserve"> z mezinárodních </w:t>
      </w:r>
      <w:r w:rsidR="00440198" w:rsidRPr="00577837">
        <w:rPr>
          <w:rFonts w:cs="Arial"/>
          <w:color w:val="000000" w:themeColor="text1"/>
        </w:rPr>
        <w:t>nařízení</w:t>
      </w:r>
      <w:r w:rsidR="00440198" w:rsidRPr="00577837">
        <w:rPr>
          <w:rStyle w:val="Znakapoznpodarou"/>
          <w:rFonts w:cs="Arial"/>
          <w:color w:val="000000" w:themeColor="text1"/>
        </w:rPr>
        <w:footnoteReference w:id="1"/>
      </w:r>
      <w:r w:rsidR="00B64C44">
        <w:rPr>
          <w:rFonts w:cs="Arial"/>
          <w:color w:val="000000" w:themeColor="text1"/>
        </w:rPr>
        <w:t xml:space="preserve"> a </w:t>
      </w:r>
      <w:r w:rsidR="00F44CFA" w:rsidRPr="00577837">
        <w:rPr>
          <w:rFonts w:cs="Arial"/>
          <w:color w:val="000000" w:themeColor="text1"/>
        </w:rPr>
        <w:t>doporučení</w:t>
      </w:r>
      <w:r w:rsidR="000E442A">
        <w:rPr>
          <w:rFonts w:cs="Arial"/>
          <w:color w:val="000000" w:themeColor="text1"/>
        </w:rPr>
        <w:t>,</w:t>
      </w:r>
      <w:r w:rsidR="00F44CFA" w:rsidRPr="00577837">
        <w:rPr>
          <w:rFonts w:cs="Arial"/>
          <w:color w:val="000000" w:themeColor="text1"/>
        </w:rPr>
        <w:t xml:space="preserve"> je zařazování osob do jedné domácnosti na základě </w:t>
      </w:r>
      <w:r w:rsidR="001C0142" w:rsidRPr="00577837">
        <w:rPr>
          <w:rFonts w:cs="Arial"/>
          <w:color w:val="000000" w:themeColor="text1"/>
        </w:rPr>
        <w:t xml:space="preserve">společného </w:t>
      </w:r>
      <w:r w:rsidR="001C0142" w:rsidRPr="00577837">
        <w:rPr>
          <w:rFonts w:cs="Arial"/>
          <w:i/>
          <w:color w:val="000000" w:themeColor="text1"/>
        </w:rPr>
        <w:t>místa obvyklého pobytu</w:t>
      </w:r>
      <w:r w:rsidR="001C0142" w:rsidRPr="00577837">
        <w:rPr>
          <w:rFonts w:cs="Arial"/>
          <w:color w:val="000000" w:themeColor="text1"/>
        </w:rPr>
        <w:t xml:space="preserve">. </w:t>
      </w:r>
      <w:r w:rsidR="001C0142" w:rsidRPr="00577837">
        <w:rPr>
          <w:rFonts w:cs="Arial"/>
          <w:color w:val="000000"/>
        </w:rPr>
        <w:t xml:space="preserve">Nový přístup může sice do určité míry komplikovat srovnatelnost výsledků v delší časové řadě, </w:t>
      </w:r>
      <w:r w:rsidR="00B64C44">
        <w:rPr>
          <w:rFonts w:cs="Arial"/>
          <w:color w:val="000000"/>
        </w:rPr>
        <w:t>nicméně</w:t>
      </w:r>
      <w:r w:rsidR="001C0142" w:rsidRPr="00577837">
        <w:rPr>
          <w:rFonts w:cs="Arial"/>
          <w:color w:val="000000"/>
        </w:rPr>
        <w:t xml:space="preserve"> </w:t>
      </w:r>
      <w:r w:rsidR="00B64C44">
        <w:rPr>
          <w:rFonts w:cs="Arial"/>
          <w:color w:val="000000"/>
        </w:rPr>
        <w:t>důležitou</w:t>
      </w:r>
      <w:r w:rsidR="001C0142" w:rsidRPr="00577837">
        <w:rPr>
          <w:rFonts w:cs="Arial"/>
          <w:color w:val="000000"/>
        </w:rPr>
        <w:t xml:space="preserve"> výhod</w:t>
      </w:r>
      <w:r w:rsidR="00B64C44">
        <w:rPr>
          <w:rFonts w:cs="Arial"/>
          <w:color w:val="000000"/>
        </w:rPr>
        <w:t>ou</w:t>
      </w:r>
      <w:r w:rsidR="001C0142" w:rsidRPr="00577837">
        <w:rPr>
          <w:rFonts w:cs="Arial"/>
          <w:color w:val="000000"/>
        </w:rPr>
        <w:t xml:space="preserve"> je odhalení spolehlivějšího počtu a struktury domácností, které mohly být v dřívějších sčítáních </w:t>
      </w:r>
      <w:r w:rsidR="00F6547A">
        <w:rPr>
          <w:rFonts w:cs="Arial"/>
          <w:color w:val="000000"/>
        </w:rPr>
        <w:t xml:space="preserve">částečně </w:t>
      </w:r>
      <w:r w:rsidR="001C0142" w:rsidRPr="00577837">
        <w:rPr>
          <w:rFonts w:cs="Arial"/>
          <w:color w:val="000000"/>
        </w:rPr>
        <w:t xml:space="preserve">zkresleny </w:t>
      </w:r>
      <w:r w:rsidR="00D42477">
        <w:rPr>
          <w:rFonts w:cs="Arial"/>
          <w:color w:val="000000"/>
        </w:rPr>
        <w:t xml:space="preserve">– např. domácnosti jednotlivců či </w:t>
      </w:r>
      <w:r w:rsidR="001C0142" w:rsidRPr="00577837">
        <w:rPr>
          <w:rFonts w:cs="Arial"/>
          <w:color w:val="000000"/>
        </w:rPr>
        <w:t>nese</w:t>
      </w:r>
      <w:r w:rsidR="00E730B8">
        <w:rPr>
          <w:rFonts w:cs="Arial"/>
          <w:color w:val="000000"/>
        </w:rPr>
        <w:t>z</w:t>
      </w:r>
      <w:r w:rsidR="001C0142" w:rsidRPr="00577837">
        <w:rPr>
          <w:rFonts w:cs="Arial"/>
          <w:color w:val="000000"/>
        </w:rPr>
        <w:t>daných soužití</w:t>
      </w:r>
      <w:r w:rsidR="00035294">
        <w:rPr>
          <w:rFonts w:cs="Arial"/>
          <w:color w:val="000000"/>
        </w:rPr>
        <w:t xml:space="preserve"> osob</w:t>
      </w:r>
      <w:r w:rsidR="001C0142" w:rsidRPr="00577837">
        <w:rPr>
          <w:rFonts w:cs="Arial"/>
          <w:color w:val="000000"/>
        </w:rPr>
        <w:t>, které spolu fakticky žijí v jedné domácnosti, přestože mají odlišné trvalé bydliště</w:t>
      </w:r>
      <w:r w:rsidR="00DF1E6F" w:rsidRPr="00577837">
        <w:rPr>
          <w:rFonts w:cs="Arial"/>
          <w:color w:val="000000" w:themeColor="text1"/>
        </w:rPr>
        <w:t>.</w:t>
      </w:r>
    </w:p>
    <w:p w:rsidR="00DF1E6F" w:rsidRPr="00577837" w:rsidRDefault="00B64C44" w:rsidP="002E5331">
      <w:pPr>
        <w:spacing w:after="120"/>
        <w:jc w:val="both"/>
        <w:rPr>
          <w:rFonts w:cs="Arial"/>
          <w:color w:val="000000" w:themeColor="text1"/>
        </w:rPr>
      </w:pPr>
      <w:r>
        <w:rPr>
          <w:rFonts w:cs="Arial"/>
          <w:color w:val="000000" w:themeColor="text1"/>
        </w:rPr>
        <w:t>V </w:t>
      </w:r>
      <w:r w:rsidR="00F6547A">
        <w:rPr>
          <w:rFonts w:cs="Arial"/>
          <w:color w:val="000000" w:themeColor="text1"/>
        </w:rPr>
        <w:t>roce</w:t>
      </w:r>
      <w:r>
        <w:rPr>
          <w:rFonts w:cs="Arial"/>
          <w:color w:val="000000" w:themeColor="text1"/>
        </w:rPr>
        <w:t xml:space="preserve"> 2011 se r</w:t>
      </w:r>
      <w:r w:rsidR="00DF1E6F" w:rsidRPr="00577837">
        <w:rPr>
          <w:rFonts w:cs="Arial"/>
          <w:color w:val="000000" w:themeColor="text1"/>
        </w:rPr>
        <w:t xml:space="preserve">ozlišovaly 2 druhy </w:t>
      </w:r>
      <w:r>
        <w:rPr>
          <w:rFonts w:cs="Arial"/>
          <w:color w:val="000000" w:themeColor="text1"/>
        </w:rPr>
        <w:t>domácností</w:t>
      </w:r>
      <w:r w:rsidR="00DF1E6F" w:rsidRPr="00577837">
        <w:rPr>
          <w:rFonts w:cs="Arial"/>
          <w:color w:val="000000" w:themeColor="text1"/>
        </w:rPr>
        <w:t>:</w:t>
      </w:r>
    </w:p>
    <w:p w:rsidR="00DF1E6F" w:rsidRPr="00577837" w:rsidRDefault="00DF1E6F" w:rsidP="002E5331">
      <w:pPr>
        <w:spacing w:after="120"/>
        <w:jc w:val="both"/>
        <w:rPr>
          <w:rFonts w:cs="Arial"/>
          <w:color w:val="000000" w:themeColor="text1"/>
        </w:rPr>
      </w:pPr>
      <w:r w:rsidRPr="00577837">
        <w:rPr>
          <w:rFonts w:cs="Arial"/>
          <w:b/>
          <w:color w:val="000000" w:themeColor="text1"/>
        </w:rPr>
        <w:lastRenderedPageBreak/>
        <w:t>Bytovou domácnost</w:t>
      </w:r>
      <w:r w:rsidRPr="00577837">
        <w:rPr>
          <w:rFonts w:cs="Arial"/>
          <w:color w:val="000000" w:themeColor="text1"/>
        </w:rPr>
        <w:t xml:space="preserve"> tvoří osoby žijící společně v jednom bytě.</w:t>
      </w:r>
    </w:p>
    <w:p w:rsidR="00DF1E6F" w:rsidRPr="00577837" w:rsidRDefault="00DF1E6F" w:rsidP="002E5331">
      <w:pPr>
        <w:spacing w:after="120"/>
        <w:jc w:val="both"/>
        <w:rPr>
          <w:rFonts w:cs="Arial"/>
          <w:color w:val="000000" w:themeColor="text1"/>
        </w:rPr>
      </w:pPr>
      <w:r w:rsidRPr="00577837">
        <w:rPr>
          <w:rFonts w:cs="Arial"/>
          <w:b/>
          <w:color w:val="000000" w:themeColor="text1"/>
        </w:rPr>
        <w:t>Hospodařící domácnost</w:t>
      </w:r>
      <w:r w:rsidRPr="00577837">
        <w:rPr>
          <w:rFonts w:cs="Arial"/>
          <w:color w:val="000000" w:themeColor="text1"/>
        </w:rPr>
        <w:t xml:space="preserve"> tvoří osoby, které společně hospodaří, tj. společně hradí výdaje domácnosti, jako je strava, náklady na bydlení aj. Společné hospodaření se vztahuje i na děti, které do příslušné domácnosti patří, i přestože samy na výdaje domácnosti nepřispívají. Hospodařící domácnost může být typu:</w:t>
      </w:r>
    </w:p>
    <w:p w:rsidR="00DF1E6F" w:rsidRPr="00577837" w:rsidRDefault="00DF1E6F" w:rsidP="00500B18">
      <w:pPr>
        <w:pStyle w:val="Odstavecseseznamem"/>
        <w:numPr>
          <w:ilvl w:val="0"/>
          <w:numId w:val="1"/>
        </w:numPr>
        <w:spacing w:after="120"/>
        <w:jc w:val="both"/>
        <w:rPr>
          <w:rFonts w:cs="Arial"/>
          <w:color w:val="000000" w:themeColor="text1"/>
        </w:rPr>
      </w:pPr>
      <w:r w:rsidRPr="00577837">
        <w:rPr>
          <w:rFonts w:cs="Arial"/>
          <w:i/>
          <w:color w:val="000000" w:themeColor="text1"/>
        </w:rPr>
        <w:t>Domácnost rodinná – tvořená 1 úplnou rodinou</w:t>
      </w:r>
      <w:r w:rsidRPr="00577837">
        <w:rPr>
          <w:rFonts w:cs="Arial"/>
          <w:color w:val="000000" w:themeColor="text1"/>
        </w:rPr>
        <w:t xml:space="preserve"> (manželský pár, neformální soužití druha a družky</w:t>
      </w:r>
      <w:r w:rsidR="00500B18" w:rsidRPr="00577837">
        <w:rPr>
          <w:rFonts w:cs="Arial"/>
          <w:color w:val="000000" w:themeColor="text1"/>
        </w:rPr>
        <w:t xml:space="preserve"> – tzv. faktické manželství, registrované partnerství, příp. neformální soužití osob stejného pohlaví – tzv. faktická partnerství, a to ve všech případech s dětmi nebo bez dětí)</w:t>
      </w:r>
    </w:p>
    <w:p w:rsidR="00500B18" w:rsidRPr="00577837" w:rsidRDefault="00500B18" w:rsidP="00500B18">
      <w:pPr>
        <w:pStyle w:val="Odstavecseseznamem"/>
        <w:numPr>
          <w:ilvl w:val="0"/>
          <w:numId w:val="1"/>
        </w:numPr>
        <w:spacing w:after="120"/>
        <w:jc w:val="both"/>
        <w:rPr>
          <w:rFonts w:cs="Arial"/>
          <w:color w:val="000000" w:themeColor="text1"/>
        </w:rPr>
      </w:pPr>
      <w:r w:rsidRPr="00577837">
        <w:rPr>
          <w:rFonts w:cs="Arial"/>
          <w:i/>
          <w:color w:val="000000" w:themeColor="text1"/>
        </w:rPr>
        <w:t>Domácnost rodinná – tvořená 1 neúplnou rodinou</w:t>
      </w:r>
      <w:r w:rsidRPr="00577837">
        <w:rPr>
          <w:rFonts w:cs="Arial"/>
          <w:color w:val="000000" w:themeColor="text1"/>
        </w:rPr>
        <w:t xml:space="preserve"> (jeden z rodičů s alespoň jedním dítětem)</w:t>
      </w:r>
    </w:p>
    <w:p w:rsidR="00500B18" w:rsidRPr="00577837" w:rsidRDefault="00500B18" w:rsidP="00500B18">
      <w:pPr>
        <w:pStyle w:val="Odstavecseseznamem"/>
        <w:numPr>
          <w:ilvl w:val="0"/>
          <w:numId w:val="1"/>
        </w:numPr>
        <w:spacing w:after="120"/>
        <w:jc w:val="both"/>
        <w:rPr>
          <w:rFonts w:cs="Arial"/>
          <w:i/>
          <w:color w:val="000000" w:themeColor="text1"/>
        </w:rPr>
      </w:pPr>
      <w:r w:rsidRPr="00577837">
        <w:rPr>
          <w:rFonts w:cs="Arial"/>
          <w:i/>
          <w:color w:val="000000" w:themeColor="text1"/>
        </w:rPr>
        <w:t>Domácnost rodinná – tvořená 2 a více rodinami</w:t>
      </w:r>
    </w:p>
    <w:p w:rsidR="00500B18" w:rsidRPr="00577837" w:rsidRDefault="00500B18" w:rsidP="00500B18">
      <w:pPr>
        <w:pStyle w:val="Odstavecseseznamem"/>
        <w:numPr>
          <w:ilvl w:val="0"/>
          <w:numId w:val="1"/>
        </w:numPr>
        <w:spacing w:after="120"/>
        <w:jc w:val="both"/>
        <w:rPr>
          <w:rFonts w:cs="Arial"/>
          <w:color w:val="000000" w:themeColor="text1"/>
        </w:rPr>
      </w:pPr>
      <w:r w:rsidRPr="00577837">
        <w:rPr>
          <w:rFonts w:cs="Arial"/>
          <w:i/>
          <w:color w:val="000000" w:themeColor="text1"/>
        </w:rPr>
        <w:t>Domácnost nerodinná vícečlenná</w:t>
      </w:r>
      <w:r w:rsidRPr="00577837">
        <w:rPr>
          <w:rFonts w:cs="Arial"/>
          <w:color w:val="000000" w:themeColor="text1"/>
        </w:rPr>
        <w:t xml:space="preserve"> (dvě nebo více osob příbuzných i nepříbuzných, které společně hospodaří; do této kategorie se řadí také domácnost prarodičů s vnoučaty)</w:t>
      </w:r>
    </w:p>
    <w:p w:rsidR="00500B18" w:rsidRPr="00577837" w:rsidRDefault="00500B18" w:rsidP="00500B18">
      <w:pPr>
        <w:pStyle w:val="Odstavecseseznamem"/>
        <w:numPr>
          <w:ilvl w:val="0"/>
          <w:numId w:val="1"/>
        </w:numPr>
        <w:spacing w:after="120"/>
        <w:jc w:val="both"/>
        <w:rPr>
          <w:rFonts w:cs="Arial"/>
          <w:i/>
          <w:color w:val="000000" w:themeColor="text1"/>
        </w:rPr>
      </w:pPr>
      <w:r w:rsidRPr="00577837">
        <w:rPr>
          <w:rFonts w:cs="Arial"/>
          <w:i/>
          <w:color w:val="000000" w:themeColor="text1"/>
        </w:rPr>
        <w:t>Domácnost jednotlivce</w:t>
      </w:r>
    </w:p>
    <w:p w:rsidR="002C6E91" w:rsidRPr="002C6E91" w:rsidRDefault="002C6E91" w:rsidP="002C6E91">
      <w:pPr>
        <w:spacing w:after="240"/>
        <w:jc w:val="both"/>
        <w:rPr>
          <w:color w:val="000000" w:themeColor="text1"/>
        </w:rPr>
      </w:pPr>
      <w:r w:rsidRPr="002C6E91">
        <w:rPr>
          <w:color w:val="000000" w:themeColor="text1"/>
        </w:rPr>
        <w:t>Zjišťovány byly v roce 2011 hospodařící domácnosti v bytech, mimo byty</w:t>
      </w:r>
      <w:r>
        <w:rPr>
          <w:rStyle w:val="Znakapoznpodarou"/>
          <w:color w:val="000000" w:themeColor="text1"/>
        </w:rPr>
        <w:footnoteReference w:id="2"/>
      </w:r>
      <w:r w:rsidRPr="002C6E91">
        <w:rPr>
          <w:color w:val="000000" w:themeColor="text1"/>
        </w:rPr>
        <w:t xml:space="preserve"> a nově byly zpracovávány údaje za rodinné domácnosti bydlící v zařízeních. Jednotlivé osoby žijící v zařízeních an</w:t>
      </w:r>
      <w:r w:rsidR="00CF150A">
        <w:rPr>
          <w:color w:val="000000" w:themeColor="text1"/>
        </w:rPr>
        <w:t>i bezdomovci domácnost netvořili</w:t>
      </w:r>
      <w:r w:rsidRPr="002C6E91">
        <w:rPr>
          <w:color w:val="000000" w:themeColor="text1"/>
        </w:rPr>
        <w:t>.</w:t>
      </w:r>
    </w:p>
    <w:p w:rsidR="00AD2222" w:rsidRDefault="002C6E91" w:rsidP="002C6E91">
      <w:pPr>
        <w:spacing w:after="120"/>
        <w:jc w:val="both"/>
        <w:rPr>
          <w:rFonts w:cs="Arial"/>
        </w:rPr>
      </w:pPr>
      <w:r w:rsidRPr="004C248A">
        <w:rPr>
          <w:rFonts w:cs="Arial"/>
          <w:i/>
        </w:rPr>
        <w:t>Nesezdané soužití</w:t>
      </w:r>
      <w:r w:rsidRPr="004C248A">
        <w:rPr>
          <w:rFonts w:cs="Arial"/>
        </w:rPr>
        <w:t xml:space="preserve"> je ve sčítání definováno jako neformální soužití </w:t>
      </w:r>
      <w:r w:rsidR="00357AD3">
        <w:rPr>
          <w:rFonts w:cs="Arial"/>
        </w:rPr>
        <w:t>partnerů</w:t>
      </w:r>
      <w:r w:rsidRPr="004C248A">
        <w:rPr>
          <w:rFonts w:cs="Arial"/>
        </w:rPr>
        <w:t xml:space="preserve"> stejného nebo opačného pohlav</w:t>
      </w:r>
      <w:r>
        <w:rPr>
          <w:rFonts w:cs="Arial"/>
        </w:rPr>
        <w:t>í</w:t>
      </w:r>
      <w:r w:rsidRPr="004C248A">
        <w:rPr>
          <w:rFonts w:cs="Arial"/>
        </w:rPr>
        <w:t xml:space="preserve">, které deklarovaly na formuláři vztah „druh / družka“ či byl jejich vztah odvozen na základě jejich postavení v domácnosti. </w:t>
      </w:r>
      <w:r w:rsidR="00AD2222">
        <w:rPr>
          <w:rFonts w:cs="Arial"/>
        </w:rPr>
        <w:t xml:space="preserve">Tento typ </w:t>
      </w:r>
      <w:r w:rsidR="008001FE">
        <w:rPr>
          <w:rFonts w:cs="Arial"/>
        </w:rPr>
        <w:t>soužití</w:t>
      </w:r>
      <w:r w:rsidR="00AD2222">
        <w:rPr>
          <w:rFonts w:cs="Arial"/>
        </w:rPr>
        <w:t xml:space="preserve"> byl v dřívějších sčítáních ve sčítacích tiskopisech považován za rovnocenný manželským svaz</w:t>
      </w:r>
      <w:r w:rsidR="008001FE">
        <w:rPr>
          <w:rFonts w:cs="Arial"/>
        </w:rPr>
        <w:t>kům, a</w:t>
      </w:r>
      <w:r w:rsidR="00C35D39">
        <w:rPr>
          <w:rFonts w:cs="Arial"/>
        </w:rPr>
        <w:t> </w:t>
      </w:r>
      <w:r w:rsidR="006F698F">
        <w:rPr>
          <w:rFonts w:cs="Arial"/>
        </w:rPr>
        <w:t>tzv</w:t>
      </w:r>
      <w:r w:rsidR="00C35D39">
        <w:rPr>
          <w:rFonts w:cs="Arial"/>
        </w:rPr>
        <w:t>. </w:t>
      </w:r>
      <w:r w:rsidR="006F698F">
        <w:rPr>
          <w:rFonts w:cs="Arial"/>
        </w:rPr>
        <w:t xml:space="preserve">faktická manželství byla </w:t>
      </w:r>
      <w:r w:rsidR="00C35D39">
        <w:rPr>
          <w:rFonts w:cs="Arial"/>
        </w:rPr>
        <w:t xml:space="preserve">spolu s nimi </w:t>
      </w:r>
      <w:r w:rsidR="008001FE">
        <w:rPr>
          <w:rFonts w:cs="Arial"/>
        </w:rPr>
        <w:t>společně zahrnut</w:t>
      </w:r>
      <w:r w:rsidR="00FC58FB">
        <w:rPr>
          <w:rFonts w:cs="Arial"/>
        </w:rPr>
        <w:t>a</w:t>
      </w:r>
      <w:r w:rsidR="008001FE">
        <w:rPr>
          <w:rFonts w:cs="Arial"/>
        </w:rPr>
        <w:t xml:space="preserve"> do úplných rodin. Teprve od roku 1961, kdy byly vymezeny cenzové domácnosti, byla tzv. faktická manželství samostatně kvantifikována. Od roku 1980 byly zpracovávány publikační tabulky za faktická manželství, nejprve základní charakteristiky, později od roku 1991 v podrobnějším členění.</w:t>
      </w:r>
    </w:p>
    <w:p w:rsidR="002C6E91" w:rsidRDefault="00C35D39" w:rsidP="002C6E91">
      <w:pPr>
        <w:spacing w:after="120"/>
        <w:jc w:val="both"/>
        <w:rPr>
          <w:rFonts w:cs="Arial"/>
        </w:rPr>
      </w:pPr>
      <w:r>
        <w:rPr>
          <w:rFonts w:cs="Arial"/>
        </w:rPr>
        <w:t>V</w:t>
      </w:r>
      <w:r w:rsidR="008001FE">
        <w:rPr>
          <w:rFonts w:cs="Arial"/>
        </w:rPr>
        <w:t xml:space="preserve">e sčítání 2011 </w:t>
      </w:r>
      <w:r w:rsidR="002C6E91" w:rsidRPr="004C248A">
        <w:rPr>
          <w:rFonts w:cs="Arial"/>
        </w:rPr>
        <w:t>bylo možné odvodit detailní charakteristiky nesezdaných soužití p</w:t>
      </w:r>
      <w:r w:rsidR="008001FE">
        <w:rPr>
          <w:rFonts w:cs="Arial"/>
        </w:rPr>
        <w:t>ouze v domácnostech tvořených 1 </w:t>
      </w:r>
      <w:r w:rsidR="002C6E91" w:rsidRPr="004C248A">
        <w:rPr>
          <w:rFonts w:cs="Arial"/>
        </w:rPr>
        <w:t>rodinou, tj. právě jedním nesezdaným soužitím</w:t>
      </w:r>
      <w:r w:rsidR="002C6E91">
        <w:rPr>
          <w:rFonts w:cs="Arial"/>
        </w:rPr>
        <w:t xml:space="preserve"> bez nebo s dětmi</w:t>
      </w:r>
      <w:r w:rsidR="00A75112">
        <w:rPr>
          <w:rStyle w:val="Znakapoznpodarou"/>
          <w:rFonts w:cs="Arial"/>
        </w:rPr>
        <w:footnoteReference w:id="3"/>
      </w:r>
      <w:r w:rsidR="002C6E91">
        <w:rPr>
          <w:rFonts w:cs="Arial"/>
        </w:rPr>
        <w:t xml:space="preserve"> popř. další osobou. Osobou v čele hospodařící domácnosti tvořené 1 nesezdaným soužitím byl v případě páru opačného pohlaví odvozen </w:t>
      </w:r>
      <w:r w:rsidR="00CF150A">
        <w:rPr>
          <w:rFonts w:cs="Arial"/>
        </w:rPr>
        <w:t xml:space="preserve">v souladu s předchozí metodikou cenzových domácností </w:t>
      </w:r>
      <w:r w:rsidR="002C6E91">
        <w:rPr>
          <w:rFonts w:cs="Arial"/>
        </w:rPr>
        <w:t>vždy muž, v případě páru stejného pohlaví pak starší osoba.</w:t>
      </w:r>
    </w:p>
    <w:p w:rsidR="005512AE" w:rsidRPr="004C248A" w:rsidRDefault="005512AE" w:rsidP="002E5331">
      <w:pPr>
        <w:spacing w:after="120"/>
        <w:jc w:val="both"/>
        <w:rPr>
          <w:rFonts w:cs="Arial"/>
        </w:rPr>
      </w:pPr>
      <w:r>
        <w:rPr>
          <w:rFonts w:cs="Arial"/>
        </w:rPr>
        <w:t>Z důvodu srovnatelnosti dat jsou do této analýzy v případě údajů ze sčítání před rokem 2011</w:t>
      </w:r>
      <w:r w:rsidR="00CD6436">
        <w:rPr>
          <w:rFonts w:cs="Arial"/>
        </w:rPr>
        <w:t xml:space="preserve"> </w:t>
      </w:r>
      <w:r>
        <w:rPr>
          <w:rFonts w:cs="Arial"/>
        </w:rPr>
        <w:t xml:space="preserve">zahrnuty pouze </w:t>
      </w:r>
      <w:r w:rsidR="00CD6436">
        <w:rPr>
          <w:rFonts w:cs="Arial"/>
        </w:rPr>
        <w:t>hospodařící domácnosti tvořené 1 nesezdaným soužitím.</w:t>
      </w:r>
    </w:p>
    <w:p w:rsidR="00CD6436" w:rsidRPr="00F76944" w:rsidRDefault="00CD6436" w:rsidP="00AA2FAA">
      <w:pPr>
        <w:spacing w:after="120"/>
        <w:jc w:val="both"/>
        <w:rPr>
          <w:rFonts w:cs="Arial"/>
          <w:b/>
          <w:color w:val="000000" w:themeColor="text1"/>
          <w:sz w:val="16"/>
        </w:rPr>
      </w:pPr>
    </w:p>
    <w:p w:rsidR="001F7F65" w:rsidRDefault="00551CFD" w:rsidP="00D236C9">
      <w:pPr>
        <w:spacing w:after="120"/>
        <w:jc w:val="both"/>
        <w:rPr>
          <w:rFonts w:cs="Arial"/>
          <w:b/>
          <w:color w:val="000000" w:themeColor="text1"/>
        </w:rPr>
      </w:pPr>
      <w:r>
        <w:rPr>
          <w:rFonts w:cs="Arial"/>
          <w:b/>
          <w:color w:val="000000" w:themeColor="text1"/>
        </w:rPr>
        <w:t>Dlouhodobý v</w:t>
      </w:r>
      <w:r w:rsidR="00AA2FAA">
        <w:rPr>
          <w:rFonts w:cs="Arial"/>
          <w:b/>
          <w:color w:val="000000" w:themeColor="text1"/>
        </w:rPr>
        <w:t>ývoj počtu nesezdaných soužití</w:t>
      </w:r>
    </w:p>
    <w:p w:rsidR="00F9715A" w:rsidRPr="00F9715A" w:rsidRDefault="007F0798" w:rsidP="00D236C9">
      <w:pPr>
        <w:spacing w:after="120"/>
        <w:jc w:val="both"/>
        <w:rPr>
          <w:rFonts w:cs="Arial"/>
          <w:color w:val="000000" w:themeColor="text1"/>
        </w:rPr>
      </w:pPr>
      <w:r>
        <w:rPr>
          <w:rFonts w:cs="Arial"/>
        </w:rPr>
        <w:t>Od roku 1970</w:t>
      </w:r>
      <w:r w:rsidR="00F9715A" w:rsidRPr="00840F5B">
        <w:rPr>
          <w:rFonts w:cs="Arial"/>
        </w:rPr>
        <w:t xml:space="preserve"> se počet hospodařících domácností zvýšil o téměř</w:t>
      </w:r>
      <w:r w:rsidR="00706076" w:rsidRPr="00840F5B">
        <w:rPr>
          <w:rFonts w:cs="Arial"/>
        </w:rPr>
        <w:t xml:space="preserve"> jednu</w:t>
      </w:r>
      <w:r w:rsidR="00F9715A" w:rsidRPr="00840F5B">
        <w:rPr>
          <w:rFonts w:cs="Arial"/>
        </w:rPr>
        <w:t xml:space="preserve"> třetin</w:t>
      </w:r>
      <w:r w:rsidR="00706076" w:rsidRPr="00840F5B">
        <w:rPr>
          <w:rFonts w:cs="Arial"/>
        </w:rPr>
        <w:t>u</w:t>
      </w:r>
      <w:r w:rsidR="00FF7D45" w:rsidRPr="00840F5B">
        <w:rPr>
          <w:rFonts w:cs="Arial"/>
        </w:rPr>
        <w:t xml:space="preserve"> a výrazně změnil</w:t>
      </w:r>
      <w:r w:rsidR="00F9715A" w:rsidRPr="00840F5B">
        <w:rPr>
          <w:rFonts w:cs="Arial"/>
        </w:rPr>
        <w:t xml:space="preserve"> </w:t>
      </w:r>
      <w:r w:rsidR="00FF7D45" w:rsidRPr="00840F5B">
        <w:rPr>
          <w:rFonts w:cs="Arial"/>
        </w:rPr>
        <w:t>svou strukturu.</w:t>
      </w:r>
      <w:r>
        <w:rPr>
          <w:rFonts w:cs="Arial"/>
        </w:rPr>
        <w:t xml:space="preserve"> V</w:t>
      </w:r>
      <w:r w:rsidR="00FF7D45" w:rsidRPr="00840F5B">
        <w:rPr>
          <w:rFonts w:cs="Arial"/>
        </w:rPr>
        <w:t xml:space="preserve"> závislosti na </w:t>
      </w:r>
      <w:r w:rsidR="00D255F0">
        <w:rPr>
          <w:rFonts w:cs="Arial"/>
        </w:rPr>
        <w:t>rostoucím</w:t>
      </w:r>
      <w:r w:rsidR="00BE2EC1" w:rsidRPr="00840F5B">
        <w:rPr>
          <w:rFonts w:cs="Arial"/>
        </w:rPr>
        <w:t xml:space="preserve"> počtu jednotlivců a neúplných rodin o více než dvojnásobek</w:t>
      </w:r>
      <w:r>
        <w:rPr>
          <w:rFonts w:cs="Arial"/>
        </w:rPr>
        <w:t xml:space="preserve"> do roku 2011</w:t>
      </w:r>
      <w:r w:rsidR="00BE2EC1" w:rsidRPr="00840F5B">
        <w:rPr>
          <w:rFonts w:cs="Arial"/>
        </w:rPr>
        <w:t>, se počet domácností s jednou úplnou rodinou snížil pouze na necelou polovinu všech hospodařících</w:t>
      </w:r>
      <w:r w:rsidR="00BE2EC1">
        <w:rPr>
          <w:rFonts w:cs="Arial"/>
          <w:color w:val="000000" w:themeColor="text1"/>
        </w:rPr>
        <w:t xml:space="preserve"> domácností. </w:t>
      </w:r>
      <w:r w:rsidR="00706076">
        <w:rPr>
          <w:rFonts w:cs="Arial"/>
          <w:color w:val="000000" w:themeColor="text1"/>
        </w:rPr>
        <w:t xml:space="preserve">Stejně tak </w:t>
      </w:r>
      <w:r w:rsidR="00177A94">
        <w:rPr>
          <w:rFonts w:cs="Arial"/>
          <w:color w:val="000000" w:themeColor="text1"/>
        </w:rPr>
        <w:t xml:space="preserve">samotná skupina </w:t>
      </w:r>
      <w:r w:rsidR="00706076">
        <w:rPr>
          <w:rFonts w:cs="Arial"/>
          <w:color w:val="000000" w:themeColor="text1"/>
        </w:rPr>
        <w:t>úpln</w:t>
      </w:r>
      <w:r w:rsidR="00177A94">
        <w:rPr>
          <w:rFonts w:cs="Arial"/>
          <w:color w:val="000000" w:themeColor="text1"/>
        </w:rPr>
        <w:t>ých</w:t>
      </w:r>
      <w:r w:rsidR="00706076">
        <w:rPr>
          <w:rFonts w:cs="Arial"/>
          <w:color w:val="000000" w:themeColor="text1"/>
        </w:rPr>
        <w:t xml:space="preserve"> rodin zaznamenal</w:t>
      </w:r>
      <w:r w:rsidR="00177A94">
        <w:rPr>
          <w:rFonts w:cs="Arial"/>
          <w:color w:val="000000" w:themeColor="text1"/>
        </w:rPr>
        <w:t>a</w:t>
      </w:r>
      <w:r w:rsidR="00D20970">
        <w:rPr>
          <w:rFonts w:cs="Arial"/>
          <w:color w:val="000000" w:themeColor="text1"/>
        </w:rPr>
        <w:t xml:space="preserve"> zřejmé strukturální změny související především s obecným porevolučním </w:t>
      </w:r>
      <w:r w:rsidR="00D20970">
        <w:rPr>
          <w:rFonts w:cs="Arial"/>
          <w:color w:val="000000" w:themeColor="text1"/>
        </w:rPr>
        <w:lastRenderedPageBreak/>
        <w:t>demografickým chováním spojeným s druhým demografickým přechodem</w:t>
      </w:r>
      <w:r w:rsidR="00D20970">
        <w:rPr>
          <w:rStyle w:val="Znakapoznpodarou"/>
          <w:rFonts w:cs="Arial"/>
          <w:color w:val="000000" w:themeColor="text1"/>
        </w:rPr>
        <w:footnoteReference w:id="4"/>
      </w:r>
      <w:r w:rsidR="00177A94">
        <w:rPr>
          <w:rFonts w:cs="Arial"/>
          <w:color w:val="000000" w:themeColor="text1"/>
        </w:rPr>
        <w:t xml:space="preserve"> směrem k odkládání mateřství a faktickému soužití </w:t>
      </w:r>
      <w:r w:rsidR="006F40FD">
        <w:rPr>
          <w:rFonts w:cs="Arial"/>
          <w:color w:val="000000" w:themeColor="text1"/>
        </w:rPr>
        <w:t xml:space="preserve">buď jako předstupeň manželství nebo bez </w:t>
      </w:r>
      <w:r w:rsidR="00177A94">
        <w:rPr>
          <w:rFonts w:cs="Arial"/>
          <w:color w:val="000000" w:themeColor="text1"/>
        </w:rPr>
        <w:t>potřeby jeho legalizování.</w:t>
      </w:r>
    </w:p>
    <w:p w:rsidR="00CC4A73" w:rsidRPr="00D64C3A" w:rsidRDefault="00CC4A73" w:rsidP="00D64C3A">
      <w:pPr>
        <w:spacing w:before="120" w:after="60"/>
        <w:jc w:val="both"/>
        <w:rPr>
          <w:b/>
          <w:color w:val="000000" w:themeColor="text1"/>
        </w:rPr>
      </w:pPr>
      <w:r w:rsidRPr="00CC41DC">
        <w:rPr>
          <w:b/>
          <w:color w:val="000000" w:themeColor="text1"/>
        </w:rPr>
        <w:t xml:space="preserve">Graf 1: </w:t>
      </w:r>
      <w:r>
        <w:rPr>
          <w:b/>
          <w:color w:val="000000" w:themeColor="text1"/>
        </w:rPr>
        <w:t>Struktura hospodařících domácností v letech 1970–2011</w:t>
      </w:r>
    </w:p>
    <w:p w:rsidR="00730CF5" w:rsidRDefault="004D47FC" w:rsidP="00CA4960">
      <w:pPr>
        <w:spacing w:before="120" w:after="240"/>
        <w:jc w:val="both"/>
        <w:rPr>
          <w:color w:val="000000" w:themeColor="text1"/>
        </w:rPr>
      </w:pPr>
      <w:r w:rsidRPr="00E8074F">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54.25pt">
            <v:imagedata r:id="rId8" o:title=""/>
          </v:shape>
        </w:pict>
      </w:r>
      <w:r w:rsidR="00840F5B">
        <w:rPr>
          <w:color w:val="000000" w:themeColor="text1"/>
        </w:rPr>
        <w:t xml:space="preserve">Podle dosud publikovaných výpočtů a odhadů počet faktických manželství představoval v roce 1961 přibližně 40 tisíc </w:t>
      </w:r>
      <w:r w:rsidR="00CA4960">
        <w:rPr>
          <w:color w:val="000000" w:themeColor="text1"/>
        </w:rPr>
        <w:t>a v roce 1970 cca 54 tisíc rodin.</w:t>
      </w:r>
      <w:r w:rsidR="00272915">
        <w:rPr>
          <w:color w:val="000000" w:themeColor="text1"/>
        </w:rPr>
        <w:t xml:space="preserve"> Samostatně zpracované údaje za faktická manželství v dalších sčítáních </w:t>
      </w:r>
      <w:r w:rsidR="00CE216A">
        <w:rPr>
          <w:color w:val="000000" w:themeColor="text1"/>
        </w:rPr>
        <w:t xml:space="preserve">prezentují </w:t>
      </w:r>
      <w:r w:rsidR="008C3C5A">
        <w:rPr>
          <w:color w:val="000000" w:themeColor="text1"/>
        </w:rPr>
        <w:t>zrychlení tempa růst</w:t>
      </w:r>
      <w:r w:rsidR="00CB239C">
        <w:rPr>
          <w:color w:val="000000" w:themeColor="text1"/>
        </w:rPr>
        <w:t>u</w:t>
      </w:r>
      <w:r w:rsidR="00CE216A">
        <w:rPr>
          <w:color w:val="000000" w:themeColor="text1"/>
        </w:rPr>
        <w:t xml:space="preserve"> počtu faktických manželství, především od počátku 90. let minulého století.</w:t>
      </w:r>
      <w:r w:rsidR="00B0063A">
        <w:rPr>
          <w:color w:val="000000" w:themeColor="text1"/>
        </w:rPr>
        <w:t xml:space="preserve"> Od roku 1980 až do roku 2011 počet faktickýc</w:t>
      </w:r>
      <w:r w:rsidR="003305B7">
        <w:rPr>
          <w:color w:val="000000" w:themeColor="text1"/>
        </w:rPr>
        <w:t xml:space="preserve">h manželství stoupl až o 162 % (jen </w:t>
      </w:r>
      <w:r w:rsidR="00B0063A">
        <w:rPr>
          <w:color w:val="000000" w:themeColor="text1"/>
        </w:rPr>
        <w:t>od roku 2001 o 93 %</w:t>
      </w:r>
      <w:r w:rsidR="003305B7">
        <w:rPr>
          <w:color w:val="000000" w:themeColor="text1"/>
        </w:rPr>
        <w:t>)</w:t>
      </w:r>
      <w:r w:rsidR="00B0063A">
        <w:rPr>
          <w:color w:val="000000" w:themeColor="text1"/>
        </w:rPr>
        <w:t xml:space="preserve"> na 234 346 domácností.</w:t>
      </w:r>
    </w:p>
    <w:p w:rsidR="00CC4A73" w:rsidRPr="007074A5" w:rsidRDefault="00270C04" w:rsidP="000A3AA1">
      <w:pPr>
        <w:spacing w:after="80"/>
        <w:jc w:val="both"/>
        <w:rPr>
          <w:b/>
          <w:color w:val="000000" w:themeColor="text1"/>
        </w:rPr>
      </w:pPr>
      <w:r>
        <w:rPr>
          <w:color w:val="000000" w:themeColor="text1"/>
        </w:rPr>
        <w:t xml:space="preserve"> </w:t>
      </w:r>
      <w:r w:rsidR="00CC4A73">
        <w:rPr>
          <w:b/>
          <w:color w:val="000000" w:themeColor="text1"/>
        </w:rPr>
        <w:t>Tab. 1: Hospodařící domácnosti s jedním nesezdaným soužitím v letech 1980–2011</w:t>
      </w:r>
    </w:p>
    <w:p w:rsidR="00270C04" w:rsidRPr="00270C04" w:rsidRDefault="00F34A33" w:rsidP="00270C04">
      <w:pPr>
        <w:spacing w:after="0"/>
        <w:jc w:val="both"/>
        <w:rPr>
          <w:color w:val="000000" w:themeColor="text1"/>
          <w:sz w:val="2"/>
        </w:rPr>
      </w:pPr>
      <w:r>
        <w:rPr>
          <w:color w:val="000000" w:themeColor="text1"/>
        </w:rPr>
        <w:pict>
          <v:shape id="_x0000_i1032" type="#_x0000_t75" style="width:423.75pt;height:115.5pt">
            <v:imagedata r:id="rId9" o:title=""/>
          </v:shape>
        </w:pict>
      </w:r>
    </w:p>
    <w:p w:rsidR="007074A5" w:rsidRPr="002D3114" w:rsidRDefault="00270C04" w:rsidP="00CC4A73">
      <w:pPr>
        <w:spacing w:after="240"/>
        <w:jc w:val="both"/>
        <w:rPr>
          <w:color w:val="000000" w:themeColor="text1"/>
          <w:sz w:val="16"/>
        </w:rPr>
      </w:pPr>
      <w:r w:rsidRPr="002D3114">
        <w:rPr>
          <w:color w:val="000000" w:themeColor="text1"/>
          <w:sz w:val="16"/>
        </w:rPr>
        <w:t>Poznámky: * počet faktických manželství se rovná počtu cenzových domácností tohoto typu</w:t>
      </w:r>
    </w:p>
    <w:p w:rsidR="0094013A" w:rsidRDefault="0094013A" w:rsidP="00566657">
      <w:pPr>
        <w:spacing w:after="120"/>
        <w:jc w:val="both"/>
        <w:rPr>
          <w:color w:val="000000" w:themeColor="text1"/>
        </w:rPr>
      </w:pPr>
      <w:r>
        <w:rPr>
          <w:color w:val="000000" w:themeColor="text1"/>
        </w:rPr>
        <w:t xml:space="preserve">Stejně tak zastoupení nesezdaných soužití (do roku 2001 </w:t>
      </w:r>
      <w:r w:rsidR="00D624C9">
        <w:rPr>
          <w:color w:val="000000" w:themeColor="text1"/>
        </w:rPr>
        <w:t>tvořeny</w:t>
      </w:r>
      <w:r>
        <w:rPr>
          <w:color w:val="000000" w:themeColor="text1"/>
        </w:rPr>
        <w:t xml:space="preserve"> </w:t>
      </w:r>
      <w:r w:rsidR="00D624C9">
        <w:rPr>
          <w:color w:val="000000" w:themeColor="text1"/>
        </w:rPr>
        <w:t xml:space="preserve">pouze </w:t>
      </w:r>
      <w:r>
        <w:rPr>
          <w:color w:val="000000" w:themeColor="text1"/>
        </w:rPr>
        <w:t>fa</w:t>
      </w:r>
      <w:r w:rsidR="000E442A">
        <w:rPr>
          <w:color w:val="000000" w:themeColor="text1"/>
        </w:rPr>
        <w:t>k</w:t>
      </w:r>
      <w:r>
        <w:rPr>
          <w:color w:val="000000" w:themeColor="text1"/>
        </w:rPr>
        <w:t xml:space="preserve">tickými manželstvími) v rámci úplných rodin nabývalo na významu. Zatímco v roce </w:t>
      </w:r>
      <w:r w:rsidR="00B66CAC">
        <w:rPr>
          <w:color w:val="000000" w:themeColor="text1"/>
        </w:rPr>
        <w:t xml:space="preserve">1991 </w:t>
      </w:r>
      <w:r>
        <w:rPr>
          <w:color w:val="000000" w:themeColor="text1"/>
        </w:rPr>
        <w:t xml:space="preserve">představovala </w:t>
      </w:r>
      <w:r>
        <w:rPr>
          <w:color w:val="000000" w:themeColor="text1"/>
        </w:rPr>
        <w:lastRenderedPageBreak/>
        <w:t xml:space="preserve">nesezdaná soužití necelá 3,5 % všech domácností tvořených 1 úplnou rodinou, o </w:t>
      </w:r>
      <w:r w:rsidR="00D624C9">
        <w:rPr>
          <w:color w:val="000000" w:themeColor="text1"/>
        </w:rPr>
        <w:t>dvě</w:t>
      </w:r>
      <w:r>
        <w:rPr>
          <w:color w:val="000000" w:themeColor="text1"/>
        </w:rPr>
        <w:t xml:space="preserve"> desetiletí později jejich váha stoupla na </w:t>
      </w:r>
      <w:r w:rsidR="000F5DAE">
        <w:rPr>
          <w:color w:val="000000" w:themeColor="text1"/>
        </w:rPr>
        <w:t xml:space="preserve">více než 11 </w:t>
      </w:r>
      <w:r>
        <w:rPr>
          <w:color w:val="000000" w:themeColor="text1"/>
        </w:rPr>
        <w:t>% úplných rodin.</w:t>
      </w:r>
    </w:p>
    <w:p w:rsidR="007074A5" w:rsidRDefault="001A222A" w:rsidP="00252122">
      <w:pPr>
        <w:spacing w:after="120"/>
        <w:jc w:val="both"/>
        <w:rPr>
          <w:color w:val="000000" w:themeColor="text1"/>
        </w:rPr>
      </w:pPr>
      <w:r>
        <w:rPr>
          <w:color w:val="000000" w:themeColor="text1"/>
        </w:rPr>
        <w:t xml:space="preserve">Novinkou </w:t>
      </w:r>
      <w:r w:rsidR="00822338">
        <w:rPr>
          <w:color w:val="000000" w:themeColor="text1"/>
        </w:rPr>
        <w:t xml:space="preserve">sčítání 2011 bylo zpracování samostatných údajů za </w:t>
      </w:r>
      <w:r w:rsidR="00C9620A">
        <w:rPr>
          <w:color w:val="000000" w:themeColor="text1"/>
        </w:rPr>
        <w:t>nesezdaná soužití osob stejného pohlaví, tzv. f</w:t>
      </w:r>
      <w:r w:rsidR="009A04F4">
        <w:rPr>
          <w:color w:val="000000" w:themeColor="text1"/>
        </w:rPr>
        <w:t>aktick</w:t>
      </w:r>
      <w:r w:rsidR="00C9620A">
        <w:rPr>
          <w:color w:val="000000" w:themeColor="text1"/>
        </w:rPr>
        <w:t>ých</w:t>
      </w:r>
      <w:r w:rsidR="009A04F4">
        <w:rPr>
          <w:color w:val="000000" w:themeColor="text1"/>
        </w:rPr>
        <w:t xml:space="preserve"> partnerství.</w:t>
      </w:r>
      <w:r w:rsidR="00566657">
        <w:rPr>
          <w:color w:val="000000" w:themeColor="text1"/>
        </w:rPr>
        <w:t xml:space="preserve"> </w:t>
      </w:r>
      <w:r w:rsidR="00880C1B">
        <w:rPr>
          <w:color w:val="000000" w:themeColor="text1"/>
        </w:rPr>
        <w:t>Do té doby byl</w:t>
      </w:r>
      <w:r w:rsidR="000E442A">
        <w:rPr>
          <w:color w:val="000000" w:themeColor="text1"/>
        </w:rPr>
        <w:t>a</w:t>
      </w:r>
      <w:r w:rsidR="00880C1B">
        <w:rPr>
          <w:color w:val="000000" w:themeColor="text1"/>
        </w:rPr>
        <w:t xml:space="preserve"> soužití osob stejného pohlaví řazen</w:t>
      </w:r>
      <w:r w:rsidR="000E442A">
        <w:rPr>
          <w:color w:val="000000" w:themeColor="text1"/>
        </w:rPr>
        <w:t>a</w:t>
      </w:r>
      <w:r w:rsidR="00880C1B">
        <w:rPr>
          <w:color w:val="000000" w:themeColor="text1"/>
        </w:rPr>
        <w:t xml:space="preserve"> do </w:t>
      </w:r>
      <w:r w:rsidR="0035031B">
        <w:rPr>
          <w:color w:val="000000" w:themeColor="text1"/>
        </w:rPr>
        <w:t>vícečlenných nerodinných domácností</w:t>
      </w:r>
      <w:r w:rsidR="00880C1B">
        <w:rPr>
          <w:color w:val="000000" w:themeColor="text1"/>
        </w:rPr>
        <w:t>. K 26.</w:t>
      </w:r>
      <w:r w:rsidR="0018186B">
        <w:rPr>
          <w:color w:val="000000" w:themeColor="text1"/>
        </w:rPr>
        <w:t> </w:t>
      </w:r>
      <w:r w:rsidR="00880C1B">
        <w:rPr>
          <w:color w:val="000000" w:themeColor="text1"/>
        </w:rPr>
        <w:t>3.</w:t>
      </w:r>
      <w:r w:rsidR="0018186B">
        <w:rPr>
          <w:color w:val="000000" w:themeColor="text1"/>
        </w:rPr>
        <w:t> 2011 bylo sečteno 4056 </w:t>
      </w:r>
      <w:r w:rsidR="00880C1B">
        <w:rPr>
          <w:color w:val="000000" w:themeColor="text1"/>
        </w:rPr>
        <w:t>hospodařících domácností tvořených 1 faktickým partnerstvím.</w:t>
      </w:r>
    </w:p>
    <w:p w:rsidR="00252122" w:rsidRPr="00F76944" w:rsidRDefault="00252122" w:rsidP="00252122">
      <w:pPr>
        <w:spacing w:after="120"/>
        <w:jc w:val="both"/>
        <w:rPr>
          <w:color w:val="000000" w:themeColor="text1"/>
          <w:sz w:val="16"/>
        </w:rPr>
      </w:pPr>
    </w:p>
    <w:p w:rsidR="007074A5" w:rsidRDefault="004C2873" w:rsidP="004C2873">
      <w:pPr>
        <w:spacing w:after="120"/>
        <w:jc w:val="both"/>
        <w:rPr>
          <w:rFonts w:cs="Arial"/>
          <w:b/>
          <w:color w:val="000000" w:themeColor="text1"/>
        </w:rPr>
      </w:pPr>
      <w:r>
        <w:rPr>
          <w:rFonts w:cs="Arial"/>
          <w:b/>
          <w:color w:val="000000" w:themeColor="text1"/>
        </w:rPr>
        <w:t>Vliv z</w:t>
      </w:r>
      <w:r w:rsidRPr="004C2873">
        <w:rPr>
          <w:rFonts w:cs="Arial"/>
          <w:b/>
          <w:color w:val="000000" w:themeColor="text1"/>
        </w:rPr>
        <w:t>měn</w:t>
      </w:r>
      <w:r>
        <w:rPr>
          <w:rFonts w:cs="Arial"/>
          <w:b/>
          <w:color w:val="000000" w:themeColor="text1"/>
        </w:rPr>
        <w:t>y</w:t>
      </w:r>
      <w:r w:rsidRPr="004C2873">
        <w:rPr>
          <w:rFonts w:cs="Arial"/>
          <w:b/>
          <w:color w:val="000000" w:themeColor="text1"/>
        </w:rPr>
        <w:t xml:space="preserve"> metodiky zařazování osob do domácnosti</w:t>
      </w:r>
      <w:r>
        <w:rPr>
          <w:rFonts w:cs="Arial"/>
          <w:b/>
          <w:color w:val="000000" w:themeColor="text1"/>
        </w:rPr>
        <w:t xml:space="preserve"> na základě obvyklého pobytu</w:t>
      </w:r>
    </w:p>
    <w:p w:rsidR="004C2873" w:rsidRDefault="009C6042" w:rsidP="004C2873">
      <w:pPr>
        <w:spacing w:after="120"/>
        <w:jc w:val="both"/>
        <w:rPr>
          <w:color w:val="000000" w:themeColor="text1"/>
        </w:rPr>
      </w:pPr>
      <w:r w:rsidRPr="009C6042">
        <w:rPr>
          <w:color w:val="000000" w:themeColor="text1"/>
        </w:rPr>
        <w:t xml:space="preserve">Vedle </w:t>
      </w:r>
      <w:r w:rsidR="00000B6B">
        <w:rPr>
          <w:color w:val="000000" w:themeColor="text1"/>
        </w:rPr>
        <w:t xml:space="preserve">demografického chování české populace spolu s vyšší dostupností bytů </w:t>
      </w:r>
      <w:r w:rsidR="00711B9A">
        <w:rPr>
          <w:color w:val="000000" w:themeColor="text1"/>
        </w:rPr>
        <w:t>se na zvýšení počtu nesezdaných soužití nutně podílela také</w:t>
      </w:r>
      <w:r w:rsidR="0067657B">
        <w:rPr>
          <w:color w:val="000000" w:themeColor="text1"/>
        </w:rPr>
        <w:t xml:space="preserve"> </w:t>
      </w:r>
      <w:r w:rsidR="00711B9A">
        <w:rPr>
          <w:color w:val="000000" w:themeColor="text1"/>
        </w:rPr>
        <w:t xml:space="preserve">změna metodiky zařazování osob do domů, bytů a domácností na základě obvyklého pobytu. Zatímco </w:t>
      </w:r>
      <w:r w:rsidR="00DE54E0">
        <w:rPr>
          <w:color w:val="000000" w:themeColor="text1"/>
        </w:rPr>
        <w:t>v předchozích sčítáních mohly být počty nesezdaných soužití podhodnoceny právě podmínkou společného trvalého bydliště, sčítání lidu 2011 umožnilo poprvé v historii moderních sčítání podchytit i takové páry, kdy alespoň jeden z partnerů m</w:t>
      </w:r>
      <w:r w:rsidR="00E33627">
        <w:rPr>
          <w:color w:val="000000" w:themeColor="text1"/>
        </w:rPr>
        <w:t>ěl</w:t>
      </w:r>
      <w:r w:rsidR="00DE54E0">
        <w:rPr>
          <w:color w:val="000000" w:themeColor="text1"/>
        </w:rPr>
        <w:t xml:space="preserve"> odlišné trvalé bydliště.</w:t>
      </w:r>
    </w:p>
    <w:p w:rsidR="00DE54E0" w:rsidRDefault="00A45FB7" w:rsidP="004C2873">
      <w:pPr>
        <w:spacing w:after="120"/>
        <w:jc w:val="both"/>
        <w:rPr>
          <w:color w:val="000000" w:themeColor="text1"/>
        </w:rPr>
      </w:pPr>
      <w:r>
        <w:rPr>
          <w:color w:val="000000" w:themeColor="text1"/>
        </w:rPr>
        <w:t>V</w:t>
      </w:r>
      <w:r w:rsidR="00171DC7">
        <w:rPr>
          <w:color w:val="000000" w:themeColor="text1"/>
        </w:rPr>
        <w:t xml:space="preserve">ětšina nesezdaných soužití </w:t>
      </w:r>
      <w:r w:rsidR="00E362EC">
        <w:rPr>
          <w:color w:val="000000" w:themeColor="text1"/>
        </w:rPr>
        <w:t>v roce 2011</w:t>
      </w:r>
      <w:r>
        <w:rPr>
          <w:color w:val="000000" w:themeColor="text1"/>
        </w:rPr>
        <w:t xml:space="preserve"> však</w:t>
      </w:r>
      <w:r w:rsidR="00E362EC">
        <w:rPr>
          <w:color w:val="000000" w:themeColor="text1"/>
        </w:rPr>
        <w:t xml:space="preserve"> byla </w:t>
      </w:r>
      <w:r>
        <w:rPr>
          <w:color w:val="000000" w:themeColor="text1"/>
        </w:rPr>
        <w:t xml:space="preserve">přesto </w:t>
      </w:r>
      <w:r w:rsidR="00171DC7">
        <w:rPr>
          <w:color w:val="000000" w:themeColor="text1"/>
        </w:rPr>
        <w:t xml:space="preserve">tvořena partnery se společným shodným místem trvalého a obvyklého pobytu. </w:t>
      </w:r>
      <w:r w:rsidR="00E33627">
        <w:rPr>
          <w:color w:val="000000" w:themeColor="text1"/>
        </w:rPr>
        <w:t>Jen</w:t>
      </w:r>
      <w:r w:rsidR="00952963">
        <w:rPr>
          <w:color w:val="000000" w:themeColor="text1"/>
        </w:rPr>
        <w:t xml:space="preserve"> 12 % nesezdaných soužití bylo představováno páry, kdy alespoň jeden z partnerů měl odlišné místo trvalého pobytu od obvyklého. Pokud by metodika zařazování osob ve sčítání lidu 2011 byla založena také na místě trvalého bydliště</w:t>
      </w:r>
      <w:r>
        <w:rPr>
          <w:color w:val="000000" w:themeColor="text1"/>
        </w:rPr>
        <w:t xml:space="preserve"> jako tomu bylo v v předchozích sčítáních</w:t>
      </w:r>
      <w:r w:rsidR="00952963">
        <w:rPr>
          <w:color w:val="000000" w:themeColor="text1"/>
        </w:rPr>
        <w:t>, podařilo by se zachytit</w:t>
      </w:r>
      <w:r w:rsidR="004C32FD">
        <w:rPr>
          <w:color w:val="000000" w:themeColor="text1"/>
        </w:rPr>
        <w:t xml:space="preserve"> </w:t>
      </w:r>
      <w:r w:rsidR="00E33627">
        <w:rPr>
          <w:color w:val="000000" w:themeColor="text1"/>
        </w:rPr>
        <w:t>pouze</w:t>
      </w:r>
      <w:r w:rsidR="004C32FD">
        <w:rPr>
          <w:color w:val="000000" w:themeColor="text1"/>
        </w:rPr>
        <w:t xml:space="preserve"> 88 % nesezdaných soužití</w:t>
      </w:r>
      <w:r w:rsidR="007B5FFA">
        <w:rPr>
          <w:color w:val="000000" w:themeColor="text1"/>
        </w:rPr>
        <w:t xml:space="preserve"> zjištěných v roce 2011</w:t>
      </w:r>
      <w:r w:rsidR="004C32FD">
        <w:rPr>
          <w:color w:val="000000" w:themeColor="text1"/>
        </w:rPr>
        <w:t>. Vliv nové metodiky může být odhadován na příspěvek necelých 30 tisíc domácností.</w:t>
      </w:r>
    </w:p>
    <w:p w:rsidR="00C70413" w:rsidRPr="00024692" w:rsidRDefault="00C70413" w:rsidP="00C70413">
      <w:pPr>
        <w:spacing w:before="120" w:after="60"/>
        <w:jc w:val="both"/>
        <w:rPr>
          <w:b/>
          <w:color w:val="000000" w:themeColor="text1"/>
        </w:rPr>
      </w:pPr>
      <w:r w:rsidRPr="00CC41DC">
        <w:rPr>
          <w:b/>
          <w:color w:val="000000" w:themeColor="text1"/>
        </w:rPr>
        <w:t xml:space="preserve">Graf </w:t>
      </w:r>
      <w:r w:rsidR="00E35302">
        <w:rPr>
          <w:b/>
          <w:color w:val="000000" w:themeColor="text1"/>
        </w:rPr>
        <w:t>2</w:t>
      </w:r>
      <w:r w:rsidRPr="00CC41DC">
        <w:rPr>
          <w:b/>
          <w:color w:val="000000" w:themeColor="text1"/>
        </w:rPr>
        <w:t xml:space="preserve">: </w:t>
      </w:r>
      <w:r>
        <w:rPr>
          <w:b/>
          <w:color w:val="000000" w:themeColor="text1"/>
        </w:rPr>
        <w:t>Struktura nesezdaných soužití podle shody trvalého a obvyklého pobytu, 2011</w:t>
      </w:r>
    </w:p>
    <w:p w:rsidR="00C70413" w:rsidRDefault="00F34A33" w:rsidP="00C70413">
      <w:pPr>
        <w:spacing w:after="240"/>
        <w:jc w:val="both"/>
        <w:rPr>
          <w:color w:val="000000" w:themeColor="text1"/>
          <w:sz w:val="18"/>
        </w:rPr>
      </w:pPr>
      <w:r w:rsidRPr="00DA424D">
        <w:rPr>
          <w:noProof/>
          <w:color w:val="000000" w:themeColor="text1"/>
          <w:lang w:eastAsia="cs-CZ"/>
        </w:rPr>
        <w:pict>
          <v:shape id="_x0000_i1047" type="#_x0000_t75" style="width:431.25pt;height:179.25pt">
            <v:imagedata r:id="rId10" o:title=""/>
          </v:shape>
        </w:pict>
      </w:r>
      <w:r w:rsidR="00C70413">
        <w:rPr>
          <w:color w:val="000000" w:themeColor="text1"/>
          <w:sz w:val="18"/>
        </w:rPr>
        <w:t xml:space="preserve">  </w:t>
      </w:r>
      <w:r w:rsidR="00C70413" w:rsidRPr="00F24962">
        <w:rPr>
          <w:color w:val="000000" w:themeColor="text1"/>
          <w:sz w:val="18"/>
        </w:rPr>
        <w:t>Poznámka: TP = místo trvalého pobytu, OP = místo obvyklého pobytu</w:t>
      </w:r>
    </w:p>
    <w:p w:rsidR="00EA65FE" w:rsidRDefault="009E1994" w:rsidP="00024692">
      <w:pPr>
        <w:spacing w:before="120" w:after="60"/>
        <w:jc w:val="both"/>
        <w:rPr>
          <w:color w:val="000000" w:themeColor="text1"/>
        </w:rPr>
      </w:pPr>
      <w:r w:rsidRPr="009E1994">
        <w:rPr>
          <w:color w:val="000000" w:themeColor="text1"/>
        </w:rPr>
        <w:t>Nesezdaná</w:t>
      </w:r>
      <w:r>
        <w:rPr>
          <w:color w:val="000000" w:themeColor="text1"/>
        </w:rPr>
        <w:t xml:space="preserve"> soužití, kdy alespoň jeden z partnerů má odlišnou adresu místa obvyklého a trvalého pobytu, převažují </w:t>
      </w:r>
      <w:r w:rsidR="000A259A">
        <w:rPr>
          <w:color w:val="000000" w:themeColor="text1"/>
        </w:rPr>
        <w:t xml:space="preserve">spíše v nižších věkových skupinách (viz graf </w:t>
      </w:r>
      <w:r w:rsidR="00A208DC">
        <w:rPr>
          <w:color w:val="000000" w:themeColor="text1"/>
        </w:rPr>
        <w:t>2</w:t>
      </w:r>
      <w:r w:rsidR="000A259A">
        <w:rPr>
          <w:color w:val="000000" w:themeColor="text1"/>
        </w:rPr>
        <w:t>)</w:t>
      </w:r>
      <w:r w:rsidR="00290828">
        <w:rPr>
          <w:color w:val="000000" w:themeColor="text1"/>
        </w:rPr>
        <w:t xml:space="preserve"> z důvodu obecně vyšší mobility právě u těchto věkových skupin</w:t>
      </w:r>
      <w:r w:rsidR="000A259A">
        <w:rPr>
          <w:color w:val="000000" w:themeColor="text1"/>
        </w:rPr>
        <w:t>.</w:t>
      </w:r>
      <w:r w:rsidR="0020211E">
        <w:rPr>
          <w:color w:val="000000" w:themeColor="text1"/>
        </w:rPr>
        <w:t xml:space="preserve"> </w:t>
      </w:r>
      <w:r w:rsidR="00983AEB">
        <w:rPr>
          <w:color w:val="000000" w:themeColor="text1"/>
        </w:rPr>
        <w:t xml:space="preserve">Jejich </w:t>
      </w:r>
      <w:r w:rsidR="006476F4">
        <w:rPr>
          <w:color w:val="000000" w:themeColor="text1"/>
        </w:rPr>
        <w:t xml:space="preserve">zcela </w:t>
      </w:r>
      <w:r w:rsidR="00A832BF">
        <w:rPr>
          <w:color w:val="000000" w:themeColor="text1"/>
        </w:rPr>
        <w:t>nejvyšší podíl byl zjištěn u </w:t>
      </w:r>
      <w:r w:rsidR="00C70413">
        <w:rPr>
          <w:color w:val="000000" w:themeColor="text1"/>
        </w:rPr>
        <w:t xml:space="preserve">nesezdaných soužití s osobou v čele ve věku 27 let, a s partnerkou (popř. partnerem u párů stejného pohlaví) ve věku 25 let (80 %). Jedná se nejčastěji </w:t>
      </w:r>
      <w:r w:rsidR="000E442A">
        <w:rPr>
          <w:color w:val="000000" w:themeColor="text1"/>
        </w:rPr>
        <w:t xml:space="preserve">o </w:t>
      </w:r>
      <w:r w:rsidR="00C70413">
        <w:rPr>
          <w:color w:val="000000" w:themeColor="text1"/>
        </w:rPr>
        <w:t>osoby, které bydlí s partnerem fakticky mimo místo trvalého bydliště.</w:t>
      </w:r>
      <w:r w:rsidR="00AC6441">
        <w:rPr>
          <w:color w:val="000000" w:themeColor="text1"/>
        </w:rPr>
        <w:t xml:space="preserve"> S přibývajícím věkem obou partnerů se</w:t>
      </w:r>
      <w:r w:rsidR="009B2B9A">
        <w:rPr>
          <w:color w:val="000000" w:themeColor="text1"/>
        </w:rPr>
        <w:t xml:space="preserve"> zastoupení těchto párů snižuje a převažují ty se shodným místem trvalého i faktického bydliště.</w:t>
      </w:r>
    </w:p>
    <w:p w:rsidR="00C70413" w:rsidRPr="008631A1" w:rsidRDefault="00C70413" w:rsidP="00C70413">
      <w:pPr>
        <w:spacing w:before="120" w:after="60"/>
        <w:jc w:val="both"/>
        <w:rPr>
          <w:b/>
          <w:color w:val="000000" w:themeColor="text1"/>
        </w:rPr>
      </w:pPr>
      <w:r w:rsidRPr="00CC41DC">
        <w:rPr>
          <w:b/>
          <w:color w:val="000000" w:themeColor="text1"/>
        </w:rPr>
        <w:lastRenderedPageBreak/>
        <w:t xml:space="preserve">Graf </w:t>
      </w:r>
      <w:r w:rsidR="00E35302">
        <w:rPr>
          <w:b/>
          <w:color w:val="000000" w:themeColor="text1"/>
        </w:rPr>
        <w:t>3</w:t>
      </w:r>
      <w:r w:rsidRPr="00CC41DC">
        <w:rPr>
          <w:b/>
          <w:color w:val="000000" w:themeColor="text1"/>
        </w:rPr>
        <w:t xml:space="preserve">: </w:t>
      </w:r>
      <w:r>
        <w:rPr>
          <w:b/>
          <w:color w:val="000000" w:themeColor="text1"/>
        </w:rPr>
        <w:t xml:space="preserve">Struktura nesezdaných soužití </w:t>
      </w:r>
      <w:r w:rsidR="004B1A45">
        <w:rPr>
          <w:b/>
          <w:color w:val="000000" w:themeColor="text1"/>
        </w:rPr>
        <w:t xml:space="preserve">se shodným a odlišným místem trvalého </w:t>
      </w:r>
      <w:r w:rsidR="004B1A45" w:rsidRPr="008631A1">
        <w:rPr>
          <w:b/>
          <w:color w:val="000000" w:themeColor="text1"/>
        </w:rPr>
        <w:t>a obvyklého pobytu podle věku osoby v čele</w:t>
      </w:r>
      <w:r w:rsidRPr="008631A1">
        <w:rPr>
          <w:b/>
          <w:color w:val="000000" w:themeColor="text1"/>
        </w:rPr>
        <w:t>, 2011</w:t>
      </w:r>
    </w:p>
    <w:p w:rsidR="00C70413" w:rsidRDefault="00F34A33" w:rsidP="008631A1">
      <w:pPr>
        <w:spacing w:after="0"/>
        <w:rPr>
          <w:color w:val="000000" w:themeColor="text1"/>
        </w:rPr>
      </w:pPr>
      <w:r>
        <w:rPr>
          <w:noProof/>
          <w:color w:val="000000" w:themeColor="text1"/>
          <w:lang w:eastAsia="cs-CZ"/>
        </w:rPr>
        <w:pict>
          <v:shape id="_x0000_i1046" type="#_x0000_t75" style="width:423pt;height:179.25pt">
            <v:imagedata r:id="rId11" o:title=""/>
          </v:shape>
        </w:pict>
      </w:r>
    </w:p>
    <w:p w:rsidR="00C70413" w:rsidRPr="00754EE4" w:rsidRDefault="00C70413" w:rsidP="00C70413">
      <w:pPr>
        <w:spacing w:after="240"/>
        <w:jc w:val="both"/>
        <w:rPr>
          <w:color w:val="000000" w:themeColor="text1"/>
          <w:sz w:val="16"/>
        </w:rPr>
      </w:pPr>
      <w:r>
        <w:rPr>
          <w:color w:val="000000" w:themeColor="text1"/>
          <w:sz w:val="18"/>
        </w:rPr>
        <w:t xml:space="preserve">  </w:t>
      </w:r>
      <w:r w:rsidRPr="00754EE4">
        <w:rPr>
          <w:color w:val="000000" w:themeColor="text1"/>
          <w:sz w:val="16"/>
        </w:rPr>
        <w:t>Poznámka: TP = místo trvalého pobytu, OP = místo obvyklého pobytu</w:t>
      </w:r>
    </w:p>
    <w:p w:rsidR="001A222A" w:rsidRPr="004B1A45" w:rsidRDefault="004B1A45" w:rsidP="00024692">
      <w:pPr>
        <w:spacing w:before="120" w:after="60"/>
        <w:jc w:val="both"/>
        <w:rPr>
          <w:color w:val="000000" w:themeColor="text1"/>
        </w:rPr>
      </w:pPr>
      <w:r w:rsidRPr="004B1A45">
        <w:rPr>
          <w:color w:val="000000" w:themeColor="text1"/>
        </w:rPr>
        <w:t xml:space="preserve">Stejné </w:t>
      </w:r>
      <w:r>
        <w:rPr>
          <w:color w:val="000000" w:themeColor="text1"/>
        </w:rPr>
        <w:t xml:space="preserve">závěry je možné učinit při pohledu na graf </w:t>
      </w:r>
      <w:r w:rsidR="00A208DC">
        <w:rPr>
          <w:color w:val="000000" w:themeColor="text1"/>
        </w:rPr>
        <w:t>3</w:t>
      </w:r>
      <w:r>
        <w:rPr>
          <w:color w:val="000000" w:themeColor="text1"/>
        </w:rPr>
        <w:t xml:space="preserve"> zobrazují</w:t>
      </w:r>
      <w:r w:rsidR="00B62496">
        <w:rPr>
          <w:color w:val="000000" w:themeColor="text1"/>
        </w:rPr>
        <w:t xml:space="preserve">cí rozložení obou skupin nesezdaných soužití podle věku osoby v čele domácnosti. </w:t>
      </w:r>
      <w:r w:rsidR="00022895">
        <w:rPr>
          <w:color w:val="000000" w:themeColor="text1"/>
        </w:rPr>
        <w:t>I přes výrazné ovlivnění obecnou věkovou strukturou nesezdaných soužití (významná převaha mladších věkových skupin)</w:t>
      </w:r>
      <w:r w:rsidR="00C56067">
        <w:rPr>
          <w:color w:val="000000" w:themeColor="text1"/>
        </w:rPr>
        <w:t xml:space="preserve"> je jasně patrné, že příspěvek díky nové metodice je soustředěn nejvíce mezi věky 27–36 let, kde dohromady představuje polovinu nesezdaný</w:t>
      </w:r>
      <w:r w:rsidR="00983AEB">
        <w:rPr>
          <w:color w:val="000000" w:themeColor="text1"/>
        </w:rPr>
        <w:t>ch</w:t>
      </w:r>
      <w:r w:rsidR="004C6377">
        <w:rPr>
          <w:color w:val="000000" w:themeColor="text1"/>
        </w:rPr>
        <w:t xml:space="preserve"> </w:t>
      </w:r>
      <w:r w:rsidR="00C56067">
        <w:rPr>
          <w:color w:val="000000" w:themeColor="text1"/>
        </w:rPr>
        <w:t>soužití zachycených díky zařazování na základě obvyklého pobytu.</w:t>
      </w:r>
    </w:p>
    <w:p w:rsidR="007074A5" w:rsidRPr="0097255D" w:rsidRDefault="007074A5" w:rsidP="00B32274">
      <w:pPr>
        <w:spacing w:after="240"/>
        <w:jc w:val="both"/>
        <w:rPr>
          <w:color w:val="000000" w:themeColor="text1"/>
          <w:sz w:val="12"/>
        </w:rPr>
      </w:pPr>
    </w:p>
    <w:p w:rsidR="004C2873" w:rsidRDefault="00091360" w:rsidP="004C2873">
      <w:pPr>
        <w:spacing w:after="120"/>
        <w:jc w:val="both"/>
        <w:rPr>
          <w:color w:val="365F91" w:themeColor="accent1" w:themeShade="BF"/>
        </w:rPr>
      </w:pPr>
      <w:r>
        <w:rPr>
          <w:rFonts w:cs="Arial"/>
          <w:b/>
          <w:color w:val="000000" w:themeColor="text1"/>
        </w:rPr>
        <w:t xml:space="preserve">Základní demografické struktury </w:t>
      </w:r>
      <w:r w:rsidR="004C2873">
        <w:rPr>
          <w:rFonts w:cs="Arial"/>
          <w:b/>
          <w:color w:val="000000" w:themeColor="text1"/>
        </w:rPr>
        <w:t xml:space="preserve">nesezdaných soužití </w:t>
      </w:r>
    </w:p>
    <w:p w:rsidR="002062D2" w:rsidRDefault="00C5185A" w:rsidP="008631A1">
      <w:pPr>
        <w:spacing w:before="120" w:after="120"/>
        <w:jc w:val="both"/>
        <w:rPr>
          <w:color w:val="000000" w:themeColor="text1"/>
        </w:rPr>
      </w:pPr>
      <w:r>
        <w:rPr>
          <w:color w:val="000000" w:themeColor="text1"/>
        </w:rPr>
        <w:t xml:space="preserve">Věková struktura nesezdaných soužití se za poslední dvě desetiletí významně </w:t>
      </w:r>
      <w:r w:rsidR="00F80B76">
        <w:rPr>
          <w:color w:val="000000" w:themeColor="text1"/>
        </w:rPr>
        <w:t>změnila</w:t>
      </w:r>
      <w:r>
        <w:rPr>
          <w:color w:val="000000" w:themeColor="text1"/>
        </w:rPr>
        <w:t xml:space="preserve">. Zatímco v roce 1991 </w:t>
      </w:r>
      <w:r w:rsidR="003974FA">
        <w:rPr>
          <w:color w:val="000000" w:themeColor="text1"/>
        </w:rPr>
        <w:t xml:space="preserve">byl </w:t>
      </w:r>
      <w:r>
        <w:rPr>
          <w:color w:val="000000" w:themeColor="text1"/>
        </w:rPr>
        <w:t>v </w:t>
      </w:r>
      <w:r w:rsidR="003974FA">
        <w:rPr>
          <w:color w:val="000000" w:themeColor="text1"/>
        </w:rPr>
        <w:t>nejmladším</w:t>
      </w:r>
      <w:r>
        <w:rPr>
          <w:color w:val="000000" w:themeColor="text1"/>
        </w:rPr>
        <w:t xml:space="preserve"> věku 15–29 let </w:t>
      </w:r>
      <w:r w:rsidR="00E212C3">
        <w:rPr>
          <w:color w:val="000000" w:themeColor="text1"/>
        </w:rPr>
        <w:t xml:space="preserve">zjištěn </w:t>
      </w:r>
      <w:r w:rsidR="003974FA">
        <w:rPr>
          <w:color w:val="000000" w:themeColor="text1"/>
        </w:rPr>
        <w:t>nejnižší</w:t>
      </w:r>
      <w:r w:rsidR="00E212C3">
        <w:rPr>
          <w:color w:val="000000" w:themeColor="text1"/>
        </w:rPr>
        <w:t xml:space="preserve"> podíl</w:t>
      </w:r>
      <w:r w:rsidR="0043769D">
        <w:rPr>
          <w:color w:val="000000" w:themeColor="text1"/>
        </w:rPr>
        <w:t xml:space="preserve"> nesezdaných soužití</w:t>
      </w:r>
      <w:r w:rsidR="00DB70D8">
        <w:rPr>
          <w:color w:val="000000" w:themeColor="text1"/>
        </w:rPr>
        <w:t xml:space="preserve"> a maximální</w:t>
      </w:r>
      <w:r w:rsidR="003974FA">
        <w:rPr>
          <w:color w:val="000000" w:themeColor="text1"/>
        </w:rPr>
        <w:t xml:space="preserve"> naopak ve věku 40–49 let, </w:t>
      </w:r>
      <w:r w:rsidR="008937BB">
        <w:rPr>
          <w:color w:val="000000" w:themeColor="text1"/>
        </w:rPr>
        <w:t xml:space="preserve">již </w:t>
      </w:r>
      <w:r w:rsidR="003974FA">
        <w:rPr>
          <w:color w:val="000000" w:themeColor="text1"/>
        </w:rPr>
        <w:t xml:space="preserve">v roce 2001 byl zaznamenán </w:t>
      </w:r>
      <w:r w:rsidR="00A027C1">
        <w:rPr>
          <w:color w:val="000000" w:themeColor="text1"/>
        </w:rPr>
        <w:t xml:space="preserve">výrazný posun k mladším věkovým skupinám. Nejdynamičtější vývoj </w:t>
      </w:r>
      <w:r w:rsidR="008937BB">
        <w:rPr>
          <w:color w:val="000000" w:themeColor="text1"/>
        </w:rPr>
        <w:t>do roku 2011</w:t>
      </w:r>
      <w:r w:rsidR="00F80B76">
        <w:rPr>
          <w:color w:val="000000" w:themeColor="text1"/>
        </w:rPr>
        <w:t xml:space="preserve"> </w:t>
      </w:r>
      <w:r w:rsidR="00A027C1">
        <w:rPr>
          <w:color w:val="000000" w:themeColor="text1"/>
        </w:rPr>
        <w:t>vykázal</w:t>
      </w:r>
      <w:r w:rsidR="00BB598A">
        <w:rPr>
          <w:color w:val="000000" w:themeColor="text1"/>
        </w:rPr>
        <w:t>y</w:t>
      </w:r>
      <w:r w:rsidR="00A027C1">
        <w:rPr>
          <w:color w:val="000000" w:themeColor="text1"/>
        </w:rPr>
        <w:t xml:space="preserve"> ne</w:t>
      </w:r>
      <w:r w:rsidR="00DC1573">
        <w:rPr>
          <w:color w:val="000000" w:themeColor="text1"/>
        </w:rPr>
        <w:t>formální svazk</w:t>
      </w:r>
      <w:r w:rsidR="00BB598A">
        <w:rPr>
          <w:color w:val="000000" w:themeColor="text1"/>
        </w:rPr>
        <w:t>y</w:t>
      </w:r>
      <w:r w:rsidR="00DC1573">
        <w:rPr>
          <w:color w:val="000000" w:themeColor="text1"/>
        </w:rPr>
        <w:t xml:space="preserve"> </w:t>
      </w:r>
      <w:r w:rsidR="00BB598A">
        <w:rPr>
          <w:color w:val="000000" w:themeColor="text1"/>
        </w:rPr>
        <w:t xml:space="preserve">s osobou v čele </w:t>
      </w:r>
      <w:r w:rsidR="008937BB">
        <w:rPr>
          <w:color w:val="000000" w:themeColor="text1"/>
        </w:rPr>
        <w:t>ve věku 25–34 let</w:t>
      </w:r>
      <w:r w:rsidR="00A027C1">
        <w:rPr>
          <w:color w:val="000000" w:themeColor="text1"/>
        </w:rPr>
        <w:t xml:space="preserve">, jejichž počet se </w:t>
      </w:r>
      <w:r w:rsidR="00DC0416">
        <w:rPr>
          <w:color w:val="000000" w:themeColor="text1"/>
        </w:rPr>
        <w:t xml:space="preserve">za dvacet let </w:t>
      </w:r>
      <w:r w:rsidR="00A027C1">
        <w:rPr>
          <w:color w:val="000000" w:themeColor="text1"/>
        </w:rPr>
        <w:t>více n</w:t>
      </w:r>
      <w:r w:rsidR="00472BA5">
        <w:rPr>
          <w:color w:val="000000" w:themeColor="text1"/>
        </w:rPr>
        <w:t>ež zpětinásobil</w:t>
      </w:r>
      <w:r w:rsidR="008631A1">
        <w:rPr>
          <w:color w:val="000000" w:themeColor="text1"/>
        </w:rPr>
        <w:t>.</w:t>
      </w:r>
      <w:r w:rsidR="00C911DC">
        <w:rPr>
          <w:color w:val="000000" w:themeColor="text1"/>
        </w:rPr>
        <w:t xml:space="preserve"> </w:t>
      </w:r>
    </w:p>
    <w:p w:rsidR="008631A1" w:rsidRPr="00120E2B" w:rsidRDefault="008631A1" w:rsidP="008631A1">
      <w:pPr>
        <w:spacing w:after="0"/>
        <w:rPr>
          <w:b/>
          <w:color w:val="000000" w:themeColor="text1"/>
        </w:rPr>
      </w:pPr>
      <w:r>
        <w:rPr>
          <w:b/>
          <w:color w:val="000000" w:themeColor="text1"/>
        </w:rPr>
        <w:t xml:space="preserve"> Tab. </w:t>
      </w:r>
      <w:r w:rsidR="00370F1D">
        <w:rPr>
          <w:b/>
          <w:color w:val="000000" w:themeColor="text1"/>
        </w:rPr>
        <w:t>2</w:t>
      </w:r>
      <w:r>
        <w:rPr>
          <w:b/>
          <w:color w:val="000000" w:themeColor="text1"/>
        </w:rPr>
        <w:t>: Nesezdaná soužití podle věku osoby v čele, 1990–2011</w:t>
      </w:r>
    </w:p>
    <w:p w:rsidR="00C26239" w:rsidRDefault="00645033" w:rsidP="008631A1">
      <w:pPr>
        <w:spacing w:after="0"/>
        <w:rPr>
          <w:color w:val="000000" w:themeColor="text1"/>
        </w:rPr>
      </w:pPr>
      <w:r w:rsidRPr="00DA424D">
        <w:rPr>
          <w:color w:val="000000" w:themeColor="text1"/>
        </w:rPr>
        <w:pict>
          <v:shape id="_x0000_i1045" type="#_x0000_t75" style="width:423pt;height:144.75pt">
            <v:imagedata r:id="rId12" o:title=""/>
          </v:shape>
        </w:pict>
      </w:r>
    </w:p>
    <w:p w:rsidR="008631A1" w:rsidRPr="00754EE4" w:rsidRDefault="00C26239" w:rsidP="00C26239">
      <w:pPr>
        <w:rPr>
          <w:sz w:val="16"/>
        </w:rPr>
      </w:pPr>
      <w:r w:rsidRPr="00754EE4">
        <w:rPr>
          <w:sz w:val="16"/>
        </w:rPr>
        <w:t xml:space="preserve">Poznámka: * </w:t>
      </w:r>
      <w:r w:rsidR="00764771" w:rsidRPr="00754EE4">
        <w:rPr>
          <w:sz w:val="16"/>
        </w:rPr>
        <w:t>% z domácností tvořených 1 úplnou rodinou v příslušném věku</w:t>
      </w:r>
    </w:p>
    <w:p w:rsidR="004D64A8" w:rsidRDefault="008631A1" w:rsidP="008631A1">
      <w:pPr>
        <w:spacing w:before="120" w:after="120"/>
        <w:jc w:val="both"/>
        <w:rPr>
          <w:color w:val="000000" w:themeColor="text1"/>
        </w:rPr>
      </w:pPr>
      <w:r>
        <w:rPr>
          <w:color w:val="000000" w:themeColor="text1"/>
        </w:rPr>
        <w:lastRenderedPageBreak/>
        <w:t xml:space="preserve">Jediná věková skupina s absolutním poklesem od roku 1991 byla nejméně početná nejmladší věková </w:t>
      </w:r>
      <w:r w:rsidR="000500DE">
        <w:rPr>
          <w:color w:val="000000" w:themeColor="text1"/>
        </w:rPr>
        <w:t>kategorie</w:t>
      </w:r>
      <w:r>
        <w:rPr>
          <w:color w:val="000000" w:themeColor="text1"/>
        </w:rPr>
        <w:t xml:space="preserve"> 15–19 let, tedy nesezdaná soužití s osobou v čele v tomto věku. </w:t>
      </w:r>
      <w:r w:rsidR="004D64A8">
        <w:rPr>
          <w:color w:val="000000" w:themeColor="text1"/>
        </w:rPr>
        <w:t>K </w:t>
      </w:r>
      <w:r w:rsidR="000500DE">
        <w:rPr>
          <w:color w:val="000000" w:themeColor="text1"/>
        </w:rPr>
        <w:t> </w:t>
      </w:r>
      <w:r w:rsidR="004D64A8">
        <w:rPr>
          <w:color w:val="000000" w:themeColor="text1"/>
        </w:rPr>
        <w:t>26.</w:t>
      </w:r>
      <w:r w:rsidR="000500DE">
        <w:rPr>
          <w:color w:val="000000" w:themeColor="text1"/>
        </w:rPr>
        <w:t> </w:t>
      </w:r>
      <w:r w:rsidR="004D64A8">
        <w:rPr>
          <w:color w:val="000000" w:themeColor="text1"/>
        </w:rPr>
        <w:t>3.</w:t>
      </w:r>
      <w:r w:rsidR="000500DE">
        <w:rPr>
          <w:color w:val="000000" w:themeColor="text1"/>
        </w:rPr>
        <w:t> </w:t>
      </w:r>
      <w:r w:rsidR="004D64A8">
        <w:rPr>
          <w:color w:val="000000" w:themeColor="text1"/>
        </w:rPr>
        <w:t xml:space="preserve">2011 </w:t>
      </w:r>
      <w:r w:rsidR="00922CA0">
        <w:rPr>
          <w:color w:val="000000" w:themeColor="text1"/>
        </w:rPr>
        <w:t xml:space="preserve">byla více než polovina nesezdaných soužití soustředěna do věku </w:t>
      </w:r>
      <w:r w:rsidR="009909A5">
        <w:rPr>
          <w:color w:val="000000" w:themeColor="text1"/>
        </w:rPr>
        <w:t>25–39 let</w:t>
      </w:r>
      <w:r w:rsidR="00605595">
        <w:rPr>
          <w:color w:val="000000" w:themeColor="text1"/>
        </w:rPr>
        <w:t xml:space="preserve"> a</w:t>
      </w:r>
      <w:r w:rsidR="009909A5">
        <w:rPr>
          <w:color w:val="000000" w:themeColor="text1"/>
        </w:rPr>
        <w:t xml:space="preserve"> </w:t>
      </w:r>
      <w:r w:rsidR="00605595">
        <w:rPr>
          <w:color w:val="000000" w:themeColor="text1"/>
        </w:rPr>
        <w:t xml:space="preserve">již </w:t>
      </w:r>
      <w:r w:rsidR="00D240A4">
        <w:rPr>
          <w:color w:val="000000" w:themeColor="text1"/>
        </w:rPr>
        <w:t>jen</w:t>
      </w:r>
      <w:r w:rsidR="00605595">
        <w:rPr>
          <w:color w:val="000000" w:themeColor="text1"/>
        </w:rPr>
        <w:t xml:space="preserve"> n</w:t>
      </w:r>
      <w:r w:rsidR="009909A5">
        <w:rPr>
          <w:color w:val="000000" w:themeColor="text1"/>
        </w:rPr>
        <w:t xml:space="preserve">ecelá třetina mezi roky 40–59 let. </w:t>
      </w:r>
    </w:p>
    <w:p w:rsidR="00392DFA" w:rsidRDefault="001A1925" w:rsidP="003F0C7C">
      <w:pPr>
        <w:spacing w:after="0"/>
        <w:jc w:val="both"/>
        <w:rPr>
          <w:color w:val="000000" w:themeColor="text1"/>
        </w:rPr>
      </w:pPr>
      <w:r w:rsidRPr="00CC41DC">
        <w:rPr>
          <w:b/>
          <w:color w:val="000000" w:themeColor="text1"/>
        </w:rPr>
        <w:t xml:space="preserve">Graf </w:t>
      </w:r>
      <w:r w:rsidR="00E35302">
        <w:rPr>
          <w:b/>
          <w:color w:val="000000" w:themeColor="text1"/>
        </w:rPr>
        <w:t>4</w:t>
      </w:r>
      <w:r w:rsidRPr="00CC41DC">
        <w:rPr>
          <w:b/>
          <w:color w:val="000000" w:themeColor="text1"/>
        </w:rPr>
        <w:t xml:space="preserve">: </w:t>
      </w:r>
      <w:r w:rsidRPr="002A6539">
        <w:rPr>
          <w:b/>
          <w:color w:val="000000" w:themeColor="text1"/>
        </w:rPr>
        <w:t>Struktura hospodařících domácností tvořených 1 nesezdaným soužitím podle věku osoby v čele</w:t>
      </w:r>
      <w:r w:rsidRPr="002A6539">
        <w:rPr>
          <w:b/>
        </w:rPr>
        <w:t xml:space="preserve">, </w:t>
      </w:r>
      <w:r w:rsidR="002A6539" w:rsidRPr="002A6539">
        <w:rPr>
          <w:b/>
        </w:rPr>
        <w:t xml:space="preserve">1991 a </w:t>
      </w:r>
      <w:r w:rsidRPr="002A6539">
        <w:rPr>
          <w:b/>
        </w:rPr>
        <w:t>2011</w:t>
      </w:r>
    </w:p>
    <w:p w:rsidR="00392DFA" w:rsidRPr="00C911DC" w:rsidRDefault="00E8074F" w:rsidP="0010321F">
      <w:pPr>
        <w:spacing w:after="120"/>
        <w:jc w:val="both"/>
        <w:rPr>
          <w:color w:val="000000" w:themeColor="text1"/>
          <w:sz w:val="2"/>
        </w:rPr>
      </w:pPr>
      <w:r w:rsidRPr="00E8074F">
        <w:rPr>
          <w:noProof/>
          <w:color w:val="000000" w:themeColor="text1"/>
        </w:rPr>
        <w:pict>
          <v:shape id="_x0000_s2141" type="#_x0000_t75" style="position:absolute;left:0;text-align:left;margin-left:.3pt;margin-top:.3pt;width:200.15pt;height:170.3pt;z-index:251670528">
            <v:imagedata r:id="rId13" o:title=""/>
            <w10:wrap type="square"/>
          </v:shape>
          <o:OLEObject Type="Embed" ProgID="Excel.Sheet.12" ShapeID="_x0000_s2141" DrawAspect="Content" ObjectID="_1464097051" r:id="rId14"/>
        </w:pict>
      </w:r>
      <w:r w:rsidR="002A6539" w:rsidRPr="007E49D5">
        <w:rPr>
          <w:color w:val="000000" w:themeColor="text1"/>
        </w:rPr>
        <w:object w:dxaOrig="5236" w:dyaOrig="4493">
          <v:shape id="_x0000_i1026" type="#_x0000_t75" style="width:195pt;height:168pt;mso-position-vertical:absolute" o:ole="">
            <v:imagedata r:id="rId15" o:title=""/>
          </v:shape>
          <o:OLEObject Type="Embed" ProgID="Excel.Sheet.12" ShapeID="_x0000_i1026" DrawAspect="Content" ObjectID="_1464097050" r:id="rId16"/>
        </w:object>
      </w:r>
      <w:r w:rsidR="001A1925">
        <w:rPr>
          <w:color w:val="000000" w:themeColor="text1"/>
        </w:rPr>
        <w:br w:type="textWrapping" w:clear="all"/>
      </w:r>
      <w:r w:rsidR="00670493">
        <w:rPr>
          <w:color w:val="000000" w:themeColor="text1"/>
          <w:sz w:val="2"/>
        </w:rPr>
        <w:t>o</w:t>
      </w:r>
    </w:p>
    <w:p w:rsidR="004D64A8" w:rsidRDefault="00C911DC" w:rsidP="00B32274">
      <w:pPr>
        <w:spacing w:after="240"/>
        <w:jc w:val="both"/>
        <w:rPr>
          <w:color w:val="000000" w:themeColor="text1"/>
        </w:rPr>
      </w:pPr>
      <w:r>
        <w:rPr>
          <w:color w:val="000000" w:themeColor="text1"/>
        </w:rPr>
        <w:t xml:space="preserve">Stejně tak </w:t>
      </w:r>
      <w:r w:rsidR="00670493">
        <w:rPr>
          <w:color w:val="000000" w:themeColor="text1"/>
        </w:rPr>
        <w:t>zastoupení</w:t>
      </w:r>
      <w:r>
        <w:rPr>
          <w:color w:val="000000" w:themeColor="text1"/>
        </w:rPr>
        <w:t xml:space="preserve"> </w:t>
      </w:r>
      <w:r w:rsidR="00D240A4">
        <w:rPr>
          <w:color w:val="000000" w:themeColor="text1"/>
        </w:rPr>
        <w:t>nesezdaných soužití v rámci úplných rodin zaznamenal</w:t>
      </w:r>
      <w:r w:rsidR="0010321F">
        <w:rPr>
          <w:color w:val="000000" w:themeColor="text1"/>
        </w:rPr>
        <w:t>o</w:t>
      </w:r>
      <w:r w:rsidR="00670493">
        <w:rPr>
          <w:color w:val="000000" w:themeColor="text1"/>
        </w:rPr>
        <w:t xml:space="preserve"> za posledních dvacet let významný posun k mladším věkovým skupinám (tab. </w:t>
      </w:r>
      <w:r w:rsidR="00A208DC">
        <w:rPr>
          <w:color w:val="000000" w:themeColor="text1"/>
        </w:rPr>
        <w:t>2</w:t>
      </w:r>
      <w:r w:rsidR="00670493">
        <w:rPr>
          <w:color w:val="000000" w:themeColor="text1"/>
        </w:rPr>
        <w:t xml:space="preserve">). Zatímco v roce 1991 </w:t>
      </w:r>
      <w:r w:rsidR="0010321F">
        <w:rPr>
          <w:color w:val="000000" w:themeColor="text1"/>
        </w:rPr>
        <w:t xml:space="preserve">bylo relativně rovnoměrně </w:t>
      </w:r>
      <w:r w:rsidR="00D677DB">
        <w:rPr>
          <w:color w:val="000000" w:themeColor="text1"/>
        </w:rPr>
        <w:t xml:space="preserve">věkově </w:t>
      </w:r>
      <w:r w:rsidR="0010321F">
        <w:rPr>
          <w:color w:val="000000" w:themeColor="text1"/>
        </w:rPr>
        <w:t xml:space="preserve">rozložené, o dvě desetiletí později představují </w:t>
      </w:r>
      <w:r w:rsidR="000500DE">
        <w:rPr>
          <w:color w:val="000000" w:themeColor="text1"/>
        </w:rPr>
        <w:t xml:space="preserve">v úplných rodinách </w:t>
      </w:r>
      <w:r w:rsidR="00D677DB">
        <w:rPr>
          <w:color w:val="000000" w:themeColor="text1"/>
        </w:rPr>
        <w:t xml:space="preserve">ve věku 15–24 let </w:t>
      </w:r>
      <w:r w:rsidR="0010321F">
        <w:rPr>
          <w:color w:val="000000" w:themeColor="text1"/>
        </w:rPr>
        <w:t xml:space="preserve">nesezdaná soužití </w:t>
      </w:r>
      <w:r w:rsidR="000500DE">
        <w:rPr>
          <w:color w:val="000000" w:themeColor="text1"/>
        </w:rPr>
        <w:t>minimálně polovinu</w:t>
      </w:r>
      <w:r w:rsidR="0010321F">
        <w:rPr>
          <w:color w:val="000000" w:themeColor="text1"/>
        </w:rPr>
        <w:t xml:space="preserve">. Celkově </w:t>
      </w:r>
      <w:r w:rsidR="006C591A">
        <w:rPr>
          <w:color w:val="000000" w:themeColor="text1"/>
        </w:rPr>
        <w:t>byla v roce 2011</w:t>
      </w:r>
      <w:r w:rsidR="0010321F">
        <w:rPr>
          <w:color w:val="000000" w:themeColor="text1"/>
        </w:rPr>
        <w:t xml:space="preserve"> váha nesezdaných soužití v celém souboru domácností s 1 úplnou rodinou více než 11%.</w:t>
      </w:r>
      <w:r w:rsidR="006C591A">
        <w:rPr>
          <w:color w:val="000000" w:themeColor="text1"/>
        </w:rPr>
        <w:t xml:space="preserve"> </w:t>
      </w:r>
    </w:p>
    <w:p w:rsidR="00392DFA" w:rsidRPr="00392DFA" w:rsidRDefault="00392DFA" w:rsidP="009A2848">
      <w:pPr>
        <w:spacing w:after="0"/>
        <w:jc w:val="both"/>
        <w:rPr>
          <w:b/>
        </w:rPr>
      </w:pPr>
      <w:r w:rsidRPr="00CC41DC">
        <w:rPr>
          <w:b/>
          <w:color w:val="000000" w:themeColor="text1"/>
        </w:rPr>
        <w:t xml:space="preserve">Graf </w:t>
      </w:r>
      <w:r w:rsidR="00E35302">
        <w:rPr>
          <w:b/>
          <w:color w:val="000000" w:themeColor="text1"/>
        </w:rPr>
        <w:t>5</w:t>
      </w:r>
      <w:r w:rsidRPr="00CC41DC">
        <w:rPr>
          <w:b/>
          <w:color w:val="000000" w:themeColor="text1"/>
        </w:rPr>
        <w:t xml:space="preserve">: </w:t>
      </w:r>
      <w:r>
        <w:rPr>
          <w:b/>
        </w:rPr>
        <w:t>Zastoupení osob žijících v nesezdaných a v </w:t>
      </w:r>
      <w:r w:rsidR="00BB1472">
        <w:rPr>
          <w:b/>
        </w:rPr>
        <w:t>sezdaných soužitích podle věku a </w:t>
      </w:r>
      <w:r>
        <w:rPr>
          <w:b/>
        </w:rPr>
        <w:t>pohlaví, 2011</w:t>
      </w:r>
    </w:p>
    <w:p w:rsidR="008631A1" w:rsidRDefault="004D47FC" w:rsidP="00B32274">
      <w:pPr>
        <w:spacing w:after="240"/>
        <w:jc w:val="both"/>
        <w:rPr>
          <w:color w:val="000000" w:themeColor="text1"/>
        </w:rPr>
      </w:pPr>
      <w:r w:rsidRPr="00E8074F">
        <w:rPr>
          <w:color w:val="000000" w:themeColor="text1"/>
        </w:rPr>
        <w:pict>
          <v:shape id="_x0000_i1027" type="#_x0000_t75" style="width:424.5pt;height:218.25pt">
            <v:imagedata r:id="rId17" o:title=""/>
          </v:shape>
        </w:pict>
      </w:r>
    </w:p>
    <w:p w:rsidR="00E72863" w:rsidRDefault="00D677DB" w:rsidP="00AC732C">
      <w:pPr>
        <w:spacing w:after="120"/>
        <w:jc w:val="both"/>
        <w:rPr>
          <w:color w:val="000000" w:themeColor="text1"/>
        </w:rPr>
      </w:pPr>
      <w:r>
        <w:rPr>
          <w:color w:val="000000" w:themeColor="text1"/>
        </w:rPr>
        <w:t xml:space="preserve">Výrazná závislost na věku osoby je patrná také při pohledu na věkovou strukturu osob </w:t>
      </w:r>
      <w:r w:rsidR="00670AD8">
        <w:rPr>
          <w:color w:val="000000" w:themeColor="text1"/>
        </w:rPr>
        <w:t xml:space="preserve">žijících v nesezdaném soužití (graf </w:t>
      </w:r>
      <w:r w:rsidR="00A208DC">
        <w:rPr>
          <w:color w:val="000000" w:themeColor="text1"/>
        </w:rPr>
        <w:t>5</w:t>
      </w:r>
      <w:r w:rsidR="00670AD8">
        <w:rPr>
          <w:color w:val="000000" w:themeColor="text1"/>
        </w:rPr>
        <w:t xml:space="preserve"> a </w:t>
      </w:r>
      <w:r w:rsidR="00A208DC">
        <w:rPr>
          <w:color w:val="000000" w:themeColor="text1"/>
        </w:rPr>
        <w:t>6</w:t>
      </w:r>
      <w:r w:rsidR="00670AD8">
        <w:rPr>
          <w:color w:val="000000" w:themeColor="text1"/>
        </w:rPr>
        <w:t xml:space="preserve">). </w:t>
      </w:r>
      <w:r w:rsidR="00AF0045">
        <w:rPr>
          <w:color w:val="000000" w:themeColor="text1"/>
        </w:rPr>
        <w:t xml:space="preserve">Nejnižší podíl osob žijících </w:t>
      </w:r>
      <w:r w:rsidR="00F24B07">
        <w:rPr>
          <w:color w:val="000000" w:themeColor="text1"/>
        </w:rPr>
        <w:t xml:space="preserve">jako partneři </w:t>
      </w:r>
      <w:r w:rsidR="00AF0045">
        <w:rPr>
          <w:color w:val="000000" w:themeColor="text1"/>
        </w:rPr>
        <w:t>v nesezda</w:t>
      </w:r>
      <w:r w:rsidR="00F24B07">
        <w:rPr>
          <w:color w:val="000000" w:themeColor="text1"/>
        </w:rPr>
        <w:t xml:space="preserve">ném </w:t>
      </w:r>
      <w:r w:rsidR="00F24B07">
        <w:rPr>
          <w:color w:val="000000" w:themeColor="text1"/>
        </w:rPr>
        <w:lastRenderedPageBreak/>
        <w:t>soužití byl zjištěn</w:t>
      </w:r>
      <w:r w:rsidR="00AF0045">
        <w:rPr>
          <w:color w:val="000000" w:themeColor="text1"/>
        </w:rPr>
        <w:t xml:space="preserve"> v nejmladším věku a s</w:t>
      </w:r>
      <w:r w:rsidR="006C6F2F">
        <w:rPr>
          <w:color w:val="000000" w:themeColor="text1"/>
        </w:rPr>
        <w:t xml:space="preserve">e </w:t>
      </w:r>
      <w:r w:rsidR="00AF0045">
        <w:rPr>
          <w:color w:val="000000" w:themeColor="text1"/>
        </w:rPr>
        <w:t>zvyšujícím se</w:t>
      </w:r>
      <w:r w:rsidR="006C6F2F">
        <w:rPr>
          <w:color w:val="000000" w:themeColor="text1"/>
        </w:rPr>
        <w:t xml:space="preserve"> věkem </w:t>
      </w:r>
      <w:r w:rsidR="00AF0045">
        <w:rPr>
          <w:color w:val="000000" w:themeColor="text1"/>
        </w:rPr>
        <w:t xml:space="preserve">roste </w:t>
      </w:r>
      <w:r w:rsidR="006C6F2F">
        <w:rPr>
          <w:color w:val="000000" w:themeColor="text1"/>
        </w:rPr>
        <w:t>absolutní i relativní počet osob žijících v nesezdaných soužitích, přičemž u žen logicky s</w:t>
      </w:r>
      <w:r w:rsidR="00AF0045">
        <w:rPr>
          <w:color w:val="000000" w:themeColor="text1"/>
        </w:rPr>
        <w:t> dřívějším nástupem</w:t>
      </w:r>
      <w:r w:rsidR="006C6F2F">
        <w:rPr>
          <w:color w:val="000000" w:themeColor="text1"/>
        </w:rPr>
        <w:t>.</w:t>
      </w:r>
      <w:r w:rsidR="00AF0045">
        <w:rPr>
          <w:color w:val="000000" w:themeColor="text1"/>
        </w:rPr>
        <w:t xml:space="preserve"> Nejvyšší podíl žen žijících v nesezdaném soužití byl v roce 2011 ve věku 27 let (14 %), u mužů byl zaznamenán vrchol </w:t>
      </w:r>
      <w:r w:rsidR="005D3C5F">
        <w:rPr>
          <w:color w:val="000000" w:themeColor="text1"/>
        </w:rPr>
        <w:t xml:space="preserve">křivky </w:t>
      </w:r>
      <w:r w:rsidR="00AF0045">
        <w:rPr>
          <w:color w:val="000000" w:themeColor="text1"/>
        </w:rPr>
        <w:t xml:space="preserve">o 4 roky později (12 %). </w:t>
      </w:r>
      <w:r w:rsidR="005D3C5F">
        <w:rPr>
          <w:color w:val="000000" w:themeColor="text1"/>
        </w:rPr>
        <w:t xml:space="preserve">S dalším rostoucím věkem dochází </w:t>
      </w:r>
      <w:r w:rsidR="00D84956">
        <w:rPr>
          <w:color w:val="000000" w:themeColor="text1"/>
        </w:rPr>
        <w:t>díky</w:t>
      </w:r>
      <w:r w:rsidR="005D3C5F">
        <w:rPr>
          <w:color w:val="000000" w:themeColor="text1"/>
        </w:rPr>
        <w:t xml:space="preserve"> vzrůstající </w:t>
      </w:r>
      <w:r w:rsidR="00AD62A6">
        <w:rPr>
          <w:color w:val="000000" w:themeColor="text1"/>
        </w:rPr>
        <w:t>intenzitě vstupu do manželství</w:t>
      </w:r>
      <w:r w:rsidR="005D3C5F">
        <w:rPr>
          <w:color w:val="000000" w:themeColor="text1"/>
        </w:rPr>
        <w:t xml:space="preserve"> k</w:t>
      </w:r>
      <w:r w:rsidR="00D84956">
        <w:rPr>
          <w:color w:val="000000" w:themeColor="text1"/>
        </w:rPr>
        <w:t>e</w:t>
      </w:r>
      <w:r w:rsidR="005D3C5F">
        <w:rPr>
          <w:color w:val="000000" w:themeColor="text1"/>
        </w:rPr>
        <w:t> snižování zastoupení osob v nesezdaných soužitích u obou pohlaví</w:t>
      </w:r>
      <w:r w:rsidR="00D84956">
        <w:rPr>
          <w:color w:val="000000" w:themeColor="text1"/>
        </w:rPr>
        <w:t xml:space="preserve">, přičemž u mužů pozvolnější tempem. </w:t>
      </w:r>
      <w:r w:rsidR="00F24B07">
        <w:rPr>
          <w:color w:val="000000" w:themeColor="text1"/>
        </w:rPr>
        <w:t>Již ve věku 32 </w:t>
      </w:r>
      <w:r w:rsidR="00D84956">
        <w:rPr>
          <w:color w:val="000000" w:themeColor="text1"/>
        </w:rPr>
        <w:t>let byl zaregistrován nižší podíl žen</w:t>
      </w:r>
      <w:r w:rsidR="00BB1472">
        <w:rPr>
          <w:color w:val="000000" w:themeColor="text1"/>
        </w:rPr>
        <w:t xml:space="preserve"> žijících</w:t>
      </w:r>
      <w:r w:rsidR="00D84956">
        <w:rPr>
          <w:color w:val="000000" w:themeColor="text1"/>
        </w:rPr>
        <w:t xml:space="preserve"> </w:t>
      </w:r>
      <w:r w:rsidR="00F24B07">
        <w:rPr>
          <w:color w:val="000000" w:themeColor="text1"/>
        </w:rPr>
        <w:t>v nesezdaných soužití</w:t>
      </w:r>
      <w:r w:rsidR="003B4512">
        <w:rPr>
          <w:color w:val="000000" w:themeColor="text1"/>
        </w:rPr>
        <w:t>ch</w:t>
      </w:r>
      <w:r w:rsidR="00F24B07">
        <w:rPr>
          <w:color w:val="000000" w:themeColor="text1"/>
        </w:rPr>
        <w:t xml:space="preserve"> než mužů a tato situace zůstává až do nejvyššího věku nezměněná.</w:t>
      </w:r>
      <w:r w:rsidR="00BB1472">
        <w:rPr>
          <w:color w:val="000000" w:themeColor="text1"/>
        </w:rPr>
        <w:t xml:space="preserve"> Rozdíl se však pohybuje nejvýše okolo jednoho procentního bodu.</w:t>
      </w:r>
    </w:p>
    <w:p w:rsidR="00E72863" w:rsidRPr="00E75AC0" w:rsidRDefault="00E7398E" w:rsidP="00E75AC0">
      <w:pPr>
        <w:spacing w:after="240"/>
        <w:jc w:val="both"/>
        <w:rPr>
          <w:color w:val="000000" w:themeColor="text1"/>
        </w:rPr>
      </w:pPr>
      <w:r>
        <w:rPr>
          <w:color w:val="000000" w:themeColor="text1"/>
        </w:rPr>
        <w:t>Ve srovnání s věkovou strukturou sezdaných soužití</w:t>
      </w:r>
      <w:r w:rsidR="00BC553E">
        <w:rPr>
          <w:rStyle w:val="Znakapoznpodarou"/>
          <w:color w:val="000000" w:themeColor="text1"/>
        </w:rPr>
        <w:footnoteReference w:id="5"/>
      </w:r>
      <w:r>
        <w:rPr>
          <w:color w:val="000000" w:themeColor="text1"/>
        </w:rPr>
        <w:t xml:space="preserve"> mají ta nesezdaná pouze jedinou dominantní skupinu koncentrovanou do nejmladšího věku.</w:t>
      </w:r>
      <w:r w:rsidR="005A26A5">
        <w:rPr>
          <w:color w:val="000000" w:themeColor="text1"/>
        </w:rPr>
        <w:t xml:space="preserve"> </w:t>
      </w:r>
      <w:r w:rsidR="00AC732C">
        <w:rPr>
          <w:color w:val="000000" w:themeColor="text1"/>
        </w:rPr>
        <w:t xml:space="preserve">Ženy žijí v sezdaných soužitích nejčastěji mezi 34. a 66. rokem života (více než 50 % z celkového počtu žen v daném věku). U mužů je patrný hlavní vrchol </w:t>
      </w:r>
      <w:r w:rsidR="00F02056">
        <w:rPr>
          <w:color w:val="000000" w:themeColor="text1"/>
        </w:rPr>
        <w:t xml:space="preserve">později </w:t>
      </w:r>
      <w:r w:rsidR="00AC732C">
        <w:rPr>
          <w:color w:val="000000" w:themeColor="text1"/>
        </w:rPr>
        <w:t xml:space="preserve">mezi 64. a 77. rokem života, kdy </w:t>
      </w:r>
      <w:r w:rsidR="00E75AC0">
        <w:rPr>
          <w:color w:val="000000" w:themeColor="text1"/>
        </w:rPr>
        <w:t xml:space="preserve">dokonce </w:t>
      </w:r>
      <w:r w:rsidR="00AC732C">
        <w:rPr>
          <w:color w:val="000000" w:themeColor="text1"/>
        </w:rPr>
        <w:t xml:space="preserve">více než </w:t>
      </w:r>
      <w:r w:rsidR="00F02056">
        <w:rPr>
          <w:color w:val="000000" w:themeColor="text1"/>
        </w:rPr>
        <w:t>dvě třetiny mužů žij</w:t>
      </w:r>
      <w:r w:rsidR="00404232">
        <w:rPr>
          <w:color w:val="000000" w:themeColor="text1"/>
        </w:rPr>
        <w:t>í</w:t>
      </w:r>
      <w:r w:rsidR="00F02056">
        <w:rPr>
          <w:color w:val="000000" w:themeColor="text1"/>
        </w:rPr>
        <w:t xml:space="preserve"> </w:t>
      </w:r>
      <w:r w:rsidR="00106512">
        <w:rPr>
          <w:color w:val="000000" w:themeColor="text1"/>
        </w:rPr>
        <w:t xml:space="preserve">jako partneři </w:t>
      </w:r>
      <w:r w:rsidR="00F02056">
        <w:rPr>
          <w:color w:val="000000" w:themeColor="text1"/>
        </w:rPr>
        <w:t>v</w:t>
      </w:r>
      <w:r w:rsidR="00106512">
        <w:rPr>
          <w:color w:val="000000" w:themeColor="text1"/>
        </w:rPr>
        <w:t> sezdaném souž</w:t>
      </w:r>
      <w:r w:rsidR="009016E2">
        <w:rPr>
          <w:color w:val="000000" w:themeColor="text1"/>
        </w:rPr>
        <w:t xml:space="preserve">ití. </w:t>
      </w:r>
      <w:r w:rsidR="00E75AC0">
        <w:rPr>
          <w:color w:val="000000" w:themeColor="text1"/>
        </w:rPr>
        <w:t xml:space="preserve">Důvodem je </w:t>
      </w:r>
      <w:proofErr w:type="spellStart"/>
      <w:r w:rsidR="00E75AC0">
        <w:rPr>
          <w:color w:val="000000" w:themeColor="text1"/>
        </w:rPr>
        <w:t>nadúmrtnost</w:t>
      </w:r>
      <w:proofErr w:type="spellEnd"/>
      <w:r w:rsidR="00E75AC0">
        <w:rPr>
          <w:color w:val="000000" w:themeColor="text1"/>
        </w:rPr>
        <w:t xml:space="preserve"> mužů způsobující ve </w:t>
      </w:r>
      <w:r w:rsidR="00576BF9">
        <w:rPr>
          <w:color w:val="000000" w:themeColor="text1"/>
        </w:rPr>
        <w:t>starším</w:t>
      </w:r>
      <w:r w:rsidR="00E75AC0">
        <w:rPr>
          <w:color w:val="000000" w:themeColor="text1"/>
        </w:rPr>
        <w:t xml:space="preserve"> věku vyšší pravděpodobnost ztráty partnera muže než ženy a </w:t>
      </w:r>
      <w:r w:rsidR="00863C94">
        <w:rPr>
          <w:color w:val="000000" w:themeColor="text1"/>
        </w:rPr>
        <w:t>stejně tak</w:t>
      </w:r>
      <w:r w:rsidR="00E75AC0">
        <w:rPr>
          <w:color w:val="000000" w:themeColor="text1"/>
        </w:rPr>
        <w:t xml:space="preserve"> rozpad úplné rodiny ovdověním ženy. Proto, pokud muži jsou součástí nějaké domácnosti, jedná </w:t>
      </w:r>
      <w:r w:rsidR="00885B3E">
        <w:rPr>
          <w:color w:val="000000" w:themeColor="text1"/>
        </w:rPr>
        <w:t xml:space="preserve">se </w:t>
      </w:r>
      <w:r w:rsidR="00E75AC0">
        <w:rPr>
          <w:color w:val="000000" w:themeColor="text1"/>
        </w:rPr>
        <w:t>s vyšší pravděpodobností o úplnou rodinu než o domácnost jednotlivce či jiný typ domácnosti.</w:t>
      </w:r>
    </w:p>
    <w:p w:rsidR="00F36CEC" w:rsidRDefault="00F36CEC" w:rsidP="00F36CEC">
      <w:pPr>
        <w:spacing w:after="0"/>
        <w:jc w:val="center"/>
        <w:rPr>
          <w:color w:val="000000" w:themeColor="text1"/>
        </w:rPr>
      </w:pPr>
      <w:r>
        <w:rPr>
          <w:b/>
          <w:color w:val="000000" w:themeColor="text1"/>
        </w:rPr>
        <w:t xml:space="preserve">Graf </w:t>
      </w:r>
      <w:r w:rsidR="00E35302">
        <w:rPr>
          <w:b/>
          <w:color w:val="000000" w:themeColor="text1"/>
        </w:rPr>
        <w:t>6</w:t>
      </w:r>
      <w:r>
        <w:rPr>
          <w:b/>
          <w:color w:val="000000" w:themeColor="text1"/>
        </w:rPr>
        <w:t xml:space="preserve">: Věková struktura osob/partnerů </w:t>
      </w:r>
      <w:r w:rsidRPr="00572F32">
        <w:rPr>
          <w:b/>
          <w:color w:val="000000" w:themeColor="text1"/>
        </w:rPr>
        <w:t>v</w:t>
      </w:r>
      <w:r>
        <w:rPr>
          <w:b/>
          <w:color w:val="000000" w:themeColor="text1"/>
        </w:rPr>
        <w:t> nesezdaných soužitích,</w:t>
      </w:r>
      <w:r w:rsidRPr="00572F32">
        <w:rPr>
          <w:b/>
          <w:color w:val="000000" w:themeColor="text1"/>
        </w:rPr>
        <w:t xml:space="preserve"> 20</w:t>
      </w:r>
      <w:r>
        <w:rPr>
          <w:b/>
          <w:color w:val="000000" w:themeColor="text1"/>
        </w:rPr>
        <w:t>11</w:t>
      </w:r>
    </w:p>
    <w:p w:rsidR="00F36CEC" w:rsidRDefault="004D47FC" w:rsidP="00F36CEC">
      <w:pPr>
        <w:spacing w:after="240"/>
        <w:jc w:val="center"/>
        <w:rPr>
          <w:color w:val="000000" w:themeColor="text1"/>
        </w:rPr>
      </w:pPr>
      <w:r w:rsidRPr="00E8074F">
        <w:rPr>
          <w:noProof/>
          <w:color w:val="000000" w:themeColor="text1"/>
          <w:lang w:eastAsia="cs-CZ"/>
        </w:rPr>
        <w:pict>
          <v:shape id="_x0000_i1028" type="#_x0000_t75" style="width:392.25pt;height:325.5pt">
            <v:imagedata r:id="rId18" o:title=""/>
          </v:shape>
        </w:pict>
      </w:r>
    </w:p>
    <w:p w:rsidR="00A57B9A" w:rsidRDefault="00CE5345" w:rsidP="00EB3B27">
      <w:pPr>
        <w:spacing w:after="120"/>
        <w:jc w:val="both"/>
        <w:rPr>
          <w:color w:val="000000" w:themeColor="text1"/>
        </w:rPr>
      </w:pPr>
      <w:r>
        <w:rPr>
          <w:color w:val="000000" w:themeColor="text1"/>
        </w:rPr>
        <w:lastRenderedPageBreak/>
        <w:t>Se změnou</w:t>
      </w:r>
      <w:r w:rsidR="007B5514">
        <w:rPr>
          <w:color w:val="000000" w:themeColor="text1"/>
        </w:rPr>
        <w:t> věkov</w:t>
      </w:r>
      <w:r>
        <w:rPr>
          <w:color w:val="000000" w:themeColor="text1"/>
        </w:rPr>
        <w:t>é</w:t>
      </w:r>
      <w:r w:rsidR="007B5514">
        <w:rPr>
          <w:color w:val="000000" w:themeColor="text1"/>
        </w:rPr>
        <w:t xml:space="preserve"> struktur</w:t>
      </w:r>
      <w:r>
        <w:rPr>
          <w:color w:val="000000" w:themeColor="text1"/>
        </w:rPr>
        <w:t>y</w:t>
      </w:r>
      <w:r w:rsidR="007B5514">
        <w:rPr>
          <w:color w:val="000000" w:themeColor="text1"/>
        </w:rPr>
        <w:t xml:space="preserve"> nesezdaných soužití </w:t>
      </w:r>
      <w:r>
        <w:rPr>
          <w:color w:val="000000" w:themeColor="text1"/>
        </w:rPr>
        <w:t xml:space="preserve">koresponduje také proměna </w:t>
      </w:r>
      <w:r w:rsidR="007B5514">
        <w:rPr>
          <w:color w:val="000000" w:themeColor="text1"/>
        </w:rPr>
        <w:t>struktur</w:t>
      </w:r>
      <w:r>
        <w:rPr>
          <w:color w:val="000000" w:themeColor="text1"/>
        </w:rPr>
        <w:t>y</w:t>
      </w:r>
      <w:r w:rsidR="007B5514">
        <w:rPr>
          <w:color w:val="000000" w:themeColor="text1"/>
        </w:rPr>
        <w:t xml:space="preserve"> </w:t>
      </w:r>
      <w:r w:rsidR="00A208DC">
        <w:rPr>
          <w:color w:val="000000" w:themeColor="text1"/>
        </w:rPr>
        <w:t>podle rodinného stavu</w:t>
      </w:r>
      <w:r w:rsidR="007B5514">
        <w:rPr>
          <w:color w:val="000000" w:themeColor="text1"/>
        </w:rPr>
        <w:t xml:space="preserve">. </w:t>
      </w:r>
      <w:r w:rsidR="00C87450">
        <w:rPr>
          <w:color w:val="000000" w:themeColor="text1"/>
        </w:rPr>
        <w:t xml:space="preserve">Ještě na počátku devadesátých let </w:t>
      </w:r>
      <w:r>
        <w:rPr>
          <w:color w:val="000000" w:themeColor="text1"/>
        </w:rPr>
        <w:t>téměř tři pětiny osob ve faktických manželstvích byly osoby rozvedené a svobodné osoby představovaly pouze 24 %</w:t>
      </w:r>
      <w:r w:rsidR="00B74593">
        <w:rPr>
          <w:color w:val="000000" w:themeColor="text1"/>
        </w:rPr>
        <w:t xml:space="preserve"> (tab. </w:t>
      </w:r>
      <w:r w:rsidR="00A208DC">
        <w:rPr>
          <w:color w:val="000000" w:themeColor="text1"/>
        </w:rPr>
        <w:t>3</w:t>
      </w:r>
      <w:r w:rsidR="00B74593">
        <w:rPr>
          <w:color w:val="000000" w:themeColor="text1"/>
        </w:rPr>
        <w:t>)</w:t>
      </w:r>
      <w:r>
        <w:rPr>
          <w:color w:val="000000" w:themeColor="text1"/>
        </w:rPr>
        <w:t>. Za dv</w:t>
      </w:r>
      <w:r w:rsidR="00D70AE5">
        <w:rPr>
          <w:color w:val="000000" w:themeColor="text1"/>
        </w:rPr>
        <w:t xml:space="preserve">acet let již svobodní partneři </w:t>
      </w:r>
      <w:r>
        <w:rPr>
          <w:color w:val="000000" w:themeColor="text1"/>
        </w:rPr>
        <w:t>získal</w:t>
      </w:r>
      <w:r w:rsidR="00D70AE5">
        <w:rPr>
          <w:color w:val="000000" w:themeColor="text1"/>
        </w:rPr>
        <w:t>i</w:t>
      </w:r>
      <w:r>
        <w:rPr>
          <w:color w:val="000000" w:themeColor="text1"/>
        </w:rPr>
        <w:t xml:space="preserve"> </w:t>
      </w:r>
      <w:r w:rsidR="00B74593">
        <w:rPr>
          <w:color w:val="000000" w:themeColor="text1"/>
        </w:rPr>
        <w:t xml:space="preserve">výraznou převahu nad rozvedenými osobami a tvoří </w:t>
      </w:r>
      <w:r w:rsidR="006F4741">
        <w:rPr>
          <w:color w:val="000000" w:themeColor="text1"/>
        </w:rPr>
        <w:t>více než</w:t>
      </w:r>
      <w:r w:rsidR="00B74593">
        <w:rPr>
          <w:color w:val="000000" w:themeColor="text1"/>
        </w:rPr>
        <w:t xml:space="preserve"> polovinu všech osob v nesezdaných soužitích. Rozvedení v nesezdaných soužitích </w:t>
      </w:r>
      <w:r w:rsidR="00A75A7E">
        <w:rPr>
          <w:color w:val="000000" w:themeColor="text1"/>
        </w:rPr>
        <w:t>byl</w:t>
      </w:r>
      <w:r w:rsidR="00830896">
        <w:rPr>
          <w:color w:val="000000" w:themeColor="text1"/>
        </w:rPr>
        <w:t>i</w:t>
      </w:r>
      <w:r w:rsidR="00A75A7E">
        <w:rPr>
          <w:color w:val="000000" w:themeColor="text1"/>
        </w:rPr>
        <w:t xml:space="preserve"> v roce 2011</w:t>
      </w:r>
      <w:r w:rsidR="00B74593">
        <w:rPr>
          <w:color w:val="000000" w:themeColor="text1"/>
        </w:rPr>
        <w:t xml:space="preserve"> zastoupen</w:t>
      </w:r>
      <w:r w:rsidR="00830896">
        <w:rPr>
          <w:color w:val="000000" w:themeColor="text1"/>
        </w:rPr>
        <w:t>i</w:t>
      </w:r>
      <w:r w:rsidR="00B74593">
        <w:rPr>
          <w:color w:val="000000" w:themeColor="text1"/>
        </w:rPr>
        <w:t xml:space="preserve"> </w:t>
      </w:r>
      <w:r w:rsidR="00A75A7E">
        <w:rPr>
          <w:color w:val="000000" w:themeColor="text1"/>
        </w:rPr>
        <w:t xml:space="preserve">již </w:t>
      </w:r>
      <w:r w:rsidR="00B74593">
        <w:rPr>
          <w:color w:val="000000" w:themeColor="text1"/>
        </w:rPr>
        <w:t>pouze z jedné třetiny.</w:t>
      </w:r>
    </w:p>
    <w:p w:rsidR="00A57B9A" w:rsidRPr="00C80C30" w:rsidRDefault="00C80C30" w:rsidP="00C80C30">
      <w:pPr>
        <w:spacing w:after="0"/>
        <w:rPr>
          <w:b/>
          <w:color w:val="000000" w:themeColor="text1"/>
        </w:rPr>
      </w:pPr>
      <w:r>
        <w:rPr>
          <w:b/>
          <w:color w:val="000000" w:themeColor="text1"/>
        </w:rPr>
        <w:t xml:space="preserve">Tab. </w:t>
      </w:r>
      <w:r w:rsidR="00370F1D">
        <w:rPr>
          <w:b/>
          <w:color w:val="000000" w:themeColor="text1"/>
        </w:rPr>
        <w:t>3</w:t>
      </w:r>
      <w:r>
        <w:rPr>
          <w:b/>
          <w:color w:val="000000" w:themeColor="text1"/>
        </w:rPr>
        <w:t xml:space="preserve">: </w:t>
      </w:r>
      <w:r w:rsidR="00082C77" w:rsidRPr="00754EE4">
        <w:rPr>
          <w:b/>
          <w:color w:val="000000" w:themeColor="text1"/>
        </w:rPr>
        <w:t>Osoby v n</w:t>
      </w:r>
      <w:r w:rsidRPr="00754EE4">
        <w:rPr>
          <w:b/>
          <w:color w:val="000000" w:themeColor="text1"/>
        </w:rPr>
        <w:t>esezdan</w:t>
      </w:r>
      <w:r w:rsidR="00082C77" w:rsidRPr="00754EE4">
        <w:rPr>
          <w:b/>
          <w:color w:val="000000" w:themeColor="text1"/>
        </w:rPr>
        <w:t>ých</w:t>
      </w:r>
      <w:r w:rsidRPr="00754EE4">
        <w:rPr>
          <w:b/>
          <w:color w:val="000000" w:themeColor="text1"/>
        </w:rPr>
        <w:t xml:space="preserve"> soužití</w:t>
      </w:r>
      <w:r w:rsidR="00082C77" w:rsidRPr="00754EE4">
        <w:rPr>
          <w:b/>
          <w:color w:val="000000" w:themeColor="text1"/>
        </w:rPr>
        <w:t>ch</w:t>
      </w:r>
      <w:r w:rsidRPr="00754EE4">
        <w:rPr>
          <w:b/>
          <w:color w:val="000000" w:themeColor="text1"/>
        </w:rPr>
        <w:t xml:space="preserve"> podle </w:t>
      </w:r>
      <w:r w:rsidR="00082C77" w:rsidRPr="00754EE4">
        <w:rPr>
          <w:b/>
          <w:color w:val="000000" w:themeColor="text1"/>
        </w:rPr>
        <w:t>rodinné</w:t>
      </w:r>
      <w:r w:rsidR="00636566" w:rsidRPr="00754EE4">
        <w:rPr>
          <w:b/>
          <w:color w:val="000000" w:themeColor="text1"/>
        </w:rPr>
        <w:t>ho</w:t>
      </w:r>
      <w:r w:rsidR="00082C77" w:rsidRPr="00754EE4">
        <w:rPr>
          <w:b/>
          <w:color w:val="000000" w:themeColor="text1"/>
        </w:rPr>
        <w:t xml:space="preserve"> stavu</w:t>
      </w:r>
      <w:r w:rsidR="00C87450" w:rsidRPr="00754EE4">
        <w:rPr>
          <w:b/>
          <w:color w:val="000000" w:themeColor="text1"/>
        </w:rPr>
        <w:t xml:space="preserve"> (v %)</w:t>
      </w:r>
      <w:r w:rsidRPr="00754EE4">
        <w:rPr>
          <w:b/>
          <w:color w:val="000000" w:themeColor="text1"/>
        </w:rPr>
        <w:t>, 1990–2011</w:t>
      </w:r>
      <w:r w:rsidR="00754EE4">
        <w:rPr>
          <w:b/>
          <w:color w:val="000000" w:themeColor="text1"/>
        </w:rPr>
        <w:t>*</w:t>
      </w:r>
      <w:r w:rsidR="00C87450">
        <w:rPr>
          <w:b/>
          <w:color w:val="000000" w:themeColor="text1"/>
        </w:rPr>
        <w:t xml:space="preserve"> </w:t>
      </w:r>
    </w:p>
    <w:p w:rsidR="00C80C30" w:rsidRDefault="00F34A33" w:rsidP="00C80C30">
      <w:pPr>
        <w:spacing w:after="0"/>
        <w:jc w:val="both"/>
        <w:rPr>
          <w:color w:val="000000" w:themeColor="text1"/>
        </w:rPr>
      </w:pPr>
      <w:r w:rsidRPr="00DA424D">
        <w:rPr>
          <w:color w:val="000000" w:themeColor="text1"/>
        </w:rPr>
        <w:pict>
          <v:shape id="_x0000_i1044" type="#_x0000_t75" style="width:423.75pt;height:125.25pt">
            <v:imagedata r:id="rId19" o:title=""/>
          </v:shape>
        </w:pict>
      </w:r>
    </w:p>
    <w:p w:rsidR="00C80C30" w:rsidRPr="00754EE4" w:rsidRDefault="00C80C30" w:rsidP="00C80C30">
      <w:pPr>
        <w:spacing w:after="240"/>
        <w:jc w:val="both"/>
        <w:rPr>
          <w:color w:val="000000" w:themeColor="text1"/>
          <w:sz w:val="16"/>
        </w:rPr>
      </w:pPr>
      <w:r w:rsidRPr="00754EE4">
        <w:rPr>
          <w:color w:val="000000" w:themeColor="text1"/>
          <w:sz w:val="16"/>
        </w:rPr>
        <w:t xml:space="preserve">Poznámka: * </w:t>
      </w:r>
      <w:r w:rsidR="00754EE4" w:rsidRPr="00754EE4">
        <w:rPr>
          <w:color w:val="000000" w:themeColor="text1"/>
          <w:sz w:val="16"/>
        </w:rPr>
        <w:t>v letech 1991, 2001 osoby v cenzových domácnostech = faktické manželství, v roce 2011 osoby v hospodařící domácnosti tvořené 1 nesezdaným soužitím</w:t>
      </w:r>
    </w:p>
    <w:p w:rsidR="00050F61" w:rsidRPr="00243147" w:rsidRDefault="00050F61" w:rsidP="00F67AE3">
      <w:pPr>
        <w:spacing w:after="120"/>
        <w:jc w:val="both"/>
        <w:rPr>
          <w:rFonts w:cs="Arial"/>
          <w:b/>
          <w:color w:val="000000" w:themeColor="text1"/>
          <w:sz w:val="6"/>
        </w:rPr>
      </w:pPr>
    </w:p>
    <w:p w:rsidR="00F67AE3" w:rsidRDefault="00F67AE3" w:rsidP="00F67AE3">
      <w:pPr>
        <w:spacing w:after="120"/>
        <w:jc w:val="both"/>
        <w:rPr>
          <w:color w:val="365F91" w:themeColor="accent1" w:themeShade="BF"/>
        </w:rPr>
      </w:pPr>
      <w:r w:rsidRPr="004C2873">
        <w:rPr>
          <w:rFonts w:cs="Arial"/>
          <w:b/>
          <w:color w:val="000000" w:themeColor="text1"/>
        </w:rPr>
        <w:t xml:space="preserve">Struktura </w:t>
      </w:r>
      <w:r>
        <w:rPr>
          <w:rFonts w:cs="Arial"/>
          <w:b/>
          <w:color w:val="000000" w:themeColor="text1"/>
        </w:rPr>
        <w:t>nesezdaných soužití podle počtu dětí</w:t>
      </w:r>
      <w:r w:rsidRPr="004C2873">
        <w:rPr>
          <w:rFonts w:cs="Arial"/>
          <w:b/>
          <w:color w:val="000000" w:themeColor="text1"/>
        </w:rPr>
        <w:t xml:space="preserve"> </w:t>
      </w:r>
    </w:p>
    <w:p w:rsidR="001878C2" w:rsidRDefault="001878C2" w:rsidP="00E81CE8">
      <w:pPr>
        <w:spacing w:after="120"/>
        <w:jc w:val="both"/>
        <w:rPr>
          <w:color w:val="000000" w:themeColor="text1"/>
        </w:rPr>
      </w:pPr>
      <w:r w:rsidRPr="00A75112">
        <w:rPr>
          <w:color w:val="000000" w:themeColor="text1"/>
        </w:rPr>
        <w:t>Polovina nesezdaných soužití byla v roce 2011 bez dětí, alespoň jedno závislé</w:t>
      </w:r>
      <w:r w:rsidR="006E5B2C" w:rsidRPr="00A75112">
        <w:rPr>
          <w:rStyle w:val="Znakapoznpodarou"/>
          <w:color w:val="000000" w:themeColor="text1"/>
        </w:rPr>
        <w:footnoteReference w:id="6"/>
      </w:r>
      <w:r w:rsidR="006E5B2C" w:rsidRPr="00A75112">
        <w:rPr>
          <w:color w:val="000000" w:themeColor="text1"/>
        </w:rPr>
        <w:t xml:space="preserve"> </w:t>
      </w:r>
      <w:r w:rsidR="00FE595F" w:rsidRPr="00A75112">
        <w:rPr>
          <w:color w:val="000000" w:themeColor="text1"/>
        </w:rPr>
        <w:t>dítě žilo ve 43 </w:t>
      </w:r>
      <w:r w:rsidRPr="00A75112">
        <w:rPr>
          <w:color w:val="000000" w:themeColor="text1"/>
        </w:rPr>
        <w:t>% nesezdaných soužitích</w:t>
      </w:r>
      <w:r w:rsidR="003D137B">
        <w:rPr>
          <w:color w:val="000000" w:themeColor="text1"/>
        </w:rPr>
        <w:t xml:space="preserve"> a 6 % nesezdaných partnerů žilo s dítětem, které nebylo závislé</w:t>
      </w:r>
      <w:r>
        <w:rPr>
          <w:color w:val="000000" w:themeColor="text1"/>
        </w:rPr>
        <w:t xml:space="preserve">. </w:t>
      </w:r>
      <w:r w:rsidR="00A60CC0">
        <w:rPr>
          <w:color w:val="000000" w:themeColor="text1"/>
        </w:rPr>
        <w:t xml:space="preserve">Struktura </w:t>
      </w:r>
      <w:r w:rsidR="00EF38D5">
        <w:rPr>
          <w:color w:val="000000" w:themeColor="text1"/>
        </w:rPr>
        <w:t>domácností tvořených neformální</w:t>
      </w:r>
      <w:r w:rsidR="00830896">
        <w:rPr>
          <w:color w:val="000000" w:themeColor="text1"/>
        </w:rPr>
        <w:t>m</w:t>
      </w:r>
      <w:r w:rsidR="00EF38D5">
        <w:rPr>
          <w:color w:val="000000" w:themeColor="text1"/>
        </w:rPr>
        <w:t xml:space="preserve"> svazkem</w:t>
      </w:r>
      <w:r w:rsidR="00A60CC0">
        <w:rPr>
          <w:color w:val="000000" w:themeColor="text1"/>
        </w:rPr>
        <w:t xml:space="preserve"> podle počtu dětí </w:t>
      </w:r>
      <w:r w:rsidR="00A75112">
        <w:rPr>
          <w:color w:val="000000" w:themeColor="text1"/>
        </w:rPr>
        <w:t xml:space="preserve">a jejich závislosti </w:t>
      </w:r>
      <w:r w:rsidR="00A208DC">
        <w:rPr>
          <w:color w:val="000000" w:themeColor="text1"/>
        </w:rPr>
        <w:t>(graf 7</w:t>
      </w:r>
      <w:r w:rsidR="00E81CE8">
        <w:rPr>
          <w:color w:val="000000" w:themeColor="text1"/>
        </w:rPr>
        <w:t xml:space="preserve">) </w:t>
      </w:r>
      <w:r w:rsidR="00A60CC0">
        <w:rPr>
          <w:color w:val="000000" w:themeColor="text1"/>
        </w:rPr>
        <w:t xml:space="preserve">se lišila v závislosti na věku osoby v čele domácnosti. Nesezdaná soužití bez dětí byla </w:t>
      </w:r>
      <w:r w:rsidR="00432E4F">
        <w:rPr>
          <w:color w:val="000000" w:themeColor="text1"/>
        </w:rPr>
        <w:t xml:space="preserve">v roce 2011 </w:t>
      </w:r>
      <w:r w:rsidR="00A60CC0">
        <w:rPr>
          <w:color w:val="000000" w:themeColor="text1"/>
        </w:rPr>
        <w:t xml:space="preserve">významně zastoupena mezi nejmladšími páry </w:t>
      </w:r>
      <w:r w:rsidR="00432E4F">
        <w:rPr>
          <w:color w:val="000000" w:themeColor="text1"/>
        </w:rPr>
        <w:t xml:space="preserve">až </w:t>
      </w:r>
      <w:r w:rsidR="00A60CC0">
        <w:rPr>
          <w:color w:val="000000" w:themeColor="text1"/>
        </w:rPr>
        <w:t>do 30 let</w:t>
      </w:r>
      <w:r w:rsidR="00432E4F">
        <w:rPr>
          <w:color w:val="000000" w:themeColor="text1"/>
        </w:rPr>
        <w:t>, kdy začíná převažovat skupina nesezdaných párů s minimálně jedním závislým dítětem. Teprve ve vyšším věku osoby v čele (nad 50 let) páry se závislými dětmi ztrá</w:t>
      </w:r>
      <w:r w:rsidR="00EF38D5">
        <w:rPr>
          <w:color w:val="000000" w:themeColor="text1"/>
        </w:rPr>
        <w:t>cejí své dominantní postavení a </w:t>
      </w:r>
      <w:r w:rsidR="00432E4F">
        <w:rPr>
          <w:color w:val="000000" w:themeColor="text1"/>
        </w:rPr>
        <w:t>přibývají domácnosti s dětmi, které však nejsou závislé</w:t>
      </w:r>
      <w:r w:rsidR="00EF38D5">
        <w:rPr>
          <w:color w:val="000000" w:themeColor="text1"/>
        </w:rPr>
        <w:t>,</w:t>
      </w:r>
      <w:r w:rsidR="00432E4F">
        <w:rPr>
          <w:color w:val="000000" w:themeColor="text1"/>
        </w:rPr>
        <w:t xml:space="preserve"> nebo zcela bez spolubydlících dětí.</w:t>
      </w:r>
    </w:p>
    <w:p w:rsidR="007B3A27" w:rsidRPr="001212D0" w:rsidRDefault="007B3A27" w:rsidP="00186C2C">
      <w:pPr>
        <w:spacing w:after="120"/>
        <w:rPr>
          <w:b/>
        </w:rPr>
      </w:pPr>
      <w:r w:rsidRPr="00CC41DC">
        <w:rPr>
          <w:b/>
          <w:color w:val="000000" w:themeColor="text1"/>
        </w:rPr>
        <w:t xml:space="preserve">Graf </w:t>
      </w:r>
      <w:r w:rsidR="00E35302">
        <w:rPr>
          <w:b/>
          <w:color w:val="000000" w:themeColor="text1"/>
        </w:rPr>
        <w:t>7</w:t>
      </w:r>
      <w:r w:rsidRPr="00CC41DC">
        <w:rPr>
          <w:b/>
          <w:color w:val="000000" w:themeColor="text1"/>
        </w:rPr>
        <w:t xml:space="preserve">: </w:t>
      </w:r>
      <w:r>
        <w:rPr>
          <w:b/>
          <w:color w:val="000000" w:themeColor="text1"/>
        </w:rPr>
        <w:t>N</w:t>
      </w:r>
      <w:r>
        <w:rPr>
          <w:b/>
        </w:rPr>
        <w:t>esezdaná soužití podle věku osoby v čele a podle dětí v domácnosti, 2011</w:t>
      </w:r>
    </w:p>
    <w:p w:rsidR="005A5E62" w:rsidRPr="005A5E62" w:rsidRDefault="004D47FC" w:rsidP="00186C2C">
      <w:pPr>
        <w:spacing w:after="120"/>
        <w:jc w:val="both"/>
        <w:rPr>
          <w:color w:val="000000" w:themeColor="text1"/>
          <w:sz w:val="2"/>
        </w:rPr>
      </w:pPr>
      <w:r w:rsidRPr="00E8074F">
        <w:rPr>
          <w:color w:val="000000" w:themeColor="text1"/>
        </w:rPr>
        <w:pict>
          <v:shape id="_x0000_i1029" type="#_x0000_t75" style="width:423pt;height:177pt">
            <v:imagedata r:id="rId20" o:title=""/>
          </v:shape>
        </w:pict>
      </w:r>
    </w:p>
    <w:p w:rsidR="00432E4F" w:rsidRDefault="00A51F25" w:rsidP="00186C2C">
      <w:pPr>
        <w:spacing w:after="120"/>
        <w:jc w:val="both"/>
        <w:rPr>
          <w:color w:val="000000" w:themeColor="text1"/>
        </w:rPr>
      </w:pPr>
      <w:r>
        <w:rPr>
          <w:color w:val="000000" w:themeColor="text1"/>
        </w:rPr>
        <w:lastRenderedPageBreak/>
        <w:t>Pro porovnání, s</w:t>
      </w:r>
      <w:r w:rsidR="00E81CE8">
        <w:rPr>
          <w:color w:val="000000" w:themeColor="text1"/>
        </w:rPr>
        <w:t>tr</w:t>
      </w:r>
      <w:r w:rsidR="004F2F9A">
        <w:rPr>
          <w:color w:val="000000" w:themeColor="text1"/>
        </w:rPr>
        <w:t>uktu</w:t>
      </w:r>
      <w:r>
        <w:rPr>
          <w:color w:val="000000" w:themeColor="text1"/>
        </w:rPr>
        <w:t>ra</w:t>
      </w:r>
      <w:r w:rsidR="004F2F9A">
        <w:rPr>
          <w:color w:val="000000" w:themeColor="text1"/>
        </w:rPr>
        <w:t xml:space="preserve"> manželských párů a registrovaných partnerství </w:t>
      </w:r>
      <w:r w:rsidR="00294B4C">
        <w:rPr>
          <w:color w:val="000000" w:themeColor="text1"/>
        </w:rPr>
        <w:t xml:space="preserve">sice dokumentuje podobné </w:t>
      </w:r>
      <w:r w:rsidR="00F10B3D">
        <w:rPr>
          <w:color w:val="000000" w:themeColor="text1"/>
        </w:rPr>
        <w:t xml:space="preserve">trendy, přesto </w:t>
      </w:r>
      <w:r w:rsidR="004F2F9A">
        <w:rPr>
          <w:color w:val="000000" w:themeColor="text1"/>
        </w:rPr>
        <w:t>se odlišuje</w:t>
      </w:r>
      <w:r w:rsidR="008D0819">
        <w:rPr>
          <w:color w:val="000000" w:themeColor="text1"/>
        </w:rPr>
        <w:t xml:space="preserve"> výrazně </w:t>
      </w:r>
      <w:r w:rsidR="00F10B3D">
        <w:rPr>
          <w:color w:val="000000" w:themeColor="text1"/>
        </w:rPr>
        <w:t>nižším</w:t>
      </w:r>
      <w:r w:rsidR="008D0819">
        <w:rPr>
          <w:color w:val="000000" w:themeColor="text1"/>
        </w:rPr>
        <w:t xml:space="preserve"> podílem domácností se závislými dětmi</w:t>
      </w:r>
      <w:r w:rsidR="00B238E5">
        <w:rPr>
          <w:color w:val="000000" w:themeColor="text1"/>
        </w:rPr>
        <w:t xml:space="preserve"> </w:t>
      </w:r>
      <w:r w:rsidR="00F10B3D">
        <w:rPr>
          <w:color w:val="000000" w:themeColor="text1"/>
        </w:rPr>
        <w:t xml:space="preserve">vyjma vyššího a nejstaršího věku osoby, kde se rozdíly stírají </w:t>
      </w:r>
      <w:r w:rsidR="008D0819">
        <w:rPr>
          <w:color w:val="000000" w:themeColor="text1"/>
        </w:rPr>
        <w:t xml:space="preserve">(graf </w:t>
      </w:r>
      <w:r w:rsidR="00A208DC">
        <w:rPr>
          <w:color w:val="000000" w:themeColor="text1"/>
        </w:rPr>
        <w:t>8</w:t>
      </w:r>
      <w:r w:rsidR="008D0819">
        <w:rPr>
          <w:color w:val="000000" w:themeColor="text1"/>
        </w:rPr>
        <w:t>)</w:t>
      </w:r>
      <w:r w:rsidR="00F10B3D">
        <w:rPr>
          <w:color w:val="000000" w:themeColor="text1"/>
        </w:rPr>
        <w:t>.</w:t>
      </w:r>
    </w:p>
    <w:p w:rsidR="00252A0A" w:rsidRPr="001212D0" w:rsidRDefault="00252A0A" w:rsidP="00252A0A">
      <w:pPr>
        <w:spacing w:after="0"/>
        <w:rPr>
          <w:b/>
        </w:rPr>
      </w:pPr>
      <w:r w:rsidRPr="00CC41DC">
        <w:rPr>
          <w:b/>
          <w:color w:val="000000" w:themeColor="text1"/>
        </w:rPr>
        <w:t xml:space="preserve">Graf </w:t>
      </w:r>
      <w:r w:rsidR="00E35302">
        <w:rPr>
          <w:b/>
          <w:color w:val="000000" w:themeColor="text1"/>
        </w:rPr>
        <w:t>8</w:t>
      </w:r>
      <w:r w:rsidRPr="00CC41DC">
        <w:rPr>
          <w:b/>
          <w:color w:val="000000" w:themeColor="text1"/>
        </w:rPr>
        <w:t xml:space="preserve">: </w:t>
      </w:r>
      <w:r>
        <w:rPr>
          <w:b/>
          <w:color w:val="000000" w:themeColor="text1"/>
        </w:rPr>
        <w:t>S</w:t>
      </w:r>
      <w:r>
        <w:rPr>
          <w:b/>
        </w:rPr>
        <w:t>ezdané páry podle věku osoby v čele a podle dětí v domácnosti, 2011</w:t>
      </w:r>
    </w:p>
    <w:p w:rsidR="005A5E62" w:rsidRPr="005A5E62" w:rsidRDefault="004D47FC" w:rsidP="00A60CC0">
      <w:pPr>
        <w:spacing w:after="240"/>
        <w:jc w:val="both"/>
        <w:rPr>
          <w:color w:val="365F91" w:themeColor="accent1" w:themeShade="BF"/>
          <w:sz w:val="2"/>
        </w:rPr>
      </w:pPr>
      <w:r w:rsidRPr="00E8074F">
        <w:rPr>
          <w:color w:val="365F91" w:themeColor="accent1" w:themeShade="BF"/>
        </w:rPr>
        <w:pict>
          <v:shape id="_x0000_i1030" type="#_x0000_t75" style="width:429.75pt;height:180pt">
            <v:imagedata r:id="rId21" o:title=""/>
          </v:shape>
        </w:pict>
      </w:r>
    </w:p>
    <w:p w:rsidR="00A60CC0" w:rsidRDefault="00A60CC0" w:rsidP="004C6EF8">
      <w:pPr>
        <w:spacing w:after="120"/>
        <w:jc w:val="both"/>
        <w:rPr>
          <w:color w:val="000000" w:themeColor="text1"/>
        </w:rPr>
      </w:pPr>
      <w:r>
        <w:rPr>
          <w:color w:val="000000" w:themeColor="text1"/>
        </w:rPr>
        <w:t>K 26.</w:t>
      </w:r>
      <w:r w:rsidR="00994ED8">
        <w:rPr>
          <w:color w:val="000000" w:themeColor="text1"/>
        </w:rPr>
        <w:t xml:space="preserve"> </w:t>
      </w:r>
      <w:r>
        <w:rPr>
          <w:color w:val="000000" w:themeColor="text1"/>
        </w:rPr>
        <w:t>3.</w:t>
      </w:r>
      <w:r w:rsidR="00994ED8">
        <w:rPr>
          <w:color w:val="000000" w:themeColor="text1"/>
        </w:rPr>
        <w:t xml:space="preserve"> </w:t>
      </w:r>
      <w:r>
        <w:rPr>
          <w:color w:val="000000" w:themeColor="text1"/>
        </w:rPr>
        <w:t>2011 žilo v nesezdaných soužitích 150 592 závislých</w:t>
      </w:r>
      <w:r w:rsidR="006E5B2C">
        <w:rPr>
          <w:color w:val="000000" w:themeColor="text1"/>
        </w:rPr>
        <w:t xml:space="preserve"> </w:t>
      </w:r>
      <w:r>
        <w:rPr>
          <w:color w:val="000000" w:themeColor="text1"/>
        </w:rPr>
        <w:t xml:space="preserve">dětí, tj. </w:t>
      </w:r>
      <w:r w:rsidR="00B671EE">
        <w:rPr>
          <w:color w:val="000000" w:themeColor="text1"/>
        </w:rPr>
        <w:t>více než</w:t>
      </w:r>
      <w:r>
        <w:rPr>
          <w:color w:val="000000" w:themeColor="text1"/>
        </w:rPr>
        <w:t xml:space="preserve"> </w:t>
      </w:r>
      <w:r w:rsidR="00B671EE">
        <w:rPr>
          <w:color w:val="000000" w:themeColor="text1"/>
        </w:rPr>
        <w:t>8</w:t>
      </w:r>
      <w:r>
        <w:rPr>
          <w:color w:val="000000" w:themeColor="text1"/>
        </w:rPr>
        <w:t xml:space="preserve"> % všech závislých dětí žijících v hospodařící domácnosti s jednou </w:t>
      </w:r>
      <w:r w:rsidRPr="00B671EE">
        <w:rPr>
          <w:color w:val="000000" w:themeColor="text1"/>
        </w:rPr>
        <w:t>rodinou</w:t>
      </w:r>
      <w:r>
        <w:rPr>
          <w:color w:val="000000" w:themeColor="text1"/>
        </w:rPr>
        <w:t xml:space="preserve">. </w:t>
      </w:r>
      <w:r w:rsidR="00B671EE">
        <w:rPr>
          <w:color w:val="000000" w:themeColor="text1"/>
        </w:rPr>
        <w:t xml:space="preserve">V rámci úplných rodin žilo v nesezdaných soužitích 11 % závislých dětí. </w:t>
      </w:r>
      <w:r w:rsidR="005B7D6B">
        <w:rPr>
          <w:color w:val="000000" w:themeColor="text1"/>
        </w:rPr>
        <w:t xml:space="preserve">Průměrně </w:t>
      </w:r>
      <w:r w:rsidR="00F2718B">
        <w:rPr>
          <w:color w:val="000000" w:themeColor="text1"/>
        </w:rPr>
        <w:t>bylo</w:t>
      </w:r>
      <w:r w:rsidR="005B7D6B">
        <w:rPr>
          <w:color w:val="000000" w:themeColor="text1"/>
        </w:rPr>
        <w:t xml:space="preserve"> </w:t>
      </w:r>
      <w:r w:rsidR="00B671EE">
        <w:rPr>
          <w:color w:val="000000" w:themeColor="text1"/>
        </w:rPr>
        <w:t>v nesezdaném soužití</w:t>
      </w:r>
      <w:r w:rsidR="00F2718B">
        <w:rPr>
          <w:color w:val="000000" w:themeColor="text1"/>
        </w:rPr>
        <w:t xml:space="preserve"> zjištěno</w:t>
      </w:r>
      <w:r w:rsidR="00B671EE">
        <w:rPr>
          <w:color w:val="000000" w:themeColor="text1"/>
        </w:rPr>
        <w:t xml:space="preserve"> 0,63 </w:t>
      </w:r>
      <w:r w:rsidR="00CB7927">
        <w:rPr>
          <w:color w:val="000000" w:themeColor="text1"/>
        </w:rPr>
        <w:t xml:space="preserve">závislého dítěte, což je pouze o 0,04 méně než v domácnostech tvořených sezdaným párem. Pokud ovšem v domácnosti závislé děti žily, bylo jich </w:t>
      </w:r>
      <w:r w:rsidR="00CB7927" w:rsidRPr="00840622">
        <w:rPr>
          <w:color w:val="000000" w:themeColor="text1"/>
        </w:rPr>
        <w:t>v sezdaném soužití zpravidla více (1,</w:t>
      </w:r>
      <w:r w:rsidR="00D66E4F" w:rsidRPr="00840622">
        <w:rPr>
          <w:color w:val="000000" w:themeColor="text1"/>
        </w:rPr>
        <w:t>64</w:t>
      </w:r>
      <w:r w:rsidR="00CB7927" w:rsidRPr="00840622">
        <w:rPr>
          <w:color w:val="000000" w:themeColor="text1"/>
        </w:rPr>
        <w:t>) než v </w:t>
      </w:r>
      <w:r w:rsidR="00D66E4F" w:rsidRPr="00840622">
        <w:rPr>
          <w:color w:val="000000" w:themeColor="text1"/>
        </w:rPr>
        <w:t>neformálním</w:t>
      </w:r>
      <w:r w:rsidR="00CA70A9" w:rsidRPr="00840622">
        <w:rPr>
          <w:color w:val="000000" w:themeColor="text1"/>
        </w:rPr>
        <w:t xml:space="preserve"> </w:t>
      </w:r>
      <w:r w:rsidR="00D66E4F" w:rsidRPr="00840622">
        <w:rPr>
          <w:color w:val="000000" w:themeColor="text1"/>
        </w:rPr>
        <w:t>svazku</w:t>
      </w:r>
      <w:r w:rsidR="00CA70A9">
        <w:rPr>
          <w:color w:val="000000" w:themeColor="text1"/>
        </w:rPr>
        <w:t xml:space="preserve"> (1,</w:t>
      </w:r>
      <w:r w:rsidR="00D66E4F">
        <w:rPr>
          <w:color w:val="000000" w:themeColor="text1"/>
        </w:rPr>
        <w:t>46</w:t>
      </w:r>
      <w:r w:rsidR="00CA70A9">
        <w:rPr>
          <w:color w:val="000000" w:themeColor="text1"/>
        </w:rPr>
        <w:t xml:space="preserve">). </w:t>
      </w:r>
    </w:p>
    <w:p w:rsidR="004C6EF8" w:rsidRDefault="004C6EF8" w:rsidP="00AE61E5">
      <w:pPr>
        <w:spacing w:after="360"/>
        <w:jc w:val="both"/>
        <w:rPr>
          <w:color w:val="000000" w:themeColor="text1"/>
        </w:rPr>
      </w:pPr>
      <w:r>
        <w:rPr>
          <w:color w:val="000000" w:themeColor="text1"/>
        </w:rPr>
        <w:t xml:space="preserve">Ačkoli </w:t>
      </w:r>
      <w:r w:rsidR="00C30C50">
        <w:rPr>
          <w:color w:val="000000" w:themeColor="text1"/>
        </w:rPr>
        <w:t xml:space="preserve">se počet neformálních svazků zvýšil od roku 1991 téměř třikrát, počet </w:t>
      </w:r>
      <w:r w:rsidR="006C3CCB">
        <w:rPr>
          <w:color w:val="000000" w:themeColor="text1"/>
        </w:rPr>
        <w:t>závislých dětí žijících v těchto typech domácnosti vzrostl pouze ani ne dvakrát. Průměrná hodnota závislých dětí na jedno faktické manželství v roce 1991 činila 0,81 dítěte.</w:t>
      </w:r>
    </w:p>
    <w:p w:rsidR="00252A0A" w:rsidRDefault="00994ED8" w:rsidP="002E5331">
      <w:pPr>
        <w:spacing w:after="120"/>
        <w:jc w:val="both"/>
        <w:rPr>
          <w:b/>
          <w:color w:val="000000" w:themeColor="text1"/>
        </w:rPr>
      </w:pPr>
      <w:r w:rsidRPr="00994ED8">
        <w:rPr>
          <w:b/>
          <w:color w:val="000000" w:themeColor="text1"/>
        </w:rPr>
        <w:t>Další socioekonomické charakteristiky osob v nesezdaných soužitích</w:t>
      </w:r>
    </w:p>
    <w:p w:rsidR="00702272" w:rsidRDefault="0038293A" w:rsidP="002E5331">
      <w:pPr>
        <w:spacing w:after="120"/>
        <w:jc w:val="both"/>
        <w:rPr>
          <w:color w:val="000000" w:themeColor="text1"/>
        </w:rPr>
      </w:pPr>
      <w:r w:rsidRPr="0038293A">
        <w:rPr>
          <w:color w:val="000000" w:themeColor="text1"/>
        </w:rPr>
        <w:t>Mezi další charakte</w:t>
      </w:r>
      <w:r>
        <w:rPr>
          <w:color w:val="000000" w:themeColor="text1"/>
        </w:rPr>
        <w:t>ristiky</w:t>
      </w:r>
      <w:r w:rsidR="00273B20">
        <w:rPr>
          <w:color w:val="000000" w:themeColor="text1"/>
        </w:rPr>
        <w:t>, kterými lze hodnotit strukturu nesezdaných soužití je např. nejvyšší dosažené vzdělání nebo náboženské vyznání osob</w:t>
      </w:r>
      <w:r w:rsidR="00A603A3">
        <w:rPr>
          <w:color w:val="000000" w:themeColor="text1"/>
        </w:rPr>
        <w:t xml:space="preserve"> žijících v partnerském svazku</w:t>
      </w:r>
      <w:r w:rsidR="00273B20">
        <w:rPr>
          <w:color w:val="000000" w:themeColor="text1"/>
        </w:rPr>
        <w:t xml:space="preserve">. </w:t>
      </w:r>
    </w:p>
    <w:p w:rsidR="006814C7" w:rsidRDefault="001C7E32" w:rsidP="002E5331">
      <w:pPr>
        <w:spacing w:after="120"/>
        <w:jc w:val="both"/>
        <w:rPr>
          <w:color w:val="000000" w:themeColor="text1"/>
        </w:rPr>
      </w:pPr>
      <w:r>
        <w:rPr>
          <w:color w:val="000000" w:themeColor="text1"/>
        </w:rPr>
        <w:t xml:space="preserve">Jak </w:t>
      </w:r>
      <w:r w:rsidR="00E60ADE">
        <w:rPr>
          <w:color w:val="000000" w:themeColor="text1"/>
        </w:rPr>
        <w:t>ilustruje</w:t>
      </w:r>
      <w:r>
        <w:rPr>
          <w:color w:val="000000" w:themeColor="text1"/>
        </w:rPr>
        <w:t xml:space="preserve"> graf </w:t>
      </w:r>
      <w:r w:rsidR="00A208DC">
        <w:rPr>
          <w:color w:val="000000" w:themeColor="text1"/>
        </w:rPr>
        <w:t>9</w:t>
      </w:r>
      <w:r>
        <w:rPr>
          <w:color w:val="000000" w:themeColor="text1"/>
        </w:rPr>
        <w:t xml:space="preserve">, </w:t>
      </w:r>
      <w:r w:rsidR="00393A5E">
        <w:rPr>
          <w:color w:val="000000" w:themeColor="text1"/>
        </w:rPr>
        <w:t>osoby žijící jako partneři v </w:t>
      </w:r>
      <w:r w:rsidR="00071F92">
        <w:rPr>
          <w:color w:val="000000" w:themeColor="text1"/>
        </w:rPr>
        <w:t xml:space="preserve">neformálním svazku dosahovaly </w:t>
      </w:r>
      <w:r w:rsidR="00AD7549">
        <w:rPr>
          <w:color w:val="000000" w:themeColor="text1"/>
        </w:rPr>
        <w:t xml:space="preserve">nepatrně </w:t>
      </w:r>
      <w:r w:rsidR="00393A5E">
        <w:rPr>
          <w:color w:val="000000" w:themeColor="text1"/>
        </w:rPr>
        <w:t xml:space="preserve">příznivějších hodnot z hlediska vzdělanostní úrovně. </w:t>
      </w:r>
      <w:r w:rsidR="00AD7549">
        <w:rPr>
          <w:color w:val="000000" w:themeColor="text1"/>
        </w:rPr>
        <w:t>Podíl středoškolsky vzdělaných osob bez maturity byl v partnerském neformálním svazku o necelá 3</w:t>
      </w:r>
      <w:r w:rsidR="005915E9">
        <w:rPr>
          <w:color w:val="000000" w:themeColor="text1"/>
        </w:rPr>
        <w:t xml:space="preserve"> </w:t>
      </w:r>
      <w:r w:rsidR="00AD7549">
        <w:rPr>
          <w:color w:val="000000" w:themeColor="text1"/>
        </w:rPr>
        <w:t xml:space="preserve">% nižší </w:t>
      </w:r>
      <w:r w:rsidR="00CA5CC7">
        <w:rPr>
          <w:color w:val="000000" w:themeColor="text1"/>
        </w:rPr>
        <w:t>a</w:t>
      </w:r>
      <w:r w:rsidR="00D24E38">
        <w:rPr>
          <w:color w:val="000000" w:themeColor="text1"/>
        </w:rPr>
        <w:t xml:space="preserve"> zastoupení se středoškolským vzděláním s maturitou a vyšším byl o necelá 4 % vyšší než mezi sezdanými páry. </w:t>
      </w:r>
      <w:r w:rsidR="005E4592">
        <w:rPr>
          <w:color w:val="000000" w:themeColor="text1"/>
        </w:rPr>
        <w:t xml:space="preserve">Důvodem </w:t>
      </w:r>
      <w:r w:rsidR="00427A48">
        <w:rPr>
          <w:color w:val="000000" w:themeColor="text1"/>
        </w:rPr>
        <w:t>je však</w:t>
      </w:r>
      <w:r w:rsidR="005E4592">
        <w:rPr>
          <w:color w:val="000000" w:themeColor="text1"/>
        </w:rPr>
        <w:t xml:space="preserve"> především </w:t>
      </w:r>
      <w:r w:rsidR="00AD16A4">
        <w:rPr>
          <w:color w:val="000000" w:themeColor="text1"/>
        </w:rPr>
        <w:t xml:space="preserve">vyšší </w:t>
      </w:r>
      <w:r w:rsidR="005E4592">
        <w:rPr>
          <w:color w:val="000000" w:themeColor="text1"/>
        </w:rPr>
        <w:t>zastoupení nesezdaných soužití zejména mezi mladšími osobami, které se vyznačují obecně příznivější vzdělanostní úrovn</w:t>
      </w:r>
      <w:r w:rsidR="00AF7D4B">
        <w:rPr>
          <w:color w:val="000000" w:themeColor="text1"/>
        </w:rPr>
        <w:t>í</w:t>
      </w:r>
      <w:r w:rsidR="005E4592">
        <w:rPr>
          <w:color w:val="000000" w:themeColor="text1"/>
        </w:rPr>
        <w:t xml:space="preserve"> oproti starším generacím, mezi kterými se neformální svazky vyskytují s výrazně nižší intenzitou.</w:t>
      </w:r>
      <w:r w:rsidR="005915E9">
        <w:rPr>
          <w:color w:val="000000" w:themeColor="text1"/>
        </w:rPr>
        <w:t xml:space="preserve"> </w:t>
      </w:r>
    </w:p>
    <w:p w:rsidR="005915E9" w:rsidRDefault="005915E9" w:rsidP="002E5331">
      <w:pPr>
        <w:spacing w:after="120"/>
        <w:jc w:val="both"/>
        <w:rPr>
          <w:color w:val="000000" w:themeColor="text1"/>
        </w:rPr>
      </w:pPr>
    </w:p>
    <w:p w:rsidR="005E4592" w:rsidRDefault="005E4592" w:rsidP="002E5331">
      <w:pPr>
        <w:spacing w:after="120"/>
        <w:jc w:val="both"/>
        <w:rPr>
          <w:color w:val="000000" w:themeColor="text1"/>
        </w:rPr>
      </w:pPr>
    </w:p>
    <w:p w:rsidR="005E4592" w:rsidRPr="0038293A" w:rsidRDefault="005E4592" w:rsidP="002E5331">
      <w:pPr>
        <w:spacing w:after="120"/>
        <w:jc w:val="both"/>
        <w:rPr>
          <w:color w:val="000000" w:themeColor="text1"/>
        </w:rPr>
      </w:pPr>
    </w:p>
    <w:p w:rsidR="001F3779" w:rsidRDefault="001F3779" w:rsidP="002E5331">
      <w:pPr>
        <w:spacing w:after="120"/>
        <w:jc w:val="both"/>
        <w:rPr>
          <w:b/>
          <w:color w:val="000000" w:themeColor="text1"/>
        </w:rPr>
      </w:pPr>
    </w:p>
    <w:p w:rsidR="005E73C1" w:rsidRPr="00702272" w:rsidRDefault="00702272" w:rsidP="00702272">
      <w:pPr>
        <w:spacing w:after="0"/>
        <w:rPr>
          <w:b/>
        </w:rPr>
      </w:pPr>
      <w:r w:rsidRPr="00CC41DC">
        <w:rPr>
          <w:b/>
          <w:color w:val="000000" w:themeColor="text1"/>
        </w:rPr>
        <w:lastRenderedPageBreak/>
        <w:t xml:space="preserve">Graf </w:t>
      </w:r>
      <w:r w:rsidR="00E35302">
        <w:rPr>
          <w:b/>
          <w:color w:val="000000" w:themeColor="text1"/>
        </w:rPr>
        <w:t>9</w:t>
      </w:r>
      <w:r w:rsidRPr="00CC41DC">
        <w:rPr>
          <w:b/>
          <w:color w:val="000000" w:themeColor="text1"/>
        </w:rPr>
        <w:t xml:space="preserve">: </w:t>
      </w:r>
      <w:r>
        <w:rPr>
          <w:b/>
          <w:color w:val="000000" w:themeColor="text1"/>
        </w:rPr>
        <w:t>Partneři</w:t>
      </w:r>
      <w:r>
        <w:rPr>
          <w:b/>
        </w:rPr>
        <w:t xml:space="preserve"> podle typu domácnosti a nejvyššího dosaženého vzdělání, 2011</w:t>
      </w:r>
    </w:p>
    <w:p w:rsidR="00702272" w:rsidRPr="00B71A57" w:rsidRDefault="00F34A33" w:rsidP="00702272">
      <w:pPr>
        <w:spacing w:after="0"/>
        <w:jc w:val="both"/>
        <w:rPr>
          <w:color w:val="000000" w:themeColor="text1"/>
          <w:sz w:val="16"/>
        </w:rPr>
      </w:pPr>
      <w:r w:rsidRPr="00DA424D">
        <w:rPr>
          <w:color w:val="365F91" w:themeColor="accent1" w:themeShade="BF"/>
        </w:rPr>
        <w:pict>
          <v:shape id="_x0000_i1043" type="#_x0000_t75" style="width:429.75pt;height:138pt">
            <v:imagedata r:id="rId22" o:title=""/>
          </v:shape>
        </w:pict>
      </w:r>
      <w:r w:rsidR="00702272" w:rsidRPr="00702272">
        <w:rPr>
          <w:color w:val="000000" w:themeColor="text1"/>
          <w:sz w:val="18"/>
        </w:rPr>
        <w:t xml:space="preserve"> </w:t>
      </w:r>
      <w:r w:rsidR="00DF26D0">
        <w:rPr>
          <w:color w:val="000000" w:themeColor="text1"/>
          <w:sz w:val="16"/>
        </w:rPr>
        <w:t>Poznámka</w:t>
      </w:r>
      <w:r w:rsidR="00702272" w:rsidRPr="00702272">
        <w:rPr>
          <w:color w:val="000000" w:themeColor="text1"/>
          <w:sz w:val="16"/>
        </w:rPr>
        <w:t xml:space="preserve">: </w:t>
      </w:r>
      <w:r w:rsidR="00702272" w:rsidRPr="00B71A57">
        <w:rPr>
          <w:color w:val="000000" w:themeColor="text1"/>
          <w:sz w:val="16"/>
        </w:rPr>
        <w:t>struktura vztažena k osobám se zjištěným nejvyšším ukončeným vzděláním</w:t>
      </w:r>
      <w:r w:rsidR="00702272">
        <w:rPr>
          <w:color w:val="000000" w:themeColor="text1"/>
          <w:sz w:val="16"/>
        </w:rPr>
        <w:t>,</w:t>
      </w:r>
    </w:p>
    <w:p w:rsidR="00702272" w:rsidRPr="00B71A57" w:rsidRDefault="00702272" w:rsidP="00702272">
      <w:pPr>
        <w:spacing w:after="240"/>
        <w:jc w:val="both"/>
        <w:rPr>
          <w:color w:val="000000" w:themeColor="text1"/>
          <w:sz w:val="16"/>
        </w:rPr>
      </w:pPr>
      <w:r w:rsidRPr="00B71A57">
        <w:rPr>
          <w:color w:val="000000" w:themeColor="text1"/>
          <w:sz w:val="16"/>
        </w:rPr>
        <w:t>* včetně neukončeného a bez vzdělání, ** včetně nástavbového a vyššího odborného</w:t>
      </w:r>
    </w:p>
    <w:p w:rsidR="002F1C2B" w:rsidRDefault="00E60ADE" w:rsidP="00F34372">
      <w:pPr>
        <w:spacing w:after="0"/>
        <w:jc w:val="both"/>
        <w:rPr>
          <w:b/>
          <w:color w:val="000000" w:themeColor="text1"/>
        </w:rPr>
      </w:pPr>
      <w:r>
        <w:rPr>
          <w:color w:val="000000" w:themeColor="text1"/>
        </w:rPr>
        <w:t xml:space="preserve">Vyšší úroveň vzdělání </w:t>
      </w:r>
      <w:r w:rsidR="00AF7D4B">
        <w:rPr>
          <w:color w:val="000000" w:themeColor="text1"/>
        </w:rPr>
        <w:t xml:space="preserve">osob v nesezdaných soužitích </w:t>
      </w:r>
      <w:r>
        <w:rPr>
          <w:color w:val="000000" w:themeColor="text1"/>
        </w:rPr>
        <w:t>způsoben</w:t>
      </w:r>
      <w:r w:rsidR="00AD16A4">
        <w:rPr>
          <w:color w:val="000000" w:themeColor="text1"/>
        </w:rPr>
        <w:t>ou</w:t>
      </w:r>
      <w:r>
        <w:rPr>
          <w:color w:val="000000" w:themeColor="text1"/>
        </w:rPr>
        <w:t xml:space="preserve"> převahou mladších osob dokumentuje také graf </w:t>
      </w:r>
      <w:r w:rsidR="00A208DC">
        <w:rPr>
          <w:color w:val="000000" w:themeColor="text1"/>
        </w:rPr>
        <w:t>10</w:t>
      </w:r>
      <w:r>
        <w:rPr>
          <w:color w:val="000000" w:themeColor="text1"/>
        </w:rPr>
        <w:t xml:space="preserve">. </w:t>
      </w:r>
      <w:r w:rsidR="002D3114">
        <w:rPr>
          <w:color w:val="000000" w:themeColor="text1"/>
        </w:rPr>
        <w:t>V mladším věku</w:t>
      </w:r>
      <w:r w:rsidR="00B514DF">
        <w:rPr>
          <w:color w:val="000000" w:themeColor="text1"/>
        </w:rPr>
        <w:t xml:space="preserve"> </w:t>
      </w:r>
      <w:r w:rsidR="00943572">
        <w:rPr>
          <w:color w:val="000000" w:themeColor="text1"/>
        </w:rPr>
        <w:t xml:space="preserve">žijí </w:t>
      </w:r>
      <w:r w:rsidR="00B514DF">
        <w:rPr>
          <w:color w:val="000000" w:themeColor="text1"/>
        </w:rPr>
        <w:t>častěji jako partner v nesezdaném soužití osoby s</w:t>
      </w:r>
      <w:r w:rsidR="00943572">
        <w:rPr>
          <w:color w:val="000000" w:themeColor="text1"/>
        </w:rPr>
        <w:t> </w:t>
      </w:r>
      <w:r w:rsidR="00B514DF">
        <w:rPr>
          <w:color w:val="000000" w:themeColor="text1"/>
        </w:rPr>
        <w:t>vyšší</w:t>
      </w:r>
      <w:r w:rsidR="00943572">
        <w:rPr>
          <w:color w:val="000000" w:themeColor="text1"/>
        </w:rPr>
        <w:t xml:space="preserve">m vzděláním, ve vyšších věkových skupinách se jedná pak spíše o doménu osob s nižším vzděláním, přičemž s rostoucím věkem se rozdíly stírají. Naopak v sezdaných párech žijí osoby s vyšším vzděláním častěji nezávisle na </w:t>
      </w:r>
      <w:r w:rsidR="00760461">
        <w:rPr>
          <w:color w:val="000000" w:themeColor="text1"/>
        </w:rPr>
        <w:t>jejich věku.</w:t>
      </w:r>
      <w:r w:rsidR="007B2291">
        <w:rPr>
          <w:color w:val="000000" w:themeColor="text1"/>
        </w:rPr>
        <w:t xml:space="preserve"> Proto je možné konstatovat, že osoby v mladším věku do 30-32 let s vyšším vzděláním vstupují do nesezdaného soužití </w:t>
      </w:r>
      <w:r w:rsidR="00F853AF">
        <w:rPr>
          <w:color w:val="000000" w:themeColor="text1"/>
        </w:rPr>
        <w:t xml:space="preserve">z velké míry </w:t>
      </w:r>
      <w:r w:rsidR="007B2291">
        <w:rPr>
          <w:color w:val="000000" w:themeColor="text1"/>
        </w:rPr>
        <w:t>pouze dočasně před pozdějším uzavřením sňatku.</w:t>
      </w:r>
      <w:r w:rsidR="00F34372">
        <w:rPr>
          <w:color w:val="000000" w:themeColor="text1"/>
        </w:rPr>
        <w:t xml:space="preserve"> Naopak pro osoby s nižším vzděláním představuje nesezdané soužití trvalejší neformální formu úplné rodiny.</w:t>
      </w:r>
    </w:p>
    <w:p w:rsidR="00AA2008" w:rsidRDefault="00AA2008" w:rsidP="000C669D">
      <w:pPr>
        <w:spacing w:after="0"/>
        <w:rPr>
          <w:b/>
          <w:color w:val="000000" w:themeColor="text1"/>
        </w:rPr>
      </w:pPr>
    </w:p>
    <w:p w:rsidR="000C669D" w:rsidRPr="00702272" w:rsidRDefault="00E8074F" w:rsidP="000C669D">
      <w:pPr>
        <w:spacing w:after="0"/>
        <w:rPr>
          <w:b/>
        </w:rPr>
      </w:pPr>
      <w:r w:rsidRPr="00E8074F">
        <w:rPr>
          <w:noProof/>
          <w:color w:val="365F91" w:themeColor="accent1" w:themeShade="BF"/>
          <w:lang w:eastAsia="cs-CZ"/>
        </w:rPr>
        <w:pict>
          <v:group id="_x0000_s2088" style="position:absolute;margin-left:0;margin-top:28.8pt;width:421.8pt;height:263.8pt;z-index:251663360" coordorigin="1985,9442" coordsize="8436,5276">
            <v:shape id="_x0000_s2086" type="#_x0000_t75" style="position:absolute;left:1985;top:9442;width:4263;height:5276">
              <v:imagedata r:id="rId23" o:title=""/>
            </v:shape>
            <v:shape id="_x0000_s2087" type="#_x0000_t75" style="position:absolute;left:6153;top:9476;width:4268;height:4410">
              <v:imagedata r:id="rId24" o:title=""/>
            </v:shape>
          </v:group>
        </w:pict>
      </w:r>
      <w:r w:rsidR="000C669D" w:rsidRPr="00CC41DC">
        <w:rPr>
          <w:b/>
          <w:color w:val="000000" w:themeColor="text1"/>
        </w:rPr>
        <w:t xml:space="preserve">Graf </w:t>
      </w:r>
      <w:r w:rsidR="00E35302">
        <w:rPr>
          <w:b/>
          <w:color w:val="000000" w:themeColor="text1"/>
        </w:rPr>
        <w:t>10</w:t>
      </w:r>
      <w:r w:rsidR="000C669D" w:rsidRPr="00CC41DC">
        <w:rPr>
          <w:b/>
          <w:color w:val="000000" w:themeColor="text1"/>
        </w:rPr>
        <w:t xml:space="preserve">: </w:t>
      </w:r>
      <w:r w:rsidR="000C669D">
        <w:rPr>
          <w:b/>
          <w:color w:val="000000" w:themeColor="text1"/>
        </w:rPr>
        <w:t>Zastoupení osob žijících v</w:t>
      </w:r>
      <w:r w:rsidR="002F1C2B">
        <w:rPr>
          <w:b/>
          <w:color w:val="000000" w:themeColor="text1"/>
        </w:rPr>
        <w:t> partnerském svazku</w:t>
      </w:r>
      <w:r w:rsidR="000C669D">
        <w:rPr>
          <w:b/>
          <w:color w:val="000000" w:themeColor="text1"/>
        </w:rPr>
        <w:t xml:space="preserve"> </w:t>
      </w:r>
      <w:r w:rsidR="00AE61E5">
        <w:rPr>
          <w:b/>
          <w:color w:val="000000" w:themeColor="text1"/>
        </w:rPr>
        <w:t xml:space="preserve">ze všech osob ve stejném věku </w:t>
      </w:r>
      <w:r w:rsidR="002F1C2B">
        <w:rPr>
          <w:b/>
        </w:rPr>
        <w:t xml:space="preserve">podle </w:t>
      </w:r>
      <w:r w:rsidR="000C669D">
        <w:rPr>
          <w:b/>
        </w:rPr>
        <w:t>nejvyššího dosaženého vzdělání, 2011</w:t>
      </w:r>
    </w:p>
    <w:p w:rsidR="00702272" w:rsidRDefault="00702272" w:rsidP="002E5331">
      <w:pPr>
        <w:spacing w:after="120"/>
        <w:jc w:val="both"/>
        <w:rPr>
          <w:color w:val="365F91" w:themeColor="accent1" w:themeShade="BF"/>
        </w:rPr>
      </w:pPr>
    </w:p>
    <w:p w:rsidR="00DC777D" w:rsidRPr="00B71A57" w:rsidRDefault="00DC777D" w:rsidP="00DC777D">
      <w:pPr>
        <w:spacing w:after="0"/>
        <w:jc w:val="both"/>
        <w:rPr>
          <w:color w:val="000000" w:themeColor="text1"/>
          <w:sz w:val="16"/>
        </w:rPr>
      </w:pPr>
      <w:r>
        <w:rPr>
          <w:color w:val="365F91" w:themeColor="accent1" w:themeShade="BF"/>
        </w:rPr>
        <w:br w:type="textWrapping" w:clear="all"/>
      </w:r>
      <w:r w:rsidRPr="00702272">
        <w:rPr>
          <w:color w:val="000000" w:themeColor="text1"/>
          <w:sz w:val="16"/>
        </w:rPr>
        <w:t xml:space="preserve">Pozn.: </w:t>
      </w:r>
      <w:r w:rsidRPr="00B71A57">
        <w:rPr>
          <w:color w:val="000000" w:themeColor="text1"/>
          <w:sz w:val="16"/>
        </w:rPr>
        <w:t>struktura vztažena k osobám se zjištěným nejvyšším ukončeným vzděláním</w:t>
      </w:r>
      <w:r>
        <w:rPr>
          <w:color w:val="000000" w:themeColor="text1"/>
          <w:sz w:val="16"/>
        </w:rPr>
        <w:t>,</w:t>
      </w:r>
    </w:p>
    <w:p w:rsidR="00DC777D" w:rsidRPr="00B71A57" w:rsidRDefault="00DC777D" w:rsidP="00DC777D">
      <w:pPr>
        <w:spacing w:after="240"/>
        <w:jc w:val="both"/>
        <w:rPr>
          <w:color w:val="000000" w:themeColor="text1"/>
          <w:sz w:val="16"/>
        </w:rPr>
      </w:pPr>
      <w:r w:rsidRPr="00B71A57">
        <w:rPr>
          <w:color w:val="000000" w:themeColor="text1"/>
          <w:sz w:val="16"/>
        </w:rPr>
        <w:t>* včetně neukončeného a bez vzdělání, ** včetně nástavbového a vyššího odborného</w:t>
      </w: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702272" w:rsidRDefault="00702272" w:rsidP="002E5331">
      <w:pPr>
        <w:spacing w:after="120"/>
        <w:jc w:val="both"/>
        <w:rPr>
          <w:color w:val="365F91" w:themeColor="accent1" w:themeShade="BF"/>
        </w:rPr>
      </w:pPr>
    </w:p>
    <w:p w:rsidR="008E411A" w:rsidRDefault="008E411A" w:rsidP="002E5331">
      <w:pPr>
        <w:spacing w:after="120"/>
        <w:jc w:val="both"/>
        <w:rPr>
          <w:color w:val="365F91" w:themeColor="accent1" w:themeShade="BF"/>
        </w:rPr>
      </w:pPr>
    </w:p>
    <w:p w:rsidR="008E411A" w:rsidRDefault="008E411A" w:rsidP="002E5331">
      <w:pPr>
        <w:spacing w:after="120"/>
        <w:jc w:val="both"/>
        <w:rPr>
          <w:color w:val="365F91" w:themeColor="accent1" w:themeShade="BF"/>
        </w:rPr>
      </w:pPr>
    </w:p>
    <w:p w:rsidR="00DC777D" w:rsidRDefault="00DC777D" w:rsidP="00AA2008">
      <w:pPr>
        <w:spacing w:after="0"/>
        <w:jc w:val="both"/>
        <w:rPr>
          <w:b/>
          <w:color w:val="000000" w:themeColor="text1"/>
        </w:rPr>
      </w:pPr>
    </w:p>
    <w:p w:rsidR="00AA2008" w:rsidRPr="00B71A57" w:rsidRDefault="00AA2008" w:rsidP="00840622">
      <w:pPr>
        <w:spacing w:after="0"/>
        <w:jc w:val="both"/>
        <w:rPr>
          <w:color w:val="000000" w:themeColor="text1"/>
          <w:sz w:val="16"/>
        </w:rPr>
      </w:pPr>
      <w:r w:rsidRPr="00702272">
        <w:rPr>
          <w:color w:val="000000" w:themeColor="text1"/>
          <w:sz w:val="16"/>
        </w:rPr>
        <w:t>Pozn</w:t>
      </w:r>
      <w:r w:rsidR="00DF26D0">
        <w:rPr>
          <w:color w:val="000000" w:themeColor="text1"/>
          <w:sz w:val="16"/>
        </w:rPr>
        <w:t>ámka</w:t>
      </w:r>
      <w:r w:rsidRPr="00702272">
        <w:rPr>
          <w:color w:val="000000" w:themeColor="text1"/>
          <w:sz w:val="16"/>
        </w:rPr>
        <w:t xml:space="preserve">: </w:t>
      </w:r>
      <w:r w:rsidRPr="00B71A57">
        <w:rPr>
          <w:color w:val="000000" w:themeColor="text1"/>
          <w:sz w:val="16"/>
        </w:rPr>
        <w:t>struktura vztažena k osobám se zjištěným nejvyšším ukončeným vzděláním</w:t>
      </w:r>
      <w:r w:rsidR="00840622">
        <w:rPr>
          <w:color w:val="000000" w:themeColor="text1"/>
          <w:sz w:val="16"/>
        </w:rPr>
        <w:t xml:space="preserve">; 100 % = počet osob v daném věku celkem; </w:t>
      </w:r>
      <w:r w:rsidRPr="00B71A57">
        <w:rPr>
          <w:color w:val="000000" w:themeColor="text1"/>
          <w:sz w:val="16"/>
        </w:rPr>
        <w:t>* včetně neukončeného a bez vzdělání, ** včetně nástavbového a vyššího odborného</w:t>
      </w:r>
      <w:r w:rsidR="00840622">
        <w:rPr>
          <w:color w:val="000000" w:themeColor="text1"/>
          <w:sz w:val="16"/>
        </w:rPr>
        <w:t xml:space="preserve">; </w:t>
      </w:r>
    </w:p>
    <w:p w:rsidR="00E306DC" w:rsidRPr="00A56477" w:rsidRDefault="00025A9E" w:rsidP="00A56477">
      <w:pPr>
        <w:spacing w:after="120"/>
        <w:jc w:val="both"/>
        <w:rPr>
          <w:color w:val="000000" w:themeColor="text1"/>
        </w:rPr>
      </w:pPr>
      <w:r w:rsidRPr="00025A9E">
        <w:rPr>
          <w:color w:val="000000" w:themeColor="text1"/>
        </w:rPr>
        <w:lastRenderedPageBreak/>
        <w:t xml:space="preserve">Stejně tak </w:t>
      </w:r>
      <w:r w:rsidR="000A3B64">
        <w:rPr>
          <w:color w:val="000000" w:themeColor="text1"/>
        </w:rPr>
        <w:t xml:space="preserve">struktura osob – partnerů podle náboženského vyznání se </w:t>
      </w:r>
      <w:r w:rsidR="000F005F">
        <w:rPr>
          <w:color w:val="000000" w:themeColor="text1"/>
        </w:rPr>
        <w:t>viditelně</w:t>
      </w:r>
      <w:r w:rsidR="000A3B64">
        <w:rPr>
          <w:color w:val="000000" w:themeColor="text1"/>
        </w:rPr>
        <w:t xml:space="preserve"> liší od té </w:t>
      </w:r>
      <w:r w:rsidR="00E306DC">
        <w:rPr>
          <w:color w:val="000000" w:themeColor="text1"/>
        </w:rPr>
        <w:t>u osob v </w:t>
      </w:r>
      <w:r w:rsidR="0033248F">
        <w:rPr>
          <w:color w:val="000000" w:themeColor="text1"/>
        </w:rPr>
        <w:t xml:space="preserve">domácnostech tvořených </w:t>
      </w:r>
      <w:r w:rsidR="00A56477">
        <w:rPr>
          <w:color w:val="000000" w:themeColor="text1"/>
        </w:rPr>
        <w:t xml:space="preserve">jedním </w:t>
      </w:r>
      <w:r w:rsidR="00E306DC">
        <w:rPr>
          <w:color w:val="000000" w:themeColor="text1"/>
        </w:rPr>
        <w:t>sezdaným párem</w:t>
      </w:r>
      <w:r w:rsidR="00054FE3">
        <w:rPr>
          <w:color w:val="000000" w:themeColor="text1"/>
        </w:rPr>
        <w:t xml:space="preserve"> (graf </w:t>
      </w:r>
      <w:r w:rsidR="00A208DC">
        <w:rPr>
          <w:color w:val="000000" w:themeColor="text1"/>
        </w:rPr>
        <w:t>11</w:t>
      </w:r>
      <w:r w:rsidR="00054FE3">
        <w:rPr>
          <w:color w:val="000000" w:themeColor="text1"/>
        </w:rPr>
        <w:t>)</w:t>
      </w:r>
      <w:r w:rsidR="000F005F">
        <w:rPr>
          <w:color w:val="000000" w:themeColor="text1"/>
        </w:rPr>
        <w:t xml:space="preserve">, </w:t>
      </w:r>
      <w:r w:rsidR="00D66E24">
        <w:rPr>
          <w:color w:val="000000" w:themeColor="text1"/>
        </w:rPr>
        <w:t>nicméně</w:t>
      </w:r>
      <w:r w:rsidR="000F005F">
        <w:rPr>
          <w:color w:val="000000" w:themeColor="text1"/>
        </w:rPr>
        <w:t xml:space="preserve"> porovnání </w:t>
      </w:r>
      <w:r w:rsidR="00AD16A4">
        <w:rPr>
          <w:color w:val="000000" w:themeColor="text1"/>
        </w:rPr>
        <w:t xml:space="preserve">je </w:t>
      </w:r>
      <w:r w:rsidR="000F005F">
        <w:rPr>
          <w:color w:val="000000" w:themeColor="text1"/>
        </w:rPr>
        <w:t>zkomplikované velmi vysokým podílem nezjištěných odpovědí</w:t>
      </w:r>
      <w:r w:rsidR="00787AE1">
        <w:rPr>
          <w:color w:val="000000" w:themeColor="text1"/>
        </w:rPr>
        <w:t xml:space="preserve"> (u obou typů domácnost</w:t>
      </w:r>
      <w:r w:rsidR="00AD16A4">
        <w:rPr>
          <w:color w:val="000000" w:themeColor="text1"/>
        </w:rPr>
        <w:t>í</w:t>
      </w:r>
      <w:r w:rsidR="00787AE1">
        <w:rPr>
          <w:color w:val="000000" w:themeColor="text1"/>
        </w:rPr>
        <w:t xml:space="preserve"> průměrně 40 %)</w:t>
      </w:r>
      <w:r w:rsidR="000F005F">
        <w:rPr>
          <w:color w:val="000000" w:themeColor="text1"/>
        </w:rPr>
        <w:t>.</w:t>
      </w:r>
      <w:r w:rsidR="00D66E24">
        <w:rPr>
          <w:color w:val="000000" w:themeColor="text1"/>
        </w:rPr>
        <w:t xml:space="preserve"> Mezi sezdanými i nesezdanými páry</w:t>
      </w:r>
      <w:r w:rsidR="00054FE3">
        <w:rPr>
          <w:color w:val="000000" w:themeColor="text1"/>
        </w:rPr>
        <w:t xml:space="preserve">, stejně tak </w:t>
      </w:r>
      <w:r w:rsidR="00A56477">
        <w:rPr>
          <w:color w:val="000000" w:themeColor="text1"/>
        </w:rPr>
        <w:t xml:space="preserve">jako </w:t>
      </w:r>
      <w:r w:rsidR="00054FE3">
        <w:rPr>
          <w:color w:val="000000" w:themeColor="text1"/>
        </w:rPr>
        <w:t>v celé populaci,</w:t>
      </w:r>
      <w:r w:rsidR="00D66E24">
        <w:rPr>
          <w:color w:val="000000" w:themeColor="text1"/>
        </w:rPr>
        <w:t xml:space="preserve"> </w:t>
      </w:r>
      <w:r w:rsidR="00054FE3">
        <w:rPr>
          <w:color w:val="000000" w:themeColor="text1"/>
        </w:rPr>
        <w:t xml:space="preserve">převládá podíl partnerů </w:t>
      </w:r>
      <w:r w:rsidR="00BD7D1B">
        <w:rPr>
          <w:color w:val="000000" w:themeColor="text1"/>
        </w:rPr>
        <w:t xml:space="preserve">bez náboženské víry, přesto jejich váha mezi </w:t>
      </w:r>
      <w:r w:rsidR="00576E38">
        <w:rPr>
          <w:color w:val="000000" w:themeColor="text1"/>
        </w:rPr>
        <w:t>ne</w:t>
      </w:r>
      <w:r w:rsidR="00BD7D1B">
        <w:rPr>
          <w:color w:val="000000" w:themeColor="text1"/>
        </w:rPr>
        <w:t xml:space="preserve">sezdanými páry je </w:t>
      </w:r>
      <w:r w:rsidR="005937EB">
        <w:rPr>
          <w:color w:val="000000" w:themeColor="text1"/>
        </w:rPr>
        <w:t>o 15 </w:t>
      </w:r>
      <w:r w:rsidR="00576E38">
        <w:rPr>
          <w:color w:val="000000" w:themeColor="text1"/>
        </w:rPr>
        <w:t>procentních bodů</w:t>
      </w:r>
      <w:r w:rsidR="008E23AC">
        <w:rPr>
          <w:rStyle w:val="Znakapoznpodarou"/>
          <w:color w:val="000000" w:themeColor="text1"/>
        </w:rPr>
        <w:footnoteReference w:id="7"/>
      </w:r>
      <w:r w:rsidR="00576E38">
        <w:rPr>
          <w:color w:val="000000" w:themeColor="text1"/>
        </w:rPr>
        <w:t xml:space="preserve"> vyšší než u manželských párů a registrovaných partnerství.</w:t>
      </w:r>
      <w:r w:rsidR="008E23AC">
        <w:rPr>
          <w:color w:val="000000" w:themeColor="text1"/>
        </w:rPr>
        <w:t xml:space="preserve"> Podíl věřících osob v neformálních svazcích je pouze </w:t>
      </w:r>
      <w:r w:rsidR="00A56477">
        <w:rPr>
          <w:color w:val="000000" w:themeColor="text1"/>
        </w:rPr>
        <w:t>čtvrtinový, oproti sezdaným párům, kde je více než 40%.</w:t>
      </w:r>
    </w:p>
    <w:p w:rsidR="001864B4" w:rsidRPr="00696D7D" w:rsidRDefault="00696D7D" w:rsidP="00696D7D">
      <w:pPr>
        <w:spacing w:after="0"/>
        <w:rPr>
          <w:b/>
        </w:rPr>
      </w:pPr>
      <w:r w:rsidRPr="00CC41DC">
        <w:rPr>
          <w:b/>
          <w:color w:val="000000" w:themeColor="text1"/>
        </w:rPr>
        <w:t xml:space="preserve">Graf </w:t>
      </w:r>
      <w:r w:rsidR="00E35302">
        <w:rPr>
          <w:b/>
          <w:color w:val="000000" w:themeColor="text1"/>
        </w:rPr>
        <w:t>11</w:t>
      </w:r>
      <w:r w:rsidRPr="00CC41DC">
        <w:rPr>
          <w:b/>
          <w:color w:val="000000" w:themeColor="text1"/>
        </w:rPr>
        <w:t xml:space="preserve">: </w:t>
      </w:r>
      <w:r w:rsidRPr="00A75112">
        <w:rPr>
          <w:b/>
          <w:color w:val="000000" w:themeColor="text1"/>
        </w:rPr>
        <w:t>Partneři</w:t>
      </w:r>
      <w:r w:rsidRPr="00A75112">
        <w:rPr>
          <w:b/>
        </w:rPr>
        <w:t xml:space="preserve"> podle typu domácnosti a náboženského vyznání</w:t>
      </w:r>
      <w:r w:rsidR="00C06BB0">
        <w:rPr>
          <w:b/>
        </w:rPr>
        <w:t xml:space="preserve"> (v %)</w:t>
      </w:r>
      <w:r w:rsidRPr="00A75112">
        <w:rPr>
          <w:b/>
        </w:rPr>
        <w:t>, 2011</w:t>
      </w:r>
    </w:p>
    <w:p w:rsidR="00255AD5" w:rsidRDefault="00F34A33" w:rsidP="002E5331">
      <w:pPr>
        <w:spacing w:after="120"/>
        <w:jc w:val="both"/>
        <w:rPr>
          <w:b/>
          <w:color w:val="000000" w:themeColor="text1"/>
        </w:rPr>
      </w:pPr>
      <w:r w:rsidRPr="00DA424D">
        <w:rPr>
          <w:b/>
          <w:color w:val="000000" w:themeColor="text1"/>
        </w:rPr>
        <w:pict>
          <v:shape id="_x0000_i1042" type="#_x0000_t75" style="width:438.75pt;height:169.5pt">
            <v:imagedata r:id="rId25" o:title="" croptop="2039f" cropbottom="3058f"/>
          </v:shape>
        </w:pict>
      </w:r>
      <w:r w:rsidR="006F7714" w:rsidRPr="006F7714">
        <w:rPr>
          <w:color w:val="000000" w:themeColor="text1"/>
          <w:sz w:val="16"/>
        </w:rPr>
        <w:t xml:space="preserve"> </w:t>
      </w:r>
      <w:r w:rsidR="006F7714" w:rsidRPr="00702272">
        <w:rPr>
          <w:color w:val="000000" w:themeColor="text1"/>
          <w:sz w:val="16"/>
        </w:rPr>
        <w:t>Pozn</w:t>
      </w:r>
      <w:r w:rsidR="00E86AFE">
        <w:rPr>
          <w:color w:val="000000" w:themeColor="text1"/>
          <w:sz w:val="16"/>
        </w:rPr>
        <w:t>ámka</w:t>
      </w:r>
      <w:r w:rsidR="006F7714" w:rsidRPr="00702272">
        <w:rPr>
          <w:color w:val="000000" w:themeColor="text1"/>
          <w:sz w:val="16"/>
        </w:rPr>
        <w:t xml:space="preserve">: </w:t>
      </w:r>
      <w:r w:rsidR="006F7714" w:rsidRPr="00B71A57">
        <w:rPr>
          <w:color w:val="000000" w:themeColor="text1"/>
          <w:sz w:val="16"/>
        </w:rPr>
        <w:t xml:space="preserve">struktura vztažena k osobám se zjištěným </w:t>
      </w:r>
      <w:r w:rsidR="006F7714">
        <w:rPr>
          <w:color w:val="000000" w:themeColor="text1"/>
          <w:sz w:val="16"/>
        </w:rPr>
        <w:t>náboženským vyznáním</w:t>
      </w:r>
      <w:r w:rsidR="00A75112">
        <w:rPr>
          <w:color w:val="000000" w:themeColor="text1"/>
          <w:sz w:val="16"/>
        </w:rPr>
        <w:t xml:space="preserve"> </w:t>
      </w:r>
    </w:p>
    <w:p w:rsidR="001864B4" w:rsidRPr="00A56477" w:rsidRDefault="001864B4" w:rsidP="002E5331">
      <w:pPr>
        <w:spacing w:after="120"/>
        <w:jc w:val="both"/>
        <w:rPr>
          <w:b/>
          <w:color w:val="000000" w:themeColor="text1"/>
          <w:sz w:val="16"/>
        </w:rPr>
      </w:pPr>
    </w:p>
    <w:p w:rsidR="001864B4" w:rsidRDefault="005F670C" w:rsidP="002E5331">
      <w:pPr>
        <w:spacing w:after="120"/>
        <w:jc w:val="both"/>
        <w:rPr>
          <w:b/>
          <w:color w:val="000000" w:themeColor="text1"/>
        </w:rPr>
      </w:pPr>
      <w:r>
        <w:rPr>
          <w:b/>
          <w:color w:val="000000" w:themeColor="text1"/>
        </w:rPr>
        <w:t>Homogenita nesezdaných soužití</w:t>
      </w:r>
    </w:p>
    <w:p w:rsidR="001864B4" w:rsidRPr="003F4C57" w:rsidRDefault="003F4C57" w:rsidP="00A431E2">
      <w:pPr>
        <w:spacing w:after="120"/>
        <w:jc w:val="both"/>
        <w:rPr>
          <w:color w:val="000000" w:themeColor="text1"/>
        </w:rPr>
      </w:pPr>
      <w:r>
        <w:rPr>
          <w:color w:val="000000" w:themeColor="text1"/>
        </w:rPr>
        <w:t>V každém druhém neformálním svazku žili partneři ve stejném věku nebo byl muž</w:t>
      </w:r>
      <w:r>
        <w:rPr>
          <w:rStyle w:val="Znakapoznpodarou"/>
          <w:color w:val="000000" w:themeColor="text1"/>
        </w:rPr>
        <w:footnoteReference w:id="8"/>
      </w:r>
      <w:r w:rsidR="00A431E2">
        <w:rPr>
          <w:color w:val="000000" w:themeColor="text1"/>
        </w:rPr>
        <w:t xml:space="preserve"> o nejvíce 5 let starší než žena. Nejnižší věkový rozdíl byl logicky zaznamenán u nesezdaných soužití s mužem v ne</w:t>
      </w:r>
      <w:r w:rsidR="00E27563">
        <w:rPr>
          <w:color w:val="000000" w:themeColor="text1"/>
        </w:rPr>
        <w:t>j</w:t>
      </w:r>
      <w:r w:rsidR="00A431E2">
        <w:rPr>
          <w:color w:val="000000" w:themeColor="text1"/>
        </w:rPr>
        <w:t>mladším věku, přičemž s rostoucím věkem muže se věkový rozdíl zvyšuje (graf </w:t>
      </w:r>
      <w:r w:rsidR="00A208DC">
        <w:rPr>
          <w:color w:val="000000" w:themeColor="text1"/>
        </w:rPr>
        <w:t>12</w:t>
      </w:r>
      <w:r w:rsidR="00A431E2">
        <w:rPr>
          <w:color w:val="000000" w:themeColor="text1"/>
        </w:rPr>
        <w:t>).</w:t>
      </w:r>
    </w:p>
    <w:p w:rsidR="001864B4" w:rsidRPr="001864B4" w:rsidRDefault="001864B4" w:rsidP="001864B4">
      <w:pPr>
        <w:spacing w:after="0"/>
        <w:rPr>
          <w:b/>
        </w:rPr>
      </w:pPr>
      <w:r w:rsidRPr="00CC41DC">
        <w:rPr>
          <w:b/>
          <w:color w:val="000000" w:themeColor="text1"/>
        </w:rPr>
        <w:t xml:space="preserve">Graf </w:t>
      </w:r>
      <w:r w:rsidR="00E35302">
        <w:rPr>
          <w:b/>
          <w:color w:val="000000" w:themeColor="text1"/>
        </w:rPr>
        <w:t>12</w:t>
      </w:r>
      <w:r w:rsidRPr="00CC41DC">
        <w:rPr>
          <w:b/>
          <w:color w:val="000000" w:themeColor="text1"/>
        </w:rPr>
        <w:t xml:space="preserve">: </w:t>
      </w:r>
      <w:r>
        <w:rPr>
          <w:b/>
          <w:color w:val="000000" w:themeColor="text1"/>
        </w:rPr>
        <w:t>Nesezdaná soužití podle rozdílu věku partnerů</w:t>
      </w:r>
      <w:r>
        <w:rPr>
          <w:b/>
        </w:rPr>
        <w:t>, 2011</w:t>
      </w:r>
    </w:p>
    <w:p w:rsidR="001864B4" w:rsidRPr="00A208DC" w:rsidRDefault="00F34A33" w:rsidP="001864B4">
      <w:pPr>
        <w:spacing w:after="240"/>
        <w:jc w:val="both"/>
        <w:rPr>
          <w:color w:val="000000" w:themeColor="text1"/>
          <w:sz w:val="16"/>
        </w:rPr>
      </w:pPr>
      <w:r w:rsidRPr="00E8074F">
        <w:rPr>
          <w:color w:val="000000" w:themeColor="text1"/>
          <w:sz w:val="18"/>
        </w:rPr>
        <w:pict>
          <v:shape id="_x0000_i1041" type="#_x0000_t75" style="width:414.75pt;height:155.25pt">
            <v:imagedata r:id="rId26" o:title=""/>
          </v:shape>
        </w:pict>
      </w:r>
      <w:r w:rsidR="001864B4" w:rsidRPr="00A208DC">
        <w:rPr>
          <w:color w:val="000000" w:themeColor="text1"/>
          <w:sz w:val="16"/>
        </w:rPr>
        <w:t>Poznámka: * Věk osoby v čele – věk partnerky/partnera</w:t>
      </w:r>
    </w:p>
    <w:p w:rsidR="001864B4" w:rsidRPr="00EF0583" w:rsidRDefault="002E5B77" w:rsidP="002E5331">
      <w:pPr>
        <w:spacing w:after="120"/>
        <w:jc w:val="both"/>
        <w:rPr>
          <w:color w:val="000000" w:themeColor="text1"/>
        </w:rPr>
      </w:pPr>
      <w:r>
        <w:rPr>
          <w:color w:val="000000" w:themeColor="text1"/>
        </w:rPr>
        <w:lastRenderedPageBreak/>
        <w:t>Vzhledem k mladší věkové struktuře nesezdaných soužití, žil</w:t>
      </w:r>
      <w:r w:rsidR="00515714">
        <w:rPr>
          <w:color w:val="000000" w:themeColor="text1"/>
        </w:rPr>
        <w:t>i</w:t>
      </w:r>
      <w:r>
        <w:rPr>
          <w:color w:val="000000" w:themeColor="text1"/>
        </w:rPr>
        <w:t xml:space="preserve"> v tomto svazku v roce 2011 nejčastěji </w:t>
      </w:r>
      <w:r w:rsidR="00C65D2F">
        <w:rPr>
          <w:color w:val="000000" w:themeColor="text1"/>
        </w:rPr>
        <w:t xml:space="preserve">oba </w:t>
      </w:r>
      <w:r>
        <w:rPr>
          <w:color w:val="000000" w:themeColor="text1"/>
        </w:rPr>
        <w:t xml:space="preserve">svobodní partneři (42 %). </w:t>
      </w:r>
      <w:r w:rsidR="00515714">
        <w:rPr>
          <w:color w:val="000000" w:themeColor="text1"/>
        </w:rPr>
        <w:t>Pouze jednu pětinu neformálních svazků tvořily ty, kde oba partneři byli rozvedení, a v 7 % byli oba partneři ženatí/vdané</w:t>
      </w:r>
      <w:r w:rsidR="00CB3C08">
        <w:rPr>
          <w:color w:val="000000" w:themeColor="text1"/>
        </w:rPr>
        <w:t xml:space="preserve"> (tab. </w:t>
      </w:r>
      <w:r w:rsidR="00A208DC">
        <w:rPr>
          <w:color w:val="000000" w:themeColor="text1"/>
        </w:rPr>
        <w:t>4</w:t>
      </w:r>
      <w:r w:rsidR="00CB3C08">
        <w:rPr>
          <w:color w:val="000000" w:themeColor="text1"/>
        </w:rPr>
        <w:t>)</w:t>
      </w:r>
      <w:r w:rsidR="00515714">
        <w:rPr>
          <w:color w:val="000000" w:themeColor="text1"/>
        </w:rPr>
        <w:t>. Zaměříme-li se pouze na nesezdaná soužití s osobou v čele ve věku 20–34 let,</w:t>
      </w:r>
      <w:r w:rsidR="00C65D2F">
        <w:rPr>
          <w:color w:val="000000" w:themeColor="text1"/>
        </w:rPr>
        <w:t xml:space="preserve"> byla převaha oboustranně svobodných partnerů ještě výraznější</w:t>
      </w:r>
      <w:r w:rsidR="00515714">
        <w:rPr>
          <w:color w:val="000000" w:themeColor="text1"/>
        </w:rPr>
        <w:t xml:space="preserve"> </w:t>
      </w:r>
      <w:r w:rsidR="00C65D2F">
        <w:rPr>
          <w:color w:val="000000" w:themeColor="text1"/>
        </w:rPr>
        <w:t xml:space="preserve">(82 %) a ostatní kombinace byly zastoupeny pouze minimálně, s výjimkou svobodného partnera a rozvedené partnerky, </w:t>
      </w:r>
      <w:r w:rsidR="0033248F">
        <w:rPr>
          <w:color w:val="000000" w:themeColor="text1"/>
        </w:rPr>
        <w:t>která představovala</w:t>
      </w:r>
      <w:r w:rsidR="00C65D2F">
        <w:rPr>
          <w:color w:val="000000" w:themeColor="text1"/>
        </w:rPr>
        <w:t xml:space="preserve"> 9 % všech neformálních svazků </w:t>
      </w:r>
      <w:r w:rsidR="00991BC2">
        <w:rPr>
          <w:color w:val="000000" w:themeColor="text1"/>
        </w:rPr>
        <w:t>do věku 34 let.</w:t>
      </w:r>
    </w:p>
    <w:p w:rsidR="00A431E2" w:rsidRPr="00242D7B" w:rsidRDefault="00242D7B" w:rsidP="00242D7B">
      <w:pPr>
        <w:spacing w:after="0"/>
        <w:rPr>
          <w:b/>
          <w:color w:val="000000" w:themeColor="text1"/>
        </w:rPr>
      </w:pPr>
      <w:r>
        <w:rPr>
          <w:b/>
          <w:color w:val="000000" w:themeColor="text1"/>
        </w:rPr>
        <w:t xml:space="preserve">Tab. </w:t>
      </w:r>
      <w:r w:rsidR="00370F1D">
        <w:rPr>
          <w:b/>
          <w:color w:val="000000" w:themeColor="text1"/>
        </w:rPr>
        <w:t>4</w:t>
      </w:r>
      <w:r>
        <w:rPr>
          <w:b/>
          <w:color w:val="000000" w:themeColor="text1"/>
        </w:rPr>
        <w:t>: Nesezdaná soužití podle rodinného stavu partnerů</w:t>
      </w:r>
      <w:r w:rsidR="007D0EF3">
        <w:rPr>
          <w:rStyle w:val="Znakapoznpodarou"/>
          <w:b/>
          <w:color w:val="000000" w:themeColor="text1"/>
        </w:rPr>
        <w:footnoteReference w:id="9"/>
      </w:r>
      <w:r>
        <w:rPr>
          <w:b/>
          <w:color w:val="000000" w:themeColor="text1"/>
        </w:rPr>
        <w:t xml:space="preserve"> (v %), 2011 </w:t>
      </w:r>
    </w:p>
    <w:p w:rsidR="00F21A7F" w:rsidRDefault="00645033" w:rsidP="00F21A7F">
      <w:pPr>
        <w:spacing w:after="60"/>
        <w:jc w:val="both"/>
        <w:rPr>
          <w:color w:val="365F91" w:themeColor="accent1" w:themeShade="BF"/>
        </w:rPr>
      </w:pPr>
      <w:r w:rsidRPr="00DA424D">
        <w:rPr>
          <w:color w:val="365F91" w:themeColor="accent1" w:themeShade="BF"/>
        </w:rPr>
        <w:pict>
          <v:shape id="_x0000_i1040" type="#_x0000_t75" style="width:395.25pt;height:118.5pt">
            <v:imagedata r:id="rId27" o:title=""/>
          </v:shape>
        </w:pict>
      </w:r>
    </w:p>
    <w:p w:rsidR="00A431E2" w:rsidRDefault="00242D7B" w:rsidP="002E5331">
      <w:pPr>
        <w:spacing w:after="120"/>
        <w:jc w:val="both"/>
        <w:rPr>
          <w:color w:val="365F91" w:themeColor="accent1" w:themeShade="BF"/>
        </w:rPr>
      </w:pPr>
      <w:r w:rsidRPr="00F70461">
        <w:rPr>
          <w:color w:val="000000" w:themeColor="text1"/>
          <w:sz w:val="16"/>
        </w:rPr>
        <w:t xml:space="preserve">Poznámka: * ostatní = trvající nebo zaniklé registrované partnerství </w:t>
      </w:r>
    </w:p>
    <w:p w:rsidR="007F05C9" w:rsidRPr="008071D1" w:rsidRDefault="0070278D" w:rsidP="008071D1">
      <w:pPr>
        <w:spacing w:after="120"/>
        <w:jc w:val="both"/>
        <w:rPr>
          <w:color w:val="000000" w:themeColor="text1"/>
        </w:rPr>
      </w:pPr>
      <w:r>
        <w:rPr>
          <w:color w:val="000000" w:themeColor="text1"/>
        </w:rPr>
        <w:t xml:space="preserve">Co se týče homogenity </w:t>
      </w:r>
      <w:r w:rsidR="008071D1">
        <w:rPr>
          <w:color w:val="000000" w:themeColor="text1"/>
        </w:rPr>
        <w:t xml:space="preserve">nejvyššího dosaženého </w:t>
      </w:r>
      <w:r>
        <w:rPr>
          <w:color w:val="000000" w:themeColor="text1"/>
        </w:rPr>
        <w:t>vzdělání</w:t>
      </w:r>
      <w:r w:rsidR="00B02D7D">
        <w:rPr>
          <w:color w:val="000000" w:themeColor="text1"/>
        </w:rPr>
        <w:t xml:space="preserve"> partnerů</w:t>
      </w:r>
      <w:r w:rsidR="008071D1">
        <w:rPr>
          <w:color w:val="000000" w:themeColor="text1"/>
        </w:rPr>
        <w:t xml:space="preserve">, měli oba partneři </w:t>
      </w:r>
      <w:r>
        <w:rPr>
          <w:color w:val="000000" w:themeColor="text1"/>
        </w:rPr>
        <w:t xml:space="preserve">stejné vzdělání </w:t>
      </w:r>
      <w:r w:rsidR="00F53817">
        <w:rPr>
          <w:color w:val="000000" w:themeColor="text1"/>
        </w:rPr>
        <w:t xml:space="preserve">v necelé polovině případů (47 %), což je pouze o 1 procentní bod méně než </w:t>
      </w:r>
      <w:r w:rsidR="006A7623">
        <w:rPr>
          <w:color w:val="000000" w:themeColor="text1"/>
        </w:rPr>
        <w:t xml:space="preserve">byla </w:t>
      </w:r>
      <w:r w:rsidR="00F53817">
        <w:rPr>
          <w:color w:val="000000" w:themeColor="text1"/>
        </w:rPr>
        <w:t>hodnota zjištěná u sezdaných párů.</w:t>
      </w:r>
      <w:r w:rsidR="00CB3C08">
        <w:rPr>
          <w:color w:val="000000" w:themeColor="text1"/>
        </w:rPr>
        <w:t xml:space="preserve"> V dalších 44 % případů</w:t>
      </w:r>
      <w:r w:rsidR="00753D1A">
        <w:rPr>
          <w:color w:val="000000" w:themeColor="text1"/>
        </w:rPr>
        <w:t xml:space="preserve"> byl rozdíl ve vzdělání partnerů </w:t>
      </w:r>
      <w:r w:rsidR="00053443">
        <w:rPr>
          <w:color w:val="000000" w:themeColor="text1"/>
        </w:rPr>
        <w:t>o</w:t>
      </w:r>
      <w:r w:rsidR="00DB7838">
        <w:rPr>
          <w:color w:val="000000" w:themeColor="text1"/>
        </w:rPr>
        <w:t> </w:t>
      </w:r>
      <w:r w:rsidR="00753D1A">
        <w:rPr>
          <w:color w:val="000000" w:themeColor="text1"/>
        </w:rPr>
        <w:t>jeden stupeň a</w:t>
      </w:r>
      <w:r w:rsidR="00CB3C08">
        <w:rPr>
          <w:color w:val="000000" w:themeColor="text1"/>
        </w:rPr>
        <w:t xml:space="preserve"> pouze minimum případů bylo zjištěno s výraznější</w:t>
      </w:r>
      <w:r w:rsidR="004250C2">
        <w:rPr>
          <w:color w:val="000000" w:themeColor="text1"/>
        </w:rPr>
        <w:t>m</w:t>
      </w:r>
      <w:r w:rsidR="00CB3C08">
        <w:rPr>
          <w:color w:val="000000" w:themeColor="text1"/>
        </w:rPr>
        <w:t xml:space="preserve"> rozdílem ve vzdělanostní úrovni partnerů.</w:t>
      </w:r>
    </w:p>
    <w:p w:rsidR="001864B4" w:rsidRPr="007F05C9" w:rsidRDefault="007F05C9" w:rsidP="007F05C9">
      <w:pPr>
        <w:spacing w:after="0"/>
        <w:rPr>
          <w:b/>
          <w:color w:val="000000" w:themeColor="text1"/>
        </w:rPr>
      </w:pPr>
      <w:r>
        <w:rPr>
          <w:b/>
          <w:color w:val="000000" w:themeColor="text1"/>
        </w:rPr>
        <w:t xml:space="preserve">Tab. </w:t>
      </w:r>
      <w:r w:rsidR="00370F1D">
        <w:rPr>
          <w:b/>
          <w:color w:val="000000" w:themeColor="text1"/>
        </w:rPr>
        <w:t>5</w:t>
      </w:r>
      <w:r>
        <w:rPr>
          <w:b/>
          <w:color w:val="000000" w:themeColor="text1"/>
        </w:rPr>
        <w:t>: Nesezdaná soužití podle nejvyššího ukončené vzdělání partnerů</w:t>
      </w:r>
      <w:r w:rsidR="007D0EF3" w:rsidRPr="007D0EF3">
        <w:rPr>
          <w:b/>
          <w:color w:val="000000" w:themeColor="text1"/>
          <w:vertAlign w:val="superscript"/>
        </w:rPr>
        <w:t>8</w:t>
      </w:r>
      <w:r>
        <w:rPr>
          <w:b/>
          <w:color w:val="000000" w:themeColor="text1"/>
        </w:rPr>
        <w:t xml:space="preserve"> (v %), 2011 </w:t>
      </w:r>
    </w:p>
    <w:p w:rsidR="00A66422" w:rsidRDefault="00F34A33" w:rsidP="00690957">
      <w:pPr>
        <w:spacing w:after="240"/>
        <w:jc w:val="both"/>
        <w:rPr>
          <w:color w:val="000000" w:themeColor="text1"/>
          <w:sz w:val="16"/>
        </w:rPr>
      </w:pPr>
      <w:r w:rsidRPr="00DA424D">
        <w:rPr>
          <w:color w:val="365F91" w:themeColor="accent1" w:themeShade="BF"/>
        </w:rPr>
        <w:pict>
          <v:shape id="_x0000_i1039" type="#_x0000_t75" style="width:396.75pt;height:103.5pt">
            <v:imagedata r:id="rId28" o:title=""/>
          </v:shape>
        </w:pict>
      </w:r>
      <w:r w:rsidR="00690957" w:rsidRPr="00690957">
        <w:rPr>
          <w:color w:val="000000" w:themeColor="text1"/>
          <w:sz w:val="16"/>
        </w:rPr>
        <w:t>Poznámka:</w:t>
      </w:r>
      <w:r w:rsidR="00690957">
        <w:rPr>
          <w:color w:val="365F91" w:themeColor="accent1" w:themeShade="BF"/>
        </w:rPr>
        <w:t xml:space="preserve"> </w:t>
      </w:r>
      <w:r w:rsidR="00690957" w:rsidRPr="00B71A57">
        <w:rPr>
          <w:color w:val="000000" w:themeColor="text1"/>
          <w:sz w:val="16"/>
        </w:rPr>
        <w:t>* včetně neukončeného a bez vzdělání, ** včetně nástavbového a vyššího odborného</w:t>
      </w:r>
    </w:p>
    <w:p w:rsidR="00C459BD" w:rsidRPr="007D0EF3" w:rsidRDefault="00C96ACE" w:rsidP="007D0EF3">
      <w:pPr>
        <w:spacing w:after="120"/>
        <w:jc w:val="both"/>
        <w:rPr>
          <w:color w:val="000000" w:themeColor="text1"/>
        </w:rPr>
      </w:pPr>
      <w:r>
        <w:rPr>
          <w:color w:val="000000" w:themeColor="text1"/>
        </w:rPr>
        <w:t>Vzhledem ke struktuře osob podle náboženské</w:t>
      </w:r>
      <w:r w:rsidR="00753D1A">
        <w:rPr>
          <w:color w:val="000000" w:themeColor="text1"/>
        </w:rPr>
        <w:t xml:space="preserve"> víry</w:t>
      </w:r>
      <w:r>
        <w:rPr>
          <w:color w:val="000000" w:themeColor="text1"/>
        </w:rPr>
        <w:t xml:space="preserve"> </w:t>
      </w:r>
      <w:r w:rsidR="00D523B6">
        <w:rPr>
          <w:color w:val="000000" w:themeColor="text1"/>
        </w:rPr>
        <w:t>v celkové</w:t>
      </w:r>
      <w:r>
        <w:rPr>
          <w:color w:val="000000" w:themeColor="text1"/>
        </w:rPr>
        <w:t xml:space="preserve"> populaci, i </w:t>
      </w:r>
      <w:r w:rsidR="00D523B6">
        <w:rPr>
          <w:color w:val="000000" w:themeColor="text1"/>
        </w:rPr>
        <w:t xml:space="preserve">nesezdaná soužití vykazují </w:t>
      </w:r>
      <w:r w:rsidR="00812616">
        <w:rPr>
          <w:color w:val="000000" w:themeColor="text1"/>
        </w:rPr>
        <w:t>markantní</w:t>
      </w:r>
      <w:r w:rsidR="00D523B6">
        <w:rPr>
          <w:color w:val="000000" w:themeColor="text1"/>
        </w:rPr>
        <w:t xml:space="preserve"> podíl </w:t>
      </w:r>
      <w:r w:rsidR="006F46B2">
        <w:rPr>
          <w:color w:val="000000" w:themeColor="text1"/>
        </w:rPr>
        <w:t>domácností s neuvedenou náboženskou vírou osoby v čele nebo partnerky/a. Pouze v 53 % nesezdaných soužitích existovala v roce 2011 informace o </w:t>
      </w:r>
      <w:r w:rsidR="00753D1A">
        <w:rPr>
          <w:color w:val="000000" w:themeColor="text1"/>
        </w:rPr>
        <w:t xml:space="preserve">náboženské víře </w:t>
      </w:r>
      <w:r w:rsidR="006F46B2">
        <w:rPr>
          <w:color w:val="000000" w:themeColor="text1"/>
        </w:rPr>
        <w:t xml:space="preserve">obou partnerů. </w:t>
      </w:r>
      <w:r w:rsidR="008011FC">
        <w:rPr>
          <w:color w:val="000000" w:themeColor="text1"/>
        </w:rPr>
        <w:t xml:space="preserve">V matici možných kombinací </w:t>
      </w:r>
      <w:r w:rsidR="00753D1A">
        <w:rPr>
          <w:color w:val="000000" w:themeColor="text1"/>
        </w:rPr>
        <w:t xml:space="preserve">náboženské víry </w:t>
      </w:r>
      <w:r w:rsidR="008011FC">
        <w:rPr>
          <w:color w:val="000000" w:themeColor="text1"/>
        </w:rPr>
        <w:t>partnerů byly nejvíce zastoupené neformální svazky s oběma partnery bez náboženské víry (34 %)</w:t>
      </w:r>
      <w:r w:rsidR="000059FB">
        <w:rPr>
          <w:color w:val="000000" w:themeColor="text1"/>
        </w:rPr>
        <w:t>, d</w:t>
      </w:r>
      <w:r w:rsidR="00812616">
        <w:rPr>
          <w:color w:val="000000" w:themeColor="text1"/>
        </w:rPr>
        <w:t>omácnosti</w:t>
      </w:r>
      <w:r w:rsidR="00F04B1D">
        <w:rPr>
          <w:color w:val="000000" w:themeColor="text1"/>
        </w:rPr>
        <w:t xml:space="preserve"> s alespoň jedním partnerem věřícím představovaly pouze necelou čtvrtinu všech </w:t>
      </w:r>
      <w:r w:rsidR="00812616">
        <w:rPr>
          <w:color w:val="000000" w:themeColor="text1"/>
        </w:rPr>
        <w:t xml:space="preserve">nesezdaných soužití. Pouze v 9 % nesezdaných soužitích byli oba partneři věřící. </w:t>
      </w:r>
      <w:r w:rsidR="00C459BD">
        <w:rPr>
          <w:color w:val="000000" w:themeColor="text1"/>
        </w:rPr>
        <w:t>Pro porovnání, v sezdaných párech se jedn</w:t>
      </w:r>
      <w:r w:rsidR="000059FB">
        <w:rPr>
          <w:color w:val="000000" w:themeColor="text1"/>
        </w:rPr>
        <w:t>alo</w:t>
      </w:r>
      <w:r w:rsidR="00C459BD">
        <w:rPr>
          <w:color w:val="000000" w:themeColor="text1"/>
        </w:rPr>
        <w:t xml:space="preserve"> o dvojnásobek</w:t>
      </w:r>
      <w:r w:rsidR="00347855">
        <w:rPr>
          <w:color w:val="000000" w:themeColor="text1"/>
        </w:rPr>
        <w:t xml:space="preserve"> (tab. </w:t>
      </w:r>
      <w:r w:rsidR="00A208DC">
        <w:rPr>
          <w:color w:val="000000" w:themeColor="text1"/>
        </w:rPr>
        <w:t>5</w:t>
      </w:r>
      <w:r w:rsidR="00347855">
        <w:rPr>
          <w:color w:val="000000" w:themeColor="text1"/>
        </w:rPr>
        <w:t>).</w:t>
      </w:r>
    </w:p>
    <w:p w:rsidR="00A66422" w:rsidRPr="00A66422" w:rsidRDefault="00A66422" w:rsidP="00A66422">
      <w:pPr>
        <w:rPr>
          <w:sz w:val="16"/>
        </w:rPr>
      </w:pPr>
    </w:p>
    <w:p w:rsidR="00A66422" w:rsidRPr="00A66422" w:rsidRDefault="00A66422" w:rsidP="00A66422">
      <w:pPr>
        <w:rPr>
          <w:sz w:val="16"/>
        </w:rPr>
      </w:pPr>
    </w:p>
    <w:p w:rsidR="0058201B" w:rsidRPr="00242D7B" w:rsidRDefault="000D004A" w:rsidP="000D004A">
      <w:pPr>
        <w:spacing w:after="0"/>
        <w:rPr>
          <w:b/>
          <w:color w:val="000000" w:themeColor="text1"/>
        </w:rPr>
      </w:pPr>
      <w:r>
        <w:rPr>
          <w:b/>
          <w:color w:val="000000" w:themeColor="text1"/>
        </w:rPr>
        <w:lastRenderedPageBreak/>
        <w:t xml:space="preserve">            </w:t>
      </w:r>
      <w:r w:rsidR="001F6243">
        <w:rPr>
          <w:b/>
          <w:color w:val="000000" w:themeColor="text1"/>
        </w:rPr>
        <w:t xml:space="preserve">      </w:t>
      </w:r>
      <w:r>
        <w:rPr>
          <w:b/>
          <w:color w:val="000000" w:themeColor="text1"/>
        </w:rPr>
        <w:t xml:space="preserve"> </w:t>
      </w:r>
      <w:r w:rsidR="0058201B">
        <w:rPr>
          <w:b/>
          <w:color w:val="000000" w:themeColor="text1"/>
        </w:rPr>
        <w:t xml:space="preserve">Tab. </w:t>
      </w:r>
      <w:r w:rsidR="00370F1D">
        <w:rPr>
          <w:b/>
          <w:color w:val="000000" w:themeColor="text1"/>
        </w:rPr>
        <w:t>6</w:t>
      </w:r>
      <w:r w:rsidR="0058201B">
        <w:rPr>
          <w:b/>
          <w:color w:val="000000" w:themeColor="text1"/>
        </w:rPr>
        <w:t xml:space="preserve">: Nesezdaná soužití podle náboženské </w:t>
      </w:r>
      <w:r w:rsidR="00D953FD">
        <w:rPr>
          <w:b/>
          <w:color w:val="000000" w:themeColor="text1"/>
        </w:rPr>
        <w:t xml:space="preserve">víry </w:t>
      </w:r>
      <w:r w:rsidR="00901F51">
        <w:rPr>
          <w:b/>
          <w:color w:val="000000" w:themeColor="text1"/>
        </w:rPr>
        <w:t>partnerů</w:t>
      </w:r>
      <w:r w:rsidR="007D0EF3" w:rsidRPr="007D0EF3">
        <w:rPr>
          <w:b/>
          <w:color w:val="000000" w:themeColor="text1"/>
          <w:vertAlign w:val="superscript"/>
        </w:rPr>
        <w:t>8</w:t>
      </w:r>
      <w:r w:rsidR="0058201B">
        <w:rPr>
          <w:b/>
          <w:color w:val="000000" w:themeColor="text1"/>
        </w:rPr>
        <w:t xml:space="preserve"> (v %), 2011</w:t>
      </w:r>
    </w:p>
    <w:p w:rsidR="00462A57" w:rsidRDefault="00F34A33" w:rsidP="000D004A">
      <w:pPr>
        <w:spacing w:after="240"/>
        <w:jc w:val="center"/>
        <w:rPr>
          <w:color w:val="000000" w:themeColor="text1"/>
          <w:sz w:val="16"/>
        </w:rPr>
      </w:pPr>
      <w:r w:rsidRPr="00DA424D">
        <w:rPr>
          <w:b/>
          <w:color w:val="000000" w:themeColor="text1"/>
        </w:rPr>
        <w:pict>
          <v:shape id="_x0000_i1038" type="#_x0000_t75" style="width:318pt;height:114.75pt">
            <v:imagedata r:id="rId29" o:title=""/>
          </v:shape>
        </w:pict>
      </w:r>
    </w:p>
    <w:p w:rsidR="00C824B3" w:rsidRPr="007D3010" w:rsidRDefault="004E0421" w:rsidP="002E5331">
      <w:pPr>
        <w:spacing w:after="120"/>
        <w:jc w:val="both"/>
        <w:rPr>
          <w:color w:val="000000" w:themeColor="text1"/>
        </w:rPr>
      </w:pPr>
      <w:r w:rsidRPr="004E0421">
        <w:rPr>
          <w:color w:val="000000" w:themeColor="text1"/>
        </w:rPr>
        <w:t xml:space="preserve">Stejně </w:t>
      </w:r>
      <w:r>
        <w:rPr>
          <w:color w:val="000000" w:themeColor="text1"/>
        </w:rPr>
        <w:t>tak i informace o národnosti partnerů je ovlivněna značným podílem neuvedených odpovědí. Téměř 30 % všech neformální</w:t>
      </w:r>
      <w:r w:rsidR="008E21EC">
        <w:rPr>
          <w:color w:val="000000" w:themeColor="text1"/>
        </w:rPr>
        <w:t>ch</w:t>
      </w:r>
      <w:r>
        <w:rPr>
          <w:color w:val="000000" w:themeColor="text1"/>
        </w:rPr>
        <w:t xml:space="preserve"> svazků bylo podle dat sčítání lidu </w:t>
      </w:r>
      <w:r w:rsidR="00E35DC1">
        <w:rPr>
          <w:color w:val="000000" w:themeColor="text1"/>
        </w:rPr>
        <w:t>2011 s nezjištěnou národností u alespoň jednoho z partnerů.</w:t>
      </w:r>
      <w:r w:rsidR="00347855">
        <w:rPr>
          <w:color w:val="000000" w:themeColor="text1"/>
        </w:rPr>
        <w:t xml:space="preserve"> Nejvíce národnostně homogenní byly neformální svazky osob s českou národností (</w:t>
      </w:r>
      <w:r w:rsidR="00A208DC">
        <w:rPr>
          <w:color w:val="000000" w:themeColor="text1"/>
        </w:rPr>
        <w:t>graf 13</w:t>
      </w:r>
      <w:r w:rsidR="00347855">
        <w:rPr>
          <w:color w:val="000000" w:themeColor="text1"/>
        </w:rPr>
        <w:t>). Více než 90 % nesezdaných soužití s osobou v čele s českou národností žilo v domácnosti s partnerkou/partnerem rovněž české národnosti</w:t>
      </w:r>
      <w:r w:rsidR="00347855">
        <w:rPr>
          <w:rStyle w:val="Znakapoznpodarou"/>
          <w:color w:val="000000" w:themeColor="text1"/>
        </w:rPr>
        <w:footnoteReference w:id="10"/>
      </w:r>
      <w:r w:rsidR="001A75AE">
        <w:rPr>
          <w:color w:val="000000" w:themeColor="text1"/>
        </w:rPr>
        <w:t xml:space="preserve">, pouze 4 % svazků bylo s partnerem jiné, příp. dvojí národnosti. </w:t>
      </w:r>
      <w:r w:rsidR="00536F76">
        <w:rPr>
          <w:color w:val="000000" w:themeColor="text1"/>
        </w:rPr>
        <w:t xml:space="preserve">Druhým nejčastějším národnostně homogenním neformálním svazkem byly </w:t>
      </w:r>
      <w:r w:rsidR="007D3010">
        <w:rPr>
          <w:color w:val="000000" w:themeColor="text1"/>
        </w:rPr>
        <w:t>domácnosti</w:t>
      </w:r>
      <w:r w:rsidR="00536F76">
        <w:rPr>
          <w:color w:val="000000" w:themeColor="text1"/>
        </w:rPr>
        <w:t xml:space="preserve"> partnerů s vietnamskou národností. Pokud osoba v čele byla vietnamské národnosti, </w:t>
      </w:r>
      <w:proofErr w:type="gramStart"/>
      <w:r w:rsidR="00536F76">
        <w:rPr>
          <w:color w:val="000000" w:themeColor="text1"/>
        </w:rPr>
        <w:t>s</w:t>
      </w:r>
      <w:r w:rsidR="008E21EC">
        <w:rPr>
          <w:color w:val="000000" w:themeColor="text1"/>
        </w:rPr>
        <w:t>e</w:t>
      </w:r>
      <w:proofErr w:type="gramEnd"/>
      <w:r w:rsidR="00536F76">
        <w:rPr>
          <w:color w:val="000000" w:themeColor="text1"/>
        </w:rPr>
        <w:t xml:space="preserve"> 76% pravděpodobností ž</w:t>
      </w:r>
      <w:r w:rsidR="00B82383">
        <w:rPr>
          <w:color w:val="000000" w:themeColor="text1"/>
        </w:rPr>
        <w:t xml:space="preserve">ila v nesezdaném svazku také s osobou vietnamské národnosti. Naproti tomu např. osoby slovenské národnosti žily v neformálním svazku s osobou se </w:t>
      </w:r>
      <w:r w:rsidR="007D3010">
        <w:rPr>
          <w:color w:val="000000" w:themeColor="text1"/>
        </w:rPr>
        <w:t>stejnou národností</w:t>
      </w:r>
      <w:r w:rsidR="00B82383">
        <w:rPr>
          <w:color w:val="000000" w:themeColor="text1"/>
        </w:rPr>
        <w:t xml:space="preserve"> pouze ve čtvrtině případů.</w:t>
      </w:r>
      <w:r w:rsidR="007D3010">
        <w:rPr>
          <w:color w:val="000000" w:themeColor="text1"/>
        </w:rPr>
        <w:t xml:space="preserve"> Nesezdané soužití </w:t>
      </w:r>
      <w:r w:rsidR="009F0746">
        <w:rPr>
          <w:color w:val="000000" w:themeColor="text1"/>
        </w:rPr>
        <w:t>Slováka</w:t>
      </w:r>
      <w:r w:rsidR="007D3010">
        <w:rPr>
          <w:color w:val="000000" w:themeColor="text1"/>
        </w:rPr>
        <w:t xml:space="preserve"> s partnerkou</w:t>
      </w:r>
      <w:r w:rsidR="007D3010">
        <w:rPr>
          <w:rStyle w:val="Znakapoznpodarou"/>
          <w:color w:val="000000" w:themeColor="text1"/>
        </w:rPr>
        <w:footnoteReference w:id="11"/>
      </w:r>
      <w:r w:rsidR="007D3010">
        <w:rPr>
          <w:color w:val="000000" w:themeColor="text1"/>
        </w:rPr>
        <w:t xml:space="preserve"> </w:t>
      </w:r>
      <w:r w:rsidR="009F0746">
        <w:rPr>
          <w:color w:val="000000" w:themeColor="text1"/>
        </w:rPr>
        <w:t xml:space="preserve">Češkou </w:t>
      </w:r>
      <w:r w:rsidR="007D3010">
        <w:rPr>
          <w:color w:val="000000" w:themeColor="text1"/>
        </w:rPr>
        <w:t xml:space="preserve">bylo zastoupeno </w:t>
      </w:r>
      <w:r w:rsidR="00F74490">
        <w:rPr>
          <w:color w:val="000000" w:themeColor="text1"/>
        </w:rPr>
        <w:t xml:space="preserve">z </w:t>
      </w:r>
      <w:r w:rsidR="007D3010">
        <w:rPr>
          <w:color w:val="000000" w:themeColor="text1"/>
        </w:rPr>
        <w:t>62 %.</w:t>
      </w:r>
    </w:p>
    <w:p w:rsidR="00C824B3" w:rsidRPr="00A66422" w:rsidRDefault="00BF359C" w:rsidP="00C824B3">
      <w:pPr>
        <w:spacing w:after="0"/>
        <w:rPr>
          <w:b/>
          <w:color w:val="000000" w:themeColor="text1"/>
        </w:rPr>
      </w:pPr>
      <w:r>
        <w:rPr>
          <w:b/>
          <w:color w:val="000000" w:themeColor="text1"/>
        </w:rPr>
        <w:t>Graf</w:t>
      </w:r>
      <w:r w:rsidR="00C824B3">
        <w:rPr>
          <w:b/>
          <w:color w:val="000000" w:themeColor="text1"/>
        </w:rPr>
        <w:t xml:space="preserve"> </w:t>
      </w:r>
      <w:r w:rsidR="00E35302">
        <w:rPr>
          <w:b/>
          <w:color w:val="000000" w:themeColor="text1"/>
        </w:rPr>
        <w:t>13</w:t>
      </w:r>
      <w:r w:rsidR="00C824B3">
        <w:rPr>
          <w:b/>
          <w:color w:val="000000" w:themeColor="text1"/>
        </w:rPr>
        <w:t>: Nesezdaná soužití podle shody národnosti partnerů</w:t>
      </w:r>
      <w:r w:rsidR="007D0EF3" w:rsidRPr="007D0EF3">
        <w:rPr>
          <w:b/>
          <w:color w:val="000000" w:themeColor="text1"/>
          <w:vertAlign w:val="superscript"/>
        </w:rPr>
        <w:t>8</w:t>
      </w:r>
      <w:r w:rsidR="00C824B3">
        <w:rPr>
          <w:b/>
          <w:color w:val="000000" w:themeColor="text1"/>
        </w:rPr>
        <w:t xml:space="preserve"> (v %), 2011</w:t>
      </w:r>
    </w:p>
    <w:p w:rsidR="00C824B3" w:rsidRDefault="00F34A33" w:rsidP="007D3010">
      <w:pPr>
        <w:spacing w:after="120"/>
        <w:rPr>
          <w:b/>
          <w:color w:val="000000" w:themeColor="text1"/>
        </w:rPr>
      </w:pPr>
      <w:r w:rsidRPr="00E8074F">
        <w:rPr>
          <w:color w:val="365F91" w:themeColor="accent1" w:themeShade="BF"/>
        </w:rPr>
        <w:pict>
          <v:shape id="_x0000_i1037" type="#_x0000_t75" style="width:417pt;height:257.25pt">
            <v:imagedata r:id="rId30" o:title=""/>
          </v:shape>
        </w:pict>
      </w:r>
    </w:p>
    <w:p w:rsidR="00FD3A86" w:rsidRDefault="00FD3A86" w:rsidP="002E5331">
      <w:pPr>
        <w:spacing w:after="120"/>
        <w:jc w:val="both"/>
        <w:rPr>
          <w:b/>
          <w:color w:val="000000" w:themeColor="text1"/>
        </w:rPr>
      </w:pPr>
    </w:p>
    <w:p w:rsidR="00063D58" w:rsidRDefault="00063D58" w:rsidP="002E5331">
      <w:pPr>
        <w:spacing w:after="120"/>
        <w:jc w:val="both"/>
        <w:rPr>
          <w:b/>
          <w:color w:val="000000" w:themeColor="text1"/>
        </w:rPr>
      </w:pPr>
      <w:r w:rsidRPr="008E411A">
        <w:rPr>
          <w:b/>
          <w:color w:val="000000" w:themeColor="text1"/>
        </w:rPr>
        <w:lastRenderedPageBreak/>
        <w:t xml:space="preserve">Charakteristiky bydlení </w:t>
      </w:r>
      <w:r w:rsidR="00050292">
        <w:rPr>
          <w:b/>
          <w:color w:val="000000" w:themeColor="text1"/>
        </w:rPr>
        <w:t>nesezdaných soužití</w:t>
      </w:r>
    </w:p>
    <w:p w:rsidR="0060311E" w:rsidRDefault="0046424C" w:rsidP="002E5331">
      <w:pPr>
        <w:spacing w:after="120"/>
        <w:jc w:val="both"/>
        <w:rPr>
          <w:color w:val="000000" w:themeColor="text1"/>
        </w:rPr>
      </w:pPr>
      <w:r w:rsidRPr="0046424C">
        <w:rPr>
          <w:color w:val="000000" w:themeColor="text1"/>
        </w:rPr>
        <w:t>Domácno</w:t>
      </w:r>
      <w:r>
        <w:rPr>
          <w:color w:val="000000" w:themeColor="text1"/>
        </w:rPr>
        <w:t>s</w:t>
      </w:r>
      <w:r w:rsidRPr="0046424C">
        <w:rPr>
          <w:color w:val="000000" w:themeColor="text1"/>
        </w:rPr>
        <w:t xml:space="preserve">ti </w:t>
      </w:r>
      <w:r>
        <w:rPr>
          <w:color w:val="000000" w:themeColor="text1"/>
        </w:rPr>
        <w:t xml:space="preserve">tvořené </w:t>
      </w:r>
      <w:r w:rsidR="00AF7D4B">
        <w:rPr>
          <w:color w:val="000000" w:themeColor="text1"/>
        </w:rPr>
        <w:t xml:space="preserve">jedním </w:t>
      </w:r>
      <w:r>
        <w:rPr>
          <w:color w:val="000000" w:themeColor="text1"/>
        </w:rPr>
        <w:t xml:space="preserve">nesezdaným soužitím </w:t>
      </w:r>
      <w:r w:rsidR="00220480">
        <w:rPr>
          <w:color w:val="000000" w:themeColor="text1"/>
        </w:rPr>
        <w:t xml:space="preserve">bydlely celkově mnohem </w:t>
      </w:r>
      <w:proofErr w:type="gramStart"/>
      <w:r w:rsidR="00220480">
        <w:rPr>
          <w:color w:val="000000" w:themeColor="text1"/>
        </w:rPr>
        <w:t>méně častěji</w:t>
      </w:r>
      <w:proofErr w:type="gramEnd"/>
      <w:r w:rsidR="00220480">
        <w:rPr>
          <w:color w:val="000000" w:themeColor="text1"/>
        </w:rPr>
        <w:t xml:space="preserve"> ve vlastním domě</w:t>
      </w:r>
      <w:r w:rsidR="00081FD8">
        <w:rPr>
          <w:color w:val="000000" w:themeColor="text1"/>
        </w:rPr>
        <w:t xml:space="preserve"> </w:t>
      </w:r>
      <w:r w:rsidR="00EC127D">
        <w:rPr>
          <w:color w:val="000000" w:themeColor="text1"/>
        </w:rPr>
        <w:t xml:space="preserve">(31 %) </w:t>
      </w:r>
      <w:r w:rsidR="00081FD8">
        <w:rPr>
          <w:color w:val="000000" w:themeColor="text1"/>
        </w:rPr>
        <w:t>oproti sezdaným párům</w:t>
      </w:r>
      <w:r w:rsidR="00EC127D">
        <w:rPr>
          <w:color w:val="000000" w:themeColor="text1"/>
        </w:rPr>
        <w:t xml:space="preserve">, které využívaly bydlení ve vlastním domě </w:t>
      </w:r>
      <w:r w:rsidR="00870ECC">
        <w:rPr>
          <w:color w:val="000000" w:themeColor="text1"/>
        </w:rPr>
        <w:t xml:space="preserve">dokonce </w:t>
      </w:r>
      <w:r w:rsidR="00EC127D">
        <w:rPr>
          <w:color w:val="000000" w:themeColor="text1"/>
        </w:rPr>
        <w:t>v polovině případů.</w:t>
      </w:r>
      <w:r w:rsidR="00056F44">
        <w:rPr>
          <w:color w:val="000000" w:themeColor="text1"/>
        </w:rPr>
        <w:t xml:space="preserve"> S</w:t>
      </w:r>
      <w:r w:rsidR="00870ECC">
        <w:rPr>
          <w:color w:val="000000" w:themeColor="text1"/>
        </w:rPr>
        <w:t xml:space="preserve">e stejnou frekvencí </w:t>
      </w:r>
      <w:r w:rsidR="00056F44">
        <w:rPr>
          <w:color w:val="000000" w:themeColor="text1"/>
        </w:rPr>
        <w:t>jako ve vlastním domě b</w:t>
      </w:r>
      <w:r w:rsidR="00870ECC">
        <w:rPr>
          <w:color w:val="000000" w:themeColor="text1"/>
        </w:rPr>
        <w:t>ydlely však nesezdané páry</w:t>
      </w:r>
      <w:r w:rsidR="00056F44">
        <w:rPr>
          <w:color w:val="000000" w:themeColor="text1"/>
        </w:rPr>
        <w:t xml:space="preserve"> </w:t>
      </w:r>
      <w:r w:rsidR="00870ECC">
        <w:rPr>
          <w:color w:val="000000" w:themeColor="text1"/>
        </w:rPr>
        <w:t>v nájmu</w:t>
      </w:r>
      <w:r w:rsidR="00056F44">
        <w:rPr>
          <w:color w:val="000000" w:themeColor="text1"/>
        </w:rPr>
        <w:t xml:space="preserve"> (32 %)</w:t>
      </w:r>
      <w:r w:rsidR="00870ECC">
        <w:rPr>
          <w:color w:val="000000" w:themeColor="text1"/>
        </w:rPr>
        <w:t>.</w:t>
      </w:r>
      <w:r w:rsidR="00CE02D9">
        <w:rPr>
          <w:color w:val="000000" w:themeColor="text1"/>
        </w:rPr>
        <w:t xml:space="preserve"> </w:t>
      </w:r>
    </w:p>
    <w:p w:rsidR="00793D6D" w:rsidRPr="0060311E" w:rsidRDefault="0060311E" w:rsidP="002E5331">
      <w:pPr>
        <w:spacing w:after="120"/>
        <w:jc w:val="both"/>
        <w:rPr>
          <w:color w:val="000000" w:themeColor="text1"/>
        </w:rPr>
      </w:pPr>
      <w:r>
        <w:rPr>
          <w:color w:val="000000" w:themeColor="text1"/>
        </w:rPr>
        <w:t>Z</w:t>
      </w:r>
      <w:r w:rsidR="00CE02D9">
        <w:rPr>
          <w:color w:val="000000" w:themeColor="text1"/>
        </w:rPr>
        <w:t>ákladní trend</w:t>
      </w:r>
      <w:r>
        <w:rPr>
          <w:color w:val="000000" w:themeColor="text1"/>
        </w:rPr>
        <w:t xml:space="preserve"> </w:t>
      </w:r>
      <w:r w:rsidR="00CE02D9">
        <w:rPr>
          <w:color w:val="000000" w:themeColor="text1"/>
        </w:rPr>
        <w:t xml:space="preserve">mezi oběma typy domácností </w:t>
      </w:r>
      <w:r w:rsidR="00CC1D15">
        <w:rPr>
          <w:color w:val="000000" w:themeColor="text1"/>
        </w:rPr>
        <w:t xml:space="preserve">v závislosti na věku osoby v čele se </w:t>
      </w:r>
      <w:r w:rsidR="00CE02D9">
        <w:rPr>
          <w:color w:val="000000" w:themeColor="text1"/>
        </w:rPr>
        <w:t>příliš neliší</w:t>
      </w:r>
      <w:r>
        <w:rPr>
          <w:color w:val="000000" w:themeColor="text1"/>
        </w:rPr>
        <w:t xml:space="preserve"> (graf </w:t>
      </w:r>
      <w:r w:rsidR="00A208DC">
        <w:rPr>
          <w:color w:val="000000" w:themeColor="text1"/>
        </w:rPr>
        <w:t>14</w:t>
      </w:r>
      <w:r>
        <w:rPr>
          <w:color w:val="000000" w:themeColor="text1"/>
        </w:rPr>
        <w:t>)</w:t>
      </w:r>
      <w:r w:rsidR="00CC1D15">
        <w:rPr>
          <w:color w:val="000000" w:themeColor="text1"/>
        </w:rPr>
        <w:t xml:space="preserve">. </w:t>
      </w:r>
      <w:r w:rsidR="00D7021A">
        <w:rPr>
          <w:color w:val="000000" w:themeColor="text1"/>
        </w:rPr>
        <w:t>Pro oba typy svazků platí</w:t>
      </w:r>
      <w:r w:rsidR="00C317D5">
        <w:rPr>
          <w:color w:val="000000" w:themeColor="text1"/>
        </w:rPr>
        <w:t xml:space="preserve"> relativně vyšší zastoupení </w:t>
      </w:r>
      <w:r w:rsidR="00A03A2D">
        <w:rPr>
          <w:color w:val="000000" w:themeColor="text1"/>
        </w:rPr>
        <w:t xml:space="preserve">bydlení ve vlastním domě </w:t>
      </w:r>
      <w:r w:rsidR="00C317D5">
        <w:rPr>
          <w:color w:val="000000" w:themeColor="text1"/>
        </w:rPr>
        <w:t>v</w:t>
      </w:r>
      <w:r w:rsidR="00832EE1">
        <w:rPr>
          <w:color w:val="000000" w:themeColor="text1"/>
        </w:rPr>
        <w:t xml:space="preserve"> nejnižším věku z důvodu častějšího spolubydlení s další domácností </w:t>
      </w:r>
      <w:r w:rsidR="00240443">
        <w:rPr>
          <w:color w:val="000000" w:themeColor="text1"/>
        </w:rPr>
        <w:t xml:space="preserve">následované </w:t>
      </w:r>
      <w:r w:rsidR="00A03A2D">
        <w:rPr>
          <w:color w:val="000000" w:themeColor="text1"/>
        </w:rPr>
        <w:t xml:space="preserve">jeho </w:t>
      </w:r>
      <w:r w:rsidR="00240443">
        <w:rPr>
          <w:color w:val="000000" w:themeColor="text1"/>
        </w:rPr>
        <w:t>postupný</w:t>
      </w:r>
      <w:r w:rsidR="008B709A">
        <w:rPr>
          <w:color w:val="000000" w:themeColor="text1"/>
        </w:rPr>
        <w:t>m</w:t>
      </w:r>
      <w:r w:rsidR="00240443">
        <w:rPr>
          <w:color w:val="000000" w:themeColor="text1"/>
        </w:rPr>
        <w:t xml:space="preserve"> snižování</w:t>
      </w:r>
      <w:r w:rsidR="00132651">
        <w:rPr>
          <w:color w:val="000000" w:themeColor="text1"/>
        </w:rPr>
        <w:t>m</w:t>
      </w:r>
      <w:r w:rsidR="00240443">
        <w:rPr>
          <w:color w:val="000000" w:themeColor="text1"/>
        </w:rPr>
        <w:t xml:space="preserve"> </w:t>
      </w:r>
      <w:r w:rsidR="008B709A">
        <w:rPr>
          <w:color w:val="000000" w:themeColor="text1"/>
        </w:rPr>
        <w:t xml:space="preserve">a </w:t>
      </w:r>
      <w:r w:rsidR="00A03A2D">
        <w:rPr>
          <w:color w:val="000000" w:themeColor="text1"/>
        </w:rPr>
        <w:t xml:space="preserve">naopak </w:t>
      </w:r>
      <w:r w:rsidR="008B709A">
        <w:rPr>
          <w:color w:val="000000" w:themeColor="text1"/>
        </w:rPr>
        <w:t>zvyšování</w:t>
      </w:r>
      <w:r w:rsidR="00A03A2D">
        <w:rPr>
          <w:color w:val="000000" w:themeColor="text1"/>
        </w:rPr>
        <w:t>m</w:t>
      </w:r>
      <w:r w:rsidR="008B709A">
        <w:rPr>
          <w:color w:val="000000" w:themeColor="text1"/>
        </w:rPr>
        <w:t xml:space="preserve"> zastoupení nájemního bydlení </w:t>
      </w:r>
      <w:r w:rsidR="00240443">
        <w:rPr>
          <w:color w:val="000000" w:themeColor="text1"/>
        </w:rPr>
        <w:t xml:space="preserve">až na absolutní </w:t>
      </w:r>
      <w:r w:rsidR="008B709A">
        <w:rPr>
          <w:color w:val="000000" w:themeColor="text1"/>
        </w:rPr>
        <w:t>maximum</w:t>
      </w:r>
      <w:r w:rsidR="00240443">
        <w:rPr>
          <w:color w:val="000000" w:themeColor="text1"/>
        </w:rPr>
        <w:t xml:space="preserve"> ve věku 2</w:t>
      </w:r>
      <w:r w:rsidR="008B709A">
        <w:rPr>
          <w:color w:val="000000" w:themeColor="text1"/>
        </w:rPr>
        <w:t>0–22let</w:t>
      </w:r>
      <w:r w:rsidR="00A03A2D">
        <w:rPr>
          <w:color w:val="000000" w:themeColor="text1"/>
        </w:rPr>
        <w:t>.</w:t>
      </w:r>
      <w:r w:rsidR="008B709A">
        <w:rPr>
          <w:color w:val="000000" w:themeColor="text1"/>
        </w:rPr>
        <w:t xml:space="preserve"> </w:t>
      </w:r>
      <w:r w:rsidR="00A03A2D">
        <w:rPr>
          <w:color w:val="000000" w:themeColor="text1"/>
        </w:rPr>
        <w:t>Následuje</w:t>
      </w:r>
      <w:r w:rsidR="008B709A">
        <w:rPr>
          <w:color w:val="000000" w:themeColor="text1"/>
        </w:rPr>
        <w:t xml:space="preserve"> nárůst podílu bydlení v bytě v osobním vlastnictví a ve vlastním domě (u sezdaných párů s patrným vrcholem kolem 50. roku života). </w:t>
      </w:r>
      <w:r w:rsidR="00240443">
        <w:rPr>
          <w:color w:val="000000" w:themeColor="text1"/>
        </w:rPr>
        <w:t xml:space="preserve"> </w:t>
      </w:r>
      <w:r w:rsidR="008B709A">
        <w:rPr>
          <w:color w:val="000000" w:themeColor="text1"/>
        </w:rPr>
        <w:t>Základní rozdíl je však v intenzitách bydlení</w:t>
      </w:r>
      <w:r w:rsidR="00AD5DB1">
        <w:rPr>
          <w:color w:val="000000" w:themeColor="text1"/>
        </w:rPr>
        <w:t xml:space="preserve"> </w:t>
      </w:r>
      <w:r w:rsidR="00696D38">
        <w:rPr>
          <w:color w:val="000000" w:themeColor="text1"/>
        </w:rPr>
        <w:t>hovořících pro</w:t>
      </w:r>
      <w:r w:rsidR="00AD5DB1">
        <w:rPr>
          <w:color w:val="000000" w:themeColor="text1"/>
        </w:rPr>
        <w:t xml:space="preserve"> </w:t>
      </w:r>
      <w:r w:rsidR="00696D38">
        <w:rPr>
          <w:color w:val="000000" w:themeColor="text1"/>
        </w:rPr>
        <w:t xml:space="preserve">častější bydlení v nájmu u neformálních svazků </w:t>
      </w:r>
      <w:r w:rsidR="00DB7838">
        <w:rPr>
          <w:color w:val="000000" w:themeColor="text1"/>
        </w:rPr>
        <w:t>z </w:t>
      </w:r>
      <w:r w:rsidR="00EC16CA">
        <w:rPr>
          <w:color w:val="000000" w:themeColor="text1"/>
        </w:rPr>
        <w:t xml:space="preserve">důvodu </w:t>
      </w:r>
      <w:r w:rsidR="00696D38">
        <w:rPr>
          <w:color w:val="000000" w:themeColor="text1"/>
        </w:rPr>
        <w:t xml:space="preserve">obecné </w:t>
      </w:r>
      <w:r w:rsidR="00AF7D4B">
        <w:rPr>
          <w:color w:val="000000" w:themeColor="text1"/>
        </w:rPr>
        <w:t xml:space="preserve">mladší </w:t>
      </w:r>
      <w:r w:rsidR="00696D38">
        <w:rPr>
          <w:color w:val="000000" w:themeColor="text1"/>
        </w:rPr>
        <w:t xml:space="preserve">věkové </w:t>
      </w:r>
      <w:r w:rsidR="002213D5">
        <w:rPr>
          <w:color w:val="000000" w:themeColor="text1"/>
        </w:rPr>
        <w:t xml:space="preserve">struktury </w:t>
      </w:r>
      <w:r w:rsidR="00696D38">
        <w:rPr>
          <w:color w:val="000000" w:themeColor="text1"/>
        </w:rPr>
        <w:t>tohoto typu domácnosti</w:t>
      </w:r>
      <w:r w:rsidR="00AF7D4B">
        <w:rPr>
          <w:color w:val="000000" w:themeColor="text1"/>
        </w:rPr>
        <w:t>.</w:t>
      </w:r>
    </w:p>
    <w:p w:rsidR="00BF359C" w:rsidRDefault="00BF359C" w:rsidP="00BF359C">
      <w:pPr>
        <w:spacing w:after="0"/>
        <w:rPr>
          <w:b/>
          <w:color w:val="000000" w:themeColor="text1"/>
        </w:rPr>
      </w:pPr>
      <w:r>
        <w:rPr>
          <w:b/>
          <w:color w:val="000000" w:themeColor="text1"/>
        </w:rPr>
        <w:t xml:space="preserve">Graf </w:t>
      </w:r>
      <w:r w:rsidR="00E35302">
        <w:rPr>
          <w:b/>
          <w:color w:val="000000" w:themeColor="text1"/>
        </w:rPr>
        <w:t>14</w:t>
      </w:r>
      <w:r>
        <w:rPr>
          <w:b/>
          <w:color w:val="000000" w:themeColor="text1"/>
        </w:rPr>
        <w:t xml:space="preserve">: Nesezdaná soužití </w:t>
      </w:r>
      <w:r w:rsidR="00053CFF">
        <w:rPr>
          <w:b/>
          <w:color w:val="000000" w:themeColor="text1"/>
        </w:rPr>
        <w:t>a sezdané páry</w:t>
      </w:r>
      <w:r w:rsidR="002D060C">
        <w:rPr>
          <w:b/>
          <w:color w:val="000000" w:themeColor="text1"/>
        </w:rPr>
        <w:t xml:space="preserve"> v bytě</w:t>
      </w:r>
      <w:r w:rsidR="00053CFF">
        <w:rPr>
          <w:b/>
          <w:color w:val="000000" w:themeColor="text1"/>
        </w:rPr>
        <w:t xml:space="preserve"> podle právního důvodu užíván</w:t>
      </w:r>
      <w:r w:rsidR="002D060C">
        <w:rPr>
          <w:b/>
          <w:color w:val="000000" w:themeColor="text1"/>
        </w:rPr>
        <w:t>í</w:t>
      </w:r>
      <w:r>
        <w:rPr>
          <w:b/>
          <w:color w:val="000000" w:themeColor="text1"/>
        </w:rPr>
        <w:t>, 2011</w:t>
      </w:r>
    </w:p>
    <w:p w:rsidR="00BF359C" w:rsidRPr="00A66422" w:rsidRDefault="00E8074F" w:rsidP="00BF359C">
      <w:pPr>
        <w:spacing w:after="0"/>
        <w:rPr>
          <w:b/>
          <w:color w:val="000000" w:themeColor="text1"/>
        </w:rPr>
      </w:pPr>
      <w:r>
        <w:rPr>
          <w:b/>
          <w:noProof/>
          <w:color w:val="000000" w:themeColor="text1"/>
          <w:lang w:eastAsia="cs-CZ"/>
        </w:rPr>
        <w:pict>
          <v:group id="_x0000_s2115" style="position:absolute;margin-left:-2.75pt;margin-top:1pt;width:436pt;height:236.45pt;z-index:251668480" coordorigin="1930,3328" coordsize="8720,4729">
            <v:shape id="_x0000_s2111" type="#_x0000_t75" style="position:absolute;left:1930;top:3328;width:4484;height:4729">
              <v:imagedata r:id="rId31" o:title=""/>
            </v:shape>
            <v:shape id="_x0000_s2114" type="#_x0000_t75" style="position:absolute;left:6313;top:3345;width:4337;height:3718">
              <v:imagedata r:id="rId32" o:title=""/>
            </v:shape>
            <v:shapetype id="_x0000_t202" coordsize="21600,21600" o:spt="202" path="m,l,21600r21600,l21600,xe">
              <v:stroke joinstyle="miter"/>
              <v:path gradientshapeok="t" o:connecttype="rect"/>
            </v:shapetype>
            <v:shape id="_x0000_s2113" type="#_x0000_t202" style="position:absolute;left:8280;top:5827;width:1957;height:446;mso-width-relative:margin;mso-height-relative:margin" strokecolor="#a5a5a5 [2092]">
              <v:textbox>
                <w:txbxContent>
                  <w:p w:rsidR="00AD16A4" w:rsidRPr="00BF359C" w:rsidRDefault="00AD16A4" w:rsidP="00BF359C">
                    <w:pPr>
                      <w:jc w:val="center"/>
                      <w:rPr>
                        <w:rFonts w:asciiTheme="minorHAnsi" w:hAnsiTheme="minorHAnsi"/>
                        <w:sz w:val="24"/>
                        <w:szCs w:val="24"/>
                      </w:rPr>
                    </w:pPr>
                    <w:r w:rsidRPr="00BF359C">
                      <w:rPr>
                        <w:rFonts w:asciiTheme="minorHAnsi" w:hAnsiTheme="minorHAnsi"/>
                        <w:sz w:val="24"/>
                        <w:szCs w:val="24"/>
                      </w:rPr>
                      <w:t>SEZDANÉ PÁRY</w:t>
                    </w:r>
                  </w:p>
                </w:txbxContent>
              </v:textbox>
            </v:shape>
          </v:group>
        </w:pict>
      </w:r>
    </w:p>
    <w:p w:rsidR="009F5D9A" w:rsidRDefault="009F5D9A" w:rsidP="002E5331">
      <w:pPr>
        <w:spacing w:after="120"/>
        <w:jc w:val="both"/>
        <w:rPr>
          <w:b/>
          <w:color w:val="000000" w:themeColor="text1"/>
        </w:rPr>
      </w:pPr>
    </w:p>
    <w:p w:rsidR="009F5D9A" w:rsidRDefault="009F5D9A"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1808B9" w:rsidRDefault="001808B9" w:rsidP="002E5331">
      <w:pPr>
        <w:spacing w:after="120"/>
        <w:jc w:val="both"/>
        <w:rPr>
          <w:b/>
          <w:color w:val="000000" w:themeColor="text1"/>
        </w:rPr>
      </w:pPr>
    </w:p>
    <w:p w:rsidR="009F5D9A" w:rsidRDefault="00B84D50" w:rsidP="002E5331">
      <w:pPr>
        <w:spacing w:after="120"/>
        <w:jc w:val="both"/>
        <w:rPr>
          <w:color w:val="000000" w:themeColor="text1"/>
        </w:rPr>
      </w:pPr>
      <w:r>
        <w:rPr>
          <w:color w:val="000000" w:themeColor="text1"/>
        </w:rPr>
        <w:t xml:space="preserve">Pro oba typy svazků platí, že </w:t>
      </w:r>
      <w:r w:rsidR="007C6C93">
        <w:rPr>
          <w:color w:val="000000" w:themeColor="text1"/>
        </w:rPr>
        <w:t>častěji ve vlastním domě žijí domácnosti se závislými dětmi</w:t>
      </w:r>
      <w:r w:rsidR="00262422">
        <w:rPr>
          <w:color w:val="000000" w:themeColor="text1"/>
        </w:rPr>
        <w:t xml:space="preserve">, přičemž u nesezdaných párů je rozdíl </w:t>
      </w:r>
      <w:r w:rsidR="008C0061">
        <w:rPr>
          <w:color w:val="000000" w:themeColor="text1"/>
        </w:rPr>
        <w:t xml:space="preserve">o něco </w:t>
      </w:r>
      <w:r w:rsidR="00262422">
        <w:rPr>
          <w:color w:val="000000" w:themeColor="text1"/>
        </w:rPr>
        <w:t xml:space="preserve">výraznější. Zatímco neformální svazky se závislými dětmi bydlí ve vlastním době z 35 % případů, pokud v domácnosti nežije závislé dítě, je zastoupení o 6,5 </w:t>
      </w:r>
      <w:r w:rsidR="008C0061">
        <w:rPr>
          <w:color w:val="000000" w:themeColor="text1"/>
        </w:rPr>
        <w:t xml:space="preserve">procentních </w:t>
      </w:r>
      <w:r w:rsidR="00262422">
        <w:rPr>
          <w:color w:val="000000" w:themeColor="text1"/>
        </w:rPr>
        <w:t>bodů nižší. Ani u neformálních svazků se závislými dětmi však zastoupení bydlení ve vlastním domě v žádné věkové skupině nepřesahuje 50 %, tak jako je tomu u domácností tvořených sezdaným párem.</w:t>
      </w:r>
    </w:p>
    <w:p w:rsidR="00D80495" w:rsidRPr="00B84D50" w:rsidRDefault="00D80495" w:rsidP="002E5331">
      <w:pPr>
        <w:spacing w:after="120"/>
        <w:jc w:val="both"/>
        <w:rPr>
          <w:color w:val="000000" w:themeColor="text1"/>
        </w:rPr>
      </w:pPr>
      <w:r>
        <w:rPr>
          <w:color w:val="000000" w:themeColor="text1"/>
        </w:rPr>
        <w:t>Samostatně žijící domácnosti nesezdaných soužití žily v roce 2011 průměrně v bytě o velikosti 85 m</w:t>
      </w:r>
      <w:r w:rsidRPr="001F0E25">
        <w:rPr>
          <w:color w:val="000000"/>
          <w:vertAlign w:val="superscript"/>
        </w:rPr>
        <w:t>2</w:t>
      </w:r>
      <w:r w:rsidR="00864F05">
        <w:rPr>
          <w:color w:val="000000" w:themeColor="text1"/>
        </w:rPr>
        <w:t xml:space="preserve">. </w:t>
      </w:r>
      <w:r>
        <w:rPr>
          <w:color w:val="000000" w:themeColor="text1"/>
        </w:rPr>
        <w:t>V porovnání s ostatními typy domácností obývaly domácnosti neformálních svazků</w:t>
      </w:r>
      <w:r w:rsidR="00864F05">
        <w:rPr>
          <w:color w:val="000000" w:themeColor="text1"/>
        </w:rPr>
        <w:t xml:space="preserve"> stejně velké byty jako neúplné rodiny (tab. </w:t>
      </w:r>
      <w:r w:rsidR="00A208DC">
        <w:rPr>
          <w:color w:val="000000" w:themeColor="text1"/>
        </w:rPr>
        <w:t>7</w:t>
      </w:r>
      <w:r w:rsidR="00864F05">
        <w:rPr>
          <w:color w:val="000000" w:themeColor="text1"/>
        </w:rPr>
        <w:t>). Sezdané páry žijící samostatně bydlely průměrně v o více než 11 m</w:t>
      </w:r>
      <w:r w:rsidR="001C458E" w:rsidRPr="001F0E25">
        <w:rPr>
          <w:color w:val="000000"/>
          <w:vertAlign w:val="superscript"/>
        </w:rPr>
        <w:t>2</w:t>
      </w:r>
      <w:r w:rsidR="00864F05">
        <w:rPr>
          <w:color w:val="000000" w:themeColor="text1"/>
        </w:rPr>
        <w:t xml:space="preserve"> větším bytě s minimálně 4 obytnými místnostmi. </w:t>
      </w:r>
    </w:p>
    <w:p w:rsidR="00696D38" w:rsidRDefault="00696D38" w:rsidP="002E5331">
      <w:pPr>
        <w:spacing w:after="120"/>
        <w:jc w:val="both"/>
        <w:rPr>
          <w:b/>
          <w:color w:val="000000" w:themeColor="text1"/>
        </w:rPr>
      </w:pPr>
    </w:p>
    <w:p w:rsidR="002D3114" w:rsidRDefault="002D3114" w:rsidP="002E5331">
      <w:pPr>
        <w:spacing w:after="120"/>
        <w:jc w:val="both"/>
        <w:rPr>
          <w:b/>
          <w:color w:val="000000" w:themeColor="text1"/>
        </w:rPr>
      </w:pPr>
    </w:p>
    <w:p w:rsidR="004A1E96" w:rsidRDefault="004A1E96" w:rsidP="004A1E96">
      <w:pPr>
        <w:spacing w:after="0"/>
        <w:jc w:val="both"/>
        <w:rPr>
          <w:b/>
        </w:rPr>
      </w:pPr>
      <w:r w:rsidRPr="008619C4">
        <w:rPr>
          <w:b/>
        </w:rPr>
        <w:lastRenderedPageBreak/>
        <w:t xml:space="preserve">Tab. </w:t>
      </w:r>
      <w:r w:rsidR="00370F1D">
        <w:rPr>
          <w:b/>
        </w:rPr>
        <w:t>7</w:t>
      </w:r>
      <w:r w:rsidRPr="008619C4">
        <w:rPr>
          <w:b/>
        </w:rPr>
        <w:t>: Vybrané typy bytových domácností podle velikosti bytu, 2011</w:t>
      </w:r>
    </w:p>
    <w:p w:rsidR="004A1E96" w:rsidRPr="005355E8" w:rsidRDefault="00F34A33" w:rsidP="004A1E96">
      <w:pPr>
        <w:spacing w:after="0"/>
        <w:jc w:val="both"/>
        <w:rPr>
          <w:color w:val="000000" w:themeColor="text1"/>
          <w:sz w:val="2"/>
        </w:rPr>
      </w:pPr>
      <w:r w:rsidRPr="00DA424D">
        <w:rPr>
          <w:b/>
        </w:rPr>
        <w:pict>
          <v:shape id="_x0000_i1036" type="#_x0000_t75" style="width:432.75pt;height:147pt">
            <v:imagedata r:id="rId33" o:title=""/>
          </v:shape>
        </w:pict>
      </w:r>
    </w:p>
    <w:p w:rsidR="004A1E96" w:rsidRPr="006B6AAE" w:rsidRDefault="00DB7838" w:rsidP="004A1E96">
      <w:pPr>
        <w:spacing w:after="120"/>
        <w:jc w:val="both"/>
        <w:rPr>
          <w:i/>
          <w:color w:val="000000" w:themeColor="text1"/>
          <w:sz w:val="16"/>
          <w:szCs w:val="16"/>
        </w:rPr>
      </w:pPr>
      <w:r>
        <w:rPr>
          <w:i/>
          <w:color w:val="000000" w:themeColor="text1"/>
          <w:sz w:val="16"/>
          <w:szCs w:val="16"/>
        </w:rPr>
        <w:t>Poznámka:</w:t>
      </w:r>
      <w:r w:rsidR="004A1E96" w:rsidRPr="006B6AAE">
        <w:rPr>
          <w:i/>
          <w:color w:val="000000" w:themeColor="text1"/>
          <w:sz w:val="16"/>
          <w:szCs w:val="16"/>
        </w:rPr>
        <w:t xml:space="preserve"> Obytná plocha bytu je součtem plochy všech obytných místností a kuchyně, </w:t>
      </w:r>
      <w:r w:rsidR="00A93F9A">
        <w:rPr>
          <w:i/>
          <w:color w:val="000000" w:themeColor="text1"/>
          <w:sz w:val="16"/>
          <w:szCs w:val="16"/>
        </w:rPr>
        <w:t xml:space="preserve">která - </w:t>
      </w:r>
      <w:r w:rsidR="004A1E96" w:rsidRPr="006B6AAE">
        <w:rPr>
          <w:i/>
          <w:color w:val="000000" w:themeColor="text1"/>
          <w:sz w:val="16"/>
          <w:szCs w:val="16"/>
        </w:rPr>
        <w:t>pokud má plochu 8 m</w:t>
      </w:r>
      <w:r w:rsidR="004A1E96" w:rsidRPr="00873E8E">
        <w:rPr>
          <w:i/>
          <w:color w:val="000000" w:themeColor="text1"/>
          <w:sz w:val="16"/>
          <w:szCs w:val="16"/>
          <w:vertAlign w:val="superscript"/>
        </w:rPr>
        <w:t>2</w:t>
      </w:r>
      <w:r w:rsidR="004A1E96" w:rsidRPr="006B6AAE">
        <w:rPr>
          <w:i/>
          <w:color w:val="000000" w:themeColor="text1"/>
          <w:sz w:val="16"/>
          <w:szCs w:val="16"/>
        </w:rPr>
        <w:t xml:space="preserve"> </w:t>
      </w:r>
      <w:r>
        <w:rPr>
          <w:i/>
          <w:color w:val="000000" w:themeColor="text1"/>
          <w:sz w:val="16"/>
          <w:szCs w:val="16"/>
        </w:rPr>
        <w:t>a </w:t>
      </w:r>
      <w:r w:rsidR="004A1E96">
        <w:rPr>
          <w:i/>
          <w:color w:val="000000" w:themeColor="text1"/>
          <w:sz w:val="16"/>
          <w:szCs w:val="16"/>
        </w:rPr>
        <w:t xml:space="preserve">větší </w:t>
      </w:r>
      <w:r w:rsidR="00A93F9A">
        <w:rPr>
          <w:i/>
          <w:color w:val="000000" w:themeColor="text1"/>
          <w:sz w:val="16"/>
          <w:szCs w:val="16"/>
        </w:rPr>
        <w:t>-</w:t>
      </w:r>
      <w:r w:rsidR="002213D5">
        <w:rPr>
          <w:i/>
          <w:color w:val="000000" w:themeColor="text1"/>
          <w:sz w:val="16"/>
          <w:szCs w:val="16"/>
        </w:rPr>
        <w:t xml:space="preserve"> </w:t>
      </w:r>
      <w:r w:rsidR="00A93F9A">
        <w:rPr>
          <w:i/>
          <w:color w:val="000000" w:themeColor="text1"/>
          <w:sz w:val="16"/>
          <w:szCs w:val="16"/>
        </w:rPr>
        <w:t xml:space="preserve">je také </w:t>
      </w:r>
      <w:r w:rsidR="004A1E96" w:rsidRPr="006B6AAE">
        <w:rPr>
          <w:i/>
          <w:color w:val="000000" w:themeColor="text1"/>
          <w:sz w:val="16"/>
          <w:szCs w:val="16"/>
        </w:rPr>
        <w:t>považována za obytnou místnost. Celková plocha bytu je součtem plochy všech obytných místností, kuchyně, kuchyňského koutu i ostatních prostor bytu (příslušenství, předsíň, apod.)</w:t>
      </w:r>
    </w:p>
    <w:p w:rsidR="00BC573E" w:rsidRPr="00BC573E" w:rsidRDefault="00BC573E" w:rsidP="002E5331">
      <w:pPr>
        <w:spacing w:after="120"/>
        <w:jc w:val="both"/>
        <w:rPr>
          <w:color w:val="000000" w:themeColor="text1"/>
        </w:rPr>
      </w:pPr>
      <w:r>
        <w:rPr>
          <w:color w:val="000000" w:themeColor="text1"/>
        </w:rPr>
        <w:t>U obou typů úplných rodin c</w:t>
      </w:r>
      <w:r w:rsidRPr="00BC573E">
        <w:rPr>
          <w:color w:val="000000" w:themeColor="text1"/>
        </w:rPr>
        <w:t xml:space="preserve">harakteristiky </w:t>
      </w:r>
      <w:r>
        <w:rPr>
          <w:color w:val="000000" w:themeColor="text1"/>
        </w:rPr>
        <w:t xml:space="preserve">bydlení závisí na věku osoby v čele domácností </w:t>
      </w:r>
      <w:r w:rsidR="00D01E23">
        <w:rPr>
          <w:color w:val="000000" w:themeColor="text1"/>
        </w:rPr>
        <w:t>(graf </w:t>
      </w:r>
      <w:r w:rsidR="00A208DC">
        <w:rPr>
          <w:color w:val="000000" w:themeColor="text1"/>
        </w:rPr>
        <w:t>15</w:t>
      </w:r>
      <w:r w:rsidR="00D01E23">
        <w:rPr>
          <w:color w:val="000000" w:themeColor="text1"/>
        </w:rPr>
        <w:t>). V</w:t>
      </w:r>
      <w:r w:rsidR="00750885">
        <w:rPr>
          <w:color w:val="000000" w:themeColor="text1"/>
        </w:rPr>
        <w:t>ěkový profil je u sezdaných a nesezdaných svazků velmi podobný</w:t>
      </w:r>
      <w:r w:rsidR="007018CD">
        <w:rPr>
          <w:color w:val="000000" w:themeColor="text1"/>
        </w:rPr>
        <w:t>. V</w:t>
      </w:r>
      <w:r w:rsidR="00D01E23">
        <w:rPr>
          <w:color w:val="000000" w:themeColor="text1"/>
        </w:rPr>
        <w:t xml:space="preserve"> největších bytech žijí úplné rodiny s osobou v čele ve věku 45–49 let, v nejmenších naopak nejmladší domácnosti. </w:t>
      </w:r>
      <w:r w:rsidR="002D2695">
        <w:rPr>
          <w:color w:val="000000" w:themeColor="text1"/>
        </w:rPr>
        <w:t>Rozdíly mezi velikost</w:t>
      </w:r>
      <w:r w:rsidR="002361CF">
        <w:rPr>
          <w:color w:val="000000" w:themeColor="text1"/>
        </w:rPr>
        <w:t>mi</w:t>
      </w:r>
      <w:r w:rsidR="002D2695">
        <w:rPr>
          <w:color w:val="000000" w:themeColor="text1"/>
        </w:rPr>
        <w:t xml:space="preserve"> obývaného bytu jsou patrné mezi sezdanými a</w:t>
      </w:r>
      <w:r w:rsidR="002361CF">
        <w:rPr>
          <w:color w:val="000000" w:themeColor="text1"/>
        </w:rPr>
        <w:t> </w:t>
      </w:r>
      <w:r w:rsidR="002D2695">
        <w:rPr>
          <w:color w:val="000000" w:themeColor="text1"/>
        </w:rPr>
        <w:t>nesezdanými svazky v každé věkové skupině</w:t>
      </w:r>
      <w:r w:rsidR="002361CF">
        <w:rPr>
          <w:color w:val="000000" w:themeColor="text1"/>
        </w:rPr>
        <w:t xml:space="preserve">, přičemž se zvyšujícím se věkem </w:t>
      </w:r>
      <w:r w:rsidR="005D3907">
        <w:rPr>
          <w:color w:val="000000" w:themeColor="text1"/>
        </w:rPr>
        <w:t xml:space="preserve">se rozdíly </w:t>
      </w:r>
      <w:r w:rsidR="00C24C92">
        <w:rPr>
          <w:color w:val="000000" w:themeColor="text1"/>
        </w:rPr>
        <w:t>zm</w:t>
      </w:r>
      <w:r w:rsidR="00A93F9A">
        <w:rPr>
          <w:color w:val="000000" w:themeColor="text1"/>
        </w:rPr>
        <w:t>e</w:t>
      </w:r>
      <w:r w:rsidR="00C24C92">
        <w:rPr>
          <w:color w:val="000000" w:themeColor="text1"/>
        </w:rPr>
        <w:t>nšují</w:t>
      </w:r>
      <w:r w:rsidR="005D3907">
        <w:rPr>
          <w:color w:val="000000" w:themeColor="text1"/>
        </w:rPr>
        <w:t xml:space="preserve">. </w:t>
      </w:r>
    </w:p>
    <w:p w:rsidR="009272EA" w:rsidRDefault="009272EA" w:rsidP="009272EA">
      <w:pPr>
        <w:spacing w:after="0"/>
        <w:rPr>
          <w:b/>
          <w:color w:val="000000" w:themeColor="text1"/>
        </w:rPr>
      </w:pPr>
      <w:r>
        <w:rPr>
          <w:b/>
          <w:color w:val="000000" w:themeColor="text1"/>
        </w:rPr>
        <w:t xml:space="preserve">Graf </w:t>
      </w:r>
      <w:r w:rsidR="00E35302">
        <w:rPr>
          <w:b/>
          <w:color w:val="000000" w:themeColor="text1"/>
        </w:rPr>
        <w:t>15</w:t>
      </w:r>
      <w:r>
        <w:rPr>
          <w:b/>
          <w:color w:val="000000" w:themeColor="text1"/>
        </w:rPr>
        <w:t>: Úplné rodiny v bytě podle velikosti bytu a věku osoby v čele, 2011</w:t>
      </w:r>
    </w:p>
    <w:p w:rsidR="009272EA" w:rsidRPr="00F22CFC" w:rsidRDefault="00F34A33" w:rsidP="002E5331">
      <w:pPr>
        <w:spacing w:after="120"/>
        <w:jc w:val="both"/>
        <w:rPr>
          <w:color w:val="000000" w:themeColor="text1"/>
        </w:rPr>
      </w:pPr>
      <w:r w:rsidRPr="00DA424D">
        <w:rPr>
          <w:color w:val="000000" w:themeColor="text1"/>
        </w:rPr>
        <w:pict>
          <v:shape id="_x0000_i1035" type="#_x0000_t75" style="width:435pt;height:218.25pt">
            <v:imagedata r:id="rId34" o:title=""/>
          </v:shape>
        </w:pict>
      </w:r>
      <w:r w:rsidR="00822345">
        <w:rPr>
          <w:color w:val="000000" w:themeColor="text1"/>
        </w:rPr>
        <w:t>Detailnější a přesnější závěry poskytuje porovnání bydlení obou typů svazků s ohledem na soužití se závislými dětmi či bez dětí. V případě rodinných soužití se závislými dětmi byly n</w:t>
      </w:r>
      <w:r w:rsidR="00F22CFC">
        <w:rPr>
          <w:color w:val="000000" w:themeColor="text1"/>
        </w:rPr>
        <w:t>ejvýznamnější rozdíly ve velikosti bytu zjištěny ve věkové skupině 30–39 let</w:t>
      </w:r>
      <w:r w:rsidR="000A69CA">
        <w:rPr>
          <w:color w:val="000000" w:themeColor="text1"/>
        </w:rPr>
        <w:t>.</w:t>
      </w:r>
    </w:p>
    <w:p w:rsidR="00D728F5" w:rsidRDefault="00D728F5" w:rsidP="002E5331">
      <w:pPr>
        <w:spacing w:after="120"/>
        <w:jc w:val="both"/>
        <w:rPr>
          <w:b/>
          <w:color w:val="000000" w:themeColor="text1"/>
        </w:rPr>
      </w:pPr>
    </w:p>
    <w:p w:rsidR="00D728F5" w:rsidRDefault="00D728F5" w:rsidP="002E5331">
      <w:pPr>
        <w:spacing w:after="120"/>
        <w:jc w:val="both"/>
        <w:rPr>
          <w:b/>
          <w:color w:val="000000" w:themeColor="text1"/>
        </w:rPr>
      </w:pPr>
    </w:p>
    <w:p w:rsidR="00D728F5" w:rsidRDefault="00D728F5" w:rsidP="002E5331">
      <w:pPr>
        <w:spacing w:after="120"/>
        <w:jc w:val="both"/>
        <w:rPr>
          <w:b/>
          <w:color w:val="000000" w:themeColor="text1"/>
        </w:rPr>
      </w:pPr>
    </w:p>
    <w:p w:rsidR="000A69CA" w:rsidRDefault="000A69CA" w:rsidP="002E5331">
      <w:pPr>
        <w:spacing w:after="120"/>
        <w:jc w:val="both"/>
        <w:rPr>
          <w:b/>
          <w:color w:val="000000" w:themeColor="text1"/>
        </w:rPr>
      </w:pPr>
    </w:p>
    <w:p w:rsidR="00063D58" w:rsidRDefault="00063D58" w:rsidP="002E5331">
      <w:pPr>
        <w:spacing w:after="120"/>
        <w:jc w:val="both"/>
        <w:rPr>
          <w:b/>
          <w:color w:val="000000" w:themeColor="text1"/>
        </w:rPr>
      </w:pPr>
      <w:r w:rsidRPr="008E411A">
        <w:rPr>
          <w:b/>
          <w:color w:val="000000" w:themeColor="text1"/>
        </w:rPr>
        <w:lastRenderedPageBreak/>
        <w:t xml:space="preserve">Územní </w:t>
      </w:r>
      <w:r w:rsidR="004C6377">
        <w:rPr>
          <w:b/>
          <w:color w:val="000000" w:themeColor="text1"/>
        </w:rPr>
        <w:t xml:space="preserve">rozložení </w:t>
      </w:r>
      <w:r w:rsidR="00545978">
        <w:rPr>
          <w:b/>
          <w:color w:val="000000" w:themeColor="text1"/>
        </w:rPr>
        <w:t xml:space="preserve">domácností </w:t>
      </w:r>
      <w:r w:rsidR="004C6377">
        <w:rPr>
          <w:b/>
          <w:color w:val="000000" w:themeColor="text1"/>
        </w:rPr>
        <w:t>nesezdaných soužití</w:t>
      </w:r>
    </w:p>
    <w:p w:rsidR="007D04C1" w:rsidRDefault="003E4549" w:rsidP="002E5331">
      <w:pPr>
        <w:spacing w:after="120"/>
        <w:jc w:val="both"/>
        <w:rPr>
          <w:color w:val="000000" w:themeColor="text1"/>
        </w:rPr>
      </w:pPr>
      <w:r>
        <w:rPr>
          <w:color w:val="000000" w:themeColor="text1"/>
        </w:rPr>
        <w:t xml:space="preserve">Na každých osm domácností tvořených 1 sezdaným párem připadala v roce 2011 </w:t>
      </w:r>
      <w:r w:rsidR="00A41915">
        <w:rPr>
          <w:color w:val="000000" w:themeColor="text1"/>
        </w:rPr>
        <w:t xml:space="preserve">průměrně </w:t>
      </w:r>
      <w:r>
        <w:rPr>
          <w:color w:val="000000" w:themeColor="text1"/>
        </w:rPr>
        <w:t xml:space="preserve">jedna domácnost tvořená 1 nesezdaným </w:t>
      </w:r>
      <w:r w:rsidR="00CD4666">
        <w:rPr>
          <w:color w:val="000000" w:themeColor="text1"/>
        </w:rPr>
        <w:t>párem</w:t>
      </w:r>
      <w:r>
        <w:rPr>
          <w:color w:val="000000" w:themeColor="text1"/>
        </w:rPr>
        <w:t>.</w:t>
      </w:r>
      <w:r w:rsidR="00A41915">
        <w:rPr>
          <w:color w:val="000000" w:themeColor="text1"/>
        </w:rPr>
        <w:t xml:space="preserve"> Nejnižší zastoupení nesezdaných soužití bylo zjištěno v nejmenších obcích</w:t>
      </w:r>
      <w:r w:rsidR="00CD7EE2">
        <w:rPr>
          <w:color w:val="000000" w:themeColor="text1"/>
        </w:rPr>
        <w:t>, přičemž se zvyšujícím se počtem obyvatel v obci se váha neformálních svazků zvětš</w:t>
      </w:r>
      <w:r w:rsidR="00DD58C9">
        <w:rPr>
          <w:color w:val="000000" w:themeColor="text1"/>
        </w:rPr>
        <w:t>ovala</w:t>
      </w:r>
      <w:r w:rsidR="00CD7EE2">
        <w:rPr>
          <w:color w:val="000000" w:themeColor="text1"/>
        </w:rPr>
        <w:t>. Stále se však podíl nesezdaných soužití v úplných rodinách pohyboval mezi 9–14 %.</w:t>
      </w:r>
      <w:r w:rsidR="00DD58C9">
        <w:rPr>
          <w:color w:val="000000" w:themeColor="text1"/>
        </w:rPr>
        <w:t xml:space="preserve"> </w:t>
      </w:r>
    </w:p>
    <w:p w:rsidR="00CD7EE2" w:rsidRDefault="00CD4666" w:rsidP="002E5331">
      <w:pPr>
        <w:spacing w:after="120"/>
        <w:jc w:val="both"/>
        <w:rPr>
          <w:color w:val="000000" w:themeColor="text1"/>
        </w:rPr>
      </w:pPr>
      <w:r>
        <w:rPr>
          <w:color w:val="000000" w:themeColor="text1"/>
        </w:rPr>
        <w:t>Podobné</w:t>
      </w:r>
      <w:r w:rsidR="00DD58C9">
        <w:rPr>
          <w:color w:val="000000" w:themeColor="text1"/>
        </w:rPr>
        <w:t xml:space="preserve"> </w:t>
      </w:r>
      <w:r w:rsidR="000C2822">
        <w:rPr>
          <w:color w:val="000000" w:themeColor="text1"/>
        </w:rPr>
        <w:t xml:space="preserve">relativní </w:t>
      </w:r>
      <w:r w:rsidR="00DD58C9">
        <w:rPr>
          <w:color w:val="000000" w:themeColor="text1"/>
        </w:rPr>
        <w:t xml:space="preserve">rozdíly, přestože na první pohled výraznější, ilustruje graf </w:t>
      </w:r>
      <w:r w:rsidR="00A208DC">
        <w:rPr>
          <w:color w:val="000000" w:themeColor="text1"/>
        </w:rPr>
        <w:t>16</w:t>
      </w:r>
      <w:r w:rsidR="00BE50D2">
        <w:rPr>
          <w:color w:val="000000" w:themeColor="text1"/>
        </w:rPr>
        <w:t xml:space="preserve"> se zaměřením na neformální svazky s osobou v čele ve věku do 34 let včetně. </w:t>
      </w:r>
      <w:r w:rsidR="0077766F">
        <w:rPr>
          <w:color w:val="000000" w:themeColor="text1"/>
        </w:rPr>
        <w:t>Zatímco v populačně nejmenších obcích bylo zastoupení neformálních svazků mladších osob čtvrtinové, v obcích s </w:t>
      </w:r>
      <w:r>
        <w:rPr>
          <w:color w:val="000000" w:themeColor="text1"/>
        </w:rPr>
        <w:t>více než 100 tisíci obyvateli bylo dokonce více než 40 % mladých úplných rodin představováno nesezdaným párem.</w:t>
      </w:r>
    </w:p>
    <w:p w:rsidR="009F3665" w:rsidRPr="009F3665" w:rsidRDefault="009F3665" w:rsidP="00645033">
      <w:pPr>
        <w:spacing w:after="0"/>
        <w:jc w:val="both"/>
        <w:rPr>
          <w:b/>
          <w:color w:val="000000" w:themeColor="text1"/>
        </w:rPr>
      </w:pPr>
      <w:r>
        <w:rPr>
          <w:b/>
          <w:color w:val="000000" w:themeColor="text1"/>
        </w:rPr>
        <w:t xml:space="preserve">Graf </w:t>
      </w:r>
      <w:r w:rsidR="00E35302">
        <w:rPr>
          <w:b/>
          <w:color w:val="000000" w:themeColor="text1"/>
        </w:rPr>
        <w:t>16</w:t>
      </w:r>
      <w:r>
        <w:rPr>
          <w:b/>
          <w:color w:val="000000" w:themeColor="text1"/>
        </w:rPr>
        <w:t>: Zastoupení nesezdan</w:t>
      </w:r>
      <w:r w:rsidR="00A3351D">
        <w:rPr>
          <w:b/>
          <w:color w:val="000000" w:themeColor="text1"/>
        </w:rPr>
        <w:t>ých</w:t>
      </w:r>
      <w:r>
        <w:rPr>
          <w:b/>
          <w:color w:val="000000" w:themeColor="text1"/>
        </w:rPr>
        <w:t xml:space="preserve"> soužití s osobou v čele ve věku do 34 let z celkového počtu úplných rodin stejného věku</w:t>
      </w:r>
      <w:r w:rsidR="009A56FC">
        <w:rPr>
          <w:b/>
          <w:color w:val="000000" w:themeColor="text1"/>
        </w:rPr>
        <w:t xml:space="preserve"> podle velikosti obce</w:t>
      </w:r>
      <w:r>
        <w:rPr>
          <w:b/>
          <w:color w:val="000000" w:themeColor="text1"/>
        </w:rPr>
        <w:t>, 2011</w:t>
      </w:r>
    </w:p>
    <w:p w:rsidR="004C6377" w:rsidRDefault="00F34A33" w:rsidP="002E5331">
      <w:pPr>
        <w:spacing w:after="120"/>
        <w:jc w:val="both"/>
        <w:rPr>
          <w:color w:val="000000" w:themeColor="text1"/>
        </w:rPr>
      </w:pPr>
      <w:r w:rsidRPr="00E8074F">
        <w:rPr>
          <w:color w:val="000000" w:themeColor="text1"/>
        </w:rPr>
        <w:pict>
          <v:shape id="_x0000_i1034" type="#_x0000_t75" style="width:394.5pt;height:196.5pt">
            <v:imagedata r:id="rId35" o:title=""/>
          </v:shape>
        </w:pict>
      </w:r>
    </w:p>
    <w:p w:rsidR="00F67FE6" w:rsidRDefault="00F67FE6" w:rsidP="002E5331">
      <w:pPr>
        <w:spacing w:after="120"/>
        <w:jc w:val="both"/>
        <w:rPr>
          <w:color w:val="000000" w:themeColor="text1"/>
        </w:rPr>
      </w:pPr>
      <w:r>
        <w:rPr>
          <w:color w:val="000000" w:themeColor="text1"/>
        </w:rPr>
        <w:t xml:space="preserve">V rámci </w:t>
      </w:r>
      <w:r w:rsidR="00F24033">
        <w:rPr>
          <w:color w:val="000000" w:themeColor="text1"/>
        </w:rPr>
        <w:t>územního členění se projevuje mezi regiony České republiky stejný trend jako u ostatních typů hospodařících domácností. Nejvýraznější podíl nesezdaných soužití byl zaznamenán v roce 2011 v krajích Karlovarském, Ústeckém</w:t>
      </w:r>
      <w:r w:rsidR="00420D13">
        <w:rPr>
          <w:color w:val="000000" w:themeColor="text1"/>
        </w:rPr>
        <w:t xml:space="preserve"> a v Praze, zcela nejvyšší v SO </w:t>
      </w:r>
      <w:r w:rsidR="00F24033">
        <w:rPr>
          <w:color w:val="000000" w:themeColor="text1"/>
        </w:rPr>
        <w:t>ORP Kraslice a Bílina, kde neformální svazky představoval</w:t>
      </w:r>
      <w:r w:rsidR="00194A1A">
        <w:rPr>
          <w:color w:val="000000" w:themeColor="text1"/>
        </w:rPr>
        <w:t>y</w:t>
      </w:r>
      <w:r w:rsidR="00F24033">
        <w:rPr>
          <w:color w:val="000000" w:themeColor="text1"/>
        </w:rPr>
        <w:t xml:space="preserve"> 17 % všech úplných rodin</w:t>
      </w:r>
      <w:r w:rsidR="00A208DC">
        <w:rPr>
          <w:color w:val="000000" w:themeColor="text1"/>
        </w:rPr>
        <w:t xml:space="preserve"> (graf 17</w:t>
      </w:r>
      <w:r w:rsidR="00603525">
        <w:rPr>
          <w:color w:val="000000" w:themeColor="text1"/>
        </w:rPr>
        <w:t>). Významné zastoupení toho</w:t>
      </w:r>
      <w:r w:rsidR="00D07F3F">
        <w:rPr>
          <w:color w:val="000000" w:themeColor="text1"/>
        </w:rPr>
        <w:t>to</w:t>
      </w:r>
      <w:r w:rsidR="00603525">
        <w:rPr>
          <w:color w:val="000000" w:themeColor="text1"/>
        </w:rPr>
        <w:t xml:space="preserve"> typu úplné</w:t>
      </w:r>
      <w:r w:rsidR="00A208DC">
        <w:rPr>
          <w:color w:val="000000" w:themeColor="text1"/>
        </w:rPr>
        <w:t xml:space="preserve"> rodiny v regionech severních a </w:t>
      </w:r>
      <w:r w:rsidR="00603525">
        <w:rPr>
          <w:color w:val="000000" w:themeColor="text1"/>
        </w:rPr>
        <w:t xml:space="preserve">severozápadních Čech souvisí především </w:t>
      </w:r>
      <w:r w:rsidR="005409BF">
        <w:rPr>
          <w:color w:val="000000" w:themeColor="text1"/>
        </w:rPr>
        <w:t xml:space="preserve">s </w:t>
      </w:r>
      <w:r w:rsidR="00603525">
        <w:rPr>
          <w:color w:val="000000" w:themeColor="text1"/>
        </w:rPr>
        <w:t>nižší úrovní vzdělanosti, vysokou mírou nezaměstnanosti a nejnižším podílem rodáků a osob starších 65</w:t>
      </w:r>
      <w:r w:rsidR="00F41A13">
        <w:rPr>
          <w:color w:val="000000" w:themeColor="text1"/>
        </w:rPr>
        <w:t> </w:t>
      </w:r>
      <w:r w:rsidR="00603525">
        <w:rPr>
          <w:color w:val="000000" w:themeColor="text1"/>
        </w:rPr>
        <w:t>a více let, tedy v oblastech, kde neuzavření manželského sňatku je často ekonomicky výhodnou volbou, tj. alternativou rodinného soužití, většinou s dětmi.</w:t>
      </w:r>
      <w:r w:rsidR="00DA04AA">
        <w:rPr>
          <w:color w:val="000000" w:themeColor="text1"/>
        </w:rPr>
        <w:t xml:space="preserve"> </w:t>
      </w:r>
    </w:p>
    <w:p w:rsidR="00A3351D" w:rsidRDefault="00F41A13" w:rsidP="002E5331">
      <w:pPr>
        <w:spacing w:after="120"/>
        <w:jc w:val="both"/>
        <w:rPr>
          <w:color w:val="000000" w:themeColor="text1"/>
        </w:rPr>
      </w:pPr>
      <w:r>
        <w:rPr>
          <w:color w:val="000000" w:themeColor="text1"/>
        </w:rPr>
        <w:t xml:space="preserve">Naopak </w:t>
      </w:r>
      <w:r w:rsidR="0083416D">
        <w:rPr>
          <w:color w:val="000000" w:themeColor="text1"/>
        </w:rPr>
        <w:t>neformální soužití jako předstupeň manželského soužití</w:t>
      </w:r>
      <w:r w:rsidR="0083416D">
        <w:rPr>
          <w:rStyle w:val="Znakapoznpodarou"/>
          <w:color w:val="000000" w:themeColor="text1"/>
        </w:rPr>
        <w:footnoteReference w:id="12"/>
      </w:r>
      <w:r w:rsidR="0083416D">
        <w:rPr>
          <w:color w:val="000000" w:themeColor="text1"/>
        </w:rPr>
        <w:t xml:space="preserve"> </w:t>
      </w:r>
      <w:r w:rsidR="00AB7199">
        <w:rPr>
          <w:color w:val="000000" w:themeColor="text1"/>
        </w:rPr>
        <w:t xml:space="preserve">je typický zejména pro velkoměsta (graf </w:t>
      </w:r>
      <w:r w:rsidR="00A208DC">
        <w:rPr>
          <w:color w:val="000000" w:themeColor="text1"/>
        </w:rPr>
        <w:t>18</w:t>
      </w:r>
      <w:r w:rsidR="00AB7199">
        <w:rPr>
          <w:color w:val="000000" w:themeColor="text1"/>
        </w:rPr>
        <w:t>)</w:t>
      </w:r>
      <w:r w:rsidR="00F83641">
        <w:rPr>
          <w:color w:val="000000" w:themeColor="text1"/>
        </w:rPr>
        <w:t>, které </w:t>
      </w:r>
      <w:r w:rsidR="005409BF">
        <w:rPr>
          <w:color w:val="000000" w:themeColor="text1"/>
        </w:rPr>
        <w:t xml:space="preserve">na </w:t>
      </w:r>
      <w:r w:rsidR="00F83641">
        <w:rPr>
          <w:color w:val="000000" w:themeColor="text1"/>
        </w:rPr>
        <w:t xml:space="preserve">mapě územního rozložení dominují. </w:t>
      </w:r>
      <w:r w:rsidR="005409BF">
        <w:rPr>
          <w:color w:val="000000" w:themeColor="text1"/>
        </w:rPr>
        <w:t xml:space="preserve">Zcela největší váhu mají nesezdaná soužití bez závislých dětí v Praze, kde představovaly třetinu všech úplných rodin </w:t>
      </w:r>
      <w:r w:rsidR="00501634">
        <w:rPr>
          <w:color w:val="000000" w:themeColor="text1"/>
        </w:rPr>
        <w:t>s osobou v čele mladší 35 let. V dalších 16 SO ORP bylo zastoupení neformálních svazků bez závislých dětí minimálně pětinové, v Brně a v Plzni čtvrtinové.</w:t>
      </w:r>
    </w:p>
    <w:p w:rsidR="00A3351D" w:rsidRPr="009F3665" w:rsidRDefault="00A3351D" w:rsidP="00A3351D">
      <w:pPr>
        <w:spacing w:after="0"/>
        <w:rPr>
          <w:b/>
          <w:color w:val="000000" w:themeColor="text1"/>
        </w:rPr>
      </w:pPr>
      <w:r>
        <w:rPr>
          <w:b/>
          <w:color w:val="000000" w:themeColor="text1"/>
        </w:rPr>
        <w:lastRenderedPageBreak/>
        <w:t xml:space="preserve">Graf </w:t>
      </w:r>
      <w:r w:rsidR="00E35302">
        <w:rPr>
          <w:b/>
          <w:color w:val="000000" w:themeColor="text1"/>
        </w:rPr>
        <w:t>17</w:t>
      </w:r>
      <w:r>
        <w:rPr>
          <w:b/>
          <w:color w:val="000000" w:themeColor="text1"/>
        </w:rPr>
        <w:t>: Zastoupení nesezdaných soužití z  počtu úplných</w:t>
      </w:r>
      <w:r w:rsidR="002D6A56">
        <w:rPr>
          <w:b/>
          <w:color w:val="000000" w:themeColor="text1"/>
        </w:rPr>
        <w:t xml:space="preserve"> rodin</w:t>
      </w:r>
      <w:r>
        <w:rPr>
          <w:b/>
          <w:color w:val="000000" w:themeColor="text1"/>
        </w:rPr>
        <w:t xml:space="preserve">, </w:t>
      </w:r>
      <w:r w:rsidR="00F24033">
        <w:rPr>
          <w:b/>
          <w:color w:val="000000" w:themeColor="text1"/>
        </w:rPr>
        <w:t xml:space="preserve">SO </w:t>
      </w:r>
      <w:r>
        <w:rPr>
          <w:b/>
          <w:color w:val="000000" w:themeColor="text1"/>
        </w:rPr>
        <w:t>ORP</w:t>
      </w:r>
      <w:r>
        <w:rPr>
          <w:rStyle w:val="Znakapoznpodarou"/>
          <w:b/>
          <w:color w:val="000000" w:themeColor="text1"/>
        </w:rPr>
        <w:footnoteReference w:id="13"/>
      </w:r>
      <w:r>
        <w:rPr>
          <w:b/>
          <w:color w:val="000000" w:themeColor="text1"/>
        </w:rPr>
        <w:t>, 2011</w:t>
      </w:r>
    </w:p>
    <w:p w:rsidR="00A3351D" w:rsidRDefault="00533913" w:rsidP="002E5331">
      <w:pPr>
        <w:spacing w:after="120"/>
        <w:jc w:val="both"/>
        <w:rPr>
          <w:color w:val="365F91" w:themeColor="accent1" w:themeShade="BF"/>
        </w:rPr>
      </w:pPr>
      <w:r>
        <w:rPr>
          <w:noProof/>
          <w:color w:val="365F91" w:themeColor="accent1" w:themeShade="BF"/>
          <w:lang w:eastAsia="cs-CZ"/>
        </w:rPr>
        <w:drawing>
          <wp:inline distT="0" distB="0" distL="0" distR="0">
            <wp:extent cx="5343525" cy="3448050"/>
            <wp:effectExtent l="19050" t="0" r="9525" b="0"/>
            <wp:docPr id="1" name="Obrázek 0" descr="NS_na_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na_UR.jpg"/>
                    <pic:cNvPicPr/>
                  </pic:nvPicPr>
                  <pic:blipFill>
                    <a:blip r:embed="rId36" cstate="print"/>
                    <a:srcRect t="5293" b="3472"/>
                    <a:stretch>
                      <a:fillRect/>
                    </a:stretch>
                  </pic:blipFill>
                  <pic:spPr>
                    <a:xfrm>
                      <a:off x="0" y="0"/>
                      <a:ext cx="5343525" cy="3448050"/>
                    </a:xfrm>
                    <a:prstGeom prst="rect">
                      <a:avLst/>
                    </a:prstGeom>
                  </pic:spPr>
                </pic:pic>
              </a:graphicData>
            </a:graphic>
          </wp:inline>
        </w:drawing>
      </w:r>
    </w:p>
    <w:p w:rsidR="00533913" w:rsidRDefault="00533913" w:rsidP="00A3351D">
      <w:pPr>
        <w:spacing w:after="0"/>
        <w:rPr>
          <w:b/>
          <w:color w:val="000000" w:themeColor="text1"/>
        </w:rPr>
      </w:pPr>
    </w:p>
    <w:p w:rsidR="00A3351D" w:rsidRPr="009F3665" w:rsidRDefault="00A3351D" w:rsidP="00A3351D">
      <w:pPr>
        <w:spacing w:after="0"/>
        <w:rPr>
          <w:b/>
          <w:color w:val="000000" w:themeColor="text1"/>
        </w:rPr>
      </w:pPr>
      <w:r>
        <w:rPr>
          <w:b/>
          <w:color w:val="000000" w:themeColor="text1"/>
        </w:rPr>
        <w:t xml:space="preserve">Graf </w:t>
      </w:r>
      <w:r w:rsidR="00E35302">
        <w:rPr>
          <w:b/>
          <w:color w:val="000000" w:themeColor="text1"/>
        </w:rPr>
        <w:t>18</w:t>
      </w:r>
      <w:r w:rsidR="007D04C1">
        <w:rPr>
          <w:b/>
          <w:color w:val="000000" w:themeColor="text1"/>
        </w:rPr>
        <w:t>: N</w:t>
      </w:r>
      <w:r>
        <w:rPr>
          <w:b/>
          <w:color w:val="000000" w:themeColor="text1"/>
        </w:rPr>
        <w:t>esezdan</w:t>
      </w:r>
      <w:r w:rsidR="007D04C1">
        <w:rPr>
          <w:b/>
          <w:color w:val="000000" w:themeColor="text1"/>
        </w:rPr>
        <w:t>á</w:t>
      </w:r>
      <w:r>
        <w:rPr>
          <w:b/>
          <w:color w:val="000000" w:themeColor="text1"/>
        </w:rPr>
        <w:t xml:space="preserve"> soužití </w:t>
      </w:r>
      <w:r w:rsidR="007D04C1">
        <w:rPr>
          <w:b/>
          <w:color w:val="000000" w:themeColor="text1"/>
        </w:rPr>
        <w:t>ve věku do 34 let bez závislých dětí</w:t>
      </w:r>
      <w:r>
        <w:rPr>
          <w:b/>
          <w:color w:val="000000" w:themeColor="text1"/>
        </w:rPr>
        <w:t xml:space="preserve">, </w:t>
      </w:r>
      <w:r w:rsidR="00F24033">
        <w:rPr>
          <w:b/>
          <w:color w:val="000000" w:themeColor="text1"/>
        </w:rPr>
        <w:t xml:space="preserve">SO </w:t>
      </w:r>
      <w:r>
        <w:rPr>
          <w:b/>
          <w:color w:val="000000" w:themeColor="text1"/>
        </w:rPr>
        <w:t>ORP</w:t>
      </w:r>
      <w:r w:rsidRPr="00420D13">
        <w:rPr>
          <w:color w:val="000000" w:themeColor="text1"/>
          <w:vertAlign w:val="superscript"/>
        </w:rPr>
        <w:t>1</w:t>
      </w:r>
      <w:r w:rsidR="00B00EBE" w:rsidRPr="00420D13">
        <w:rPr>
          <w:color w:val="000000" w:themeColor="text1"/>
          <w:vertAlign w:val="superscript"/>
        </w:rPr>
        <w:t>3</w:t>
      </w:r>
      <w:r>
        <w:rPr>
          <w:b/>
          <w:color w:val="000000" w:themeColor="text1"/>
        </w:rPr>
        <w:t>, 2011</w:t>
      </w:r>
    </w:p>
    <w:p w:rsidR="00A3351D" w:rsidRDefault="00A3351D" w:rsidP="002E5331">
      <w:pPr>
        <w:spacing w:after="120"/>
        <w:jc w:val="both"/>
        <w:rPr>
          <w:color w:val="365F91" w:themeColor="accent1" w:themeShade="BF"/>
        </w:rPr>
      </w:pPr>
      <w:r>
        <w:rPr>
          <w:noProof/>
          <w:color w:val="365F91" w:themeColor="accent1" w:themeShade="BF"/>
          <w:lang w:eastAsia="cs-CZ"/>
        </w:rPr>
        <w:drawing>
          <wp:inline distT="0" distB="0" distL="0" distR="0">
            <wp:extent cx="5403555" cy="3646968"/>
            <wp:effectExtent l="19050" t="0" r="6645" b="0"/>
            <wp:docPr id="5" name="Obrázek 4" descr="NS_na_UR_do34_bezzav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na_UR_do34_bezzavdeti.jpg"/>
                    <pic:cNvPicPr/>
                  </pic:nvPicPr>
                  <pic:blipFill>
                    <a:blip r:embed="rId37" cstate="print"/>
                    <a:srcRect t="4457"/>
                    <a:stretch>
                      <a:fillRect/>
                    </a:stretch>
                  </pic:blipFill>
                  <pic:spPr>
                    <a:xfrm>
                      <a:off x="0" y="0"/>
                      <a:ext cx="5403555" cy="3646968"/>
                    </a:xfrm>
                    <a:prstGeom prst="rect">
                      <a:avLst/>
                    </a:prstGeom>
                  </pic:spPr>
                </pic:pic>
              </a:graphicData>
            </a:graphic>
          </wp:inline>
        </w:drawing>
      </w:r>
    </w:p>
    <w:p w:rsidR="00501634" w:rsidRDefault="000D196E" w:rsidP="000D196E">
      <w:pPr>
        <w:spacing w:after="120"/>
        <w:jc w:val="both"/>
        <w:rPr>
          <w:color w:val="000000" w:themeColor="text1"/>
        </w:rPr>
      </w:pPr>
      <w:r w:rsidRPr="000D196E">
        <w:rPr>
          <w:color w:val="000000" w:themeColor="text1"/>
        </w:rPr>
        <w:lastRenderedPageBreak/>
        <w:t>Jak</w:t>
      </w:r>
      <w:r>
        <w:rPr>
          <w:color w:val="000000" w:themeColor="text1"/>
        </w:rPr>
        <w:t>o protipól vystupují regiony kraje Vysočina, Zlínského a Jihomoravského</w:t>
      </w:r>
      <w:r w:rsidR="0092415D">
        <w:rPr>
          <w:color w:val="000000" w:themeColor="text1"/>
        </w:rPr>
        <w:t>, tj. oblasti s vyšší</w:t>
      </w:r>
      <w:r w:rsidR="00895017">
        <w:rPr>
          <w:color w:val="000000" w:themeColor="text1"/>
        </w:rPr>
        <w:t>m</w:t>
      </w:r>
      <w:r w:rsidR="0092415D">
        <w:rPr>
          <w:color w:val="000000" w:themeColor="text1"/>
        </w:rPr>
        <w:t xml:space="preserve"> podílem </w:t>
      </w:r>
      <w:r w:rsidR="00895017">
        <w:rPr>
          <w:color w:val="000000" w:themeColor="text1"/>
        </w:rPr>
        <w:t>věřících osob, obyvatelstva ve věku 65+ a s vyšší mírou tradiční hodnoty rodiny.</w:t>
      </w:r>
      <w:r w:rsidR="00747723">
        <w:rPr>
          <w:color w:val="000000" w:themeColor="text1"/>
        </w:rPr>
        <w:t xml:space="preserve"> Nejenže obecné zastoupení neformálních svazků je nízké (často z důvodu převažující starší generace</w:t>
      </w:r>
      <w:r w:rsidR="00461FB4">
        <w:rPr>
          <w:color w:val="000000" w:themeColor="text1"/>
        </w:rPr>
        <w:t>, která žije častěji v sezdaných párech)</w:t>
      </w:r>
      <w:r w:rsidR="00747723">
        <w:rPr>
          <w:color w:val="000000" w:themeColor="text1"/>
        </w:rPr>
        <w:t xml:space="preserve">, ale i v nižších věkových skupinách </w:t>
      </w:r>
      <w:r w:rsidR="00461FB4">
        <w:rPr>
          <w:color w:val="000000" w:themeColor="text1"/>
        </w:rPr>
        <w:t>mají nesezdaná soužití bez závislých dětí mnohem nižší váhu</w:t>
      </w:r>
      <w:r w:rsidR="009C1430">
        <w:rPr>
          <w:color w:val="000000" w:themeColor="text1"/>
        </w:rPr>
        <w:t xml:space="preserve"> (graf </w:t>
      </w:r>
      <w:r w:rsidR="00A208DC">
        <w:rPr>
          <w:color w:val="000000" w:themeColor="text1"/>
        </w:rPr>
        <w:t>18</w:t>
      </w:r>
      <w:r w:rsidR="009C1430">
        <w:rPr>
          <w:color w:val="000000" w:themeColor="text1"/>
        </w:rPr>
        <w:t>)</w:t>
      </w:r>
      <w:r w:rsidR="00461FB4">
        <w:rPr>
          <w:color w:val="000000" w:themeColor="text1"/>
        </w:rPr>
        <w:t xml:space="preserve">. </w:t>
      </w:r>
      <w:r w:rsidR="000D0063">
        <w:rPr>
          <w:color w:val="000000" w:themeColor="text1"/>
        </w:rPr>
        <w:t>Zcela nejnižší podíl neformálních svazků bez závislých dětí</w:t>
      </w:r>
      <w:r w:rsidR="005B6320">
        <w:rPr>
          <w:color w:val="000000" w:themeColor="text1"/>
        </w:rPr>
        <w:t xml:space="preserve"> </w:t>
      </w:r>
      <w:r w:rsidR="000D0063">
        <w:rPr>
          <w:color w:val="000000" w:themeColor="text1"/>
        </w:rPr>
        <w:t>byl zjištěn v SO ORP Konice, kde tento typ domácnosti představoval méně než 4 % úplných rodin s osobou v čele ve věku do 34 let.</w:t>
      </w:r>
    </w:p>
    <w:p w:rsidR="000A69CA" w:rsidRPr="00787D93" w:rsidRDefault="000A69CA" w:rsidP="000A69CA">
      <w:pPr>
        <w:spacing w:after="120"/>
        <w:jc w:val="both"/>
        <w:rPr>
          <w:color w:val="000000" w:themeColor="text1"/>
        </w:rPr>
      </w:pPr>
      <w:r>
        <w:rPr>
          <w:color w:val="000000" w:themeColor="text1"/>
        </w:rPr>
        <w:t>S</w:t>
      </w:r>
      <w:r w:rsidRPr="00787D93">
        <w:rPr>
          <w:color w:val="000000" w:themeColor="text1"/>
        </w:rPr>
        <w:t>tejn</w:t>
      </w:r>
      <w:r>
        <w:rPr>
          <w:color w:val="000000" w:themeColor="text1"/>
        </w:rPr>
        <w:t xml:space="preserve">ý </w:t>
      </w:r>
      <w:r w:rsidRPr="00787D93">
        <w:rPr>
          <w:color w:val="000000" w:themeColor="text1"/>
        </w:rPr>
        <w:t>trend</w:t>
      </w:r>
      <w:r>
        <w:rPr>
          <w:color w:val="000000" w:themeColor="text1"/>
        </w:rPr>
        <w:t xml:space="preserve"> ilustruje i graf </w:t>
      </w:r>
      <w:r w:rsidR="00A208DC">
        <w:rPr>
          <w:color w:val="000000" w:themeColor="text1"/>
        </w:rPr>
        <w:t>19</w:t>
      </w:r>
      <w:r>
        <w:rPr>
          <w:color w:val="000000" w:themeColor="text1"/>
        </w:rPr>
        <w:t xml:space="preserve">, zobrazující tentokrát osoby v mladším věku podle jejich postavení v domácnosti. Objevují se zde obě tendence, a to jak výrazné zastoupení osob žijících v neformálních svazcích jako alternativa manželského sňatku, typické pro strukturálně postižené regiony severozápadních Čech, příp. Jeseníků (především oblasti </w:t>
      </w:r>
      <w:proofErr w:type="spellStart"/>
      <w:r>
        <w:rPr>
          <w:color w:val="000000" w:themeColor="text1"/>
        </w:rPr>
        <w:t>dosidlované</w:t>
      </w:r>
      <w:proofErr w:type="spellEnd"/>
      <w:r>
        <w:rPr>
          <w:color w:val="000000" w:themeColor="text1"/>
        </w:rPr>
        <w:t xml:space="preserve"> po 2. světové válce), tak těch vnímajících nesezdané soužití jako předstupeň manželství. První skupina osob však zatím převažuje. V SO ORP Kraslice žije dok</w:t>
      </w:r>
      <w:r w:rsidR="00420D13">
        <w:rPr>
          <w:color w:val="000000" w:themeColor="text1"/>
        </w:rPr>
        <w:t>once téměř 40 % osob ve věku 25–</w:t>
      </w:r>
      <w:r>
        <w:rPr>
          <w:color w:val="000000" w:themeColor="text1"/>
        </w:rPr>
        <w:t>34 let v nesezdaném soužití.</w:t>
      </w:r>
    </w:p>
    <w:p w:rsidR="000B7DD5" w:rsidRPr="009F3665" w:rsidRDefault="000B7DD5" w:rsidP="000B7DD5">
      <w:pPr>
        <w:spacing w:after="0"/>
        <w:rPr>
          <w:b/>
          <w:color w:val="000000" w:themeColor="text1"/>
        </w:rPr>
      </w:pPr>
      <w:r>
        <w:rPr>
          <w:b/>
          <w:color w:val="000000" w:themeColor="text1"/>
        </w:rPr>
        <w:t xml:space="preserve">Graf </w:t>
      </w:r>
      <w:r w:rsidR="00E35302">
        <w:rPr>
          <w:b/>
          <w:color w:val="000000" w:themeColor="text1"/>
        </w:rPr>
        <w:t>19</w:t>
      </w:r>
      <w:r>
        <w:rPr>
          <w:b/>
          <w:color w:val="000000" w:themeColor="text1"/>
        </w:rPr>
        <w:t xml:space="preserve">: </w:t>
      </w:r>
      <w:r w:rsidR="007F5B85">
        <w:rPr>
          <w:b/>
          <w:color w:val="000000" w:themeColor="text1"/>
        </w:rPr>
        <w:t>Osoby v</w:t>
      </w:r>
      <w:r>
        <w:rPr>
          <w:b/>
          <w:color w:val="000000" w:themeColor="text1"/>
        </w:rPr>
        <w:t xml:space="preserve"> nesezdaných soužití</w:t>
      </w:r>
      <w:r w:rsidR="007F5B85">
        <w:rPr>
          <w:b/>
          <w:color w:val="000000" w:themeColor="text1"/>
        </w:rPr>
        <w:t>ch ve věku do 34 let</w:t>
      </w:r>
      <w:r>
        <w:rPr>
          <w:b/>
          <w:color w:val="000000" w:themeColor="text1"/>
        </w:rPr>
        <w:t xml:space="preserve">, </w:t>
      </w:r>
      <w:r w:rsidR="00F24033">
        <w:rPr>
          <w:b/>
          <w:color w:val="000000" w:themeColor="text1"/>
        </w:rPr>
        <w:t xml:space="preserve">SO </w:t>
      </w:r>
      <w:r>
        <w:rPr>
          <w:b/>
          <w:color w:val="000000" w:themeColor="text1"/>
        </w:rPr>
        <w:t>ORP</w:t>
      </w:r>
      <w:r w:rsidRPr="00A208DC">
        <w:rPr>
          <w:color w:val="000000" w:themeColor="text1"/>
          <w:vertAlign w:val="superscript"/>
        </w:rPr>
        <w:t>1</w:t>
      </w:r>
      <w:r w:rsidR="00B00EBE" w:rsidRPr="00A208DC">
        <w:rPr>
          <w:color w:val="000000" w:themeColor="text1"/>
          <w:vertAlign w:val="superscript"/>
        </w:rPr>
        <w:t>3</w:t>
      </w:r>
      <w:r>
        <w:rPr>
          <w:b/>
          <w:color w:val="000000" w:themeColor="text1"/>
        </w:rPr>
        <w:t>, 2011</w:t>
      </w:r>
    </w:p>
    <w:p w:rsidR="00A3351D" w:rsidRDefault="000B7DD5" w:rsidP="002E5331">
      <w:pPr>
        <w:spacing w:after="120"/>
        <w:jc w:val="both"/>
        <w:rPr>
          <w:color w:val="365F91" w:themeColor="accent1" w:themeShade="BF"/>
        </w:rPr>
      </w:pPr>
      <w:r>
        <w:rPr>
          <w:noProof/>
          <w:color w:val="365F91" w:themeColor="accent1" w:themeShade="BF"/>
          <w:lang w:eastAsia="cs-CZ"/>
        </w:rPr>
        <w:drawing>
          <wp:inline distT="0" distB="0" distL="0" distR="0">
            <wp:extent cx="5407838" cy="3391786"/>
            <wp:effectExtent l="19050" t="0" r="2362" b="0"/>
            <wp:docPr id="6" name="Obrázek 5" descr="LID_NS_20-34_z_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_NS_20-34_z_UR.jpg"/>
                    <pic:cNvPicPr/>
                  </pic:nvPicPr>
                  <pic:blipFill>
                    <a:blip r:embed="rId38" cstate="print"/>
                    <a:srcRect t="5571" b="5571"/>
                    <a:stretch>
                      <a:fillRect/>
                    </a:stretch>
                  </pic:blipFill>
                  <pic:spPr>
                    <a:xfrm>
                      <a:off x="0" y="0"/>
                      <a:ext cx="5407838" cy="3391786"/>
                    </a:xfrm>
                    <a:prstGeom prst="rect">
                      <a:avLst/>
                    </a:prstGeom>
                  </pic:spPr>
                </pic:pic>
              </a:graphicData>
            </a:graphic>
          </wp:inline>
        </w:drawing>
      </w:r>
    </w:p>
    <w:p w:rsidR="00501634" w:rsidRPr="0060775E" w:rsidRDefault="00501634" w:rsidP="0036230F">
      <w:pPr>
        <w:spacing w:after="120"/>
        <w:jc w:val="both"/>
        <w:rPr>
          <w:rFonts w:cs="Arial"/>
          <w:b/>
          <w:color w:val="000000" w:themeColor="text1"/>
          <w:sz w:val="14"/>
        </w:rPr>
      </w:pPr>
    </w:p>
    <w:p w:rsidR="0036230F" w:rsidRDefault="0036230F" w:rsidP="0036230F">
      <w:pPr>
        <w:spacing w:after="120"/>
        <w:jc w:val="both"/>
        <w:rPr>
          <w:rFonts w:cs="Arial"/>
          <w:b/>
          <w:color w:val="000000" w:themeColor="text1"/>
        </w:rPr>
      </w:pPr>
      <w:r>
        <w:rPr>
          <w:rFonts w:cs="Arial"/>
          <w:b/>
          <w:color w:val="000000" w:themeColor="text1"/>
        </w:rPr>
        <w:t>Mezinárodní srovnání</w:t>
      </w:r>
    </w:p>
    <w:p w:rsidR="00EE2E3A" w:rsidRDefault="008B7C99" w:rsidP="0036230F">
      <w:pPr>
        <w:spacing w:after="120"/>
        <w:jc w:val="both"/>
        <w:rPr>
          <w:color w:val="000000" w:themeColor="text1"/>
        </w:rPr>
      </w:pPr>
      <w:r w:rsidRPr="008B7C99">
        <w:rPr>
          <w:color w:val="000000" w:themeColor="text1"/>
        </w:rPr>
        <w:t>Údaje</w:t>
      </w:r>
      <w:r>
        <w:rPr>
          <w:color w:val="000000" w:themeColor="text1"/>
        </w:rPr>
        <w:t xml:space="preserve"> o struktuře domácností a o postavení osob v domácnosti a v rodině </w:t>
      </w:r>
      <w:r w:rsidR="00F268DB">
        <w:rPr>
          <w:color w:val="000000" w:themeColor="text1"/>
        </w:rPr>
        <w:t>jsou součástí tzv. </w:t>
      </w:r>
      <w:r w:rsidR="001E3CA6">
        <w:rPr>
          <w:color w:val="000000" w:themeColor="text1"/>
        </w:rPr>
        <w:t>Census Hub</w:t>
      </w:r>
      <w:r w:rsidR="000B7ADD">
        <w:rPr>
          <w:color w:val="000000" w:themeColor="text1"/>
        </w:rPr>
        <w:t xml:space="preserve">, mezinárodně srovnatelných povinných tabelací </w:t>
      </w:r>
      <w:proofErr w:type="spellStart"/>
      <w:r w:rsidR="000B7ADD">
        <w:rPr>
          <w:color w:val="000000" w:themeColor="text1"/>
        </w:rPr>
        <w:t>Eurostatu</w:t>
      </w:r>
      <w:proofErr w:type="spellEnd"/>
      <w:r w:rsidR="000B7ADD">
        <w:rPr>
          <w:color w:val="000000" w:themeColor="text1"/>
        </w:rPr>
        <w:t>.</w:t>
      </w:r>
    </w:p>
    <w:p w:rsidR="00787D93" w:rsidRDefault="00787D93" w:rsidP="00787D93">
      <w:pPr>
        <w:spacing w:after="120"/>
        <w:jc w:val="both"/>
        <w:rPr>
          <w:color w:val="000000" w:themeColor="text1"/>
        </w:rPr>
      </w:pPr>
      <w:r>
        <w:rPr>
          <w:color w:val="000000" w:themeColor="text1"/>
        </w:rPr>
        <w:t xml:space="preserve">Nejvyšší zastoupení faktických párů je již </w:t>
      </w:r>
      <w:r w:rsidR="00F268DB">
        <w:rPr>
          <w:color w:val="000000" w:themeColor="text1"/>
        </w:rPr>
        <w:t xml:space="preserve">zaznamenáváno </w:t>
      </w:r>
      <w:r>
        <w:rPr>
          <w:color w:val="000000" w:themeColor="text1"/>
        </w:rPr>
        <w:t>trad</w:t>
      </w:r>
      <w:r w:rsidR="00F268DB">
        <w:rPr>
          <w:color w:val="000000" w:themeColor="text1"/>
        </w:rPr>
        <w:t>ičně v</w:t>
      </w:r>
      <w:r w:rsidR="00F824E8">
        <w:rPr>
          <w:color w:val="000000" w:themeColor="text1"/>
        </w:rPr>
        <w:t xml:space="preserve"> liberálnějších </w:t>
      </w:r>
      <w:r w:rsidR="00F268DB">
        <w:rPr>
          <w:color w:val="000000" w:themeColor="text1"/>
        </w:rPr>
        <w:t>severských státech (graf </w:t>
      </w:r>
      <w:r w:rsidR="00A208DC">
        <w:rPr>
          <w:color w:val="000000" w:themeColor="text1"/>
        </w:rPr>
        <w:t>20</w:t>
      </w:r>
      <w:r>
        <w:rPr>
          <w:color w:val="000000" w:themeColor="text1"/>
        </w:rPr>
        <w:t>).</w:t>
      </w:r>
      <w:r w:rsidR="002569B5">
        <w:rPr>
          <w:color w:val="000000" w:themeColor="text1"/>
        </w:rPr>
        <w:t xml:space="preserve"> Ve Švédsku, Estonsku, Norsku, </w:t>
      </w:r>
      <w:r>
        <w:rPr>
          <w:color w:val="000000" w:themeColor="text1"/>
        </w:rPr>
        <w:t>Francii</w:t>
      </w:r>
      <w:r w:rsidR="002569B5">
        <w:rPr>
          <w:color w:val="000000" w:themeColor="text1"/>
        </w:rPr>
        <w:t>, Dánsku, Nizozemsku a na Islandu</w:t>
      </w:r>
      <w:r>
        <w:rPr>
          <w:color w:val="000000" w:themeColor="text1"/>
        </w:rPr>
        <w:t xml:space="preserve"> činí podíl nesezdaných soužití minimálně pětinu z počtu úplných rodin celkem (ve Švédsku </w:t>
      </w:r>
      <w:r w:rsidR="002569B5">
        <w:rPr>
          <w:color w:val="000000" w:themeColor="text1"/>
        </w:rPr>
        <w:t xml:space="preserve">a Estonsku </w:t>
      </w:r>
      <w:r>
        <w:rPr>
          <w:color w:val="000000" w:themeColor="text1"/>
        </w:rPr>
        <w:t xml:space="preserve">dokonce více než </w:t>
      </w:r>
      <w:r w:rsidR="002569B5">
        <w:rPr>
          <w:color w:val="000000" w:themeColor="text1"/>
        </w:rPr>
        <w:t>30 %</w:t>
      </w:r>
      <w:r>
        <w:rPr>
          <w:color w:val="000000" w:themeColor="text1"/>
        </w:rPr>
        <w:t xml:space="preserve">). </w:t>
      </w:r>
    </w:p>
    <w:p w:rsidR="00D4503B" w:rsidRDefault="00D4503B" w:rsidP="00D4503B">
      <w:pPr>
        <w:spacing w:after="120"/>
        <w:jc w:val="both"/>
        <w:rPr>
          <w:color w:val="000000" w:themeColor="text1"/>
        </w:rPr>
      </w:pPr>
      <w:r>
        <w:rPr>
          <w:color w:val="000000" w:themeColor="text1"/>
        </w:rPr>
        <w:lastRenderedPageBreak/>
        <w:t xml:space="preserve">Minimální podíl nesezdaných párů byl zjištěn naopak </w:t>
      </w:r>
      <w:r w:rsidR="00194A1A">
        <w:rPr>
          <w:color w:val="000000" w:themeColor="text1"/>
        </w:rPr>
        <w:t xml:space="preserve">ve státech </w:t>
      </w:r>
      <w:r w:rsidR="00F824E8">
        <w:rPr>
          <w:color w:val="000000" w:themeColor="text1"/>
        </w:rPr>
        <w:t>jižní a východní Evropy, tj. </w:t>
      </w:r>
      <w:r>
        <w:rPr>
          <w:color w:val="000000" w:themeColor="text1"/>
        </w:rPr>
        <w:t>v</w:t>
      </w:r>
      <w:r w:rsidR="00F824E8">
        <w:rPr>
          <w:color w:val="000000" w:themeColor="text1"/>
        </w:rPr>
        <w:t> </w:t>
      </w:r>
      <w:r>
        <w:rPr>
          <w:color w:val="000000" w:themeColor="text1"/>
        </w:rPr>
        <w:t>regionech</w:t>
      </w:r>
      <w:r w:rsidR="00F824E8">
        <w:rPr>
          <w:color w:val="000000" w:themeColor="text1"/>
        </w:rPr>
        <w:t xml:space="preserve"> se silnou náboženskou tradicí a nejnižšími hodnotami mimomanželské plodnosti. </w:t>
      </w:r>
      <w:r>
        <w:rPr>
          <w:color w:val="000000" w:themeColor="text1"/>
        </w:rPr>
        <w:t xml:space="preserve">Méně než 5 % neformálních svazků </w:t>
      </w:r>
      <w:r w:rsidR="00194A1A">
        <w:rPr>
          <w:color w:val="000000" w:themeColor="text1"/>
        </w:rPr>
        <w:t>z celkového počtu úplných rodin</w:t>
      </w:r>
      <w:r>
        <w:rPr>
          <w:color w:val="000000" w:themeColor="text1"/>
        </w:rPr>
        <w:t xml:space="preserve"> bylo zaznamenáno </w:t>
      </w:r>
      <w:r w:rsidR="00F824E8">
        <w:rPr>
          <w:color w:val="000000" w:themeColor="text1"/>
        </w:rPr>
        <w:t>v </w:t>
      </w:r>
      <w:r>
        <w:rPr>
          <w:color w:val="000000" w:themeColor="text1"/>
        </w:rPr>
        <w:t>Řecku, Polsku a na Maltě.</w:t>
      </w:r>
    </w:p>
    <w:p w:rsidR="003C6793" w:rsidRDefault="003C6793" w:rsidP="002D3114">
      <w:pPr>
        <w:spacing w:after="0"/>
        <w:rPr>
          <w:rFonts w:cs="Arial"/>
          <w:b/>
          <w:color w:val="000000" w:themeColor="text1"/>
        </w:rPr>
      </w:pPr>
      <w:r w:rsidRPr="00CC41DC">
        <w:rPr>
          <w:b/>
          <w:color w:val="000000" w:themeColor="text1"/>
        </w:rPr>
        <w:t xml:space="preserve">Graf </w:t>
      </w:r>
      <w:r w:rsidR="00E35302">
        <w:rPr>
          <w:b/>
          <w:color w:val="000000" w:themeColor="text1"/>
        </w:rPr>
        <w:t>20</w:t>
      </w:r>
      <w:r w:rsidRPr="00CC41DC">
        <w:rPr>
          <w:b/>
          <w:color w:val="000000" w:themeColor="text1"/>
        </w:rPr>
        <w:t xml:space="preserve">: </w:t>
      </w:r>
      <w:r w:rsidR="00E35302">
        <w:rPr>
          <w:b/>
          <w:color w:val="000000" w:themeColor="text1"/>
        </w:rPr>
        <w:t>Podíl</w:t>
      </w:r>
      <w:r w:rsidR="00A814B2">
        <w:rPr>
          <w:b/>
          <w:color w:val="000000" w:themeColor="text1"/>
        </w:rPr>
        <w:t xml:space="preserve"> nesezdaných soužití na úplných rodinách</w:t>
      </w:r>
      <w:r>
        <w:rPr>
          <w:b/>
        </w:rPr>
        <w:t>, vybrané státy</w:t>
      </w:r>
      <w:r w:rsidR="003E492D">
        <w:rPr>
          <w:b/>
        </w:rPr>
        <w:t xml:space="preserve"> Evropy</w:t>
      </w:r>
      <w:r>
        <w:rPr>
          <w:b/>
        </w:rPr>
        <w:t xml:space="preserve">, </w:t>
      </w:r>
      <w:r w:rsidR="002D3114">
        <w:rPr>
          <w:b/>
        </w:rPr>
        <w:t>2011</w:t>
      </w:r>
    </w:p>
    <w:p w:rsidR="002D3114" w:rsidRPr="002D3114" w:rsidRDefault="00F34A33" w:rsidP="003B3B83">
      <w:pPr>
        <w:spacing w:after="120"/>
        <w:jc w:val="both"/>
        <w:rPr>
          <w:color w:val="000000" w:themeColor="text1"/>
          <w:sz w:val="2"/>
        </w:rPr>
      </w:pPr>
      <w:r w:rsidRPr="00E8074F">
        <w:rPr>
          <w:color w:val="000000" w:themeColor="text1"/>
        </w:rPr>
        <w:pict>
          <v:shape id="_x0000_i1033" type="#_x0000_t75" style="width:421.5pt;height:209.25pt">
            <v:imagedata r:id="rId39" o:title=""/>
          </v:shape>
        </w:pict>
      </w:r>
    </w:p>
    <w:p w:rsidR="002D3114" w:rsidRDefault="002D3114" w:rsidP="002D3114">
      <w:pPr>
        <w:spacing w:after="120"/>
        <w:ind w:left="6372" w:firstLine="708"/>
        <w:jc w:val="both"/>
        <w:rPr>
          <w:color w:val="000000" w:themeColor="text1"/>
        </w:rPr>
      </w:pPr>
      <w:r w:rsidRPr="0036230F">
        <w:rPr>
          <w:sz w:val="16"/>
        </w:rPr>
        <w:t>Zdroj dat: Eurostat</w:t>
      </w:r>
    </w:p>
    <w:p w:rsidR="00BB62E1" w:rsidRPr="003B3B83" w:rsidRDefault="003B3B83" w:rsidP="003B3B83">
      <w:pPr>
        <w:spacing w:after="120"/>
        <w:jc w:val="both"/>
        <w:rPr>
          <w:color w:val="000000" w:themeColor="text1"/>
        </w:rPr>
      </w:pPr>
      <w:r w:rsidRPr="003B3B83">
        <w:rPr>
          <w:color w:val="000000" w:themeColor="text1"/>
        </w:rPr>
        <w:t xml:space="preserve">Ve většině </w:t>
      </w:r>
      <w:r w:rsidR="00BB62E1">
        <w:rPr>
          <w:color w:val="000000" w:themeColor="text1"/>
        </w:rPr>
        <w:t xml:space="preserve">zemí byl zjištěn obdobný věkový profil osob v nesezdaných soužitích jako v České republice, charakteristický nejvyšší intenzitou u věkové skupiny 25–29 let, příp. 30–34 let a postupným snižováním se zvyšujícím se věkem osoby. Ve Švédsku, tj. v zemi s nejvyšším </w:t>
      </w:r>
      <w:r w:rsidR="00F6449D">
        <w:rPr>
          <w:color w:val="000000" w:themeColor="text1"/>
        </w:rPr>
        <w:t>podílem nesezdaných soužití, žije v tomto typu domácnosti třetina osob ve věku 25–34 let</w:t>
      </w:r>
      <w:r w:rsidR="00BB62E1">
        <w:rPr>
          <w:color w:val="000000" w:themeColor="text1"/>
        </w:rPr>
        <w:t xml:space="preserve"> </w:t>
      </w:r>
      <w:r w:rsidR="00F6449D">
        <w:rPr>
          <w:color w:val="000000" w:themeColor="text1"/>
        </w:rPr>
        <w:t>a i ve vyšším věku bylo zastoupení stále významné (ve věku 60–64 víc než 10%). Naopak v</w:t>
      </w:r>
      <w:r w:rsidR="00993066">
        <w:rPr>
          <w:color w:val="000000" w:themeColor="text1"/>
        </w:rPr>
        <w:t> Řecku, v </w:t>
      </w:r>
      <w:r w:rsidR="00F6449D">
        <w:rPr>
          <w:color w:val="000000" w:themeColor="text1"/>
        </w:rPr>
        <w:t xml:space="preserve">zemi </w:t>
      </w:r>
      <w:r w:rsidR="00382587">
        <w:rPr>
          <w:color w:val="000000" w:themeColor="text1"/>
        </w:rPr>
        <w:t>na opačném konci pomyslného žebříčku</w:t>
      </w:r>
      <w:r w:rsidR="00C309AF">
        <w:rPr>
          <w:color w:val="000000" w:themeColor="text1"/>
        </w:rPr>
        <w:t>,</w:t>
      </w:r>
      <w:r w:rsidR="00382587">
        <w:rPr>
          <w:color w:val="000000" w:themeColor="text1"/>
        </w:rPr>
        <w:t xml:space="preserve"> žilo i ve věku 25–29 let pouze 5 % osob v neformálním svazku.</w:t>
      </w:r>
    </w:p>
    <w:p w:rsidR="0036230F" w:rsidRPr="001212D0" w:rsidRDefault="0036230F" w:rsidP="0036230F">
      <w:pPr>
        <w:spacing w:after="0"/>
        <w:rPr>
          <w:b/>
        </w:rPr>
      </w:pPr>
      <w:r w:rsidRPr="00CC41DC">
        <w:rPr>
          <w:b/>
          <w:color w:val="000000" w:themeColor="text1"/>
        </w:rPr>
        <w:t xml:space="preserve">Graf </w:t>
      </w:r>
      <w:r w:rsidR="00E35302">
        <w:rPr>
          <w:b/>
          <w:color w:val="000000" w:themeColor="text1"/>
        </w:rPr>
        <w:t>21</w:t>
      </w:r>
      <w:r w:rsidRPr="00CC41DC">
        <w:rPr>
          <w:b/>
          <w:color w:val="000000" w:themeColor="text1"/>
        </w:rPr>
        <w:t xml:space="preserve">: </w:t>
      </w:r>
      <w:r>
        <w:rPr>
          <w:b/>
          <w:color w:val="000000" w:themeColor="text1"/>
        </w:rPr>
        <w:t>Podíl osob žijících v nesezdaném soužití podle věku</w:t>
      </w:r>
      <w:r>
        <w:rPr>
          <w:b/>
        </w:rPr>
        <w:t>, vybrané státy</w:t>
      </w:r>
      <w:r w:rsidR="00997A98">
        <w:rPr>
          <w:b/>
        </w:rPr>
        <w:t xml:space="preserve"> Evropy</w:t>
      </w:r>
      <w:r>
        <w:rPr>
          <w:b/>
        </w:rPr>
        <w:t>, 2011</w:t>
      </w:r>
    </w:p>
    <w:p w:rsidR="0036230F" w:rsidRDefault="004D47FC" w:rsidP="0036230F">
      <w:pPr>
        <w:spacing w:after="0"/>
        <w:jc w:val="both"/>
        <w:rPr>
          <w:color w:val="365F91" w:themeColor="accent1" w:themeShade="BF"/>
        </w:rPr>
      </w:pPr>
      <w:r w:rsidRPr="00E8074F">
        <w:rPr>
          <w:color w:val="365F91" w:themeColor="accent1" w:themeShade="BF"/>
        </w:rPr>
        <w:pict>
          <v:shape id="_x0000_i1031" type="#_x0000_t75" style="width:404.25pt;height:195pt">
            <v:imagedata r:id="rId40" o:title=""/>
          </v:shape>
        </w:pict>
      </w:r>
    </w:p>
    <w:p w:rsidR="00252A0A" w:rsidRPr="0036230F" w:rsidRDefault="0036230F" w:rsidP="002E5331">
      <w:pPr>
        <w:spacing w:after="120"/>
        <w:jc w:val="both"/>
        <w:rPr>
          <w:sz w:val="16"/>
        </w:rPr>
      </w:pPr>
      <w:r w:rsidRPr="0036230F">
        <w:rPr>
          <w:sz w:val="16"/>
        </w:rPr>
        <w:tab/>
      </w:r>
      <w:r w:rsidRPr="0036230F">
        <w:rPr>
          <w:sz w:val="16"/>
        </w:rPr>
        <w:tab/>
      </w:r>
      <w:r w:rsidRPr="0036230F">
        <w:rPr>
          <w:sz w:val="16"/>
        </w:rPr>
        <w:tab/>
      </w:r>
      <w:r w:rsidRPr="0036230F">
        <w:rPr>
          <w:sz w:val="16"/>
        </w:rPr>
        <w:tab/>
      </w:r>
      <w:r w:rsidRPr="0036230F">
        <w:rPr>
          <w:sz w:val="16"/>
        </w:rPr>
        <w:tab/>
      </w:r>
      <w:r w:rsidRPr="0036230F">
        <w:rPr>
          <w:sz w:val="16"/>
        </w:rPr>
        <w:tab/>
      </w:r>
      <w:r w:rsidRPr="0036230F">
        <w:rPr>
          <w:sz w:val="16"/>
        </w:rPr>
        <w:tab/>
      </w:r>
      <w:r w:rsidRPr="0036230F">
        <w:rPr>
          <w:sz w:val="16"/>
        </w:rPr>
        <w:tab/>
      </w:r>
      <w:r w:rsidRPr="0036230F">
        <w:rPr>
          <w:sz w:val="16"/>
        </w:rPr>
        <w:tab/>
      </w:r>
      <w:r>
        <w:rPr>
          <w:sz w:val="16"/>
        </w:rPr>
        <w:t xml:space="preserve">       </w:t>
      </w:r>
      <w:r w:rsidRPr="0036230F">
        <w:rPr>
          <w:sz w:val="16"/>
        </w:rPr>
        <w:t>Zdroj dat: Eurostat</w:t>
      </w:r>
    </w:p>
    <w:p w:rsidR="00890CEE" w:rsidRDefault="00890CEE" w:rsidP="00890CEE">
      <w:pPr>
        <w:spacing w:after="120"/>
        <w:jc w:val="both"/>
        <w:rPr>
          <w:rFonts w:cs="Arial"/>
          <w:b/>
          <w:color w:val="000000" w:themeColor="text1"/>
        </w:rPr>
      </w:pPr>
      <w:r>
        <w:rPr>
          <w:rFonts w:cs="Arial"/>
          <w:b/>
          <w:color w:val="000000" w:themeColor="text1"/>
        </w:rPr>
        <w:lastRenderedPageBreak/>
        <w:t>Závěr</w:t>
      </w:r>
    </w:p>
    <w:p w:rsidR="00890CEE" w:rsidRDefault="00F639BC" w:rsidP="002E5331">
      <w:pPr>
        <w:spacing w:after="120"/>
        <w:jc w:val="both"/>
        <w:rPr>
          <w:color w:val="000000" w:themeColor="text1"/>
        </w:rPr>
      </w:pPr>
      <w:r w:rsidRPr="00F639BC">
        <w:rPr>
          <w:color w:val="000000" w:themeColor="text1"/>
        </w:rPr>
        <w:t xml:space="preserve">Neformální </w:t>
      </w:r>
      <w:r>
        <w:rPr>
          <w:color w:val="000000" w:themeColor="text1"/>
        </w:rPr>
        <w:t>svazky osob opačného či stejného pohlaví představovaly v roce 2011</w:t>
      </w:r>
      <w:r w:rsidR="003F50C8">
        <w:rPr>
          <w:color w:val="000000" w:themeColor="text1"/>
        </w:rPr>
        <w:t xml:space="preserve"> již 11 % všech domácností tvořených 1 úplnou rodinou. </w:t>
      </w:r>
      <w:r w:rsidR="00A70403">
        <w:rPr>
          <w:color w:val="000000" w:themeColor="text1"/>
        </w:rPr>
        <w:t xml:space="preserve">Přestože se </w:t>
      </w:r>
      <w:r w:rsidR="00AD1E2D">
        <w:rPr>
          <w:color w:val="000000" w:themeColor="text1"/>
        </w:rPr>
        <w:t xml:space="preserve">jejich počet </w:t>
      </w:r>
      <w:r w:rsidR="00A70403">
        <w:rPr>
          <w:color w:val="000000" w:themeColor="text1"/>
        </w:rPr>
        <w:t xml:space="preserve">za posledních deset let téměř zdvojnásobil, vliv nové metodiky zařazování do domácnosti na základě obvyklého pobytu ve sčítání 2011 </w:t>
      </w:r>
      <w:r w:rsidR="00787D69">
        <w:rPr>
          <w:color w:val="000000" w:themeColor="text1"/>
        </w:rPr>
        <w:t>byl</w:t>
      </w:r>
      <w:r w:rsidR="00A70403">
        <w:rPr>
          <w:color w:val="000000" w:themeColor="text1"/>
        </w:rPr>
        <w:t xml:space="preserve"> na tomto prudkém nárůstu jen čtvrtinový. </w:t>
      </w:r>
    </w:p>
    <w:p w:rsidR="00E614FC" w:rsidRDefault="006F06AA" w:rsidP="002E5331">
      <w:pPr>
        <w:spacing w:after="120"/>
        <w:jc w:val="both"/>
        <w:rPr>
          <w:color w:val="000000" w:themeColor="text1"/>
        </w:rPr>
      </w:pPr>
      <w:r>
        <w:rPr>
          <w:color w:val="000000" w:themeColor="text1"/>
        </w:rPr>
        <w:t xml:space="preserve">Osoby žijí v neformálních svazcích </w:t>
      </w:r>
      <w:r w:rsidR="002D4D6B">
        <w:rPr>
          <w:color w:val="000000" w:themeColor="text1"/>
        </w:rPr>
        <w:t>s největší intenzitou</w:t>
      </w:r>
      <w:r w:rsidR="007472DA">
        <w:rPr>
          <w:color w:val="000000" w:themeColor="text1"/>
        </w:rPr>
        <w:t xml:space="preserve"> </w:t>
      </w:r>
      <w:r>
        <w:rPr>
          <w:color w:val="000000" w:themeColor="text1"/>
        </w:rPr>
        <w:t>v mladších věkových skupinách 25–34 let</w:t>
      </w:r>
      <w:r w:rsidR="00AD1E2D">
        <w:rPr>
          <w:color w:val="000000" w:themeColor="text1"/>
        </w:rPr>
        <w:t xml:space="preserve">. </w:t>
      </w:r>
      <w:r w:rsidR="007472DA">
        <w:rPr>
          <w:color w:val="000000" w:themeColor="text1"/>
        </w:rPr>
        <w:t xml:space="preserve">V tomto věku žije průměrně </w:t>
      </w:r>
      <w:r w:rsidR="007472DA" w:rsidRPr="001C0523">
        <w:rPr>
          <w:color w:val="000000" w:themeColor="text1"/>
        </w:rPr>
        <w:t>1</w:t>
      </w:r>
      <w:r w:rsidR="001C0523" w:rsidRPr="001C0523">
        <w:rPr>
          <w:color w:val="000000" w:themeColor="text1"/>
        </w:rPr>
        <w:t>1</w:t>
      </w:r>
      <w:r w:rsidR="007472DA" w:rsidRPr="001C0523">
        <w:rPr>
          <w:color w:val="000000" w:themeColor="text1"/>
        </w:rPr>
        <w:t xml:space="preserve"> %</w:t>
      </w:r>
      <w:r w:rsidR="007472DA">
        <w:rPr>
          <w:color w:val="000000" w:themeColor="text1"/>
        </w:rPr>
        <w:t xml:space="preserve"> osob</w:t>
      </w:r>
      <w:r w:rsidR="007626FB">
        <w:rPr>
          <w:color w:val="000000" w:themeColor="text1"/>
        </w:rPr>
        <w:t xml:space="preserve"> v nesezdaném soužití a s přibývajícím věk</w:t>
      </w:r>
      <w:r w:rsidR="00932C66">
        <w:rPr>
          <w:color w:val="000000" w:themeColor="text1"/>
        </w:rPr>
        <w:t>em</w:t>
      </w:r>
      <w:r w:rsidR="007626FB">
        <w:rPr>
          <w:color w:val="000000" w:themeColor="text1"/>
        </w:rPr>
        <w:t xml:space="preserve"> se jejich zastoupení snižuje na úkor zvyšující</w:t>
      </w:r>
      <w:r w:rsidR="00932C66">
        <w:rPr>
          <w:color w:val="000000" w:themeColor="text1"/>
        </w:rPr>
        <w:t>ho</w:t>
      </w:r>
      <w:r w:rsidR="007626FB">
        <w:rPr>
          <w:color w:val="000000" w:themeColor="text1"/>
        </w:rPr>
        <w:t xml:space="preserve"> se zastoupení osob v manželských svazcích, později v neúplných rodinách a v domácnostech jednotlivců.</w:t>
      </w:r>
      <w:r w:rsidR="002D4D6B">
        <w:rPr>
          <w:color w:val="000000" w:themeColor="text1"/>
        </w:rPr>
        <w:t xml:space="preserve"> V</w:t>
      </w:r>
      <w:r w:rsidR="00E614FC">
        <w:rPr>
          <w:color w:val="000000" w:themeColor="text1"/>
        </w:rPr>
        <w:t xml:space="preserve">ýrazně </w:t>
      </w:r>
      <w:r w:rsidR="002D4D6B">
        <w:rPr>
          <w:color w:val="000000" w:themeColor="text1"/>
        </w:rPr>
        <w:t xml:space="preserve">se také </w:t>
      </w:r>
      <w:r w:rsidR="00E614FC">
        <w:rPr>
          <w:color w:val="000000" w:themeColor="text1"/>
        </w:rPr>
        <w:t xml:space="preserve">změnila struktura osob žijících v nesezdaných soužitích podle rodinného stavu. Zatímco v roce 1991 to byly nejčastěji rozvedené osoby, o </w:t>
      </w:r>
      <w:r w:rsidR="000A69CA">
        <w:rPr>
          <w:color w:val="000000" w:themeColor="text1"/>
        </w:rPr>
        <w:t xml:space="preserve">dvacet </w:t>
      </w:r>
      <w:r w:rsidR="00B00EBE">
        <w:rPr>
          <w:color w:val="000000" w:themeColor="text1"/>
        </w:rPr>
        <w:t xml:space="preserve">let </w:t>
      </w:r>
      <w:r w:rsidR="00E614FC">
        <w:rPr>
          <w:color w:val="000000" w:themeColor="text1"/>
        </w:rPr>
        <w:t xml:space="preserve">později je již více než polovina partnerů svobodných. </w:t>
      </w:r>
    </w:p>
    <w:p w:rsidR="00AD1E2D" w:rsidRDefault="00E614FC" w:rsidP="002E5331">
      <w:pPr>
        <w:spacing w:after="120"/>
        <w:jc w:val="both"/>
        <w:rPr>
          <w:color w:val="000000" w:themeColor="text1"/>
        </w:rPr>
      </w:pPr>
      <w:r>
        <w:rPr>
          <w:color w:val="000000" w:themeColor="text1"/>
        </w:rPr>
        <w:t xml:space="preserve">Ve 43 % nesezdaných soužitích žilo alespoň jedno závislé dítě. Jejich průměrný počet v tomto typu domácnosti je však stále nižší než v sezdaných párech. </w:t>
      </w:r>
      <w:r w:rsidR="005704F8">
        <w:rPr>
          <w:color w:val="000000" w:themeColor="text1"/>
        </w:rPr>
        <w:t xml:space="preserve">V mladším věku dávají tomuto typu domácnosti přednost spíše vzdělanější osoby, ve starším naopak osoby s nižší úrovní vzdělání. </w:t>
      </w:r>
      <w:r w:rsidR="00B03886">
        <w:rPr>
          <w:color w:val="000000" w:themeColor="text1"/>
        </w:rPr>
        <w:t>Častěji než v sezdaném páru žijí tímto způsobem osoby bez náboženské víry</w:t>
      </w:r>
      <w:r w:rsidR="00AD1E2D">
        <w:rPr>
          <w:color w:val="000000" w:themeColor="text1"/>
        </w:rPr>
        <w:t>.</w:t>
      </w:r>
    </w:p>
    <w:p w:rsidR="000D258D" w:rsidRPr="00F639BC" w:rsidRDefault="000D258D" w:rsidP="002E5331">
      <w:pPr>
        <w:spacing w:after="120"/>
        <w:jc w:val="both"/>
        <w:rPr>
          <w:color w:val="000000" w:themeColor="text1"/>
        </w:rPr>
      </w:pPr>
      <w:r>
        <w:rPr>
          <w:color w:val="000000" w:themeColor="text1"/>
        </w:rPr>
        <w:t>Domác</w:t>
      </w:r>
      <w:r w:rsidR="001153E3">
        <w:rPr>
          <w:color w:val="000000" w:themeColor="text1"/>
        </w:rPr>
        <w:t xml:space="preserve">nosti nesezdaných párů žily </w:t>
      </w:r>
      <w:r w:rsidR="002D4D6B">
        <w:rPr>
          <w:color w:val="000000" w:themeColor="text1"/>
        </w:rPr>
        <w:t xml:space="preserve">častěji </w:t>
      </w:r>
      <w:r>
        <w:rPr>
          <w:color w:val="000000" w:themeColor="text1"/>
        </w:rPr>
        <w:t xml:space="preserve">než sezdané páry </w:t>
      </w:r>
      <w:r w:rsidR="001153E3">
        <w:rPr>
          <w:color w:val="000000" w:themeColor="text1"/>
        </w:rPr>
        <w:t xml:space="preserve">v nájemních bytech </w:t>
      </w:r>
      <w:r w:rsidR="001D17AF">
        <w:rPr>
          <w:color w:val="000000" w:themeColor="text1"/>
        </w:rPr>
        <w:t>a</w:t>
      </w:r>
      <w:r w:rsidR="00DD76F8">
        <w:rPr>
          <w:color w:val="000000" w:themeColor="text1"/>
        </w:rPr>
        <w:t> </w:t>
      </w:r>
      <w:r w:rsidR="001D17AF">
        <w:rPr>
          <w:color w:val="000000" w:themeColor="text1"/>
        </w:rPr>
        <w:t>s</w:t>
      </w:r>
      <w:r w:rsidR="001153E3">
        <w:rPr>
          <w:color w:val="000000" w:themeColor="text1"/>
        </w:rPr>
        <w:t> velikostí bytu podobnou bytům obývaným neúplnými rodinami.</w:t>
      </w:r>
      <w:r w:rsidR="002D4D6B">
        <w:rPr>
          <w:color w:val="000000" w:themeColor="text1"/>
        </w:rPr>
        <w:t xml:space="preserve"> </w:t>
      </w:r>
      <w:r w:rsidR="001153E3">
        <w:rPr>
          <w:color w:val="000000" w:themeColor="text1"/>
        </w:rPr>
        <w:t xml:space="preserve">Nejvýraznější podíl neformálních svazků byl zjištěn v obcích s nejvyšším počtem obyvatel a zejména </w:t>
      </w:r>
      <w:r w:rsidR="00DD76F8">
        <w:rPr>
          <w:color w:val="000000" w:themeColor="text1"/>
        </w:rPr>
        <w:t xml:space="preserve">v </w:t>
      </w:r>
      <w:r w:rsidR="001153E3">
        <w:rPr>
          <w:color w:val="000000" w:themeColor="text1"/>
        </w:rPr>
        <w:t xml:space="preserve">severní a severozápadní části země, kde dosahuje zastoupení osob v nesezdaných soužitích hodnot zaznamenaných ve skandinávských zemích. Naproti </w:t>
      </w:r>
      <w:r w:rsidR="00CC1489">
        <w:rPr>
          <w:color w:val="000000" w:themeColor="text1"/>
        </w:rPr>
        <w:t xml:space="preserve">tomu </w:t>
      </w:r>
      <w:r w:rsidR="001153E3">
        <w:rPr>
          <w:color w:val="000000" w:themeColor="text1"/>
        </w:rPr>
        <w:t>v tradičních moravsk</w:t>
      </w:r>
      <w:r w:rsidR="00DD76F8">
        <w:rPr>
          <w:color w:val="000000" w:themeColor="text1"/>
        </w:rPr>
        <w:t>ých</w:t>
      </w:r>
      <w:r w:rsidR="001153E3">
        <w:rPr>
          <w:color w:val="000000" w:themeColor="text1"/>
        </w:rPr>
        <w:t xml:space="preserve"> region</w:t>
      </w:r>
      <w:r w:rsidR="00DD76F8">
        <w:rPr>
          <w:color w:val="000000" w:themeColor="text1"/>
        </w:rPr>
        <w:t>ech mají</w:t>
      </w:r>
      <w:r w:rsidR="001153E3">
        <w:rPr>
          <w:color w:val="000000" w:themeColor="text1"/>
        </w:rPr>
        <w:t xml:space="preserve"> neformální svazky stále malý význam.</w:t>
      </w:r>
    </w:p>
    <w:p w:rsidR="00DE3B33" w:rsidRDefault="00DE3B33" w:rsidP="001D2B1F">
      <w:pPr>
        <w:spacing w:after="0"/>
        <w:jc w:val="both"/>
        <w:rPr>
          <w:b/>
        </w:rPr>
      </w:pPr>
    </w:p>
    <w:p w:rsidR="00DE3B33" w:rsidRDefault="00DE3B33" w:rsidP="001D2B1F">
      <w:pPr>
        <w:spacing w:after="0"/>
        <w:jc w:val="both"/>
        <w:rPr>
          <w:b/>
        </w:rPr>
      </w:pPr>
    </w:p>
    <w:p w:rsidR="001153E3" w:rsidRDefault="001153E3" w:rsidP="001D2B1F">
      <w:pPr>
        <w:spacing w:after="0"/>
        <w:jc w:val="both"/>
        <w:rPr>
          <w:b/>
        </w:rPr>
      </w:pPr>
    </w:p>
    <w:p w:rsidR="001153E3" w:rsidRDefault="001153E3" w:rsidP="001D2B1F">
      <w:pPr>
        <w:spacing w:after="0"/>
        <w:jc w:val="both"/>
        <w:rPr>
          <w:b/>
        </w:rPr>
      </w:pPr>
    </w:p>
    <w:p w:rsidR="00DB207D" w:rsidRDefault="00DB207D" w:rsidP="001D2B1F">
      <w:pPr>
        <w:spacing w:after="0"/>
        <w:jc w:val="both"/>
        <w:rPr>
          <w:b/>
        </w:rPr>
      </w:pPr>
    </w:p>
    <w:p w:rsidR="00DB207D" w:rsidRDefault="00DB207D" w:rsidP="001D2B1F">
      <w:pPr>
        <w:spacing w:after="0"/>
        <w:jc w:val="both"/>
        <w:rPr>
          <w:b/>
        </w:rPr>
      </w:pPr>
    </w:p>
    <w:p w:rsidR="00DB207D" w:rsidRDefault="00DB207D" w:rsidP="001D2B1F">
      <w:pPr>
        <w:spacing w:after="0"/>
        <w:jc w:val="both"/>
        <w:rPr>
          <w:b/>
        </w:rPr>
      </w:pPr>
    </w:p>
    <w:p w:rsidR="001D2B1F" w:rsidRPr="005E5EBB" w:rsidRDefault="001D2B1F" w:rsidP="001D2B1F">
      <w:pPr>
        <w:spacing w:after="0"/>
        <w:jc w:val="both"/>
        <w:rPr>
          <w:b/>
        </w:rPr>
      </w:pPr>
      <w:r w:rsidRPr="005E5EBB">
        <w:rPr>
          <w:b/>
        </w:rPr>
        <w:t>Kontaktní osoba:</w:t>
      </w:r>
    </w:p>
    <w:p w:rsidR="001D2B1F" w:rsidRPr="005E5EBB" w:rsidRDefault="001D2B1F" w:rsidP="001D2B1F">
      <w:pPr>
        <w:spacing w:after="0"/>
        <w:jc w:val="both"/>
      </w:pPr>
      <w:r w:rsidRPr="005E5EBB">
        <w:t xml:space="preserve">Mgr. </w:t>
      </w:r>
      <w:r>
        <w:t>Pavlína Habartová</w:t>
      </w:r>
    </w:p>
    <w:p w:rsidR="001D2B1F" w:rsidRDefault="001D2B1F" w:rsidP="001D2B1F">
      <w:pPr>
        <w:spacing w:after="0"/>
      </w:pPr>
      <w:r>
        <w:t>Oddělení metodiky, analýz a diseminace sčítání</w:t>
      </w:r>
    </w:p>
    <w:p w:rsidR="001D2B1F" w:rsidRPr="005E5EBB" w:rsidRDefault="001D2B1F" w:rsidP="001D2B1F">
      <w:pPr>
        <w:spacing w:after="0"/>
      </w:pPr>
      <w:r w:rsidRPr="005E5EBB">
        <w:t xml:space="preserve">Tel.: </w:t>
      </w:r>
      <w:r>
        <w:t>274054288</w:t>
      </w:r>
    </w:p>
    <w:p w:rsidR="001D2B1F" w:rsidRDefault="001D2B1F" w:rsidP="001D2B1F">
      <w:pPr>
        <w:spacing w:after="0"/>
      </w:pPr>
      <w:r w:rsidRPr="005E5EBB">
        <w:t xml:space="preserve">E-mail: </w:t>
      </w:r>
      <w:hyperlink r:id="rId41" w:history="1">
        <w:r w:rsidR="007F4965" w:rsidRPr="004440BD">
          <w:rPr>
            <w:rStyle w:val="Hypertextovodkaz"/>
          </w:rPr>
          <w:t>pavlina.habartova@czso.cz</w:t>
        </w:r>
      </w:hyperlink>
    </w:p>
    <w:p w:rsidR="007F4965" w:rsidRDefault="007F4965" w:rsidP="001D2B1F">
      <w:pPr>
        <w:spacing w:after="0"/>
      </w:pPr>
    </w:p>
    <w:p w:rsidR="007F4965" w:rsidRDefault="007F4965" w:rsidP="001D2B1F">
      <w:pPr>
        <w:spacing w:after="0"/>
      </w:pPr>
    </w:p>
    <w:p w:rsidR="002E5331" w:rsidRPr="005E5EBB" w:rsidRDefault="002E5331" w:rsidP="007F4965">
      <w:pPr>
        <w:spacing w:after="60"/>
        <w:jc w:val="both"/>
      </w:pPr>
    </w:p>
    <w:sectPr w:rsidR="002E5331" w:rsidRPr="005E5EBB" w:rsidSect="00E77258">
      <w:headerReference w:type="default" r:id="rId42"/>
      <w:footerReference w:type="default" r:id="rId43"/>
      <w:pgSz w:w="11906" w:h="16838"/>
      <w:pgMar w:top="2795"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D09" w:rsidRDefault="00336D09" w:rsidP="002E5331">
      <w:pPr>
        <w:spacing w:after="0" w:line="240" w:lineRule="auto"/>
      </w:pPr>
      <w:r>
        <w:separator/>
      </w:r>
    </w:p>
  </w:endnote>
  <w:endnote w:type="continuationSeparator" w:id="0">
    <w:p w:rsidR="00336D09" w:rsidRDefault="00336D09" w:rsidP="002E5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1438"/>
      <w:docPartObj>
        <w:docPartGallery w:val="Page Numbers (Bottom of Page)"/>
        <w:docPartUnique/>
      </w:docPartObj>
    </w:sdtPr>
    <w:sdtContent>
      <w:p w:rsidR="00AD16A4" w:rsidRDefault="00E8074F">
        <w:pPr>
          <w:pStyle w:val="Zpat"/>
          <w:jc w:val="center"/>
        </w:pPr>
        <w:fldSimple w:instr=" PAGE   \* MERGEFORMAT ">
          <w:r w:rsidR="006E02EF">
            <w:rPr>
              <w:noProof/>
            </w:rPr>
            <w:t>20</w:t>
          </w:r>
        </w:fldSimple>
      </w:p>
    </w:sdtContent>
  </w:sdt>
  <w:p w:rsidR="00AD16A4" w:rsidRDefault="00AD16A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D09" w:rsidRDefault="00336D09" w:rsidP="002E5331">
      <w:pPr>
        <w:spacing w:after="0" w:line="240" w:lineRule="auto"/>
      </w:pPr>
      <w:r>
        <w:separator/>
      </w:r>
    </w:p>
  </w:footnote>
  <w:footnote w:type="continuationSeparator" w:id="0">
    <w:p w:rsidR="00336D09" w:rsidRDefault="00336D09" w:rsidP="002E5331">
      <w:pPr>
        <w:spacing w:after="0" w:line="240" w:lineRule="auto"/>
      </w:pPr>
      <w:r>
        <w:continuationSeparator/>
      </w:r>
    </w:p>
  </w:footnote>
  <w:footnote w:id="1">
    <w:p w:rsidR="00AD16A4" w:rsidRDefault="00AD16A4">
      <w:pPr>
        <w:pStyle w:val="Textpoznpodarou"/>
      </w:pPr>
      <w:r>
        <w:rPr>
          <w:rStyle w:val="Znakapoznpodarou"/>
        </w:rPr>
        <w:footnoteRef/>
      </w:r>
      <w:r>
        <w:t xml:space="preserve"> </w:t>
      </w:r>
      <w:r w:rsidRPr="00D808F3">
        <w:rPr>
          <w:rFonts w:ascii="Calibri" w:hAnsi="Calibri" w:cs="Calibri"/>
          <w:sz w:val="16"/>
        </w:rPr>
        <w:t>Nařízení Evropského parlamentu a Rady (ES) o sčítání lidu, domů a bytů č. 763/2008 ze dne 9. července 2008 jednoznačně stanovuje, že sčítání lidu zahrnuje všechny osoby, které mají v dané zemi obvyklý pobyt.</w:t>
      </w:r>
    </w:p>
  </w:footnote>
  <w:footnote w:id="2">
    <w:p w:rsidR="00AD16A4" w:rsidRDefault="00AD16A4" w:rsidP="002C6E91">
      <w:pPr>
        <w:pStyle w:val="Textpoznpodarou"/>
      </w:pPr>
      <w:r>
        <w:rPr>
          <w:rStyle w:val="Znakapoznpodarou"/>
        </w:rPr>
        <w:footnoteRef/>
      </w:r>
      <w:r>
        <w:t xml:space="preserve"> </w:t>
      </w:r>
      <w:r w:rsidRPr="00A45A97">
        <w:rPr>
          <w:sz w:val="16"/>
        </w:rPr>
        <w:t>Nouzová obydlí, rekreační chalupy, chaty, nezkolaudované domy apod.</w:t>
      </w:r>
    </w:p>
  </w:footnote>
  <w:footnote w:id="3">
    <w:p w:rsidR="00AD16A4" w:rsidRDefault="00AD16A4">
      <w:pPr>
        <w:pStyle w:val="Textpoznpodarou"/>
      </w:pPr>
      <w:r>
        <w:rPr>
          <w:rStyle w:val="Znakapoznpodarou"/>
        </w:rPr>
        <w:footnoteRef/>
      </w:r>
      <w:r>
        <w:t xml:space="preserve"> </w:t>
      </w:r>
      <w:r w:rsidRPr="00A75112">
        <w:rPr>
          <w:sz w:val="16"/>
        </w:rPr>
        <w:t xml:space="preserve">Nesezdaná soužití mohou </w:t>
      </w:r>
      <w:r>
        <w:rPr>
          <w:sz w:val="16"/>
        </w:rPr>
        <w:t>být</w:t>
      </w:r>
      <w:r w:rsidRPr="00A75112">
        <w:rPr>
          <w:sz w:val="16"/>
        </w:rPr>
        <w:t xml:space="preserve"> bez dětí</w:t>
      </w:r>
      <w:r>
        <w:rPr>
          <w:sz w:val="16"/>
        </w:rPr>
        <w:t xml:space="preserve">, se závislými dětmi </w:t>
      </w:r>
      <w:r w:rsidRPr="00A75112">
        <w:rPr>
          <w:sz w:val="16"/>
        </w:rPr>
        <w:t>(ekonomicky neaktivní a ve věku do 26 let)</w:t>
      </w:r>
      <w:r>
        <w:rPr>
          <w:sz w:val="16"/>
        </w:rPr>
        <w:t xml:space="preserve"> nebo s dětmi, které nejsou závislé (tj. bez závislých dětí).</w:t>
      </w:r>
    </w:p>
  </w:footnote>
  <w:footnote w:id="4">
    <w:p w:rsidR="00AD16A4" w:rsidRDefault="00AD16A4">
      <w:pPr>
        <w:pStyle w:val="Textpoznpodarou"/>
      </w:pPr>
      <w:r>
        <w:rPr>
          <w:rStyle w:val="Znakapoznpodarou"/>
        </w:rPr>
        <w:footnoteRef/>
      </w:r>
      <w:r>
        <w:t xml:space="preserve"> </w:t>
      </w:r>
      <w:r w:rsidRPr="00C561D9">
        <w:rPr>
          <w:sz w:val="16"/>
        </w:rPr>
        <w:t>V České republice  se začaly projevovat procesy spojené s tzv. druhým demografickým přechodem zhruba na počátku 90. let 20. století. Mezi hlavní projevy těchto změn patří pokles úrovně plodnosti pod hranici prosté reprodukce</w:t>
      </w:r>
      <w:r>
        <w:rPr>
          <w:sz w:val="16"/>
        </w:rPr>
        <w:t>,</w:t>
      </w:r>
      <w:r w:rsidRPr="00C561D9">
        <w:rPr>
          <w:sz w:val="16"/>
        </w:rPr>
        <w:t xml:space="preserve"> odkládání mateřství do vyššího věku, zvyšování podílu dětí narozených mimo ma</w:t>
      </w:r>
      <w:r>
        <w:rPr>
          <w:sz w:val="16"/>
        </w:rPr>
        <w:t>nželství, nárůst různorodosti v </w:t>
      </w:r>
      <w:r w:rsidRPr="00C561D9">
        <w:rPr>
          <w:sz w:val="16"/>
        </w:rPr>
        <w:t>životních drahách a formách soužití a tím spojené stárnutí populace</w:t>
      </w:r>
      <w:r w:rsidR="002D3114">
        <w:rPr>
          <w:sz w:val="16"/>
        </w:rPr>
        <w:t>.</w:t>
      </w:r>
    </w:p>
  </w:footnote>
  <w:footnote w:id="5">
    <w:p w:rsidR="00AD16A4" w:rsidRDefault="00AD16A4" w:rsidP="00BC553E">
      <w:pPr>
        <w:pStyle w:val="Textpoznpodarou"/>
      </w:pPr>
      <w:r w:rsidRPr="00D808F3">
        <w:rPr>
          <w:rStyle w:val="Znakapoznpodarou"/>
          <w:sz w:val="18"/>
        </w:rPr>
        <w:footnoteRef/>
      </w:r>
      <w:r w:rsidRPr="00D808F3">
        <w:rPr>
          <w:sz w:val="18"/>
        </w:rPr>
        <w:t xml:space="preserve"> </w:t>
      </w:r>
      <w:r w:rsidRPr="00D808F3">
        <w:rPr>
          <w:sz w:val="16"/>
        </w:rPr>
        <w:t>V manželských párech nebo registrovaných partnerstvích.</w:t>
      </w:r>
    </w:p>
  </w:footnote>
  <w:footnote w:id="6">
    <w:p w:rsidR="00AD16A4" w:rsidRDefault="00AD16A4" w:rsidP="006E5B2C">
      <w:pPr>
        <w:pStyle w:val="Textpoznpodarou"/>
        <w:jc w:val="both"/>
      </w:pPr>
      <w:r w:rsidRPr="00D808F3">
        <w:rPr>
          <w:rStyle w:val="Znakapoznpodarou"/>
          <w:sz w:val="18"/>
        </w:rPr>
        <w:footnoteRef/>
      </w:r>
      <w:r w:rsidRPr="00D808F3">
        <w:rPr>
          <w:sz w:val="18"/>
        </w:rPr>
        <w:t xml:space="preserve"> </w:t>
      </w:r>
      <w:r w:rsidRPr="00D808F3">
        <w:rPr>
          <w:sz w:val="16"/>
        </w:rPr>
        <w:t>Jako závislé dítě je považována osoba, která je ve vztahu syn / dcera k osobě v čele domácnosti je ekonomicky neaktivní a je ve věku do 26 let.</w:t>
      </w:r>
    </w:p>
  </w:footnote>
  <w:footnote w:id="7">
    <w:p w:rsidR="00AD16A4" w:rsidRDefault="00AD16A4">
      <w:pPr>
        <w:pStyle w:val="Textpoznpodarou"/>
      </w:pPr>
      <w:r>
        <w:rPr>
          <w:rStyle w:val="Znakapoznpodarou"/>
        </w:rPr>
        <w:footnoteRef/>
      </w:r>
      <w:r>
        <w:t xml:space="preserve"> </w:t>
      </w:r>
      <w:r w:rsidRPr="008E23AC">
        <w:rPr>
          <w:sz w:val="16"/>
        </w:rPr>
        <w:t>Vztaženo k osobám se zjištěným náboženským vyznáním.</w:t>
      </w:r>
    </w:p>
  </w:footnote>
  <w:footnote w:id="8">
    <w:p w:rsidR="00AD16A4" w:rsidRDefault="00AD16A4">
      <w:pPr>
        <w:pStyle w:val="Textpoznpodarou"/>
      </w:pPr>
      <w:r>
        <w:rPr>
          <w:rStyle w:val="Znakapoznpodarou"/>
        </w:rPr>
        <w:footnoteRef/>
      </w:r>
      <w:r>
        <w:t xml:space="preserve"> </w:t>
      </w:r>
      <w:r w:rsidRPr="003F4C57">
        <w:rPr>
          <w:sz w:val="16"/>
        </w:rPr>
        <w:t>Případně starší žena, pokud se jednalo o faktické partnerství dvou žen</w:t>
      </w:r>
    </w:p>
  </w:footnote>
  <w:footnote w:id="9">
    <w:p w:rsidR="00AD16A4" w:rsidRDefault="00AD16A4">
      <w:pPr>
        <w:pStyle w:val="Textpoznpodarou"/>
      </w:pPr>
      <w:r>
        <w:rPr>
          <w:rStyle w:val="Znakapoznpodarou"/>
        </w:rPr>
        <w:footnoteRef/>
      </w:r>
      <w:r>
        <w:t xml:space="preserve"> </w:t>
      </w:r>
      <w:r w:rsidRPr="00F70461">
        <w:rPr>
          <w:color w:val="000000" w:themeColor="text1"/>
          <w:sz w:val="16"/>
        </w:rPr>
        <w:t xml:space="preserve">Osoba v čele je v párech osob opačného pohlaví vždy muž, v párech stejného pohlaví </w:t>
      </w:r>
      <w:r>
        <w:rPr>
          <w:color w:val="000000" w:themeColor="text1"/>
          <w:sz w:val="16"/>
        </w:rPr>
        <w:t>se jedná o starší osobu.</w:t>
      </w:r>
    </w:p>
  </w:footnote>
  <w:footnote w:id="10">
    <w:p w:rsidR="00AD16A4" w:rsidRDefault="00AD16A4">
      <w:pPr>
        <w:pStyle w:val="Textpoznpodarou"/>
      </w:pPr>
      <w:r>
        <w:rPr>
          <w:rStyle w:val="Znakapoznpodarou"/>
        </w:rPr>
        <w:footnoteRef/>
      </w:r>
      <w:r>
        <w:t xml:space="preserve"> </w:t>
      </w:r>
      <w:r w:rsidRPr="00347855">
        <w:rPr>
          <w:sz w:val="16"/>
          <w:szCs w:val="16"/>
        </w:rPr>
        <w:t>Uvažujeme-li pouze zjištěné odpovědi, jednalo se o více než 95% podíl.</w:t>
      </w:r>
    </w:p>
  </w:footnote>
  <w:footnote w:id="11">
    <w:p w:rsidR="00AD16A4" w:rsidRDefault="00AD16A4">
      <w:pPr>
        <w:pStyle w:val="Textpoznpodarou"/>
      </w:pPr>
      <w:r>
        <w:rPr>
          <w:rStyle w:val="Znakapoznpodarou"/>
        </w:rPr>
        <w:footnoteRef/>
      </w:r>
      <w:r>
        <w:t xml:space="preserve"> </w:t>
      </w:r>
      <w:r w:rsidR="009F0746" w:rsidRPr="009F0746">
        <w:rPr>
          <w:sz w:val="16"/>
          <w:szCs w:val="16"/>
        </w:rPr>
        <w:t>Příp. partnerem v</w:t>
      </w:r>
      <w:r w:rsidRPr="009F0746">
        <w:rPr>
          <w:sz w:val="16"/>
          <w:szCs w:val="16"/>
        </w:rPr>
        <w:t> případě párů stejného pohlaví.</w:t>
      </w:r>
    </w:p>
  </w:footnote>
  <w:footnote w:id="12">
    <w:p w:rsidR="00AD16A4" w:rsidRDefault="00AD16A4">
      <w:pPr>
        <w:pStyle w:val="Textpoznpodarou"/>
      </w:pPr>
      <w:r>
        <w:rPr>
          <w:rStyle w:val="Znakapoznpodarou"/>
        </w:rPr>
        <w:footnoteRef/>
      </w:r>
      <w:r>
        <w:t xml:space="preserve"> </w:t>
      </w:r>
      <w:r w:rsidRPr="0083416D">
        <w:rPr>
          <w:sz w:val="16"/>
          <w:szCs w:val="16"/>
        </w:rPr>
        <w:t>Pro tyto účely</w:t>
      </w:r>
      <w:r>
        <w:t xml:space="preserve"> </w:t>
      </w:r>
      <w:r w:rsidRPr="0083416D">
        <w:rPr>
          <w:sz w:val="16"/>
          <w:szCs w:val="16"/>
        </w:rPr>
        <w:t>definován jako neformální svaz</w:t>
      </w:r>
      <w:r>
        <w:rPr>
          <w:sz w:val="16"/>
          <w:szCs w:val="16"/>
        </w:rPr>
        <w:t>ek</w:t>
      </w:r>
      <w:r w:rsidRPr="0083416D">
        <w:rPr>
          <w:sz w:val="16"/>
          <w:szCs w:val="16"/>
        </w:rPr>
        <w:t xml:space="preserve"> bez závislých dětí s osobou v čele ve věku do 34 let</w:t>
      </w:r>
      <w:r>
        <w:rPr>
          <w:sz w:val="16"/>
          <w:szCs w:val="16"/>
        </w:rPr>
        <w:t xml:space="preserve"> včetně.</w:t>
      </w:r>
    </w:p>
  </w:footnote>
  <w:footnote w:id="13">
    <w:p w:rsidR="00AD16A4" w:rsidRPr="00A3351D" w:rsidRDefault="00AD16A4">
      <w:pPr>
        <w:pStyle w:val="Textpoznpodarou"/>
        <w:rPr>
          <w:sz w:val="16"/>
          <w:szCs w:val="16"/>
        </w:rPr>
      </w:pPr>
      <w:r w:rsidRPr="00AF7D4B">
        <w:rPr>
          <w:rStyle w:val="Znakapoznpodarou"/>
          <w:sz w:val="18"/>
          <w:szCs w:val="16"/>
        </w:rPr>
        <w:footnoteRef/>
      </w:r>
      <w:r w:rsidRPr="00AF7D4B">
        <w:rPr>
          <w:sz w:val="18"/>
          <w:szCs w:val="16"/>
        </w:rPr>
        <w:t xml:space="preserve"> </w:t>
      </w:r>
      <w:r w:rsidRPr="00A3351D">
        <w:rPr>
          <w:sz w:val="16"/>
          <w:szCs w:val="16"/>
        </w:rPr>
        <w:t>Správní obvody obcí s rozšířenou působností</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6A4" w:rsidRDefault="00AD16A4">
    <w:pPr>
      <w:pStyle w:val="Zhlav"/>
    </w:pPr>
    <w:r>
      <w:rPr>
        <w:noProof/>
        <w:lang w:eastAsia="cs-CZ"/>
      </w:rPr>
      <w:drawing>
        <wp:anchor distT="0" distB="0" distL="114300" distR="114300" simplePos="0" relativeHeight="251658240" behindDoc="0" locked="0" layoutInCell="1" allowOverlap="1">
          <wp:simplePos x="0" y="0"/>
          <wp:positionH relativeFrom="page">
            <wp:posOffset>369924</wp:posOffset>
          </wp:positionH>
          <wp:positionV relativeFrom="page">
            <wp:posOffset>595423</wp:posOffset>
          </wp:positionV>
          <wp:extent cx="6328588" cy="1041991"/>
          <wp:effectExtent l="19050" t="0" r="0" b="0"/>
          <wp:wrapSquare wrapText="bothSides"/>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srcRect/>
                  <a:stretch>
                    <a:fillRect/>
                  </a:stretch>
                </pic:blipFill>
                <pic:spPr bwMode="auto">
                  <a:xfrm>
                    <a:off x="0" y="0"/>
                    <a:ext cx="6328588" cy="1041991"/>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66C5E"/>
    <w:multiLevelType w:val="hybridMultilevel"/>
    <w:tmpl w:val="4CD6FC54"/>
    <w:lvl w:ilvl="0" w:tplc="B4768F7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49B6074"/>
    <w:multiLevelType w:val="hybridMultilevel"/>
    <w:tmpl w:val="0D5844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BBB1A7A"/>
    <w:multiLevelType w:val="hybridMultilevel"/>
    <w:tmpl w:val="D0CCC7A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FFB4E71"/>
    <w:multiLevelType w:val="hybridMultilevel"/>
    <w:tmpl w:val="53BCAF54"/>
    <w:lvl w:ilvl="0" w:tplc="7520BCC4">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55A5307"/>
    <w:multiLevelType w:val="hybridMultilevel"/>
    <w:tmpl w:val="184EB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2E5331"/>
    <w:rsid w:val="00000B6B"/>
    <w:rsid w:val="00001C4F"/>
    <w:rsid w:val="000059FB"/>
    <w:rsid w:val="00005BF7"/>
    <w:rsid w:val="00006ACF"/>
    <w:rsid w:val="00020C2D"/>
    <w:rsid w:val="0002199B"/>
    <w:rsid w:val="00022895"/>
    <w:rsid w:val="00024294"/>
    <w:rsid w:val="00024692"/>
    <w:rsid w:val="00024718"/>
    <w:rsid w:val="000249AE"/>
    <w:rsid w:val="00025A9E"/>
    <w:rsid w:val="00026270"/>
    <w:rsid w:val="00026C50"/>
    <w:rsid w:val="00027D10"/>
    <w:rsid w:val="00033F31"/>
    <w:rsid w:val="00035294"/>
    <w:rsid w:val="000372DA"/>
    <w:rsid w:val="00037FC4"/>
    <w:rsid w:val="00040522"/>
    <w:rsid w:val="00041C98"/>
    <w:rsid w:val="00041FD4"/>
    <w:rsid w:val="0004392C"/>
    <w:rsid w:val="00044B32"/>
    <w:rsid w:val="0004577F"/>
    <w:rsid w:val="00045AFC"/>
    <w:rsid w:val="000468B9"/>
    <w:rsid w:val="00047BDD"/>
    <w:rsid w:val="000500DE"/>
    <w:rsid w:val="00050292"/>
    <w:rsid w:val="00050C85"/>
    <w:rsid w:val="00050F61"/>
    <w:rsid w:val="0005124F"/>
    <w:rsid w:val="00052932"/>
    <w:rsid w:val="00053443"/>
    <w:rsid w:val="00053CFF"/>
    <w:rsid w:val="00054FE3"/>
    <w:rsid w:val="000569D5"/>
    <w:rsid w:val="00056F44"/>
    <w:rsid w:val="00061DF0"/>
    <w:rsid w:val="00063189"/>
    <w:rsid w:val="00063D58"/>
    <w:rsid w:val="0006612E"/>
    <w:rsid w:val="00070694"/>
    <w:rsid w:val="000707D5"/>
    <w:rsid w:val="0007148D"/>
    <w:rsid w:val="0007194D"/>
    <w:rsid w:val="00071F92"/>
    <w:rsid w:val="00077B6C"/>
    <w:rsid w:val="00080BA3"/>
    <w:rsid w:val="00081FD8"/>
    <w:rsid w:val="00082C77"/>
    <w:rsid w:val="00083421"/>
    <w:rsid w:val="00084CDB"/>
    <w:rsid w:val="00085E20"/>
    <w:rsid w:val="000867F5"/>
    <w:rsid w:val="00087537"/>
    <w:rsid w:val="00090B7E"/>
    <w:rsid w:val="00091360"/>
    <w:rsid w:val="0009334A"/>
    <w:rsid w:val="00094887"/>
    <w:rsid w:val="000968BB"/>
    <w:rsid w:val="00096BCB"/>
    <w:rsid w:val="000A1790"/>
    <w:rsid w:val="000A259A"/>
    <w:rsid w:val="000A2B29"/>
    <w:rsid w:val="000A3AA1"/>
    <w:rsid w:val="000A3B64"/>
    <w:rsid w:val="000A62B5"/>
    <w:rsid w:val="000A69CA"/>
    <w:rsid w:val="000A7510"/>
    <w:rsid w:val="000B1979"/>
    <w:rsid w:val="000B1A8D"/>
    <w:rsid w:val="000B2CCC"/>
    <w:rsid w:val="000B57FD"/>
    <w:rsid w:val="000B5DDE"/>
    <w:rsid w:val="000B7ADD"/>
    <w:rsid w:val="000B7DD5"/>
    <w:rsid w:val="000C0763"/>
    <w:rsid w:val="000C2822"/>
    <w:rsid w:val="000C3C78"/>
    <w:rsid w:val="000C542A"/>
    <w:rsid w:val="000C669D"/>
    <w:rsid w:val="000C73DC"/>
    <w:rsid w:val="000C7E16"/>
    <w:rsid w:val="000D004A"/>
    <w:rsid w:val="000D0063"/>
    <w:rsid w:val="000D0C6E"/>
    <w:rsid w:val="000D0E6D"/>
    <w:rsid w:val="000D196E"/>
    <w:rsid w:val="000D2406"/>
    <w:rsid w:val="000D258D"/>
    <w:rsid w:val="000D4120"/>
    <w:rsid w:val="000D5508"/>
    <w:rsid w:val="000D5CB6"/>
    <w:rsid w:val="000E07BB"/>
    <w:rsid w:val="000E1895"/>
    <w:rsid w:val="000E1D5E"/>
    <w:rsid w:val="000E2FBC"/>
    <w:rsid w:val="000E3512"/>
    <w:rsid w:val="000E442A"/>
    <w:rsid w:val="000F005F"/>
    <w:rsid w:val="000F0619"/>
    <w:rsid w:val="000F4061"/>
    <w:rsid w:val="000F5DAE"/>
    <w:rsid w:val="000F71A6"/>
    <w:rsid w:val="00101377"/>
    <w:rsid w:val="001025C6"/>
    <w:rsid w:val="0010321F"/>
    <w:rsid w:val="00103D3A"/>
    <w:rsid w:val="001057A5"/>
    <w:rsid w:val="00106512"/>
    <w:rsid w:val="00106760"/>
    <w:rsid w:val="00106876"/>
    <w:rsid w:val="00107760"/>
    <w:rsid w:val="00112827"/>
    <w:rsid w:val="00113E20"/>
    <w:rsid w:val="00113F63"/>
    <w:rsid w:val="001151B2"/>
    <w:rsid w:val="001153E3"/>
    <w:rsid w:val="00115A8A"/>
    <w:rsid w:val="00120BE2"/>
    <w:rsid w:val="00120E2B"/>
    <w:rsid w:val="001212D0"/>
    <w:rsid w:val="001243C2"/>
    <w:rsid w:val="00126097"/>
    <w:rsid w:val="00131741"/>
    <w:rsid w:val="0013177F"/>
    <w:rsid w:val="00132651"/>
    <w:rsid w:val="001367D1"/>
    <w:rsid w:val="00140A67"/>
    <w:rsid w:val="0014169A"/>
    <w:rsid w:val="00142A79"/>
    <w:rsid w:val="00143B52"/>
    <w:rsid w:val="00144268"/>
    <w:rsid w:val="00145115"/>
    <w:rsid w:val="00145AC2"/>
    <w:rsid w:val="0015039F"/>
    <w:rsid w:val="001549FD"/>
    <w:rsid w:val="00156967"/>
    <w:rsid w:val="00157AAA"/>
    <w:rsid w:val="001629B9"/>
    <w:rsid w:val="00166A1D"/>
    <w:rsid w:val="00166B87"/>
    <w:rsid w:val="00167FB7"/>
    <w:rsid w:val="00170BE6"/>
    <w:rsid w:val="00171DC7"/>
    <w:rsid w:val="0017365C"/>
    <w:rsid w:val="001741FE"/>
    <w:rsid w:val="00177A94"/>
    <w:rsid w:val="001808B9"/>
    <w:rsid w:val="0018186B"/>
    <w:rsid w:val="001824AA"/>
    <w:rsid w:val="001839E5"/>
    <w:rsid w:val="001864B4"/>
    <w:rsid w:val="0018693D"/>
    <w:rsid w:val="00186C2C"/>
    <w:rsid w:val="00186F70"/>
    <w:rsid w:val="00187273"/>
    <w:rsid w:val="001875FA"/>
    <w:rsid w:val="001878C2"/>
    <w:rsid w:val="00191892"/>
    <w:rsid w:val="001923A7"/>
    <w:rsid w:val="00192CC4"/>
    <w:rsid w:val="00193F18"/>
    <w:rsid w:val="00194A1A"/>
    <w:rsid w:val="001956D2"/>
    <w:rsid w:val="00195A86"/>
    <w:rsid w:val="00197C96"/>
    <w:rsid w:val="001A078B"/>
    <w:rsid w:val="001A0A9F"/>
    <w:rsid w:val="001A1925"/>
    <w:rsid w:val="001A222A"/>
    <w:rsid w:val="001A2A4F"/>
    <w:rsid w:val="001A4744"/>
    <w:rsid w:val="001A4C16"/>
    <w:rsid w:val="001A589A"/>
    <w:rsid w:val="001A678C"/>
    <w:rsid w:val="001A75AE"/>
    <w:rsid w:val="001B0575"/>
    <w:rsid w:val="001B0D67"/>
    <w:rsid w:val="001B4902"/>
    <w:rsid w:val="001B604B"/>
    <w:rsid w:val="001B62A1"/>
    <w:rsid w:val="001B7F7E"/>
    <w:rsid w:val="001C0142"/>
    <w:rsid w:val="001C0523"/>
    <w:rsid w:val="001C38CE"/>
    <w:rsid w:val="001C458E"/>
    <w:rsid w:val="001C51B4"/>
    <w:rsid w:val="001C5FC9"/>
    <w:rsid w:val="001C6C64"/>
    <w:rsid w:val="001C71D6"/>
    <w:rsid w:val="001C743D"/>
    <w:rsid w:val="001C7835"/>
    <w:rsid w:val="001C7E32"/>
    <w:rsid w:val="001D12CB"/>
    <w:rsid w:val="001D17AF"/>
    <w:rsid w:val="001D1DA7"/>
    <w:rsid w:val="001D1DBF"/>
    <w:rsid w:val="001D1DC3"/>
    <w:rsid w:val="001D2B1F"/>
    <w:rsid w:val="001D5872"/>
    <w:rsid w:val="001D5A5A"/>
    <w:rsid w:val="001D645E"/>
    <w:rsid w:val="001D6EA4"/>
    <w:rsid w:val="001D6F7E"/>
    <w:rsid w:val="001E14BF"/>
    <w:rsid w:val="001E331C"/>
    <w:rsid w:val="001E38FC"/>
    <w:rsid w:val="001E3B2C"/>
    <w:rsid w:val="001E3CA6"/>
    <w:rsid w:val="001E5434"/>
    <w:rsid w:val="001E7063"/>
    <w:rsid w:val="001F08E0"/>
    <w:rsid w:val="001F14B6"/>
    <w:rsid w:val="001F26AF"/>
    <w:rsid w:val="001F3779"/>
    <w:rsid w:val="001F4EC4"/>
    <w:rsid w:val="001F6243"/>
    <w:rsid w:val="001F7803"/>
    <w:rsid w:val="001F7F65"/>
    <w:rsid w:val="0020211E"/>
    <w:rsid w:val="00203DEA"/>
    <w:rsid w:val="002048E3"/>
    <w:rsid w:val="00204E21"/>
    <w:rsid w:val="002062D2"/>
    <w:rsid w:val="00207B41"/>
    <w:rsid w:val="00210E5E"/>
    <w:rsid w:val="002111FF"/>
    <w:rsid w:val="00213B21"/>
    <w:rsid w:val="002151B5"/>
    <w:rsid w:val="002152D6"/>
    <w:rsid w:val="002172B6"/>
    <w:rsid w:val="00220480"/>
    <w:rsid w:val="002213D5"/>
    <w:rsid w:val="002236FA"/>
    <w:rsid w:val="00223A79"/>
    <w:rsid w:val="002262EB"/>
    <w:rsid w:val="00231357"/>
    <w:rsid w:val="00232A21"/>
    <w:rsid w:val="00235E1B"/>
    <w:rsid w:val="002361CF"/>
    <w:rsid w:val="002373E9"/>
    <w:rsid w:val="002375CC"/>
    <w:rsid w:val="00240443"/>
    <w:rsid w:val="00240563"/>
    <w:rsid w:val="00240BB2"/>
    <w:rsid w:val="00241975"/>
    <w:rsid w:val="00242026"/>
    <w:rsid w:val="00242D7B"/>
    <w:rsid w:val="00243147"/>
    <w:rsid w:val="00244312"/>
    <w:rsid w:val="00246ECD"/>
    <w:rsid w:val="0025011B"/>
    <w:rsid w:val="00250880"/>
    <w:rsid w:val="00252122"/>
    <w:rsid w:val="00252A0A"/>
    <w:rsid w:val="00255AD5"/>
    <w:rsid w:val="002569B5"/>
    <w:rsid w:val="0025727C"/>
    <w:rsid w:val="00260FC8"/>
    <w:rsid w:val="00261985"/>
    <w:rsid w:val="00262422"/>
    <w:rsid w:val="00262E75"/>
    <w:rsid w:val="0026509A"/>
    <w:rsid w:val="00267785"/>
    <w:rsid w:val="0026793E"/>
    <w:rsid w:val="00270C04"/>
    <w:rsid w:val="002723D9"/>
    <w:rsid w:val="00272915"/>
    <w:rsid w:val="00272FAC"/>
    <w:rsid w:val="0027314D"/>
    <w:rsid w:val="00273B20"/>
    <w:rsid w:val="00273B85"/>
    <w:rsid w:val="0028164B"/>
    <w:rsid w:val="00284B3D"/>
    <w:rsid w:val="002860E3"/>
    <w:rsid w:val="0028675D"/>
    <w:rsid w:val="00286A02"/>
    <w:rsid w:val="00290828"/>
    <w:rsid w:val="00294B4C"/>
    <w:rsid w:val="00296CB9"/>
    <w:rsid w:val="002976E9"/>
    <w:rsid w:val="002A4A74"/>
    <w:rsid w:val="002A522F"/>
    <w:rsid w:val="002A599E"/>
    <w:rsid w:val="002A60B3"/>
    <w:rsid w:val="002A6539"/>
    <w:rsid w:val="002A6616"/>
    <w:rsid w:val="002B233D"/>
    <w:rsid w:val="002B426B"/>
    <w:rsid w:val="002B53DA"/>
    <w:rsid w:val="002B771D"/>
    <w:rsid w:val="002C03A3"/>
    <w:rsid w:val="002C106F"/>
    <w:rsid w:val="002C293E"/>
    <w:rsid w:val="002C2B25"/>
    <w:rsid w:val="002C34C7"/>
    <w:rsid w:val="002C36E5"/>
    <w:rsid w:val="002C399D"/>
    <w:rsid w:val="002C5E9E"/>
    <w:rsid w:val="002C6646"/>
    <w:rsid w:val="002C6695"/>
    <w:rsid w:val="002C6E91"/>
    <w:rsid w:val="002D060C"/>
    <w:rsid w:val="002D0A39"/>
    <w:rsid w:val="002D0B83"/>
    <w:rsid w:val="002D0D03"/>
    <w:rsid w:val="002D2695"/>
    <w:rsid w:val="002D3114"/>
    <w:rsid w:val="002D4D6B"/>
    <w:rsid w:val="002D6A56"/>
    <w:rsid w:val="002E4A9F"/>
    <w:rsid w:val="002E5088"/>
    <w:rsid w:val="002E50CA"/>
    <w:rsid w:val="002E5331"/>
    <w:rsid w:val="002E5B77"/>
    <w:rsid w:val="002E7E21"/>
    <w:rsid w:val="002F1AD0"/>
    <w:rsid w:val="002F1C2B"/>
    <w:rsid w:val="002F313C"/>
    <w:rsid w:val="002F3794"/>
    <w:rsid w:val="002F5074"/>
    <w:rsid w:val="002F7C91"/>
    <w:rsid w:val="00301543"/>
    <w:rsid w:val="00303C9C"/>
    <w:rsid w:val="00305ECE"/>
    <w:rsid w:val="0030610B"/>
    <w:rsid w:val="00313121"/>
    <w:rsid w:val="003136E3"/>
    <w:rsid w:val="003136FE"/>
    <w:rsid w:val="00313B7F"/>
    <w:rsid w:val="0031679C"/>
    <w:rsid w:val="00316E82"/>
    <w:rsid w:val="00320821"/>
    <w:rsid w:val="003215FF"/>
    <w:rsid w:val="00323EC4"/>
    <w:rsid w:val="0033000B"/>
    <w:rsid w:val="003305B7"/>
    <w:rsid w:val="0033248F"/>
    <w:rsid w:val="003332BD"/>
    <w:rsid w:val="00333557"/>
    <w:rsid w:val="00336D09"/>
    <w:rsid w:val="00336DE6"/>
    <w:rsid w:val="00336F6E"/>
    <w:rsid w:val="00337544"/>
    <w:rsid w:val="00337D66"/>
    <w:rsid w:val="00342B13"/>
    <w:rsid w:val="00343886"/>
    <w:rsid w:val="003454B4"/>
    <w:rsid w:val="00347855"/>
    <w:rsid w:val="00347A70"/>
    <w:rsid w:val="0035031B"/>
    <w:rsid w:val="0035296C"/>
    <w:rsid w:val="003535B3"/>
    <w:rsid w:val="003542FD"/>
    <w:rsid w:val="00354C35"/>
    <w:rsid w:val="0035574C"/>
    <w:rsid w:val="00357AD3"/>
    <w:rsid w:val="00360C25"/>
    <w:rsid w:val="00361F1D"/>
    <w:rsid w:val="00361F37"/>
    <w:rsid w:val="0036230F"/>
    <w:rsid w:val="00363E43"/>
    <w:rsid w:val="003642C4"/>
    <w:rsid w:val="00370F1D"/>
    <w:rsid w:val="00372520"/>
    <w:rsid w:val="00374BAA"/>
    <w:rsid w:val="0037525C"/>
    <w:rsid w:val="00381676"/>
    <w:rsid w:val="00382587"/>
    <w:rsid w:val="0038293A"/>
    <w:rsid w:val="00383C56"/>
    <w:rsid w:val="00383E2B"/>
    <w:rsid w:val="00384846"/>
    <w:rsid w:val="00385FB2"/>
    <w:rsid w:val="00392DFA"/>
    <w:rsid w:val="00392F1C"/>
    <w:rsid w:val="00393A5E"/>
    <w:rsid w:val="00394876"/>
    <w:rsid w:val="00396329"/>
    <w:rsid w:val="00397241"/>
    <w:rsid w:val="003974FA"/>
    <w:rsid w:val="003A046C"/>
    <w:rsid w:val="003A1258"/>
    <w:rsid w:val="003A17F2"/>
    <w:rsid w:val="003A1DB3"/>
    <w:rsid w:val="003A6B28"/>
    <w:rsid w:val="003B2885"/>
    <w:rsid w:val="003B3B83"/>
    <w:rsid w:val="003B4512"/>
    <w:rsid w:val="003B5643"/>
    <w:rsid w:val="003B616F"/>
    <w:rsid w:val="003B74F4"/>
    <w:rsid w:val="003C0282"/>
    <w:rsid w:val="003C0FC3"/>
    <w:rsid w:val="003C2C05"/>
    <w:rsid w:val="003C49E3"/>
    <w:rsid w:val="003C6793"/>
    <w:rsid w:val="003C74DA"/>
    <w:rsid w:val="003D137B"/>
    <w:rsid w:val="003D22CF"/>
    <w:rsid w:val="003D2FBD"/>
    <w:rsid w:val="003D54B0"/>
    <w:rsid w:val="003D7C51"/>
    <w:rsid w:val="003E0843"/>
    <w:rsid w:val="003E38DA"/>
    <w:rsid w:val="003E4549"/>
    <w:rsid w:val="003E492D"/>
    <w:rsid w:val="003E759C"/>
    <w:rsid w:val="003E7D30"/>
    <w:rsid w:val="003F0C45"/>
    <w:rsid w:val="003F0C7C"/>
    <w:rsid w:val="003F4C57"/>
    <w:rsid w:val="003F50C8"/>
    <w:rsid w:val="003F53B5"/>
    <w:rsid w:val="003F5814"/>
    <w:rsid w:val="003F5E02"/>
    <w:rsid w:val="003F6113"/>
    <w:rsid w:val="003F7948"/>
    <w:rsid w:val="003F7C00"/>
    <w:rsid w:val="004030E4"/>
    <w:rsid w:val="00403CFF"/>
    <w:rsid w:val="00404232"/>
    <w:rsid w:val="00410D13"/>
    <w:rsid w:val="00415B98"/>
    <w:rsid w:val="00416F43"/>
    <w:rsid w:val="00417C22"/>
    <w:rsid w:val="00420D13"/>
    <w:rsid w:val="004232E7"/>
    <w:rsid w:val="004250C2"/>
    <w:rsid w:val="00427019"/>
    <w:rsid w:val="00427A48"/>
    <w:rsid w:val="0043084C"/>
    <w:rsid w:val="00432E4F"/>
    <w:rsid w:val="00434AE2"/>
    <w:rsid w:val="00435CCE"/>
    <w:rsid w:val="0043769D"/>
    <w:rsid w:val="00440198"/>
    <w:rsid w:val="0044156E"/>
    <w:rsid w:val="00442C47"/>
    <w:rsid w:val="0044391C"/>
    <w:rsid w:val="00446DA1"/>
    <w:rsid w:val="004518F1"/>
    <w:rsid w:val="00451CD5"/>
    <w:rsid w:val="0045555E"/>
    <w:rsid w:val="00461956"/>
    <w:rsid w:val="00461FB4"/>
    <w:rsid w:val="00462A57"/>
    <w:rsid w:val="00462C64"/>
    <w:rsid w:val="0046303F"/>
    <w:rsid w:val="0046366C"/>
    <w:rsid w:val="0046424C"/>
    <w:rsid w:val="00465859"/>
    <w:rsid w:val="0046603C"/>
    <w:rsid w:val="00467979"/>
    <w:rsid w:val="00471EF9"/>
    <w:rsid w:val="00472BA5"/>
    <w:rsid w:val="0047334B"/>
    <w:rsid w:val="00474A59"/>
    <w:rsid w:val="00475B9F"/>
    <w:rsid w:val="00481022"/>
    <w:rsid w:val="004925C9"/>
    <w:rsid w:val="004957C7"/>
    <w:rsid w:val="00496721"/>
    <w:rsid w:val="00496FFB"/>
    <w:rsid w:val="004A029F"/>
    <w:rsid w:val="004A12E1"/>
    <w:rsid w:val="004A1E96"/>
    <w:rsid w:val="004A249B"/>
    <w:rsid w:val="004A28C0"/>
    <w:rsid w:val="004A3A07"/>
    <w:rsid w:val="004A4E4B"/>
    <w:rsid w:val="004A534B"/>
    <w:rsid w:val="004A5E4E"/>
    <w:rsid w:val="004A632E"/>
    <w:rsid w:val="004B1A45"/>
    <w:rsid w:val="004B356C"/>
    <w:rsid w:val="004B3FD6"/>
    <w:rsid w:val="004B42F9"/>
    <w:rsid w:val="004B70AB"/>
    <w:rsid w:val="004B78D3"/>
    <w:rsid w:val="004C248A"/>
    <w:rsid w:val="004C2873"/>
    <w:rsid w:val="004C2B2B"/>
    <w:rsid w:val="004C32FD"/>
    <w:rsid w:val="004C6377"/>
    <w:rsid w:val="004C6EF8"/>
    <w:rsid w:val="004D0390"/>
    <w:rsid w:val="004D08FA"/>
    <w:rsid w:val="004D1893"/>
    <w:rsid w:val="004D3914"/>
    <w:rsid w:val="004D47FC"/>
    <w:rsid w:val="004D64A8"/>
    <w:rsid w:val="004D74EC"/>
    <w:rsid w:val="004E0421"/>
    <w:rsid w:val="004E0EBD"/>
    <w:rsid w:val="004E1687"/>
    <w:rsid w:val="004E1B9D"/>
    <w:rsid w:val="004E4A52"/>
    <w:rsid w:val="004E5A2F"/>
    <w:rsid w:val="004E6595"/>
    <w:rsid w:val="004E66BD"/>
    <w:rsid w:val="004E6B29"/>
    <w:rsid w:val="004E7DEF"/>
    <w:rsid w:val="004F1A16"/>
    <w:rsid w:val="004F1D94"/>
    <w:rsid w:val="004F25DC"/>
    <w:rsid w:val="004F2F9A"/>
    <w:rsid w:val="004F339D"/>
    <w:rsid w:val="004F4B2D"/>
    <w:rsid w:val="00500B18"/>
    <w:rsid w:val="00501634"/>
    <w:rsid w:val="005019FD"/>
    <w:rsid w:val="005026C1"/>
    <w:rsid w:val="00502DB5"/>
    <w:rsid w:val="00503808"/>
    <w:rsid w:val="00506189"/>
    <w:rsid w:val="005062F7"/>
    <w:rsid w:val="0050712D"/>
    <w:rsid w:val="005076B7"/>
    <w:rsid w:val="00507E45"/>
    <w:rsid w:val="00511193"/>
    <w:rsid w:val="00512B40"/>
    <w:rsid w:val="00515714"/>
    <w:rsid w:val="00516D26"/>
    <w:rsid w:val="005209DC"/>
    <w:rsid w:val="005220F6"/>
    <w:rsid w:val="005244FD"/>
    <w:rsid w:val="00526DE1"/>
    <w:rsid w:val="00530AEC"/>
    <w:rsid w:val="00531EDC"/>
    <w:rsid w:val="0053278D"/>
    <w:rsid w:val="00533913"/>
    <w:rsid w:val="00534D29"/>
    <w:rsid w:val="005355E8"/>
    <w:rsid w:val="00536F76"/>
    <w:rsid w:val="005373FA"/>
    <w:rsid w:val="00540455"/>
    <w:rsid w:val="005409BF"/>
    <w:rsid w:val="00545978"/>
    <w:rsid w:val="0054659E"/>
    <w:rsid w:val="00550D3E"/>
    <w:rsid w:val="005512AE"/>
    <w:rsid w:val="00551723"/>
    <w:rsid w:val="00551CFD"/>
    <w:rsid w:val="00553BEC"/>
    <w:rsid w:val="00553C47"/>
    <w:rsid w:val="005544FC"/>
    <w:rsid w:val="00554B91"/>
    <w:rsid w:val="0056017D"/>
    <w:rsid w:val="0056524D"/>
    <w:rsid w:val="00566657"/>
    <w:rsid w:val="00567E31"/>
    <w:rsid w:val="005704F8"/>
    <w:rsid w:val="00571244"/>
    <w:rsid w:val="00572A11"/>
    <w:rsid w:val="00572F32"/>
    <w:rsid w:val="00574BB0"/>
    <w:rsid w:val="00575548"/>
    <w:rsid w:val="00576BF9"/>
    <w:rsid w:val="00576E38"/>
    <w:rsid w:val="00577709"/>
    <w:rsid w:val="00577837"/>
    <w:rsid w:val="00581615"/>
    <w:rsid w:val="0058201B"/>
    <w:rsid w:val="005845C2"/>
    <w:rsid w:val="00586302"/>
    <w:rsid w:val="00586B35"/>
    <w:rsid w:val="00586CC5"/>
    <w:rsid w:val="00587C1D"/>
    <w:rsid w:val="00587F6A"/>
    <w:rsid w:val="00590D06"/>
    <w:rsid w:val="005915E9"/>
    <w:rsid w:val="00591A5B"/>
    <w:rsid w:val="0059270A"/>
    <w:rsid w:val="005937EB"/>
    <w:rsid w:val="0059504A"/>
    <w:rsid w:val="005A0A73"/>
    <w:rsid w:val="005A26A5"/>
    <w:rsid w:val="005A525E"/>
    <w:rsid w:val="005A54D2"/>
    <w:rsid w:val="005A5574"/>
    <w:rsid w:val="005A5E62"/>
    <w:rsid w:val="005A62BC"/>
    <w:rsid w:val="005B269F"/>
    <w:rsid w:val="005B42C7"/>
    <w:rsid w:val="005B4602"/>
    <w:rsid w:val="005B5280"/>
    <w:rsid w:val="005B5E7B"/>
    <w:rsid w:val="005B6320"/>
    <w:rsid w:val="005B72D6"/>
    <w:rsid w:val="005B778E"/>
    <w:rsid w:val="005B7D6B"/>
    <w:rsid w:val="005B7EE8"/>
    <w:rsid w:val="005C006E"/>
    <w:rsid w:val="005C044B"/>
    <w:rsid w:val="005C512D"/>
    <w:rsid w:val="005C7DB0"/>
    <w:rsid w:val="005C7FEE"/>
    <w:rsid w:val="005D32DB"/>
    <w:rsid w:val="005D3907"/>
    <w:rsid w:val="005D3C5F"/>
    <w:rsid w:val="005D4575"/>
    <w:rsid w:val="005D5FBC"/>
    <w:rsid w:val="005D5FC3"/>
    <w:rsid w:val="005D7C62"/>
    <w:rsid w:val="005E1C7A"/>
    <w:rsid w:val="005E4592"/>
    <w:rsid w:val="005E5EBB"/>
    <w:rsid w:val="005E671D"/>
    <w:rsid w:val="005E70EC"/>
    <w:rsid w:val="005E73C1"/>
    <w:rsid w:val="005E7876"/>
    <w:rsid w:val="005F15A1"/>
    <w:rsid w:val="005F4A07"/>
    <w:rsid w:val="005F63CF"/>
    <w:rsid w:val="005F670C"/>
    <w:rsid w:val="005F6F90"/>
    <w:rsid w:val="006009DA"/>
    <w:rsid w:val="00601641"/>
    <w:rsid w:val="0060174F"/>
    <w:rsid w:val="00603061"/>
    <w:rsid w:val="0060311E"/>
    <w:rsid w:val="00603525"/>
    <w:rsid w:val="00604108"/>
    <w:rsid w:val="006041FC"/>
    <w:rsid w:val="00604B56"/>
    <w:rsid w:val="00605595"/>
    <w:rsid w:val="0060775E"/>
    <w:rsid w:val="00607AE6"/>
    <w:rsid w:val="00610574"/>
    <w:rsid w:val="00610DD3"/>
    <w:rsid w:val="0061136F"/>
    <w:rsid w:val="00614D96"/>
    <w:rsid w:val="006157AA"/>
    <w:rsid w:val="0061678A"/>
    <w:rsid w:val="00621875"/>
    <w:rsid w:val="00622A0A"/>
    <w:rsid w:val="006250DD"/>
    <w:rsid w:val="0062638F"/>
    <w:rsid w:val="00627560"/>
    <w:rsid w:val="0063377D"/>
    <w:rsid w:val="00633E88"/>
    <w:rsid w:val="006353DA"/>
    <w:rsid w:val="0063581F"/>
    <w:rsid w:val="00636566"/>
    <w:rsid w:val="00636DD5"/>
    <w:rsid w:val="00636E40"/>
    <w:rsid w:val="00637576"/>
    <w:rsid w:val="00637B02"/>
    <w:rsid w:val="00640D3A"/>
    <w:rsid w:val="00642F82"/>
    <w:rsid w:val="00644997"/>
    <w:rsid w:val="00645033"/>
    <w:rsid w:val="00645B8A"/>
    <w:rsid w:val="00646372"/>
    <w:rsid w:val="006473A7"/>
    <w:rsid w:val="006476F4"/>
    <w:rsid w:val="006536D2"/>
    <w:rsid w:val="00653FC9"/>
    <w:rsid w:val="006543A5"/>
    <w:rsid w:val="00654556"/>
    <w:rsid w:val="00663274"/>
    <w:rsid w:val="006632F6"/>
    <w:rsid w:val="00670493"/>
    <w:rsid w:val="00670AD8"/>
    <w:rsid w:val="00672A93"/>
    <w:rsid w:val="00674D34"/>
    <w:rsid w:val="0067657B"/>
    <w:rsid w:val="00677446"/>
    <w:rsid w:val="00677B8A"/>
    <w:rsid w:val="0068007F"/>
    <w:rsid w:val="00680288"/>
    <w:rsid w:val="006806F7"/>
    <w:rsid w:val="00680D53"/>
    <w:rsid w:val="006814C7"/>
    <w:rsid w:val="00683005"/>
    <w:rsid w:val="00686D2D"/>
    <w:rsid w:val="00686FB4"/>
    <w:rsid w:val="00690957"/>
    <w:rsid w:val="00694C13"/>
    <w:rsid w:val="00695093"/>
    <w:rsid w:val="00696D38"/>
    <w:rsid w:val="00696D7D"/>
    <w:rsid w:val="00697753"/>
    <w:rsid w:val="00697DE6"/>
    <w:rsid w:val="00697FA0"/>
    <w:rsid w:val="006A1B71"/>
    <w:rsid w:val="006A1C54"/>
    <w:rsid w:val="006A640B"/>
    <w:rsid w:val="006A66C1"/>
    <w:rsid w:val="006A673A"/>
    <w:rsid w:val="006A7623"/>
    <w:rsid w:val="006B0452"/>
    <w:rsid w:val="006B267E"/>
    <w:rsid w:val="006B3A31"/>
    <w:rsid w:val="006B6AAE"/>
    <w:rsid w:val="006B7B2D"/>
    <w:rsid w:val="006C1AC2"/>
    <w:rsid w:val="006C3CCB"/>
    <w:rsid w:val="006C4ED2"/>
    <w:rsid w:val="006C591A"/>
    <w:rsid w:val="006C6F2F"/>
    <w:rsid w:val="006D31C4"/>
    <w:rsid w:val="006D348C"/>
    <w:rsid w:val="006D5E2B"/>
    <w:rsid w:val="006D76C4"/>
    <w:rsid w:val="006E02EF"/>
    <w:rsid w:val="006E1088"/>
    <w:rsid w:val="006E2330"/>
    <w:rsid w:val="006E3773"/>
    <w:rsid w:val="006E37FB"/>
    <w:rsid w:val="006E5B2C"/>
    <w:rsid w:val="006E716E"/>
    <w:rsid w:val="006E7469"/>
    <w:rsid w:val="006E7BED"/>
    <w:rsid w:val="006F06AA"/>
    <w:rsid w:val="006F3F8D"/>
    <w:rsid w:val="006F40FD"/>
    <w:rsid w:val="006F46B2"/>
    <w:rsid w:val="006F4741"/>
    <w:rsid w:val="006F546B"/>
    <w:rsid w:val="006F698F"/>
    <w:rsid w:val="006F7084"/>
    <w:rsid w:val="006F7714"/>
    <w:rsid w:val="006F7D50"/>
    <w:rsid w:val="007018CD"/>
    <w:rsid w:val="00701B71"/>
    <w:rsid w:val="00702272"/>
    <w:rsid w:val="0070266F"/>
    <w:rsid w:val="0070278D"/>
    <w:rsid w:val="00703E82"/>
    <w:rsid w:val="00704346"/>
    <w:rsid w:val="007059EC"/>
    <w:rsid w:val="00706071"/>
    <w:rsid w:val="00706076"/>
    <w:rsid w:val="007074A5"/>
    <w:rsid w:val="00711B9A"/>
    <w:rsid w:val="007153EE"/>
    <w:rsid w:val="007159CF"/>
    <w:rsid w:val="007165B7"/>
    <w:rsid w:val="00716638"/>
    <w:rsid w:val="007166BC"/>
    <w:rsid w:val="007169D2"/>
    <w:rsid w:val="00716FB5"/>
    <w:rsid w:val="00723674"/>
    <w:rsid w:val="00723DF0"/>
    <w:rsid w:val="007303D9"/>
    <w:rsid w:val="00730CF5"/>
    <w:rsid w:val="00735DAC"/>
    <w:rsid w:val="0073660E"/>
    <w:rsid w:val="00737B19"/>
    <w:rsid w:val="0074170A"/>
    <w:rsid w:val="007424E5"/>
    <w:rsid w:val="007433A6"/>
    <w:rsid w:val="00746057"/>
    <w:rsid w:val="007472DA"/>
    <w:rsid w:val="00747723"/>
    <w:rsid w:val="00750885"/>
    <w:rsid w:val="00751F01"/>
    <w:rsid w:val="00753D1A"/>
    <w:rsid w:val="00754EE4"/>
    <w:rsid w:val="00760461"/>
    <w:rsid w:val="007626FB"/>
    <w:rsid w:val="00762FC3"/>
    <w:rsid w:val="0076363D"/>
    <w:rsid w:val="00763CFA"/>
    <w:rsid w:val="00764284"/>
    <w:rsid w:val="00764771"/>
    <w:rsid w:val="00764F32"/>
    <w:rsid w:val="007661AA"/>
    <w:rsid w:val="0076686C"/>
    <w:rsid w:val="00767F1D"/>
    <w:rsid w:val="0077265E"/>
    <w:rsid w:val="00772868"/>
    <w:rsid w:val="0077766F"/>
    <w:rsid w:val="00780C24"/>
    <w:rsid w:val="00781CB9"/>
    <w:rsid w:val="007826A0"/>
    <w:rsid w:val="0078386B"/>
    <w:rsid w:val="007869E9"/>
    <w:rsid w:val="00786CD4"/>
    <w:rsid w:val="0078759B"/>
    <w:rsid w:val="00787AE1"/>
    <w:rsid w:val="00787C8A"/>
    <w:rsid w:val="00787D69"/>
    <w:rsid w:val="00787D93"/>
    <w:rsid w:val="0079016F"/>
    <w:rsid w:val="00790478"/>
    <w:rsid w:val="007917D9"/>
    <w:rsid w:val="007928A0"/>
    <w:rsid w:val="00793D6D"/>
    <w:rsid w:val="0079447B"/>
    <w:rsid w:val="00794AD0"/>
    <w:rsid w:val="00794B1E"/>
    <w:rsid w:val="00795C63"/>
    <w:rsid w:val="00797418"/>
    <w:rsid w:val="00797D7E"/>
    <w:rsid w:val="007A08AD"/>
    <w:rsid w:val="007A0DE0"/>
    <w:rsid w:val="007A296D"/>
    <w:rsid w:val="007A2AF8"/>
    <w:rsid w:val="007A3251"/>
    <w:rsid w:val="007A4826"/>
    <w:rsid w:val="007A5690"/>
    <w:rsid w:val="007A7A47"/>
    <w:rsid w:val="007A7DAE"/>
    <w:rsid w:val="007B2291"/>
    <w:rsid w:val="007B3A27"/>
    <w:rsid w:val="007B5514"/>
    <w:rsid w:val="007B5FFA"/>
    <w:rsid w:val="007C05DD"/>
    <w:rsid w:val="007C3E1A"/>
    <w:rsid w:val="007C455C"/>
    <w:rsid w:val="007C5BCB"/>
    <w:rsid w:val="007C6C93"/>
    <w:rsid w:val="007D04C1"/>
    <w:rsid w:val="007D0EF3"/>
    <w:rsid w:val="007D238A"/>
    <w:rsid w:val="007D2AA6"/>
    <w:rsid w:val="007D3010"/>
    <w:rsid w:val="007D5294"/>
    <w:rsid w:val="007D5C1F"/>
    <w:rsid w:val="007D5FF2"/>
    <w:rsid w:val="007D691C"/>
    <w:rsid w:val="007D7DCE"/>
    <w:rsid w:val="007E2195"/>
    <w:rsid w:val="007E2E30"/>
    <w:rsid w:val="007E3259"/>
    <w:rsid w:val="007E3F83"/>
    <w:rsid w:val="007E49D5"/>
    <w:rsid w:val="007E68CF"/>
    <w:rsid w:val="007E7F89"/>
    <w:rsid w:val="007F05C9"/>
    <w:rsid w:val="007F0798"/>
    <w:rsid w:val="007F11B6"/>
    <w:rsid w:val="007F4965"/>
    <w:rsid w:val="007F4B2A"/>
    <w:rsid w:val="007F5B85"/>
    <w:rsid w:val="007F6165"/>
    <w:rsid w:val="007F763B"/>
    <w:rsid w:val="008001FE"/>
    <w:rsid w:val="008011FC"/>
    <w:rsid w:val="00802C6F"/>
    <w:rsid w:val="00807003"/>
    <w:rsid w:val="008071D1"/>
    <w:rsid w:val="00812616"/>
    <w:rsid w:val="008146D1"/>
    <w:rsid w:val="00820E18"/>
    <w:rsid w:val="00822338"/>
    <w:rsid w:val="00822345"/>
    <w:rsid w:val="00824A8C"/>
    <w:rsid w:val="008276C1"/>
    <w:rsid w:val="00827F81"/>
    <w:rsid w:val="00830896"/>
    <w:rsid w:val="00832EE1"/>
    <w:rsid w:val="0083416D"/>
    <w:rsid w:val="00834A51"/>
    <w:rsid w:val="00837BD6"/>
    <w:rsid w:val="00840622"/>
    <w:rsid w:val="00840F5B"/>
    <w:rsid w:val="00841795"/>
    <w:rsid w:val="00847CCE"/>
    <w:rsid w:val="008512E5"/>
    <w:rsid w:val="00851CD4"/>
    <w:rsid w:val="00852310"/>
    <w:rsid w:val="0085294E"/>
    <w:rsid w:val="00852EEF"/>
    <w:rsid w:val="008619C4"/>
    <w:rsid w:val="008631A1"/>
    <w:rsid w:val="00863AD9"/>
    <w:rsid w:val="00863C94"/>
    <w:rsid w:val="00864F05"/>
    <w:rsid w:val="00867825"/>
    <w:rsid w:val="00870ECC"/>
    <w:rsid w:val="00870ED0"/>
    <w:rsid w:val="00873E8E"/>
    <w:rsid w:val="00874B74"/>
    <w:rsid w:val="00875AEF"/>
    <w:rsid w:val="00877E5E"/>
    <w:rsid w:val="00880C1B"/>
    <w:rsid w:val="00883691"/>
    <w:rsid w:val="00883BE4"/>
    <w:rsid w:val="0088446F"/>
    <w:rsid w:val="008846A5"/>
    <w:rsid w:val="00885B3E"/>
    <w:rsid w:val="00890CEE"/>
    <w:rsid w:val="00890EF9"/>
    <w:rsid w:val="0089213D"/>
    <w:rsid w:val="00892C87"/>
    <w:rsid w:val="00893377"/>
    <w:rsid w:val="008937BB"/>
    <w:rsid w:val="00893DDF"/>
    <w:rsid w:val="00895017"/>
    <w:rsid w:val="00896BAB"/>
    <w:rsid w:val="00897602"/>
    <w:rsid w:val="008A054C"/>
    <w:rsid w:val="008A0692"/>
    <w:rsid w:val="008A1537"/>
    <w:rsid w:val="008A2DC6"/>
    <w:rsid w:val="008A7071"/>
    <w:rsid w:val="008A720A"/>
    <w:rsid w:val="008B00E0"/>
    <w:rsid w:val="008B2C29"/>
    <w:rsid w:val="008B3884"/>
    <w:rsid w:val="008B476A"/>
    <w:rsid w:val="008B709A"/>
    <w:rsid w:val="008B7A5C"/>
    <w:rsid w:val="008B7C99"/>
    <w:rsid w:val="008C0061"/>
    <w:rsid w:val="008C05A7"/>
    <w:rsid w:val="008C0CA5"/>
    <w:rsid w:val="008C2CF1"/>
    <w:rsid w:val="008C2F4C"/>
    <w:rsid w:val="008C38D5"/>
    <w:rsid w:val="008C3C5A"/>
    <w:rsid w:val="008C4C66"/>
    <w:rsid w:val="008C53EE"/>
    <w:rsid w:val="008D0819"/>
    <w:rsid w:val="008D0FF2"/>
    <w:rsid w:val="008D16C3"/>
    <w:rsid w:val="008D2823"/>
    <w:rsid w:val="008D643F"/>
    <w:rsid w:val="008E21EC"/>
    <w:rsid w:val="008E23AC"/>
    <w:rsid w:val="008E3244"/>
    <w:rsid w:val="008E411A"/>
    <w:rsid w:val="008E48A2"/>
    <w:rsid w:val="008E7620"/>
    <w:rsid w:val="008F116F"/>
    <w:rsid w:val="008F319D"/>
    <w:rsid w:val="008F44AB"/>
    <w:rsid w:val="008F5277"/>
    <w:rsid w:val="008F5CE7"/>
    <w:rsid w:val="00900EBE"/>
    <w:rsid w:val="009016E2"/>
    <w:rsid w:val="00901F51"/>
    <w:rsid w:val="00905CB4"/>
    <w:rsid w:val="009110D8"/>
    <w:rsid w:val="00914220"/>
    <w:rsid w:val="009144F3"/>
    <w:rsid w:val="0091753A"/>
    <w:rsid w:val="00921440"/>
    <w:rsid w:val="00922CA0"/>
    <w:rsid w:val="00923A0D"/>
    <w:rsid w:val="0092415D"/>
    <w:rsid w:val="00925139"/>
    <w:rsid w:val="009272EA"/>
    <w:rsid w:val="0093031A"/>
    <w:rsid w:val="00931810"/>
    <w:rsid w:val="00932C66"/>
    <w:rsid w:val="009341F2"/>
    <w:rsid w:val="00937A1D"/>
    <w:rsid w:val="0094013A"/>
    <w:rsid w:val="00940F78"/>
    <w:rsid w:val="00943572"/>
    <w:rsid w:val="00943EB5"/>
    <w:rsid w:val="00943F79"/>
    <w:rsid w:val="0094794F"/>
    <w:rsid w:val="00951A5A"/>
    <w:rsid w:val="00951AF5"/>
    <w:rsid w:val="00952963"/>
    <w:rsid w:val="00953A81"/>
    <w:rsid w:val="00954FF5"/>
    <w:rsid w:val="0095585E"/>
    <w:rsid w:val="00961DD8"/>
    <w:rsid w:val="009621D8"/>
    <w:rsid w:val="009646A3"/>
    <w:rsid w:val="00964B4D"/>
    <w:rsid w:val="00967596"/>
    <w:rsid w:val="00971D28"/>
    <w:rsid w:val="0097255D"/>
    <w:rsid w:val="00972798"/>
    <w:rsid w:val="00974361"/>
    <w:rsid w:val="00976FBA"/>
    <w:rsid w:val="009807B9"/>
    <w:rsid w:val="009809CA"/>
    <w:rsid w:val="009827D9"/>
    <w:rsid w:val="00983AEB"/>
    <w:rsid w:val="00984963"/>
    <w:rsid w:val="009877C2"/>
    <w:rsid w:val="009909A5"/>
    <w:rsid w:val="009915CE"/>
    <w:rsid w:val="00991BC2"/>
    <w:rsid w:val="0099257D"/>
    <w:rsid w:val="009925E3"/>
    <w:rsid w:val="00993066"/>
    <w:rsid w:val="00994ED8"/>
    <w:rsid w:val="00997A98"/>
    <w:rsid w:val="009A04F4"/>
    <w:rsid w:val="009A1864"/>
    <w:rsid w:val="009A2100"/>
    <w:rsid w:val="009A2848"/>
    <w:rsid w:val="009A436A"/>
    <w:rsid w:val="009A4D75"/>
    <w:rsid w:val="009A5681"/>
    <w:rsid w:val="009A56FC"/>
    <w:rsid w:val="009B1C6F"/>
    <w:rsid w:val="009B2B9A"/>
    <w:rsid w:val="009B3682"/>
    <w:rsid w:val="009B63B0"/>
    <w:rsid w:val="009B6904"/>
    <w:rsid w:val="009C1430"/>
    <w:rsid w:val="009C340B"/>
    <w:rsid w:val="009C6042"/>
    <w:rsid w:val="009C677C"/>
    <w:rsid w:val="009C6ED7"/>
    <w:rsid w:val="009D16FA"/>
    <w:rsid w:val="009D1B89"/>
    <w:rsid w:val="009D1CE3"/>
    <w:rsid w:val="009D2464"/>
    <w:rsid w:val="009D61C9"/>
    <w:rsid w:val="009D7215"/>
    <w:rsid w:val="009E081C"/>
    <w:rsid w:val="009E1932"/>
    <w:rsid w:val="009E1994"/>
    <w:rsid w:val="009E3959"/>
    <w:rsid w:val="009E659D"/>
    <w:rsid w:val="009F0650"/>
    <w:rsid w:val="009F0746"/>
    <w:rsid w:val="009F192C"/>
    <w:rsid w:val="009F2EBE"/>
    <w:rsid w:val="009F3665"/>
    <w:rsid w:val="009F5D9A"/>
    <w:rsid w:val="009F72A8"/>
    <w:rsid w:val="00A027C1"/>
    <w:rsid w:val="00A02BE0"/>
    <w:rsid w:val="00A03A2D"/>
    <w:rsid w:val="00A05047"/>
    <w:rsid w:val="00A0592B"/>
    <w:rsid w:val="00A05D0A"/>
    <w:rsid w:val="00A064B7"/>
    <w:rsid w:val="00A208B1"/>
    <w:rsid w:val="00A208DC"/>
    <w:rsid w:val="00A22DB2"/>
    <w:rsid w:val="00A23BAE"/>
    <w:rsid w:val="00A24B82"/>
    <w:rsid w:val="00A265C6"/>
    <w:rsid w:val="00A2705C"/>
    <w:rsid w:val="00A31AD7"/>
    <w:rsid w:val="00A33279"/>
    <w:rsid w:val="00A3351D"/>
    <w:rsid w:val="00A34300"/>
    <w:rsid w:val="00A3751C"/>
    <w:rsid w:val="00A400DC"/>
    <w:rsid w:val="00A402A5"/>
    <w:rsid w:val="00A41915"/>
    <w:rsid w:val="00A41DFB"/>
    <w:rsid w:val="00A4258B"/>
    <w:rsid w:val="00A42E59"/>
    <w:rsid w:val="00A431E2"/>
    <w:rsid w:val="00A45A97"/>
    <w:rsid w:val="00A45FB7"/>
    <w:rsid w:val="00A461A8"/>
    <w:rsid w:val="00A469E6"/>
    <w:rsid w:val="00A50A98"/>
    <w:rsid w:val="00A51F25"/>
    <w:rsid w:val="00A52E4F"/>
    <w:rsid w:val="00A53979"/>
    <w:rsid w:val="00A55D18"/>
    <w:rsid w:val="00A56477"/>
    <w:rsid w:val="00A57B9A"/>
    <w:rsid w:val="00A603A3"/>
    <w:rsid w:val="00A60CC0"/>
    <w:rsid w:val="00A60DD1"/>
    <w:rsid w:val="00A66422"/>
    <w:rsid w:val="00A70403"/>
    <w:rsid w:val="00A70816"/>
    <w:rsid w:val="00A72FD6"/>
    <w:rsid w:val="00A743B0"/>
    <w:rsid w:val="00A75112"/>
    <w:rsid w:val="00A75A7E"/>
    <w:rsid w:val="00A7628A"/>
    <w:rsid w:val="00A779D7"/>
    <w:rsid w:val="00A814B2"/>
    <w:rsid w:val="00A832BF"/>
    <w:rsid w:val="00A8394E"/>
    <w:rsid w:val="00A9082E"/>
    <w:rsid w:val="00A93D48"/>
    <w:rsid w:val="00A93F9A"/>
    <w:rsid w:val="00A94C9A"/>
    <w:rsid w:val="00A976D6"/>
    <w:rsid w:val="00AA13B4"/>
    <w:rsid w:val="00AA2008"/>
    <w:rsid w:val="00AA2FAA"/>
    <w:rsid w:val="00AA6B1D"/>
    <w:rsid w:val="00AA70A5"/>
    <w:rsid w:val="00AB2948"/>
    <w:rsid w:val="00AB37E7"/>
    <w:rsid w:val="00AB4FD2"/>
    <w:rsid w:val="00AB7199"/>
    <w:rsid w:val="00AC288C"/>
    <w:rsid w:val="00AC6441"/>
    <w:rsid w:val="00AC732C"/>
    <w:rsid w:val="00AC7EC8"/>
    <w:rsid w:val="00AD0F43"/>
    <w:rsid w:val="00AD16A4"/>
    <w:rsid w:val="00AD1E2D"/>
    <w:rsid w:val="00AD2222"/>
    <w:rsid w:val="00AD341C"/>
    <w:rsid w:val="00AD4283"/>
    <w:rsid w:val="00AD5DB1"/>
    <w:rsid w:val="00AD62A6"/>
    <w:rsid w:val="00AD7549"/>
    <w:rsid w:val="00AD768F"/>
    <w:rsid w:val="00AE00CC"/>
    <w:rsid w:val="00AE61D2"/>
    <w:rsid w:val="00AE61E5"/>
    <w:rsid w:val="00AF0045"/>
    <w:rsid w:val="00AF230B"/>
    <w:rsid w:val="00AF732B"/>
    <w:rsid w:val="00AF7D4B"/>
    <w:rsid w:val="00B0063A"/>
    <w:rsid w:val="00B00915"/>
    <w:rsid w:val="00B00EBE"/>
    <w:rsid w:val="00B02554"/>
    <w:rsid w:val="00B0283A"/>
    <w:rsid w:val="00B02D7D"/>
    <w:rsid w:val="00B03886"/>
    <w:rsid w:val="00B04F4E"/>
    <w:rsid w:val="00B055BC"/>
    <w:rsid w:val="00B100E4"/>
    <w:rsid w:val="00B123E2"/>
    <w:rsid w:val="00B138B7"/>
    <w:rsid w:val="00B14BA5"/>
    <w:rsid w:val="00B219E9"/>
    <w:rsid w:val="00B21F3E"/>
    <w:rsid w:val="00B22944"/>
    <w:rsid w:val="00B237DE"/>
    <w:rsid w:val="00B238E5"/>
    <w:rsid w:val="00B260E5"/>
    <w:rsid w:val="00B27713"/>
    <w:rsid w:val="00B27999"/>
    <w:rsid w:val="00B310DF"/>
    <w:rsid w:val="00B32136"/>
    <w:rsid w:val="00B3221C"/>
    <w:rsid w:val="00B32274"/>
    <w:rsid w:val="00B3250B"/>
    <w:rsid w:val="00B32FEE"/>
    <w:rsid w:val="00B37408"/>
    <w:rsid w:val="00B37881"/>
    <w:rsid w:val="00B41D9C"/>
    <w:rsid w:val="00B43233"/>
    <w:rsid w:val="00B43906"/>
    <w:rsid w:val="00B439C6"/>
    <w:rsid w:val="00B44611"/>
    <w:rsid w:val="00B44618"/>
    <w:rsid w:val="00B514DF"/>
    <w:rsid w:val="00B54340"/>
    <w:rsid w:val="00B5483D"/>
    <w:rsid w:val="00B54D1C"/>
    <w:rsid w:val="00B61A18"/>
    <w:rsid w:val="00B61B7D"/>
    <w:rsid w:val="00B623FF"/>
    <w:rsid w:val="00B62496"/>
    <w:rsid w:val="00B62B50"/>
    <w:rsid w:val="00B630A2"/>
    <w:rsid w:val="00B641CB"/>
    <w:rsid w:val="00B64C44"/>
    <w:rsid w:val="00B66CAC"/>
    <w:rsid w:val="00B66FD3"/>
    <w:rsid w:val="00B671EE"/>
    <w:rsid w:val="00B67235"/>
    <w:rsid w:val="00B71A57"/>
    <w:rsid w:val="00B73B77"/>
    <w:rsid w:val="00B74593"/>
    <w:rsid w:val="00B74780"/>
    <w:rsid w:val="00B7508B"/>
    <w:rsid w:val="00B82383"/>
    <w:rsid w:val="00B82B1D"/>
    <w:rsid w:val="00B84D50"/>
    <w:rsid w:val="00B8504B"/>
    <w:rsid w:val="00B863B4"/>
    <w:rsid w:val="00B91C93"/>
    <w:rsid w:val="00B91CBD"/>
    <w:rsid w:val="00B96A1D"/>
    <w:rsid w:val="00BA0C9E"/>
    <w:rsid w:val="00BA15CC"/>
    <w:rsid w:val="00BA1A00"/>
    <w:rsid w:val="00BA26C9"/>
    <w:rsid w:val="00BA47C8"/>
    <w:rsid w:val="00BA5956"/>
    <w:rsid w:val="00BA7AA0"/>
    <w:rsid w:val="00BB1472"/>
    <w:rsid w:val="00BB1493"/>
    <w:rsid w:val="00BB32C1"/>
    <w:rsid w:val="00BB4401"/>
    <w:rsid w:val="00BB598A"/>
    <w:rsid w:val="00BB62E1"/>
    <w:rsid w:val="00BB6C4F"/>
    <w:rsid w:val="00BC0513"/>
    <w:rsid w:val="00BC553E"/>
    <w:rsid w:val="00BC562A"/>
    <w:rsid w:val="00BC573E"/>
    <w:rsid w:val="00BC6AE9"/>
    <w:rsid w:val="00BC748D"/>
    <w:rsid w:val="00BD0769"/>
    <w:rsid w:val="00BD103B"/>
    <w:rsid w:val="00BD15DD"/>
    <w:rsid w:val="00BD1D4B"/>
    <w:rsid w:val="00BD1E42"/>
    <w:rsid w:val="00BD36A6"/>
    <w:rsid w:val="00BD5550"/>
    <w:rsid w:val="00BD5A7C"/>
    <w:rsid w:val="00BD5C6F"/>
    <w:rsid w:val="00BD7A8F"/>
    <w:rsid w:val="00BD7D1B"/>
    <w:rsid w:val="00BE2EC1"/>
    <w:rsid w:val="00BE3357"/>
    <w:rsid w:val="00BE50D2"/>
    <w:rsid w:val="00BE5475"/>
    <w:rsid w:val="00BE58E1"/>
    <w:rsid w:val="00BE6A39"/>
    <w:rsid w:val="00BE729B"/>
    <w:rsid w:val="00BF15BD"/>
    <w:rsid w:val="00BF28FC"/>
    <w:rsid w:val="00BF359C"/>
    <w:rsid w:val="00BF4FBD"/>
    <w:rsid w:val="00BF5A27"/>
    <w:rsid w:val="00BF6F45"/>
    <w:rsid w:val="00BF784E"/>
    <w:rsid w:val="00C00A6B"/>
    <w:rsid w:val="00C00AC0"/>
    <w:rsid w:val="00C0550C"/>
    <w:rsid w:val="00C06A58"/>
    <w:rsid w:val="00C06BB0"/>
    <w:rsid w:val="00C107DB"/>
    <w:rsid w:val="00C125AB"/>
    <w:rsid w:val="00C146BF"/>
    <w:rsid w:val="00C17332"/>
    <w:rsid w:val="00C224AA"/>
    <w:rsid w:val="00C23541"/>
    <w:rsid w:val="00C2440E"/>
    <w:rsid w:val="00C2467D"/>
    <w:rsid w:val="00C24C92"/>
    <w:rsid w:val="00C2586C"/>
    <w:rsid w:val="00C26239"/>
    <w:rsid w:val="00C270B6"/>
    <w:rsid w:val="00C27230"/>
    <w:rsid w:val="00C309AF"/>
    <w:rsid w:val="00C30C50"/>
    <w:rsid w:val="00C315D9"/>
    <w:rsid w:val="00C317D5"/>
    <w:rsid w:val="00C330F4"/>
    <w:rsid w:val="00C3510F"/>
    <w:rsid w:val="00C356EB"/>
    <w:rsid w:val="00C35D39"/>
    <w:rsid w:val="00C36780"/>
    <w:rsid w:val="00C42E2E"/>
    <w:rsid w:val="00C43B53"/>
    <w:rsid w:val="00C44B58"/>
    <w:rsid w:val="00C459BD"/>
    <w:rsid w:val="00C45DAE"/>
    <w:rsid w:val="00C5185A"/>
    <w:rsid w:val="00C5202E"/>
    <w:rsid w:val="00C52042"/>
    <w:rsid w:val="00C5302B"/>
    <w:rsid w:val="00C5588F"/>
    <w:rsid w:val="00C56067"/>
    <w:rsid w:val="00C5615D"/>
    <w:rsid w:val="00C561D9"/>
    <w:rsid w:val="00C56E06"/>
    <w:rsid w:val="00C5763A"/>
    <w:rsid w:val="00C611BE"/>
    <w:rsid w:val="00C65BA6"/>
    <w:rsid w:val="00C65D2F"/>
    <w:rsid w:val="00C670D5"/>
    <w:rsid w:val="00C70413"/>
    <w:rsid w:val="00C70D79"/>
    <w:rsid w:val="00C71AFB"/>
    <w:rsid w:val="00C76450"/>
    <w:rsid w:val="00C77288"/>
    <w:rsid w:val="00C80C30"/>
    <w:rsid w:val="00C824B3"/>
    <w:rsid w:val="00C85348"/>
    <w:rsid w:val="00C85B0C"/>
    <w:rsid w:val="00C8601E"/>
    <w:rsid w:val="00C8706E"/>
    <w:rsid w:val="00C87450"/>
    <w:rsid w:val="00C911DC"/>
    <w:rsid w:val="00C95207"/>
    <w:rsid w:val="00C9620A"/>
    <w:rsid w:val="00C96ACE"/>
    <w:rsid w:val="00CA2FB8"/>
    <w:rsid w:val="00CA4960"/>
    <w:rsid w:val="00CA5CC7"/>
    <w:rsid w:val="00CA68CD"/>
    <w:rsid w:val="00CA70A9"/>
    <w:rsid w:val="00CB239C"/>
    <w:rsid w:val="00CB3C08"/>
    <w:rsid w:val="00CB66B3"/>
    <w:rsid w:val="00CB6B34"/>
    <w:rsid w:val="00CB6BC4"/>
    <w:rsid w:val="00CB7927"/>
    <w:rsid w:val="00CB7EBB"/>
    <w:rsid w:val="00CC1489"/>
    <w:rsid w:val="00CC1D15"/>
    <w:rsid w:val="00CC41DC"/>
    <w:rsid w:val="00CC4A73"/>
    <w:rsid w:val="00CC5D92"/>
    <w:rsid w:val="00CC6DA6"/>
    <w:rsid w:val="00CD349E"/>
    <w:rsid w:val="00CD42A5"/>
    <w:rsid w:val="00CD4666"/>
    <w:rsid w:val="00CD626C"/>
    <w:rsid w:val="00CD6436"/>
    <w:rsid w:val="00CD75D0"/>
    <w:rsid w:val="00CD7EE2"/>
    <w:rsid w:val="00CE02D9"/>
    <w:rsid w:val="00CE07E8"/>
    <w:rsid w:val="00CE216A"/>
    <w:rsid w:val="00CE45CF"/>
    <w:rsid w:val="00CE4CA1"/>
    <w:rsid w:val="00CE5345"/>
    <w:rsid w:val="00CE58D9"/>
    <w:rsid w:val="00CE7ECD"/>
    <w:rsid w:val="00CF0345"/>
    <w:rsid w:val="00CF150A"/>
    <w:rsid w:val="00CF1C05"/>
    <w:rsid w:val="00CF240E"/>
    <w:rsid w:val="00D004A5"/>
    <w:rsid w:val="00D01825"/>
    <w:rsid w:val="00D01E23"/>
    <w:rsid w:val="00D0294B"/>
    <w:rsid w:val="00D02A0B"/>
    <w:rsid w:val="00D04AFC"/>
    <w:rsid w:val="00D05C21"/>
    <w:rsid w:val="00D07F3F"/>
    <w:rsid w:val="00D117F7"/>
    <w:rsid w:val="00D13BFB"/>
    <w:rsid w:val="00D152C4"/>
    <w:rsid w:val="00D15E17"/>
    <w:rsid w:val="00D20390"/>
    <w:rsid w:val="00D20970"/>
    <w:rsid w:val="00D2224E"/>
    <w:rsid w:val="00D224CC"/>
    <w:rsid w:val="00D236C9"/>
    <w:rsid w:val="00D240A4"/>
    <w:rsid w:val="00D242C7"/>
    <w:rsid w:val="00D243E4"/>
    <w:rsid w:val="00D24E38"/>
    <w:rsid w:val="00D255F0"/>
    <w:rsid w:val="00D26D17"/>
    <w:rsid w:val="00D27168"/>
    <w:rsid w:val="00D31775"/>
    <w:rsid w:val="00D3184D"/>
    <w:rsid w:val="00D33B4D"/>
    <w:rsid w:val="00D3514F"/>
    <w:rsid w:val="00D3618B"/>
    <w:rsid w:val="00D36B67"/>
    <w:rsid w:val="00D37538"/>
    <w:rsid w:val="00D42477"/>
    <w:rsid w:val="00D43AD5"/>
    <w:rsid w:val="00D4414F"/>
    <w:rsid w:val="00D4503B"/>
    <w:rsid w:val="00D50849"/>
    <w:rsid w:val="00D51943"/>
    <w:rsid w:val="00D519BE"/>
    <w:rsid w:val="00D523B6"/>
    <w:rsid w:val="00D53493"/>
    <w:rsid w:val="00D5526C"/>
    <w:rsid w:val="00D55281"/>
    <w:rsid w:val="00D60B7F"/>
    <w:rsid w:val="00D60CF5"/>
    <w:rsid w:val="00D6124D"/>
    <w:rsid w:val="00D6248C"/>
    <w:rsid w:val="00D624C9"/>
    <w:rsid w:val="00D64143"/>
    <w:rsid w:val="00D64C3A"/>
    <w:rsid w:val="00D65B54"/>
    <w:rsid w:val="00D65B5A"/>
    <w:rsid w:val="00D66E24"/>
    <w:rsid w:val="00D66E4F"/>
    <w:rsid w:val="00D677DB"/>
    <w:rsid w:val="00D7021A"/>
    <w:rsid w:val="00D70AE5"/>
    <w:rsid w:val="00D70BB5"/>
    <w:rsid w:val="00D7134F"/>
    <w:rsid w:val="00D713A9"/>
    <w:rsid w:val="00D720EF"/>
    <w:rsid w:val="00D728F5"/>
    <w:rsid w:val="00D744A2"/>
    <w:rsid w:val="00D7488A"/>
    <w:rsid w:val="00D757D4"/>
    <w:rsid w:val="00D7732C"/>
    <w:rsid w:val="00D77802"/>
    <w:rsid w:val="00D80495"/>
    <w:rsid w:val="00D808F3"/>
    <w:rsid w:val="00D80D02"/>
    <w:rsid w:val="00D811D3"/>
    <w:rsid w:val="00D81347"/>
    <w:rsid w:val="00D8216E"/>
    <w:rsid w:val="00D8312D"/>
    <w:rsid w:val="00D83BD6"/>
    <w:rsid w:val="00D842E5"/>
    <w:rsid w:val="00D84956"/>
    <w:rsid w:val="00D94936"/>
    <w:rsid w:val="00D953FD"/>
    <w:rsid w:val="00D9663D"/>
    <w:rsid w:val="00DA04AA"/>
    <w:rsid w:val="00DA07CB"/>
    <w:rsid w:val="00DA2B33"/>
    <w:rsid w:val="00DA424D"/>
    <w:rsid w:val="00DB085F"/>
    <w:rsid w:val="00DB0DCA"/>
    <w:rsid w:val="00DB1069"/>
    <w:rsid w:val="00DB1775"/>
    <w:rsid w:val="00DB207D"/>
    <w:rsid w:val="00DB44C0"/>
    <w:rsid w:val="00DB70D8"/>
    <w:rsid w:val="00DB7838"/>
    <w:rsid w:val="00DC01BF"/>
    <w:rsid w:val="00DC0416"/>
    <w:rsid w:val="00DC0EC3"/>
    <w:rsid w:val="00DC1573"/>
    <w:rsid w:val="00DC5CC5"/>
    <w:rsid w:val="00DC76BF"/>
    <w:rsid w:val="00DC777D"/>
    <w:rsid w:val="00DD10B4"/>
    <w:rsid w:val="00DD1D80"/>
    <w:rsid w:val="00DD58C9"/>
    <w:rsid w:val="00DD76F8"/>
    <w:rsid w:val="00DE0D01"/>
    <w:rsid w:val="00DE1286"/>
    <w:rsid w:val="00DE2AE2"/>
    <w:rsid w:val="00DE3B33"/>
    <w:rsid w:val="00DE4261"/>
    <w:rsid w:val="00DE54E0"/>
    <w:rsid w:val="00DF07D5"/>
    <w:rsid w:val="00DF0D90"/>
    <w:rsid w:val="00DF16BE"/>
    <w:rsid w:val="00DF1E6F"/>
    <w:rsid w:val="00DF26D0"/>
    <w:rsid w:val="00DF45F6"/>
    <w:rsid w:val="00DF4808"/>
    <w:rsid w:val="00DF5195"/>
    <w:rsid w:val="00DF6F7C"/>
    <w:rsid w:val="00E028C9"/>
    <w:rsid w:val="00E03AD7"/>
    <w:rsid w:val="00E04474"/>
    <w:rsid w:val="00E04CC2"/>
    <w:rsid w:val="00E10190"/>
    <w:rsid w:val="00E103DD"/>
    <w:rsid w:val="00E10969"/>
    <w:rsid w:val="00E10F32"/>
    <w:rsid w:val="00E118F2"/>
    <w:rsid w:val="00E12A09"/>
    <w:rsid w:val="00E13B97"/>
    <w:rsid w:val="00E212C3"/>
    <w:rsid w:val="00E21989"/>
    <w:rsid w:val="00E238BC"/>
    <w:rsid w:val="00E25466"/>
    <w:rsid w:val="00E25D84"/>
    <w:rsid w:val="00E27563"/>
    <w:rsid w:val="00E306DC"/>
    <w:rsid w:val="00E33627"/>
    <w:rsid w:val="00E34E9E"/>
    <w:rsid w:val="00E35302"/>
    <w:rsid w:val="00E35BA7"/>
    <w:rsid w:val="00E35DC1"/>
    <w:rsid w:val="00E362EC"/>
    <w:rsid w:val="00E400DF"/>
    <w:rsid w:val="00E40836"/>
    <w:rsid w:val="00E415BD"/>
    <w:rsid w:val="00E458C9"/>
    <w:rsid w:val="00E466B7"/>
    <w:rsid w:val="00E4722D"/>
    <w:rsid w:val="00E50FBD"/>
    <w:rsid w:val="00E51E18"/>
    <w:rsid w:val="00E529F2"/>
    <w:rsid w:val="00E53025"/>
    <w:rsid w:val="00E545D8"/>
    <w:rsid w:val="00E54631"/>
    <w:rsid w:val="00E56904"/>
    <w:rsid w:val="00E57D21"/>
    <w:rsid w:val="00E60ADE"/>
    <w:rsid w:val="00E614FC"/>
    <w:rsid w:val="00E61A17"/>
    <w:rsid w:val="00E63A86"/>
    <w:rsid w:val="00E70AB6"/>
    <w:rsid w:val="00E710B7"/>
    <w:rsid w:val="00E71492"/>
    <w:rsid w:val="00E72863"/>
    <w:rsid w:val="00E730B8"/>
    <w:rsid w:val="00E73910"/>
    <w:rsid w:val="00E7398E"/>
    <w:rsid w:val="00E74538"/>
    <w:rsid w:val="00E74C17"/>
    <w:rsid w:val="00E75504"/>
    <w:rsid w:val="00E75AC0"/>
    <w:rsid w:val="00E75F54"/>
    <w:rsid w:val="00E7642B"/>
    <w:rsid w:val="00E7653F"/>
    <w:rsid w:val="00E77258"/>
    <w:rsid w:val="00E8074F"/>
    <w:rsid w:val="00E81CE8"/>
    <w:rsid w:val="00E839DE"/>
    <w:rsid w:val="00E84708"/>
    <w:rsid w:val="00E86AFE"/>
    <w:rsid w:val="00E91857"/>
    <w:rsid w:val="00E932A5"/>
    <w:rsid w:val="00E95F57"/>
    <w:rsid w:val="00E97B1A"/>
    <w:rsid w:val="00EA449F"/>
    <w:rsid w:val="00EA65FE"/>
    <w:rsid w:val="00EB04B2"/>
    <w:rsid w:val="00EB2199"/>
    <w:rsid w:val="00EB2CB5"/>
    <w:rsid w:val="00EB3B27"/>
    <w:rsid w:val="00EB427C"/>
    <w:rsid w:val="00EB4DAC"/>
    <w:rsid w:val="00EB7725"/>
    <w:rsid w:val="00EC127D"/>
    <w:rsid w:val="00EC16CA"/>
    <w:rsid w:val="00EC245E"/>
    <w:rsid w:val="00EC30F5"/>
    <w:rsid w:val="00EC4965"/>
    <w:rsid w:val="00EC4967"/>
    <w:rsid w:val="00EC5FEA"/>
    <w:rsid w:val="00EC61CB"/>
    <w:rsid w:val="00ED1DC0"/>
    <w:rsid w:val="00ED5955"/>
    <w:rsid w:val="00ED7D6F"/>
    <w:rsid w:val="00EE0A4B"/>
    <w:rsid w:val="00EE27CC"/>
    <w:rsid w:val="00EE2AB5"/>
    <w:rsid w:val="00EE2E3A"/>
    <w:rsid w:val="00EE3E30"/>
    <w:rsid w:val="00EE5A93"/>
    <w:rsid w:val="00EE612A"/>
    <w:rsid w:val="00EE6E8E"/>
    <w:rsid w:val="00EF0583"/>
    <w:rsid w:val="00EF38D5"/>
    <w:rsid w:val="00EF4CE1"/>
    <w:rsid w:val="00EF57D3"/>
    <w:rsid w:val="00EF57E1"/>
    <w:rsid w:val="00EF6375"/>
    <w:rsid w:val="00F02056"/>
    <w:rsid w:val="00F04B1D"/>
    <w:rsid w:val="00F06900"/>
    <w:rsid w:val="00F06ED6"/>
    <w:rsid w:val="00F10B3D"/>
    <w:rsid w:val="00F10D0F"/>
    <w:rsid w:val="00F146F3"/>
    <w:rsid w:val="00F21A7F"/>
    <w:rsid w:val="00F223E9"/>
    <w:rsid w:val="00F22CFC"/>
    <w:rsid w:val="00F24033"/>
    <w:rsid w:val="00F24962"/>
    <w:rsid w:val="00F24B07"/>
    <w:rsid w:val="00F268DB"/>
    <w:rsid w:val="00F2718B"/>
    <w:rsid w:val="00F31165"/>
    <w:rsid w:val="00F3213A"/>
    <w:rsid w:val="00F32C7E"/>
    <w:rsid w:val="00F34372"/>
    <w:rsid w:val="00F34A33"/>
    <w:rsid w:val="00F36CEC"/>
    <w:rsid w:val="00F41073"/>
    <w:rsid w:val="00F41A13"/>
    <w:rsid w:val="00F41FEB"/>
    <w:rsid w:val="00F428DE"/>
    <w:rsid w:val="00F42F18"/>
    <w:rsid w:val="00F439D8"/>
    <w:rsid w:val="00F44CFA"/>
    <w:rsid w:val="00F4519B"/>
    <w:rsid w:val="00F45FDC"/>
    <w:rsid w:val="00F4692B"/>
    <w:rsid w:val="00F47BD4"/>
    <w:rsid w:val="00F5033F"/>
    <w:rsid w:val="00F50825"/>
    <w:rsid w:val="00F53817"/>
    <w:rsid w:val="00F5546D"/>
    <w:rsid w:val="00F57151"/>
    <w:rsid w:val="00F639BC"/>
    <w:rsid w:val="00F6449D"/>
    <w:rsid w:val="00F6547A"/>
    <w:rsid w:val="00F666EA"/>
    <w:rsid w:val="00F67AE3"/>
    <w:rsid w:val="00F67FE6"/>
    <w:rsid w:val="00F70461"/>
    <w:rsid w:val="00F74490"/>
    <w:rsid w:val="00F75965"/>
    <w:rsid w:val="00F75985"/>
    <w:rsid w:val="00F7603A"/>
    <w:rsid w:val="00F76944"/>
    <w:rsid w:val="00F76B3B"/>
    <w:rsid w:val="00F800C7"/>
    <w:rsid w:val="00F8015B"/>
    <w:rsid w:val="00F80B76"/>
    <w:rsid w:val="00F81178"/>
    <w:rsid w:val="00F824E8"/>
    <w:rsid w:val="00F83641"/>
    <w:rsid w:val="00F842E8"/>
    <w:rsid w:val="00F853AF"/>
    <w:rsid w:val="00F860B8"/>
    <w:rsid w:val="00F94835"/>
    <w:rsid w:val="00F95E0E"/>
    <w:rsid w:val="00F9715A"/>
    <w:rsid w:val="00F97752"/>
    <w:rsid w:val="00F97C81"/>
    <w:rsid w:val="00FA12DC"/>
    <w:rsid w:val="00FA1D47"/>
    <w:rsid w:val="00FA4150"/>
    <w:rsid w:val="00FA4302"/>
    <w:rsid w:val="00FA4FD7"/>
    <w:rsid w:val="00FA6FBE"/>
    <w:rsid w:val="00FA76CA"/>
    <w:rsid w:val="00FB0E74"/>
    <w:rsid w:val="00FB0EDE"/>
    <w:rsid w:val="00FB1626"/>
    <w:rsid w:val="00FB2216"/>
    <w:rsid w:val="00FB2E7F"/>
    <w:rsid w:val="00FB4290"/>
    <w:rsid w:val="00FB4B2F"/>
    <w:rsid w:val="00FB5A27"/>
    <w:rsid w:val="00FC01E5"/>
    <w:rsid w:val="00FC03E0"/>
    <w:rsid w:val="00FC54C0"/>
    <w:rsid w:val="00FC58FB"/>
    <w:rsid w:val="00FC6A0C"/>
    <w:rsid w:val="00FD3A86"/>
    <w:rsid w:val="00FD6C0C"/>
    <w:rsid w:val="00FE1A97"/>
    <w:rsid w:val="00FE2E06"/>
    <w:rsid w:val="00FE35CE"/>
    <w:rsid w:val="00FE595F"/>
    <w:rsid w:val="00FE60E3"/>
    <w:rsid w:val="00FE65EC"/>
    <w:rsid w:val="00FF3955"/>
    <w:rsid w:val="00FF3B3C"/>
    <w:rsid w:val="00FF7D4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5331"/>
    <w:rPr>
      <w:rFonts w:ascii="Arial" w:eastAsia="Calibri" w:hAnsi="Arial" w:cs="Times New Roman"/>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E53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5331"/>
    <w:rPr>
      <w:rFonts w:ascii="Arial" w:eastAsia="Calibri" w:hAnsi="Arial" w:cs="Times New Roman"/>
      <w:sz w:val="20"/>
    </w:rPr>
  </w:style>
  <w:style w:type="paragraph" w:styleId="Zpat">
    <w:name w:val="footer"/>
    <w:basedOn w:val="Normln"/>
    <w:link w:val="ZpatChar"/>
    <w:uiPriority w:val="99"/>
    <w:unhideWhenUsed/>
    <w:rsid w:val="002E5331"/>
    <w:pPr>
      <w:tabs>
        <w:tab w:val="center" w:pos="4536"/>
        <w:tab w:val="right" w:pos="9072"/>
      </w:tabs>
      <w:spacing w:after="0" w:line="240" w:lineRule="auto"/>
    </w:pPr>
  </w:style>
  <w:style w:type="character" w:customStyle="1" w:styleId="ZpatChar">
    <w:name w:val="Zápatí Char"/>
    <w:basedOn w:val="Standardnpsmoodstavce"/>
    <w:link w:val="Zpat"/>
    <w:uiPriority w:val="99"/>
    <w:rsid w:val="002E5331"/>
    <w:rPr>
      <w:rFonts w:ascii="Arial" w:eastAsia="Calibri" w:hAnsi="Arial" w:cs="Times New Roman"/>
      <w:sz w:val="20"/>
    </w:rPr>
  </w:style>
  <w:style w:type="paragraph" w:styleId="Textpoznpodarou">
    <w:name w:val="footnote text"/>
    <w:basedOn w:val="Normln"/>
    <w:link w:val="TextpoznpodarouChar"/>
    <w:uiPriority w:val="99"/>
    <w:semiHidden/>
    <w:unhideWhenUsed/>
    <w:rsid w:val="002E5331"/>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2E5331"/>
    <w:rPr>
      <w:rFonts w:ascii="Arial" w:eastAsia="Calibri" w:hAnsi="Arial" w:cs="Times New Roman"/>
      <w:sz w:val="20"/>
      <w:szCs w:val="20"/>
    </w:rPr>
  </w:style>
  <w:style w:type="character" w:styleId="Znakapoznpodarou">
    <w:name w:val="footnote reference"/>
    <w:basedOn w:val="Standardnpsmoodstavce"/>
    <w:uiPriority w:val="99"/>
    <w:semiHidden/>
    <w:unhideWhenUsed/>
    <w:rsid w:val="002E5331"/>
    <w:rPr>
      <w:vertAlign w:val="superscript"/>
    </w:rPr>
  </w:style>
  <w:style w:type="paragraph" w:customStyle="1" w:styleId="Default">
    <w:name w:val="Default"/>
    <w:rsid w:val="002E5331"/>
    <w:pPr>
      <w:autoSpaceDE w:val="0"/>
      <w:autoSpaceDN w:val="0"/>
      <w:adjustRightInd w:val="0"/>
      <w:spacing w:after="0" w:line="240" w:lineRule="auto"/>
    </w:pPr>
    <w:rPr>
      <w:rFonts w:ascii="Verdana" w:eastAsia="Calibri" w:hAnsi="Verdana" w:cs="Verdana"/>
      <w:color w:val="000000"/>
      <w:sz w:val="24"/>
      <w:szCs w:val="24"/>
    </w:rPr>
  </w:style>
  <w:style w:type="character" w:styleId="Hypertextovodkaz">
    <w:name w:val="Hyperlink"/>
    <w:basedOn w:val="Standardnpsmoodstavce"/>
    <w:uiPriority w:val="99"/>
    <w:unhideWhenUsed/>
    <w:rsid w:val="002E5331"/>
    <w:rPr>
      <w:color w:val="0000FF"/>
      <w:u w:val="single"/>
    </w:rPr>
  </w:style>
  <w:style w:type="paragraph" w:styleId="Textbubliny">
    <w:name w:val="Balloon Text"/>
    <w:basedOn w:val="Normln"/>
    <w:link w:val="TextbublinyChar"/>
    <w:uiPriority w:val="99"/>
    <w:semiHidden/>
    <w:unhideWhenUsed/>
    <w:rsid w:val="002E53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E5331"/>
    <w:rPr>
      <w:rFonts w:ascii="Tahoma" w:eastAsia="Calibri" w:hAnsi="Tahoma" w:cs="Tahoma"/>
      <w:sz w:val="16"/>
      <w:szCs w:val="16"/>
    </w:rPr>
  </w:style>
  <w:style w:type="paragraph" w:styleId="Textkomente">
    <w:name w:val="annotation text"/>
    <w:basedOn w:val="Normln"/>
    <w:link w:val="TextkomenteChar"/>
    <w:uiPriority w:val="99"/>
    <w:unhideWhenUsed/>
    <w:rsid w:val="00697753"/>
    <w:pPr>
      <w:spacing w:line="240" w:lineRule="auto"/>
    </w:pPr>
    <w:rPr>
      <w:szCs w:val="20"/>
    </w:rPr>
  </w:style>
  <w:style w:type="character" w:customStyle="1" w:styleId="TextkomenteChar">
    <w:name w:val="Text komentáře Char"/>
    <w:basedOn w:val="Standardnpsmoodstavce"/>
    <w:link w:val="Textkomente"/>
    <w:uiPriority w:val="99"/>
    <w:rsid w:val="00697753"/>
    <w:rPr>
      <w:rFonts w:ascii="Arial" w:eastAsia="Calibri" w:hAnsi="Arial" w:cs="Times New Roman"/>
      <w:sz w:val="20"/>
      <w:szCs w:val="20"/>
    </w:rPr>
  </w:style>
  <w:style w:type="paragraph" w:styleId="Bezmezer">
    <w:name w:val="No Spacing"/>
    <w:uiPriority w:val="1"/>
    <w:qFormat/>
    <w:rsid w:val="00697753"/>
    <w:pPr>
      <w:spacing w:after="0" w:line="240" w:lineRule="auto"/>
    </w:pPr>
    <w:rPr>
      <w:rFonts w:ascii="Arial" w:eastAsia="Calibri" w:hAnsi="Arial" w:cs="Times New Roman"/>
      <w:sz w:val="20"/>
    </w:rPr>
  </w:style>
  <w:style w:type="paragraph" w:styleId="Odstavecseseznamem">
    <w:name w:val="List Paragraph"/>
    <w:basedOn w:val="Normln"/>
    <w:uiPriority w:val="34"/>
    <w:qFormat/>
    <w:rsid w:val="00500B18"/>
    <w:pPr>
      <w:ind w:left="720"/>
      <w:contextualSpacing/>
    </w:pPr>
  </w:style>
  <w:style w:type="character" w:styleId="Odkaznakoment">
    <w:name w:val="annotation reference"/>
    <w:basedOn w:val="Standardnpsmoodstavce"/>
    <w:uiPriority w:val="99"/>
    <w:semiHidden/>
    <w:unhideWhenUsed/>
    <w:rsid w:val="00A53979"/>
    <w:rPr>
      <w:sz w:val="16"/>
      <w:szCs w:val="16"/>
    </w:rPr>
  </w:style>
  <w:style w:type="paragraph" w:styleId="Pedmtkomente">
    <w:name w:val="annotation subject"/>
    <w:basedOn w:val="Textkomente"/>
    <w:next w:val="Textkomente"/>
    <w:link w:val="PedmtkomenteChar"/>
    <w:uiPriority w:val="99"/>
    <w:semiHidden/>
    <w:unhideWhenUsed/>
    <w:rsid w:val="00A53979"/>
    <w:rPr>
      <w:b/>
      <w:bCs/>
    </w:rPr>
  </w:style>
  <w:style w:type="character" w:customStyle="1" w:styleId="PedmtkomenteChar">
    <w:name w:val="Předmět komentáře Char"/>
    <w:basedOn w:val="TextkomenteChar"/>
    <w:link w:val="Pedmtkomente"/>
    <w:uiPriority w:val="99"/>
    <w:semiHidden/>
    <w:rsid w:val="00A53979"/>
    <w:rPr>
      <w:b/>
      <w:bCs/>
    </w:rPr>
  </w:style>
</w:styles>
</file>

<file path=word/webSettings.xml><?xml version="1.0" encoding="utf-8"?>
<w:webSettings xmlns:r="http://schemas.openxmlformats.org/officeDocument/2006/relationships" xmlns:w="http://schemas.openxmlformats.org/wordprocessingml/2006/main">
  <w:divs>
    <w:div w:id="181627119">
      <w:bodyDiv w:val="1"/>
      <w:marLeft w:val="0"/>
      <w:marRight w:val="0"/>
      <w:marTop w:val="0"/>
      <w:marBottom w:val="0"/>
      <w:divBdr>
        <w:top w:val="none" w:sz="0" w:space="0" w:color="auto"/>
        <w:left w:val="none" w:sz="0" w:space="0" w:color="auto"/>
        <w:bottom w:val="none" w:sz="0" w:space="0" w:color="auto"/>
        <w:right w:val="none" w:sz="0" w:space="0" w:color="auto"/>
      </w:divBdr>
    </w:div>
    <w:div w:id="781077047">
      <w:bodyDiv w:val="1"/>
      <w:marLeft w:val="0"/>
      <w:marRight w:val="0"/>
      <w:marTop w:val="0"/>
      <w:marBottom w:val="0"/>
      <w:divBdr>
        <w:top w:val="none" w:sz="0" w:space="0" w:color="auto"/>
        <w:left w:val="none" w:sz="0" w:space="0" w:color="auto"/>
        <w:bottom w:val="none" w:sz="0" w:space="0" w:color="auto"/>
        <w:right w:val="none" w:sz="0" w:space="0" w:color="auto"/>
      </w:divBdr>
    </w:div>
    <w:div w:id="1337807395">
      <w:bodyDiv w:val="1"/>
      <w:marLeft w:val="0"/>
      <w:marRight w:val="0"/>
      <w:marTop w:val="0"/>
      <w:marBottom w:val="0"/>
      <w:divBdr>
        <w:top w:val="none" w:sz="0" w:space="0" w:color="auto"/>
        <w:left w:val="none" w:sz="0" w:space="0" w:color="auto"/>
        <w:bottom w:val="none" w:sz="0" w:space="0" w:color="auto"/>
        <w:right w:val="none" w:sz="0" w:space="0" w:color="auto"/>
      </w:divBdr>
    </w:div>
    <w:div w:id="207882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wmf"/><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package" Target="embeddings/List_aplikace_Microsoft_Office_Excel2.xlsx"/><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yperlink" Target="mailto:pavlina.habartova@czso.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List_aplikace_Microsoft_Office_Excel1.xlsx"/><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934CB-CAF8-4BF6-9C4B-43E1F31A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4716</Words>
  <Characters>27831</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32483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Service</dc:creator>
  <cp:lastModifiedBy>habartova16980</cp:lastModifiedBy>
  <cp:revision>2</cp:revision>
  <cp:lastPrinted>2014-06-12T14:41:00Z</cp:lastPrinted>
  <dcterms:created xsi:type="dcterms:W3CDTF">2014-06-12T14:44:00Z</dcterms:created>
  <dcterms:modified xsi:type="dcterms:W3CDTF">2014-06-12T14:44:00Z</dcterms:modified>
</cp:coreProperties>
</file>