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D2" w:rsidRPr="00E9472A" w:rsidRDefault="001C42D2" w:rsidP="001C42D2">
      <w:pPr>
        <w:pStyle w:val="NadpisS1"/>
      </w:pPr>
      <w:bookmarkStart w:id="0" w:name="_Toc431532117"/>
      <w:r w:rsidRPr="00E9472A">
        <w:t>7. Institucionální péče o seniory</w:t>
      </w:r>
      <w:bookmarkEnd w:id="0"/>
    </w:p>
    <w:p w:rsidR="001C42D2" w:rsidRDefault="001C42D2" w:rsidP="001C42D2">
      <w:pPr>
        <w:pStyle w:val="textS"/>
      </w:pPr>
      <w:r w:rsidRPr="00184034">
        <w:rPr>
          <w:rFonts w:cs="Arial"/>
          <w:szCs w:val="20"/>
        </w:rPr>
        <w:t>Populace</w:t>
      </w:r>
      <w:r w:rsidR="006872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krajích </w:t>
      </w:r>
      <w:r w:rsidRPr="00184034">
        <w:rPr>
          <w:rFonts w:cs="Arial"/>
          <w:szCs w:val="20"/>
        </w:rPr>
        <w:t>České republiky, stejně jako populace ostatních vyspělých zemí, stárne a</w:t>
      </w:r>
      <w:r>
        <w:rPr>
          <w:rFonts w:cs="Arial"/>
          <w:szCs w:val="20"/>
        </w:rPr>
        <w:t xml:space="preserve"> </w:t>
      </w:r>
      <w:r w:rsidRPr="00184034">
        <w:rPr>
          <w:rFonts w:cs="Arial"/>
          <w:szCs w:val="20"/>
        </w:rPr>
        <w:t>podle dlouhodobých prognóz budoucího vývoje věkové struktury obyvatelstva bude podíl</w:t>
      </w:r>
      <w:r>
        <w:rPr>
          <w:rFonts w:cs="Arial"/>
          <w:szCs w:val="20"/>
        </w:rPr>
        <w:t xml:space="preserve"> </w:t>
      </w:r>
      <w:r w:rsidRPr="00184034">
        <w:rPr>
          <w:rFonts w:cs="Arial"/>
          <w:szCs w:val="20"/>
        </w:rPr>
        <w:t>starších osob v populaci stále narůstat.</w:t>
      </w:r>
      <w:r>
        <w:rPr>
          <w:rFonts w:cs="Arial"/>
          <w:szCs w:val="20"/>
        </w:rPr>
        <w:t xml:space="preserve"> Lidé se dožívají a budou dožívat vyššího věku a zdravý způsob stárnutí je předpokladem dalšího rozvoje společnosti a udržení kvality života jedince. Péče o seniory a cíl zdravého stárnutí musí být programově řešena na všech správních úrovních od komunitního plánování v obcích, ve správních obvodech, v krajích, ve vládě i na mezinárodní úrovni.</w:t>
      </w:r>
    </w:p>
    <w:p w:rsidR="001C42D2" w:rsidRPr="005678C3" w:rsidRDefault="001C42D2" w:rsidP="001C42D2">
      <w:pPr>
        <w:pStyle w:val="NadpisS2"/>
      </w:pPr>
      <w:bookmarkStart w:id="1" w:name="_Toc431532118"/>
      <w:r w:rsidRPr="005678C3">
        <w:t>Rada vlády pro seniory a stárnutí populace</w:t>
      </w:r>
      <w:bookmarkEnd w:id="1"/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bookmarkStart w:id="2" w:name="_Toc431532119"/>
      <w:r>
        <w:rPr>
          <w:rFonts w:cs="Arial"/>
          <w:szCs w:val="20"/>
        </w:rPr>
        <w:t>U</w:t>
      </w:r>
      <w:r w:rsidRPr="00F347FE">
        <w:rPr>
          <w:rFonts w:cs="Arial"/>
          <w:szCs w:val="20"/>
        </w:rPr>
        <w:t>snesením vlády ze dne 22. března 2006 č. 288 v návaznosti na usnesení vlády č. 1482 k Informaci o</w:t>
      </w:r>
      <w:r>
        <w:rPr>
          <w:rFonts w:cs="Arial"/>
          <w:szCs w:val="20"/>
        </w:rPr>
        <w:t> </w:t>
      </w:r>
      <w:r w:rsidRPr="00F347FE">
        <w:rPr>
          <w:rFonts w:cs="Arial"/>
          <w:szCs w:val="20"/>
        </w:rPr>
        <w:t>plnění Národního programu přípravy na stárnutí na období let 2003 až 2007</w:t>
      </w:r>
      <w:r>
        <w:rPr>
          <w:rFonts w:cs="Arial"/>
          <w:szCs w:val="20"/>
        </w:rPr>
        <w:t xml:space="preserve"> byla zřízena</w:t>
      </w:r>
      <w:r w:rsidRPr="00761D5E">
        <w:rPr>
          <w:rFonts w:cs="Arial"/>
          <w:szCs w:val="20"/>
        </w:rPr>
        <w:t xml:space="preserve"> </w:t>
      </w:r>
      <w:r w:rsidRPr="00574BB7">
        <w:rPr>
          <w:rFonts w:cs="Arial"/>
          <w:b/>
          <w:szCs w:val="20"/>
        </w:rPr>
        <w:t xml:space="preserve">Rada vlády pro seniory a stárnutí populace </w:t>
      </w:r>
      <w:r>
        <w:rPr>
          <w:rFonts w:cs="Arial"/>
          <w:szCs w:val="20"/>
        </w:rPr>
        <w:t xml:space="preserve">(dále jen Rada). 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 w:rsidRPr="00761D5E">
        <w:rPr>
          <w:rFonts w:cs="Arial"/>
          <w:szCs w:val="20"/>
        </w:rPr>
        <w:t>Rada je stálým poradním orgánem vlády pro otázky týkající se seniorů a stárnutí populace. Ve své činnosti usiluje o vytvoření podmínek pro zdravé, aktivní a důstojné stárnutí a stáří v České republice a aktivní zapojení starších osob do ekonomického a sociálního rozvoje společnosti v kontextu demografického vývoje.</w:t>
      </w:r>
      <w:r>
        <w:rPr>
          <w:rFonts w:cs="Arial"/>
          <w:szCs w:val="20"/>
        </w:rPr>
        <w:t xml:space="preserve"> </w:t>
      </w:r>
      <w:r w:rsidRPr="00761D5E">
        <w:rPr>
          <w:rFonts w:cs="Arial"/>
          <w:szCs w:val="20"/>
        </w:rPr>
        <w:t>Zasedání Rady se konají podle potřeby, nejméně však třikrát ročně. Informace o činnosti Rady jsou přístupné veřejnosti na webových stránkách Úřadu vlády, resp. Ministerstva práce a sociálních věcí.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 w:rsidRPr="00761D5E">
        <w:rPr>
          <w:rFonts w:cs="Arial"/>
          <w:szCs w:val="20"/>
        </w:rPr>
        <w:t>Rada nemá pravomoc prošetřovat stížnosti občanů. Organizační, odborné a administrativní práce a</w:t>
      </w:r>
      <w:r>
        <w:rPr>
          <w:rFonts w:cs="Arial"/>
          <w:szCs w:val="20"/>
        </w:rPr>
        <w:t> </w:t>
      </w:r>
      <w:r w:rsidRPr="00761D5E">
        <w:rPr>
          <w:rFonts w:cs="Arial"/>
          <w:szCs w:val="20"/>
        </w:rPr>
        <w:t>zveřejňování informací o práci Rady zajišťuje sekretariát Rady, který je organizační součástí Ministerstva práce a sociálních věcí</w:t>
      </w:r>
      <w:r>
        <w:rPr>
          <w:rFonts w:cs="Arial"/>
          <w:szCs w:val="20"/>
        </w:rPr>
        <w:t xml:space="preserve">. 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 w:rsidRPr="00366299">
        <w:rPr>
          <w:rFonts w:cs="Arial"/>
          <w:szCs w:val="20"/>
        </w:rPr>
        <w:t xml:space="preserve">Rada vlády pro seniory a stárnutí populace </w:t>
      </w:r>
      <w:r>
        <w:rPr>
          <w:rFonts w:cs="Arial"/>
          <w:szCs w:val="20"/>
        </w:rPr>
        <w:t xml:space="preserve">aktualizovala </w:t>
      </w:r>
      <w:r w:rsidRPr="00366299">
        <w:rPr>
          <w:rFonts w:cs="Arial"/>
          <w:szCs w:val="20"/>
        </w:rPr>
        <w:t>Národní akční plán</w:t>
      </w:r>
      <w:r>
        <w:rPr>
          <w:rFonts w:cs="Arial"/>
          <w:szCs w:val="20"/>
        </w:rPr>
        <w:t>. S</w:t>
      </w:r>
      <w:r w:rsidRPr="00366299">
        <w:rPr>
          <w:rFonts w:cs="Arial"/>
          <w:szCs w:val="20"/>
        </w:rPr>
        <w:t>trategick</w:t>
      </w:r>
      <w:r>
        <w:rPr>
          <w:rFonts w:cs="Arial"/>
          <w:szCs w:val="20"/>
        </w:rPr>
        <w:t>ý</w:t>
      </w:r>
      <w:r w:rsidRPr="00366299">
        <w:rPr>
          <w:rFonts w:cs="Arial"/>
          <w:szCs w:val="20"/>
        </w:rPr>
        <w:t xml:space="preserve"> dokument „</w:t>
      </w:r>
      <w:r w:rsidRPr="00C80A4D">
        <w:rPr>
          <w:rFonts w:cs="Arial"/>
          <w:b/>
          <w:szCs w:val="20"/>
        </w:rPr>
        <w:t>Národní akční plán podporující pozitivní stárnutí pro období let 2013 až 2017</w:t>
      </w:r>
      <w:r w:rsidRPr="00366299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 byl schválen u</w:t>
      </w:r>
      <w:r w:rsidRPr="00366299">
        <w:rPr>
          <w:rFonts w:cs="Arial"/>
          <w:szCs w:val="20"/>
        </w:rPr>
        <w:t>snesením vlády České republiky ze dne 30. března 2015 č. 218 o Národním akčním plánu podporujícím pozitivní stárnutí pro období let 2013 až 2017 (aktualizovaná verze ke dni 31. prosince 2014).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 w:rsidRPr="00366299">
        <w:rPr>
          <w:rFonts w:cs="Arial"/>
          <w:szCs w:val="20"/>
        </w:rPr>
        <w:t>Aktualizovaná verze navazuje na předchozí národní strategie k řešení problematiky stárnutí populace a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přípravy na stárnutí, které jsou zpracovávány 1 krát za 5 let. Od roku 2003 je to v pořadí již čtvrtý dokument, který zahrnuje všechny průřezové oblasti týkající se problematiky stárnutí populace. Záměrem je komplexní přístup k řešení problematiky stárnutí populace, koordinace a propojování jednotlivých strategií rezortů v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oblasti přístupů ke stárnutí a vytvoření společných priorit všech přijatých opatření. Základním rámcem Národního akčního plánu je zajištění dodržování a ochrany lidských práv seniorů. Národní akční plán respektuje mezinárodní priority a je v souladu s Regionální implementační strategií Madridského mezinárodního akčního plánu pro problematiku stárnutí (OSN, 2002).</w:t>
      </w:r>
    </w:p>
    <w:p w:rsidR="001C42D2" w:rsidRPr="00366299" w:rsidRDefault="001C42D2" w:rsidP="001C42D2">
      <w:pPr>
        <w:spacing w:after="120"/>
        <w:jc w:val="both"/>
        <w:rPr>
          <w:rFonts w:cs="Arial"/>
          <w:szCs w:val="20"/>
        </w:rPr>
      </w:pPr>
      <w:r w:rsidRPr="00366299">
        <w:rPr>
          <w:rFonts w:cs="Arial"/>
          <w:szCs w:val="20"/>
        </w:rPr>
        <w:t>Cílem aktualizované verze je řešit efektivněji na vládní úrovni problematiku stárnutí populace, projednat reálné možnosti jednotlivých gestorů plnit navrhovaná opatření a aktualizovat opatření. S tím souvisí nutnost personálního a finančního posílení agendy přípravy na stárnutí, zlepšení mediálního obrazu seniorů, podpora rozvoje mezigeneračních vztahů, posílení role rodiny v zajištění péče o seniory, provázanost opatření Národního akčního plánu s koncepčními dokumenty na dalších rezortech a vytvoření prostoru pro prosazování politiky přípravy na stárnutí na regionální úrovni. Důraz na prevenci, odpovědný přístup populace ke svému zdraví a podpora aktivního života seniorů je důležitým předpokladem pro zvládnutí problémů spojených se stárnutím populace v budoucnosti.</w:t>
      </w:r>
    </w:p>
    <w:p w:rsidR="001C42D2" w:rsidRPr="00366299" w:rsidRDefault="001C42D2" w:rsidP="001C42D2">
      <w:pPr>
        <w:spacing w:after="120"/>
        <w:jc w:val="both"/>
        <w:rPr>
          <w:rFonts w:cs="Arial"/>
          <w:szCs w:val="20"/>
        </w:rPr>
      </w:pPr>
      <w:r w:rsidRPr="00366299">
        <w:rPr>
          <w:rFonts w:cs="Arial"/>
          <w:szCs w:val="20"/>
        </w:rPr>
        <w:t>Národní akční plán identifikuje následující oblasti:</w:t>
      </w:r>
    </w:p>
    <w:p w:rsidR="001C42D2" w:rsidRDefault="001C42D2" w:rsidP="001C42D2">
      <w:pPr>
        <w:pStyle w:val="Default"/>
        <w:numPr>
          <w:ilvl w:val="0"/>
          <w:numId w:val="6"/>
        </w:numPr>
        <w:spacing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Realizace politiky přípravy na stárnutí</w:t>
      </w:r>
    </w:p>
    <w:p w:rsidR="001C42D2" w:rsidRDefault="001C42D2" w:rsidP="001C42D2">
      <w:pPr>
        <w:pStyle w:val="Default"/>
        <w:numPr>
          <w:ilvl w:val="0"/>
          <w:numId w:val="6"/>
        </w:numPr>
        <w:spacing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Zajištění a ochrana lidských práv starších osob</w:t>
      </w:r>
    </w:p>
    <w:p w:rsidR="001C42D2" w:rsidRDefault="001C42D2" w:rsidP="001C42D2">
      <w:pPr>
        <w:pStyle w:val="Default"/>
        <w:numPr>
          <w:ilvl w:val="0"/>
          <w:numId w:val="6"/>
        </w:numPr>
        <w:spacing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Celoživotní učen</w:t>
      </w:r>
      <w:r>
        <w:rPr>
          <w:sz w:val="20"/>
          <w:szCs w:val="20"/>
        </w:rPr>
        <w:t>í</w:t>
      </w:r>
    </w:p>
    <w:p w:rsidR="001C42D2" w:rsidRDefault="001C42D2" w:rsidP="001C42D2">
      <w:pPr>
        <w:pStyle w:val="Default"/>
        <w:numPr>
          <w:ilvl w:val="0"/>
          <w:numId w:val="6"/>
        </w:numPr>
        <w:spacing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Zaměstnávání starších pracovníků</w:t>
      </w:r>
    </w:p>
    <w:p w:rsidR="001C42D2" w:rsidRDefault="001C42D2" w:rsidP="001C42D2">
      <w:pPr>
        <w:pStyle w:val="Default"/>
        <w:numPr>
          <w:ilvl w:val="0"/>
          <w:numId w:val="6"/>
        </w:numPr>
        <w:spacing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Dobrovolnictví a mezigenerační spolupráce</w:t>
      </w:r>
    </w:p>
    <w:p w:rsidR="001C42D2" w:rsidRDefault="001C42D2" w:rsidP="001C42D2">
      <w:pPr>
        <w:pStyle w:val="Default"/>
        <w:numPr>
          <w:ilvl w:val="0"/>
          <w:numId w:val="6"/>
        </w:numPr>
        <w:spacing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Kvalitní prostředí pro život seniorů</w:t>
      </w:r>
    </w:p>
    <w:p w:rsidR="001C42D2" w:rsidRDefault="001C42D2" w:rsidP="001C42D2">
      <w:pPr>
        <w:pStyle w:val="Default"/>
        <w:numPr>
          <w:ilvl w:val="0"/>
          <w:numId w:val="6"/>
        </w:numPr>
        <w:spacing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Zdravé stárnutí</w:t>
      </w:r>
    </w:p>
    <w:p w:rsidR="001C42D2" w:rsidRDefault="001C42D2" w:rsidP="001C42D2">
      <w:pPr>
        <w:pStyle w:val="Default"/>
        <w:numPr>
          <w:ilvl w:val="0"/>
          <w:numId w:val="6"/>
        </w:numPr>
        <w:spacing w:after="120" w:line="312" w:lineRule="auto"/>
        <w:jc w:val="both"/>
        <w:rPr>
          <w:sz w:val="20"/>
          <w:szCs w:val="20"/>
        </w:rPr>
      </w:pPr>
      <w:r w:rsidRPr="000F760F">
        <w:rPr>
          <w:sz w:val="20"/>
          <w:szCs w:val="20"/>
        </w:rPr>
        <w:t>Péče o seniory s omezenou soběstačností</w:t>
      </w:r>
      <w:r>
        <w:rPr>
          <w:sz w:val="20"/>
          <w:szCs w:val="20"/>
        </w:rPr>
        <w:t>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Plán</w:t>
      </w:r>
      <w:r w:rsidRPr="00927035">
        <w:rPr>
          <w:rFonts w:cs="Arial"/>
          <w:szCs w:val="20"/>
        </w:rPr>
        <w:t xml:space="preserve"> chápe proces stárnutí jako možnou výzvu a potenciál starších pracovníků a seniorů jako využitelný zdroj znalostí, zkušeností apod</w:t>
      </w:r>
      <w:r>
        <w:rPr>
          <w:rFonts w:cs="Arial"/>
          <w:szCs w:val="20"/>
        </w:rPr>
        <w:t>. V dokumentu je stárnutí pojato</w:t>
      </w:r>
      <w:r w:rsidRPr="00927035">
        <w:rPr>
          <w:rFonts w:cs="Arial"/>
          <w:szCs w:val="20"/>
        </w:rPr>
        <w:t xml:space="preserve"> jako celoživotní proces, opatření tedy nejsou </w:t>
      </w:r>
      <w:r w:rsidRPr="00927035">
        <w:rPr>
          <w:rFonts w:cs="Arial"/>
          <w:szCs w:val="20"/>
        </w:rPr>
        <w:lastRenderedPageBreak/>
        <w:t xml:space="preserve">rozlišena podle věkových skupin. Dokument pak pracuje s pojmem </w:t>
      </w:r>
      <w:r w:rsidRPr="00DD2E60">
        <w:rPr>
          <w:rFonts w:cs="Arial"/>
          <w:b/>
          <w:szCs w:val="20"/>
        </w:rPr>
        <w:t xml:space="preserve">senior </w:t>
      </w:r>
      <w:r w:rsidRPr="00DD2E60">
        <w:rPr>
          <w:rFonts w:cs="Arial"/>
          <w:szCs w:val="20"/>
        </w:rPr>
        <w:t>a</w:t>
      </w:r>
      <w:r w:rsidRPr="00DD2E60">
        <w:rPr>
          <w:rFonts w:cs="Arial"/>
          <w:b/>
          <w:szCs w:val="20"/>
        </w:rPr>
        <w:t xml:space="preserve"> starší pracovník</w:t>
      </w:r>
      <w:r w:rsidRPr="00927035">
        <w:rPr>
          <w:rFonts w:cs="Arial"/>
          <w:szCs w:val="20"/>
        </w:rPr>
        <w:t>. Seniorem je v</w:t>
      </w:r>
      <w:r>
        <w:rPr>
          <w:rFonts w:cs="Arial"/>
          <w:szCs w:val="20"/>
        </w:rPr>
        <w:t> </w:t>
      </w:r>
      <w:r w:rsidRPr="00927035">
        <w:rPr>
          <w:rFonts w:cs="Arial"/>
          <w:szCs w:val="20"/>
        </w:rPr>
        <w:t>tomto případě chápána osoba, která dosáhla věku potřebného k odchodu do starobního důchodu podle §</w:t>
      </w:r>
      <w:r>
        <w:rPr>
          <w:rFonts w:cs="Arial"/>
          <w:szCs w:val="20"/>
        </w:rPr>
        <w:t> </w:t>
      </w:r>
      <w:r w:rsidRPr="00927035">
        <w:rPr>
          <w:rFonts w:cs="Arial"/>
          <w:szCs w:val="20"/>
        </w:rPr>
        <w:t>29 odst. 1 zákona o důchodovém pojištění bez ohledu na to, zda starobní důchod pobírá či nikoliv. Starším pracovníkem je označena osoba starší 50 let, která dosud nedosáhla věku potřebného k odchodu do starobního důchodu podle § 29 odst. 1 zákona o důchodovém pojištění</w:t>
      </w:r>
    </w:p>
    <w:p w:rsidR="001C42D2" w:rsidRPr="00366299" w:rsidRDefault="001C42D2" w:rsidP="001C42D2">
      <w:pPr>
        <w:spacing w:after="120"/>
        <w:jc w:val="both"/>
        <w:rPr>
          <w:rFonts w:cs="Arial"/>
          <w:szCs w:val="20"/>
        </w:rPr>
      </w:pPr>
      <w:r w:rsidRPr="00366299">
        <w:rPr>
          <w:rFonts w:cs="Arial"/>
          <w:szCs w:val="20"/>
        </w:rPr>
        <w:t xml:space="preserve">Nedílnou součástí Národního akčního plánu zůstává </w:t>
      </w:r>
      <w:r w:rsidRPr="0023005C">
        <w:rPr>
          <w:rFonts w:cs="Arial"/>
          <w:b/>
          <w:szCs w:val="20"/>
        </w:rPr>
        <w:t xml:space="preserve">Podkladová </w:t>
      </w:r>
      <w:r w:rsidRPr="00A22567">
        <w:rPr>
          <w:rFonts w:cs="Arial"/>
          <w:b/>
          <w:szCs w:val="20"/>
        </w:rPr>
        <w:t>studie, která dokládá důležitost navržených opatření na základě statistických dat</w:t>
      </w:r>
      <w:r w:rsidRPr="00366299">
        <w:rPr>
          <w:rFonts w:cs="Arial"/>
          <w:szCs w:val="20"/>
        </w:rPr>
        <w:t>, mezinárodních výzkumů a trendů, aktuální situace v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České republice a odborné literatury. Tato studie byla schválena jako příloha k materiálu Národní akční plán podporující pozitivní stárnutí pro období let 2013 až 2017 (usnesení vlády č. ze dne 13. února 2013 č.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108 o Národním akčním plánu podporující pozitivní stárnutí pro období let 2013 až 2017).</w:t>
      </w:r>
    </w:p>
    <w:p w:rsidR="001C42D2" w:rsidRPr="005D4E10" w:rsidRDefault="001C42D2" w:rsidP="001C42D2">
      <w:pPr>
        <w:spacing w:after="120"/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Podkladová studie je rozdělena do 7 tematických kapitol:</w:t>
      </w:r>
    </w:p>
    <w:p w:rsidR="001C42D2" w:rsidRPr="005D4E10" w:rsidRDefault="001C42D2" w:rsidP="001C42D2">
      <w:pPr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1.</w:t>
      </w:r>
      <w:r w:rsidRPr="005D4E10">
        <w:rPr>
          <w:rFonts w:cs="Arial"/>
          <w:szCs w:val="20"/>
        </w:rPr>
        <w:tab/>
        <w:t>Demografické stárnutí v ČR</w:t>
      </w:r>
    </w:p>
    <w:p w:rsidR="001C42D2" w:rsidRPr="005D4E10" w:rsidRDefault="001C42D2" w:rsidP="001C42D2">
      <w:pPr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2.</w:t>
      </w:r>
      <w:r w:rsidRPr="005D4E10">
        <w:rPr>
          <w:rFonts w:cs="Arial"/>
          <w:szCs w:val="20"/>
        </w:rPr>
        <w:tab/>
        <w:t>Celoživotní učení</w:t>
      </w:r>
    </w:p>
    <w:p w:rsidR="001C42D2" w:rsidRPr="005D4E10" w:rsidRDefault="001C42D2" w:rsidP="001C42D2">
      <w:pPr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3.</w:t>
      </w:r>
      <w:r w:rsidRPr="005D4E10">
        <w:rPr>
          <w:rFonts w:cs="Arial"/>
          <w:szCs w:val="20"/>
        </w:rPr>
        <w:tab/>
        <w:t>Zaměstnávání starších osob a seniorů ve vazbě na systém důchodového pojištění</w:t>
      </w:r>
    </w:p>
    <w:p w:rsidR="001C42D2" w:rsidRPr="005D4E10" w:rsidRDefault="001C42D2" w:rsidP="001C42D2">
      <w:pPr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4.</w:t>
      </w:r>
      <w:r w:rsidRPr="005D4E10">
        <w:rPr>
          <w:rFonts w:cs="Arial"/>
          <w:szCs w:val="20"/>
        </w:rPr>
        <w:tab/>
        <w:t>Dobrovolnictví a mezigenerační spolupráce</w:t>
      </w:r>
    </w:p>
    <w:p w:rsidR="001C42D2" w:rsidRPr="005D4E10" w:rsidRDefault="001C42D2" w:rsidP="001C42D2">
      <w:pPr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5.</w:t>
      </w:r>
      <w:r w:rsidRPr="005D4E10">
        <w:rPr>
          <w:rFonts w:cs="Arial"/>
          <w:szCs w:val="20"/>
        </w:rPr>
        <w:tab/>
        <w:t>Kvalitní prostředí pro život seniorů</w:t>
      </w:r>
    </w:p>
    <w:p w:rsidR="001C42D2" w:rsidRPr="005D4E10" w:rsidRDefault="001C42D2" w:rsidP="001C42D2">
      <w:pPr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6.</w:t>
      </w:r>
      <w:r w:rsidRPr="005D4E10">
        <w:rPr>
          <w:rFonts w:cs="Arial"/>
          <w:szCs w:val="20"/>
        </w:rPr>
        <w:tab/>
        <w:t>Zdravé stárnutí</w:t>
      </w:r>
    </w:p>
    <w:p w:rsidR="001C42D2" w:rsidRPr="005D4E10" w:rsidRDefault="001C42D2" w:rsidP="001C42D2">
      <w:pPr>
        <w:spacing w:after="120"/>
        <w:jc w:val="both"/>
        <w:rPr>
          <w:rFonts w:cs="Arial"/>
          <w:szCs w:val="20"/>
        </w:rPr>
      </w:pPr>
      <w:r w:rsidRPr="005D4E10">
        <w:rPr>
          <w:rFonts w:cs="Arial"/>
          <w:szCs w:val="20"/>
        </w:rPr>
        <w:t>7.</w:t>
      </w:r>
      <w:r w:rsidRPr="005D4E10">
        <w:rPr>
          <w:rFonts w:cs="Arial"/>
          <w:szCs w:val="20"/>
        </w:rPr>
        <w:tab/>
        <w:t>Péče o seniory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</w:p>
    <w:p w:rsidR="001C42D2" w:rsidRDefault="001C42D2" w:rsidP="001C42D2">
      <w:pPr>
        <w:pStyle w:val="textS"/>
        <w:rPr>
          <w:rFonts w:cs="Arial"/>
          <w:szCs w:val="20"/>
        </w:rPr>
      </w:pPr>
      <w:r w:rsidRPr="00366299">
        <w:rPr>
          <w:rFonts w:cs="Arial"/>
          <w:szCs w:val="20"/>
        </w:rPr>
        <w:t>Rada vlády pro seniory a stárnutí populace</w:t>
      </w:r>
      <w:r>
        <w:rPr>
          <w:rFonts w:cs="Arial"/>
          <w:szCs w:val="20"/>
        </w:rPr>
        <w:t xml:space="preserve"> na svém zasedání projednává i postup aktivit </w:t>
      </w:r>
      <w:r w:rsidRPr="00366299">
        <w:rPr>
          <w:rFonts w:cs="Arial"/>
          <w:szCs w:val="20"/>
        </w:rPr>
        <w:t xml:space="preserve">v </w:t>
      </w:r>
      <w:r w:rsidRPr="002C7175">
        <w:rPr>
          <w:rFonts w:cs="Arial"/>
          <w:b/>
          <w:szCs w:val="20"/>
        </w:rPr>
        <w:t>Národním akčním plánu Alzheimer</w:t>
      </w:r>
      <w:r>
        <w:rPr>
          <w:rFonts w:cs="Arial"/>
          <w:szCs w:val="20"/>
        </w:rPr>
        <w:t xml:space="preserve">. </w:t>
      </w:r>
      <w:r w:rsidRPr="00AA5824">
        <w:rPr>
          <w:rFonts w:cs="Arial"/>
          <w:szCs w:val="20"/>
        </w:rPr>
        <w:t>Návrh koncepce řešení problematiky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Alzheimerovy choroby a obdobných onemocnění v</w:t>
      </w:r>
      <w:r>
        <w:rPr>
          <w:rFonts w:cs="Arial"/>
          <w:szCs w:val="20"/>
        </w:rPr>
        <w:t> </w:t>
      </w:r>
      <w:r w:rsidRPr="00AA5824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byl schválen </w:t>
      </w:r>
      <w:r w:rsidRPr="00AA5824">
        <w:rPr>
          <w:rFonts w:cs="Arial"/>
          <w:szCs w:val="20"/>
        </w:rPr>
        <w:t>usnesením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vlády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ČR ze dne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10.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října 2012 č. 74</w:t>
      </w:r>
      <w:r>
        <w:rPr>
          <w:rFonts w:cs="Arial"/>
          <w:szCs w:val="20"/>
        </w:rPr>
        <w:t xml:space="preserve">1. Úkolem bylo </w:t>
      </w:r>
      <w:r w:rsidRPr="00AA5824">
        <w:rPr>
          <w:rFonts w:cs="Arial"/>
          <w:szCs w:val="20"/>
        </w:rPr>
        <w:t>vytvořit Mezirezortní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mezioborovou pracovní skupinu pro přípravu Národního akčního plánu pro Alzheimerovu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nemoc a další obdobná onemocnění na léta</w:t>
      </w:r>
      <w:r>
        <w:rPr>
          <w:rFonts w:cs="Arial"/>
          <w:szCs w:val="20"/>
        </w:rPr>
        <w:t xml:space="preserve"> </w:t>
      </w:r>
      <w:r w:rsidRPr="00AA5824">
        <w:rPr>
          <w:rFonts w:cs="Arial"/>
          <w:szCs w:val="20"/>
        </w:rPr>
        <w:t>2014</w:t>
      </w:r>
      <w:r>
        <w:rPr>
          <w:rFonts w:cs="Arial"/>
          <w:szCs w:val="20"/>
        </w:rPr>
        <w:t xml:space="preserve"> až </w:t>
      </w:r>
      <w:r w:rsidRPr="00AA5824">
        <w:rPr>
          <w:rFonts w:cs="Arial"/>
          <w:szCs w:val="20"/>
        </w:rPr>
        <w:t xml:space="preserve">2017. </w:t>
      </w:r>
      <w:r>
        <w:rPr>
          <w:rFonts w:cs="Arial"/>
          <w:szCs w:val="20"/>
        </w:rPr>
        <w:t xml:space="preserve">Vzorem </w:t>
      </w:r>
      <w:r w:rsidRPr="00936662">
        <w:rPr>
          <w:rFonts w:cs="Arial"/>
          <w:szCs w:val="20"/>
        </w:rPr>
        <w:t>na cestě</w:t>
      </w:r>
      <w:r>
        <w:rPr>
          <w:rFonts w:cs="Arial"/>
          <w:szCs w:val="20"/>
        </w:rPr>
        <w:t xml:space="preserve"> </w:t>
      </w:r>
      <w:r w:rsidRPr="00936662">
        <w:rPr>
          <w:rFonts w:cs="Arial"/>
          <w:szCs w:val="20"/>
        </w:rPr>
        <w:t>k</w:t>
      </w:r>
      <w:r>
        <w:rPr>
          <w:rFonts w:cs="Arial"/>
          <w:szCs w:val="20"/>
        </w:rPr>
        <w:t> </w:t>
      </w:r>
      <w:r w:rsidRPr="00936662">
        <w:rPr>
          <w:rFonts w:cs="Arial"/>
          <w:szCs w:val="20"/>
        </w:rPr>
        <w:t>řešení</w:t>
      </w:r>
      <w:r>
        <w:rPr>
          <w:rFonts w:cs="Arial"/>
          <w:szCs w:val="20"/>
        </w:rPr>
        <w:t xml:space="preserve"> a</w:t>
      </w:r>
      <w:r w:rsidRPr="00936662">
        <w:rPr>
          <w:rFonts w:cs="Arial"/>
          <w:szCs w:val="20"/>
        </w:rPr>
        <w:t xml:space="preserve"> k</w:t>
      </w:r>
      <w:r>
        <w:rPr>
          <w:rFonts w:cs="Arial"/>
          <w:szCs w:val="20"/>
        </w:rPr>
        <w:t xml:space="preserve"> </w:t>
      </w:r>
      <w:r w:rsidRPr="00936662">
        <w:rPr>
          <w:rFonts w:cs="Arial"/>
          <w:szCs w:val="20"/>
        </w:rPr>
        <w:t>vytvoření Plán</w:t>
      </w:r>
      <w:r>
        <w:rPr>
          <w:rFonts w:cs="Arial"/>
          <w:szCs w:val="20"/>
        </w:rPr>
        <w:t xml:space="preserve">u </w:t>
      </w:r>
      <w:r w:rsidRPr="00936662">
        <w:rPr>
          <w:rFonts w:cs="Arial"/>
          <w:szCs w:val="20"/>
        </w:rPr>
        <w:t>Alzheimer</w:t>
      </w:r>
      <w:r>
        <w:rPr>
          <w:rFonts w:cs="Arial"/>
          <w:szCs w:val="20"/>
        </w:rPr>
        <w:t xml:space="preserve"> mohou být země,</w:t>
      </w:r>
      <w:r w:rsidRPr="00936662">
        <w:rPr>
          <w:rFonts w:cs="Arial"/>
          <w:szCs w:val="20"/>
        </w:rPr>
        <w:t xml:space="preserve"> kde</w:t>
      </w:r>
      <w:r>
        <w:rPr>
          <w:rFonts w:cs="Arial"/>
          <w:szCs w:val="20"/>
        </w:rPr>
        <w:t xml:space="preserve"> </w:t>
      </w:r>
      <w:r w:rsidRPr="00936662">
        <w:rPr>
          <w:rFonts w:cs="Arial"/>
          <w:szCs w:val="20"/>
        </w:rPr>
        <w:t>se tyto Plány staly skutečností</w:t>
      </w:r>
      <w:r>
        <w:rPr>
          <w:rFonts w:cs="Arial"/>
          <w:szCs w:val="20"/>
        </w:rPr>
        <w:t xml:space="preserve"> (</w:t>
      </w:r>
      <w:r w:rsidRPr="00904D9C">
        <w:rPr>
          <w:rFonts w:cs="Arial"/>
          <w:szCs w:val="20"/>
        </w:rPr>
        <w:t>Anglie, Skotsko, Wales, Francie, Belgie, Nizozemí, Finsko, Norsko a Dánsko</w:t>
      </w:r>
      <w:r>
        <w:rPr>
          <w:rFonts w:cs="Arial"/>
          <w:szCs w:val="20"/>
        </w:rPr>
        <w:t xml:space="preserve">). </w:t>
      </w:r>
      <w:r w:rsidRPr="00366299">
        <w:rPr>
          <w:rFonts w:cs="Arial"/>
          <w:szCs w:val="20"/>
        </w:rPr>
        <w:t>Stárnutí populace má za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následek stále se zvyšující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výskyt Alzheimerovy choroby a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dalších onemocnění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způsobujících demenci, která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významně zasahují do všech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oblastí lidského života a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jeho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kvality. Nemocných přibývá,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náklady na péči o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ně jsou</w:t>
      </w:r>
      <w:r>
        <w:rPr>
          <w:rFonts w:cs="Arial"/>
          <w:szCs w:val="20"/>
        </w:rPr>
        <w:t xml:space="preserve"> vysoké, l</w:t>
      </w:r>
      <w:r w:rsidRPr="00366299">
        <w:rPr>
          <w:rFonts w:cs="Arial"/>
          <w:szCs w:val="20"/>
        </w:rPr>
        <w:t>idé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nejsou o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nemoci dostatečně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informováni, onemocnění není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včas diagnostikováno a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léčeno. Je to globální problém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vyžadující řešení</w:t>
      </w:r>
      <w:r>
        <w:rPr>
          <w:rFonts w:cs="Arial"/>
          <w:szCs w:val="20"/>
        </w:rPr>
        <w:t xml:space="preserve"> právě </w:t>
      </w:r>
      <w:r w:rsidRPr="0036629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366299">
        <w:rPr>
          <w:rFonts w:cs="Arial"/>
          <w:szCs w:val="20"/>
        </w:rPr>
        <w:t>podobě</w:t>
      </w:r>
      <w:r>
        <w:rPr>
          <w:rFonts w:cs="Arial"/>
          <w:szCs w:val="20"/>
        </w:rPr>
        <w:t xml:space="preserve"> </w:t>
      </w:r>
      <w:r w:rsidRPr="00366299">
        <w:rPr>
          <w:rFonts w:cs="Arial"/>
          <w:szCs w:val="20"/>
        </w:rPr>
        <w:t>národních strategických plánů</w:t>
      </w:r>
      <w:r>
        <w:rPr>
          <w:rFonts w:cs="Arial"/>
          <w:szCs w:val="20"/>
        </w:rPr>
        <w:t xml:space="preserve">, podle nichž úzce </w:t>
      </w:r>
      <w:r w:rsidRPr="00936662">
        <w:rPr>
          <w:rFonts w:cs="Arial"/>
          <w:szCs w:val="20"/>
        </w:rPr>
        <w:t>spolupr</w:t>
      </w:r>
      <w:r>
        <w:rPr>
          <w:rFonts w:cs="Arial"/>
          <w:szCs w:val="20"/>
        </w:rPr>
        <w:t>a</w:t>
      </w:r>
      <w:r w:rsidRPr="00936662">
        <w:rPr>
          <w:rFonts w:cs="Arial"/>
          <w:szCs w:val="20"/>
        </w:rPr>
        <w:t>c</w:t>
      </w:r>
      <w:r>
        <w:rPr>
          <w:rFonts w:cs="Arial"/>
          <w:szCs w:val="20"/>
        </w:rPr>
        <w:t>ují</w:t>
      </w:r>
      <w:r w:rsidRPr="00936662">
        <w:rPr>
          <w:rFonts w:cs="Arial"/>
          <w:szCs w:val="20"/>
        </w:rPr>
        <w:t xml:space="preserve"> vládní organizac</w:t>
      </w:r>
      <w:r>
        <w:rPr>
          <w:rFonts w:cs="Arial"/>
          <w:szCs w:val="20"/>
        </w:rPr>
        <w:t xml:space="preserve">e </w:t>
      </w:r>
      <w:r w:rsidRPr="00936662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936662">
        <w:rPr>
          <w:rFonts w:cs="Arial"/>
          <w:szCs w:val="20"/>
        </w:rPr>
        <w:t>odbornými alzheimerovskými společnostmi</w:t>
      </w:r>
      <w:r>
        <w:rPr>
          <w:rFonts w:cs="Arial"/>
          <w:szCs w:val="20"/>
        </w:rPr>
        <w:t>.</w:t>
      </w:r>
    </w:p>
    <w:p w:rsidR="001C42D2" w:rsidRDefault="001C42D2" w:rsidP="001C42D2">
      <w:pPr>
        <w:pStyle w:val="textS"/>
      </w:pPr>
    </w:p>
    <w:p w:rsidR="001C42D2" w:rsidRDefault="001C42D2" w:rsidP="001C42D2">
      <w:pPr>
        <w:pStyle w:val="NadpisS2"/>
      </w:pPr>
      <w:r w:rsidRPr="005678C3">
        <w:t>Péče o seniory v regionu (krajské dokumenty zaměřené na péči o</w:t>
      </w:r>
      <w:r>
        <w:t> </w:t>
      </w:r>
      <w:r w:rsidRPr="005678C3">
        <w:t>seniory)</w:t>
      </w:r>
      <w:bookmarkEnd w:id="2"/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Programovým dokumentem Krajského úřadu Jihomoravského kraje je </w:t>
      </w:r>
      <w:r w:rsidRPr="00EE7692">
        <w:rPr>
          <w:rFonts w:cs="Arial"/>
          <w:b/>
          <w:szCs w:val="20"/>
        </w:rPr>
        <w:t>Aktualizace strategické vize Strategie rozvoje Jihomoravského kraje 2020</w:t>
      </w:r>
      <w:r>
        <w:rPr>
          <w:rFonts w:cs="Arial"/>
          <w:szCs w:val="20"/>
        </w:rPr>
        <w:t xml:space="preserve">, který </w:t>
      </w:r>
      <w:r w:rsidRPr="00EE7692">
        <w:rPr>
          <w:rFonts w:cs="Arial"/>
          <w:szCs w:val="20"/>
        </w:rPr>
        <w:t>vychází z platné Strategie rozvoje Jihomoravského kraje 2006-2016</w:t>
      </w:r>
      <w:r>
        <w:rPr>
          <w:rFonts w:cs="Arial"/>
          <w:szCs w:val="20"/>
        </w:rPr>
        <w:t xml:space="preserve">. Součástí struktury priorit a opatření je zde i úkol kvalitní a odpovídající nabídky veřejných služeb (část 3.4.2). Mezi stanovenými sedmi rozvojovými opatřeními je zde na prvním místě jmenován </w:t>
      </w:r>
      <w:r w:rsidRPr="002C48F5">
        <w:rPr>
          <w:rFonts w:cs="Arial"/>
          <w:b/>
          <w:szCs w:val="20"/>
        </w:rPr>
        <w:t>rozvoj širokého spektra služeb pro seniory a osoby se zdravotním postižením</w:t>
      </w:r>
      <w:r w:rsidRPr="002C48F5">
        <w:rPr>
          <w:rFonts w:cs="Arial"/>
          <w:szCs w:val="20"/>
        </w:rPr>
        <w:t xml:space="preserve"> (s důrazem na sociální služby a zdravotní péči), tedy pro skupinu obyvatel, jejíž podíl na obyvatelstvu dlouhodobě roste.</w:t>
      </w:r>
      <w:r>
        <w:rPr>
          <w:rFonts w:cs="Arial"/>
          <w:szCs w:val="20"/>
        </w:rPr>
        <w:t xml:space="preserve"> Na čtvrtém místě je opatření, které se </w:t>
      </w:r>
      <w:r w:rsidRPr="00A43061">
        <w:rPr>
          <w:rFonts w:cs="Arial"/>
          <w:szCs w:val="20"/>
        </w:rPr>
        <w:t>věnuje problematice sociálního vyloučení se zaměřením na zlepšení služeb, poradenství a programů pro osoby ohrožené sociálním vyloučením</w:t>
      </w:r>
      <w:r>
        <w:rPr>
          <w:rFonts w:cs="Arial"/>
          <w:szCs w:val="20"/>
        </w:rPr>
        <w:t>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dlouhodobou strategii, v níž je v rámci Jihomoravského kraje problematika péče o potřebné osoby programově řešena, navazuje dokument </w:t>
      </w:r>
      <w:r w:rsidRPr="00946F39">
        <w:rPr>
          <w:rFonts w:cs="Arial"/>
          <w:b/>
          <w:szCs w:val="20"/>
        </w:rPr>
        <w:t xml:space="preserve">Střednědobý plán rozvoje sociálních </w:t>
      </w:r>
      <w:r w:rsidRPr="001A2B70">
        <w:rPr>
          <w:rFonts w:cs="Arial"/>
          <w:b/>
          <w:szCs w:val="20"/>
        </w:rPr>
        <w:t>služeb v Jihomoravském kraji na období 2015 až 2017</w:t>
      </w:r>
      <w:r>
        <w:rPr>
          <w:rFonts w:cs="Arial"/>
          <w:szCs w:val="20"/>
        </w:rPr>
        <w:t>. Plán rozvoje je zpracován již na třetí období, neboť s výhledem na očekávaný demografický vývoj j</w:t>
      </w:r>
      <w:r w:rsidRPr="00946F39">
        <w:rPr>
          <w:rFonts w:cs="Arial"/>
          <w:szCs w:val="20"/>
        </w:rPr>
        <w:t>e zřejmé, že stávající síť služeb nedokáže zcela pokrýt</w:t>
      </w:r>
      <w:r>
        <w:rPr>
          <w:rFonts w:cs="Arial"/>
          <w:szCs w:val="20"/>
        </w:rPr>
        <w:t xml:space="preserve"> </w:t>
      </w:r>
      <w:r w:rsidRPr="00946F39">
        <w:rPr>
          <w:rFonts w:cs="Arial"/>
          <w:szCs w:val="20"/>
        </w:rPr>
        <w:t>požadavky potřebných občanů</w:t>
      </w:r>
      <w:r>
        <w:rPr>
          <w:rFonts w:cs="Arial"/>
          <w:szCs w:val="20"/>
        </w:rPr>
        <w:t xml:space="preserve">. 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 w:rsidRPr="00DD6130">
        <w:rPr>
          <w:rFonts w:cs="Arial"/>
          <w:szCs w:val="20"/>
        </w:rPr>
        <w:t xml:space="preserve">Proces plánování rozvoje a dostupnosti sociálních služeb má v </w:t>
      </w:r>
      <w:r>
        <w:rPr>
          <w:rFonts w:cs="Arial"/>
          <w:szCs w:val="20"/>
        </w:rPr>
        <w:t>Jihomoravském</w:t>
      </w:r>
      <w:r w:rsidRPr="00DD6130">
        <w:rPr>
          <w:rFonts w:cs="Arial"/>
          <w:szCs w:val="20"/>
        </w:rPr>
        <w:t xml:space="preserve"> kraji dlouhodobou tradici – byl</w:t>
      </w:r>
      <w:r>
        <w:rPr>
          <w:rFonts w:cs="Arial"/>
          <w:szCs w:val="20"/>
        </w:rPr>
        <w:t xml:space="preserve"> </w:t>
      </w:r>
      <w:r w:rsidRPr="00DD6130">
        <w:rPr>
          <w:rFonts w:cs="Arial"/>
          <w:szCs w:val="20"/>
        </w:rPr>
        <w:t>zahájen už v roce 2004. Specifikem Jihomoravského kraje je úzká, smluvně podpořená spolupráce kraje</w:t>
      </w:r>
      <w:r>
        <w:rPr>
          <w:rFonts w:cs="Arial"/>
          <w:szCs w:val="20"/>
        </w:rPr>
        <w:t xml:space="preserve"> </w:t>
      </w:r>
      <w:r w:rsidRPr="00DD6130">
        <w:rPr>
          <w:rFonts w:cs="Arial"/>
          <w:szCs w:val="20"/>
        </w:rPr>
        <w:t>s 21 obcemi s rozšířenou působností. Tyto obce jsou v otázce nastavení systému služeb pro kraj nepostradatelnými</w:t>
      </w:r>
      <w:r>
        <w:rPr>
          <w:rFonts w:cs="Arial"/>
          <w:szCs w:val="20"/>
        </w:rPr>
        <w:t xml:space="preserve"> </w:t>
      </w:r>
      <w:r w:rsidRPr="00DD6130">
        <w:rPr>
          <w:rFonts w:cs="Arial"/>
          <w:szCs w:val="20"/>
        </w:rPr>
        <w:t>partnery, neboť prostřednictvím procesu komunitního plánování deklarují potřebnost</w:t>
      </w:r>
      <w:r>
        <w:rPr>
          <w:rFonts w:cs="Arial"/>
          <w:szCs w:val="20"/>
        </w:rPr>
        <w:t xml:space="preserve"> </w:t>
      </w:r>
      <w:r w:rsidRPr="00DD6130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DD6130">
        <w:rPr>
          <w:rFonts w:cs="Arial"/>
          <w:szCs w:val="20"/>
        </w:rPr>
        <w:t>finanční podporu sociálním službám, čímž významně ovlivňují podobu krajské sítě sociálních služeb.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 w:rsidRPr="00DD6130">
        <w:rPr>
          <w:rFonts w:cs="Arial"/>
          <w:szCs w:val="20"/>
        </w:rPr>
        <w:lastRenderedPageBreak/>
        <w:t>Záměrem Jihomoravského kraje je nastavit systém sociálních služeb tak, aby představoval dostupný</w:t>
      </w:r>
      <w:r>
        <w:rPr>
          <w:rFonts w:cs="Arial"/>
          <w:szCs w:val="20"/>
        </w:rPr>
        <w:t xml:space="preserve"> </w:t>
      </w:r>
      <w:r w:rsidRPr="00DD6130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DD6130">
        <w:rPr>
          <w:rFonts w:cs="Arial"/>
          <w:szCs w:val="20"/>
        </w:rPr>
        <w:t>podpůrný systém pro občany v obtížných životních situacích, které ne</w:t>
      </w:r>
      <w:r>
        <w:rPr>
          <w:rFonts w:cs="Arial"/>
          <w:szCs w:val="20"/>
        </w:rPr>
        <w:t xml:space="preserve">mohou </w:t>
      </w:r>
      <w:r w:rsidRPr="00DD6130">
        <w:rPr>
          <w:rFonts w:cs="Arial"/>
          <w:szCs w:val="20"/>
        </w:rPr>
        <w:t>zvládnout sami, ani</w:t>
      </w:r>
      <w:r>
        <w:rPr>
          <w:rFonts w:cs="Arial"/>
          <w:szCs w:val="20"/>
        </w:rPr>
        <w:t xml:space="preserve"> </w:t>
      </w:r>
      <w:r w:rsidRPr="00DD6130">
        <w:rPr>
          <w:rFonts w:cs="Arial"/>
          <w:szCs w:val="20"/>
        </w:rPr>
        <w:t xml:space="preserve">s pomocí svých blízkých. </w:t>
      </w:r>
      <w:r>
        <w:rPr>
          <w:rFonts w:cs="Arial"/>
          <w:szCs w:val="20"/>
        </w:rPr>
        <w:t>V plánu</w:t>
      </w:r>
      <w:r w:rsidRPr="00DD6130">
        <w:rPr>
          <w:rFonts w:cs="Arial"/>
          <w:szCs w:val="20"/>
        </w:rPr>
        <w:t xml:space="preserve"> pro</w:t>
      </w:r>
      <w:r>
        <w:rPr>
          <w:rFonts w:cs="Arial"/>
          <w:szCs w:val="20"/>
        </w:rPr>
        <w:t xml:space="preserve"> dané</w:t>
      </w:r>
      <w:r w:rsidRPr="00DD6130">
        <w:rPr>
          <w:rFonts w:cs="Arial"/>
          <w:szCs w:val="20"/>
        </w:rPr>
        <w:t xml:space="preserve"> období </w:t>
      </w:r>
      <w:r>
        <w:rPr>
          <w:rFonts w:cs="Arial"/>
          <w:szCs w:val="20"/>
        </w:rPr>
        <w:t xml:space="preserve">se </w:t>
      </w:r>
      <w:r w:rsidRPr="00DD6130">
        <w:rPr>
          <w:rFonts w:cs="Arial"/>
          <w:szCs w:val="20"/>
        </w:rPr>
        <w:t>konkretizuje síť sociálních služeb</w:t>
      </w:r>
      <w:r>
        <w:rPr>
          <w:rFonts w:cs="Arial"/>
          <w:szCs w:val="20"/>
        </w:rPr>
        <w:t xml:space="preserve"> </w:t>
      </w:r>
      <w:r w:rsidRPr="00DD6130">
        <w:rPr>
          <w:rFonts w:cs="Arial"/>
          <w:szCs w:val="20"/>
        </w:rPr>
        <w:t>a definuj</w:t>
      </w:r>
      <w:r>
        <w:rPr>
          <w:rFonts w:cs="Arial"/>
          <w:szCs w:val="20"/>
        </w:rPr>
        <w:t>í se</w:t>
      </w:r>
      <w:r w:rsidRPr="00DD6130">
        <w:rPr>
          <w:rFonts w:cs="Arial"/>
          <w:szCs w:val="20"/>
        </w:rPr>
        <w:t xml:space="preserve"> požadavky na kvalitu a efektivitu sociálních služeb do ní zařazených.</w:t>
      </w:r>
      <w:r>
        <w:rPr>
          <w:rFonts w:cs="Arial"/>
          <w:szCs w:val="20"/>
        </w:rPr>
        <w:t xml:space="preserve"> Na každý rok sledovaného období je zpracován </w:t>
      </w:r>
      <w:r w:rsidRPr="00946F39">
        <w:rPr>
          <w:rFonts w:cs="Arial"/>
          <w:b/>
          <w:szCs w:val="20"/>
        </w:rPr>
        <w:t>Akční plán rozvoje sociálních služeb v Jihomoravském kraji</w:t>
      </w:r>
      <w:r>
        <w:rPr>
          <w:rFonts w:cs="Arial"/>
          <w:szCs w:val="20"/>
        </w:rPr>
        <w:t xml:space="preserve">. </w:t>
      </w:r>
      <w:r w:rsidRPr="00946F39">
        <w:rPr>
          <w:rFonts w:cs="Arial"/>
          <w:szCs w:val="20"/>
        </w:rPr>
        <w:t>Prostřednictvím jednoletých akčních plánů tak dochází k průběžné modifikaci nastavené a podporované sítě služeb v</w:t>
      </w:r>
      <w:r>
        <w:rPr>
          <w:rFonts w:cs="Arial"/>
          <w:szCs w:val="20"/>
        </w:rPr>
        <w:t> kraji.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Zvláštní pozornost je ve Střednědobém plánu rozvoje sociálních služeb v Jihomoravském kraji věnována seniorům. </w:t>
      </w:r>
      <w:r w:rsidRPr="00522B97">
        <w:rPr>
          <w:rFonts w:cs="Arial"/>
          <w:szCs w:val="20"/>
        </w:rPr>
        <w:t>Systém péče o seniory, kteří již potřebují nějaký druh pomoci, je poskytován především zdravotními</w:t>
      </w:r>
      <w:r>
        <w:rPr>
          <w:rFonts w:cs="Arial"/>
          <w:szCs w:val="20"/>
        </w:rPr>
        <w:t xml:space="preserve"> </w:t>
      </w:r>
      <w:r w:rsidRPr="00522B97">
        <w:rPr>
          <w:rFonts w:cs="Arial"/>
          <w:szCs w:val="20"/>
        </w:rPr>
        <w:t xml:space="preserve">a sociálními službami. Důsledkem probíhajícího demografického stárnutí </w:t>
      </w:r>
      <w:r>
        <w:rPr>
          <w:rFonts w:cs="Arial"/>
          <w:szCs w:val="20"/>
        </w:rPr>
        <w:t xml:space="preserve">je očekáván </w:t>
      </w:r>
      <w:r w:rsidRPr="00522B97">
        <w:rPr>
          <w:rFonts w:cs="Arial"/>
          <w:szCs w:val="20"/>
        </w:rPr>
        <w:t>zvýšený nárůst požadavků</w:t>
      </w:r>
      <w:r>
        <w:rPr>
          <w:rFonts w:cs="Arial"/>
          <w:szCs w:val="20"/>
        </w:rPr>
        <w:t xml:space="preserve"> </w:t>
      </w:r>
      <w:r w:rsidRPr="00522B97">
        <w:rPr>
          <w:rFonts w:cs="Arial"/>
          <w:szCs w:val="20"/>
        </w:rPr>
        <w:t>na dostupnost, udržitelné fungování a vzájemnou provázanost obou systémů. V</w:t>
      </w:r>
      <w:r>
        <w:rPr>
          <w:rFonts w:cs="Arial"/>
          <w:szCs w:val="20"/>
        </w:rPr>
        <w:t> </w:t>
      </w:r>
      <w:r w:rsidRPr="00522B97">
        <w:rPr>
          <w:rFonts w:cs="Arial"/>
          <w:szCs w:val="20"/>
        </w:rPr>
        <w:t xml:space="preserve">návaznosti na deklarované hlavní principy dokumentu je </w:t>
      </w:r>
      <w:r>
        <w:rPr>
          <w:rFonts w:cs="Arial"/>
          <w:szCs w:val="20"/>
        </w:rPr>
        <w:t xml:space="preserve">ale třeba </w:t>
      </w:r>
      <w:r w:rsidRPr="00522B97">
        <w:rPr>
          <w:rFonts w:cs="Arial"/>
          <w:szCs w:val="20"/>
        </w:rPr>
        <w:t xml:space="preserve">zmínit, že sociální služby představují </w:t>
      </w:r>
      <w:r>
        <w:rPr>
          <w:rFonts w:cs="Arial"/>
          <w:szCs w:val="20"/>
        </w:rPr>
        <w:t xml:space="preserve">jen </w:t>
      </w:r>
      <w:r w:rsidRPr="00522B97">
        <w:rPr>
          <w:rFonts w:cs="Arial"/>
          <w:szCs w:val="20"/>
        </w:rPr>
        <w:t>podpůrný mechanismus pro seniory, kteří potřebují pomoc s</w:t>
      </w:r>
      <w:r>
        <w:rPr>
          <w:rFonts w:cs="Arial"/>
          <w:szCs w:val="20"/>
        </w:rPr>
        <w:t> </w:t>
      </w:r>
      <w:r w:rsidRPr="00522B97">
        <w:rPr>
          <w:rFonts w:cs="Arial"/>
          <w:szCs w:val="20"/>
        </w:rPr>
        <w:t>péčí</w:t>
      </w:r>
      <w:r>
        <w:rPr>
          <w:rFonts w:cs="Arial"/>
          <w:szCs w:val="20"/>
        </w:rPr>
        <w:t xml:space="preserve"> </w:t>
      </w:r>
      <w:r w:rsidRPr="00522B97">
        <w:rPr>
          <w:rFonts w:cs="Arial"/>
          <w:szCs w:val="20"/>
        </w:rPr>
        <w:t>o vlastní osobu v situaci, kdy tuto péči nemůže zajistit rodina, blízcí, asistenti sociální péče, ani další podpůrné</w:t>
      </w:r>
      <w:r>
        <w:rPr>
          <w:rFonts w:cs="Arial"/>
          <w:szCs w:val="20"/>
        </w:rPr>
        <w:t xml:space="preserve"> </w:t>
      </w:r>
      <w:r w:rsidRPr="00522B97">
        <w:rPr>
          <w:rFonts w:cs="Arial"/>
          <w:szCs w:val="20"/>
        </w:rPr>
        <w:t>instituce. Systém sociálních služeb je zacílen na nejpotřebnější a nejzranitelnější obyvatele regionu,</w:t>
      </w:r>
      <w:r>
        <w:rPr>
          <w:rFonts w:cs="Arial"/>
          <w:szCs w:val="20"/>
        </w:rPr>
        <w:t xml:space="preserve"> </w:t>
      </w:r>
      <w:r w:rsidRPr="00522B97">
        <w:rPr>
          <w:rFonts w:cs="Arial"/>
          <w:szCs w:val="20"/>
        </w:rPr>
        <w:t>svým nastavením nemůže nahrazovat nedostatky v jiných politikách např. bydlení, bezpečnost apod.</w:t>
      </w:r>
      <w:r>
        <w:rPr>
          <w:rFonts w:cs="Arial"/>
          <w:szCs w:val="20"/>
        </w:rPr>
        <w:t xml:space="preserve"> Prioritou je: </w:t>
      </w:r>
    </w:p>
    <w:p w:rsidR="001C42D2" w:rsidRDefault="001C42D2" w:rsidP="001C42D2">
      <w:pPr>
        <w:pStyle w:val="Odstavecseseznamem"/>
        <w:numPr>
          <w:ilvl w:val="0"/>
          <w:numId w:val="7"/>
        </w:numPr>
        <w:spacing w:after="120" w:line="276" w:lineRule="auto"/>
        <w:contextualSpacing/>
        <w:jc w:val="both"/>
        <w:rPr>
          <w:rFonts w:cs="Arial"/>
          <w:szCs w:val="20"/>
        </w:rPr>
      </w:pPr>
      <w:r w:rsidRPr="003E33D1">
        <w:rPr>
          <w:rFonts w:cs="Arial"/>
          <w:szCs w:val="20"/>
        </w:rPr>
        <w:t>provozovat udržitelnou síť dlouhodobých pobytových zařízení pro seniory</w:t>
      </w:r>
    </w:p>
    <w:p w:rsidR="001C42D2" w:rsidRDefault="001C42D2" w:rsidP="001C42D2">
      <w:pPr>
        <w:pStyle w:val="Odstavecseseznamem"/>
        <w:numPr>
          <w:ilvl w:val="0"/>
          <w:numId w:val="7"/>
        </w:numPr>
        <w:spacing w:after="120" w:line="276" w:lineRule="auto"/>
        <w:contextualSpacing/>
        <w:jc w:val="both"/>
        <w:rPr>
          <w:rFonts w:cs="Arial"/>
          <w:szCs w:val="20"/>
        </w:rPr>
      </w:pPr>
      <w:r w:rsidRPr="003E33D1">
        <w:rPr>
          <w:rFonts w:cs="Arial"/>
          <w:szCs w:val="20"/>
        </w:rPr>
        <w:t>podporovat vznik malokapacitních pobytových služeb pro specifické skupiny uživatelů – nízkopříjmoví senioři, senioři s psychiatrickými diagnózami, s kombinovaným postižením</w:t>
      </w:r>
    </w:p>
    <w:p w:rsidR="001C42D2" w:rsidRDefault="001C42D2" w:rsidP="001C42D2">
      <w:pPr>
        <w:pStyle w:val="Odstavecseseznamem"/>
        <w:numPr>
          <w:ilvl w:val="0"/>
          <w:numId w:val="7"/>
        </w:numPr>
        <w:spacing w:after="120" w:line="276" w:lineRule="auto"/>
        <w:contextualSpacing/>
        <w:jc w:val="both"/>
        <w:rPr>
          <w:rFonts w:cs="Arial"/>
          <w:szCs w:val="20"/>
        </w:rPr>
      </w:pPr>
      <w:r w:rsidRPr="003E33D1">
        <w:rPr>
          <w:rFonts w:cs="Arial"/>
          <w:szCs w:val="20"/>
        </w:rPr>
        <w:t>doplnit stávající sítě sociálních služeb pro osoby s demencí a Alzheimerovou chorobou o projekty na výstavbu pobytových služeb pro seniory realizované</w:t>
      </w:r>
      <w:r>
        <w:rPr>
          <w:rFonts w:cs="Arial"/>
          <w:szCs w:val="20"/>
        </w:rPr>
        <w:t xml:space="preserve"> </w:t>
      </w:r>
      <w:r w:rsidRPr="003E33D1">
        <w:rPr>
          <w:rFonts w:cs="Arial"/>
          <w:szCs w:val="20"/>
        </w:rPr>
        <w:t>Jihomoravským krajem na základě úvěru z</w:t>
      </w:r>
      <w:r>
        <w:rPr>
          <w:rFonts w:cs="Arial"/>
          <w:szCs w:val="20"/>
        </w:rPr>
        <w:t> </w:t>
      </w:r>
      <w:r w:rsidRPr="003E33D1">
        <w:rPr>
          <w:rFonts w:cs="Arial"/>
          <w:szCs w:val="20"/>
        </w:rPr>
        <w:t>Evropské investiční bank</w:t>
      </w:r>
      <w:r>
        <w:rPr>
          <w:rFonts w:cs="Arial"/>
          <w:szCs w:val="20"/>
        </w:rPr>
        <w:t>y</w:t>
      </w:r>
    </w:p>
    <w:p w:rsidR="001C42D2" w:rsidRPr="003E33D1" w:rsidRDefault="001C42D2" w:rsidP="001C42D2">
      <w:pPr>
        <w:pStyle w:val="Odstavecseseznamem"/>
        <w:numPr>
          <w:ilvl w:val="0"/>
          <w:numId w:val="7"/>
        </w:numPr>
        <w:spacing w:after="120" w:line="276" w:lineRule="auto"/>
        <w:contextualSpacing/>
        <w:jc w:val="both"/>
        <w:rPr>
          <w:rFonts w:cs="Arial"/>
          <w:szCs w:val="20"/>
        </w:rPr>
      </w:pPr>
      <w:r w:rsidRPr="003E33D1">
        <w:rPr>
          <w:rFonts w:cs="Arial"/>
          <w:szCs w:val="20"/>
        </w:rPr>
        <w:t>podpora zvyšování kvality péče a procesů humanizace ve stávajících</w:t>
      </w:r>
      <w:r>
        <w:rPr>
          <w:rFonts w:cs="Arial"/>
          <w:szCs w:val="20"/>
        </w:rPr>
        <w:t xml:space="preserve"> </w:t>
      </w:r>
      <w:r w:rsidRPr="003E33D1">
        <w:rPr>
          <w:rFonts w:cs="Arial"/>
          <w:szCs w:val="20"/>
        </w:rPr>
        <w:t>pobytových službách s</w:t>
      </w:r>
      <w:r>
        <w:rPr>
          <w:rFonts w:cs="Arial"/>
          <w:szCs w:val="20"/>
        </w:rPr>
        <w:t> </w:t>
      </w:r>
      <w:r w:rsidRPr="003E33D1">
        <w:rPr>
          <w:rFonts w:cs="Arial"/>
          <w:szCs w:val="20"/>
        </w:rPr>
        <w:t xml:space="preserve">ohledem na potřeby a práva uživatelů  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jedné straně jsou v Jihomoravském kraji aktivní instituce, které poskytují zdravotní a sociální služby potřebným, na druhé straně jsou subjekty, které se starají a aktivní život seniorů. </w:t>
      </w:r>
      <w:r w:rsidRPr="00D430FF">
        <w:rPr>
          <w:rFonts w:cs="Arial"/>
          <w:b/>
          <w:szCs w:val="20"/>
        </w:rPr>
        <w:t xml:space="preserve">Jihomoravský kraj </w:t>
      </w:r>
      <w:r>
        <w:rPr>
          <w:rFonts w:cs="Arial"/>
          <w:b/>
          <w:szCs w:val="20"/>
        </w:rPr>
        <w:t xml:space="preserve">je </w:t>
      </w:r>
      <w:r w:rsidRPr="00D430FF">
        <w:rPr>
          <w:rFonts w:cs="Arial"/>
          <w:b/>
          <w:szCs w:val="20"/>
        </w:rPr>
        <w:t>kolébkou projektu Senior pas</w:t>
      </w:r>
      <w:r>
        <w:rPr>
          <w:rFonts w:cs="Arial"/>
          <w:szCs w:val="20"/>
        </w:rPr>
        <w:t xml:space="preserve">. </w:t>
      </w:r>
      <w:r w:rsidRPr="00D430FF">
        <w:rPr>
          <w:rFonts w:cs="Arial"/>
          <w:szCs w:val="20"/>
        </w:rPr>
        <w:t>Projekt Senior pasů vznikl na podporu osob ve věku nad 55 let. Původní projekt</w:t>
      </w:r>
      <w:r>
        <w:rPr>
          <w:rFonts w:cs="Arial"/>
          <w:szCs w:val="20"/>
        </w:rPr>
        <w:t xml:space="preserve"> byl rozšířen</w:t>
      </w:r>
      <w:r w:rsidRPr="00D430FF">
        <w:rPr>
          <w:rFonts w:cs="Arial"/>
          <w:szCs w:val="20"/>
        </w:rPr>
        <w:t xml:space="preserve"> jen v</w:t>
      </w:r>
      <w:r>
        <w:rPr>
          <w:rFonts w:cs="Arial"/>
          <w:szCs w:val="20"/>
        </w:rPr>
        <w:t> několika krajích (</w:t>
      </w:r>
      <w:r w:rsidRPr="00D430FF">
        <w:rPr>
          <w:rFonts w:cs="Arial"/>
          <w:szCs w:val="20"/>
        </w:rPr>
        <w:t>Jihomoravském, Moravskoslezském, Královéhradeckém, Olomouckém Pardubickém a Kraji Vysočina</w:t>
      </w:r>
      <w:r>
        <w:rPr>
          <w:rFonts w:cs="Arial"/>
          <w:szCs w:val="20"/>
        </w:rPr>
        <w:t>). D</w:t>
      </w:r>
      <w:r w:rsidRPr="00D430FF">
        <w:rPr>
          <w:rFonts w:cs="Arial"/>
          <w:szCs w:val="20"/>
        </w:rPr>
        <w:t>íky spolupráci s Radou seniorů ČR, která je největším republikovým sdružením seniorů</w:t>
      </w:r>
      <w:r>
        <w:rPr>
          <w:rFonts w:cs="Arial"/>
          <w:szCs w:val="20"/>
        </w:rPr>
        <w:t>,</w:t>
      </w:r>
      <w:r w:rsidRPr="00D430FF">
        <w:rPr>
          <w:rFonts w:cs="Arial"/>
          <w:szCs w:val="20"/>
        </w:rPr>
        <w:t xml:space="preserve"> je dnes </w:t>
      </w:r>
      <w:r>
        <w:rPr>
          <w:rFonts w:cs="Arial"/>
          <w:szCs w:val="20"/>
        </w:rPr>
        <w:t xml:space="preserve">projekt </w:t>
      </w:r>
      <w:r w:rsidRPr="00D430FF">
        <w:rPr>
          <w:rFonts w:cs="Arial"/>
          <w:szCs w:val="20"/>
        </w:rPr>
        <w:t>rozšířen do všech krajů České republiky.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 w:rsidRPr="00D430FF">
        <w:rPr>
          <w:rFonts w:cs="Arial"/>
          <w:szCs w:val="20"/>
        </w:rPr>
        <w:t xml:space="preserve">Karta Senior pas nabízí </w:t>
      </w:r>
      <w:r>
        <w:rPr>
          <w:rFonts w:cs="Arial"/>
          <w:szCs w:val="20"/>
        </w:rPr>
        <w:t xml:space="preserve">širokou škálu </w:t>
      </w:r>
      <w:r w:rsidRPr="00D430FF">
        <w:rPr>
          <w:rFonts w:cs="Arial"/>
          <w:szCs w:val="20"/>
        </w:rPr>
        <w:t>zajímavých slev</w:t>
      </w:r>
      <w:r>
        <w:rPr>
          <w:rFonts w:cs="Arial"/>
          <w:szCs w:val="20"/>
        </w:rPr>
        <w:t>, množství</w:t>
      </w:r>
      <w:r w:rsidRPr="00D430FF">
        <w:rPr>
          <w:rFonts w:cs="Arial"/>
          <w:szCs w:val="20"/>
        </w:rPr>
        <w:t xml:space="preserve"> dobr</w:t>
      </w:r>
      <w:r>
        <w:rPr>
          <w:rFonts w:cs="Arial"/>
          <w:szCs w:val="20"/>
        </w:rPr>
        <w:t>ých</w:t>
      </w:r>
      <w:r w:rsidRPr="00D430FF">
        <w:rPr>
          <w:rFonts w:cs="Arial"/>
          <w:szCs w:val="20"/>
        </w:rPr>
        <w:t xml:space="preserve"> příležitost</w:t>
      </w:r>
      <w:r>
        <w:rPr>
          <w:rFonts w:cs="Arial"/>
          <w:szCs w:val="20"/>
        </w:rPr>
        <w:t>í</w:t>
      </w:r>
      <w:r w:rsidRPr="00D430FF">
        <w:rPr>
          <w:rFonts w:cs="Arial"/>
          <w:szCs w:val="20"/>
        </w:rPr>
        <w:t xml:space="preserve"> k aktivnímu </w:t>
      </w:r>
      <w:r>
        <w:rPr>
          <w:rFonts w:cs="Arial"/>
          <w:szCs w:val="20"/>
        </w:rPr>
        <w:t>odpočinku, podstatně dokáže zpříjemnit život lidem, kterým je už více než 55 let. Prostřednictvím webových stránek, časopisu s katalogem slev a akcí, reklamních akcí poskytovatelů slev i osobními kontakty se držitelé Senior pasů dozvědí o nabízených možnostech a o nejaktuálnějším dění.</w:t>
      </w:r>
    </w:p>
    <w:p w:rsidR="001C42D2" w:rsidRDefault="001C42D2" w:rsidP="001C42D2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předešlé kapitole v části Celoživotní vzdělávání již byla zmíněna </w:t>
      </w:r>
      <w:r w:rsidRPr="00AE1E72">
        <w:rPr>
          <w:rFonts w:cs="Arial"/>
          <w:b/>
          <w:szCs w:val="20"/>
        </w:rPr>
        <w:t>aktivita Městské policie Brno „Senior akademie“</w:t>
      </w:r>
      <w:r>
        <w:rPr>
          <w:rFonts w:cs="Arial"/>
          <w:szCs w:val="20"/>
        </w:rPr>
        <w:t xml:space="preserve">. Péčí ministerstva vnitra byl projekt </w:t>
      </w:r>
      <w:r w:rsidRPr="008F6ECD">
        <w:rPr>
          <w:rFonts w:cs="Arial"/>
          <w:b/>
          <w:szCs w:val="20"/>
        </w:rPr>
        <w:t>Bezpečný senior</w:t>
      </w:r>
      <w:r>
        <w:rPr>
          <w:rFonts w:cs="Arial"/>
          <w:szCs w:val="20"/>
        </w:rPr>
        <w:t xml:space="preserve"> rozšířen i do dalších měst. Mottem celé akce je heslo „</w:t>
      </w:r>
      <w:r w:rsidRPr="008F6ECD">
        <w:rPr>
          <w:rFonts w:cs="Arial"/>
          <w:szCs w:val="20"/>
        </w:rPr>
        <w:t>Bezpečný senior rovná se aktivní a informovaný senior</w:t>
      </w:r>
      <w:r>
        <w:rPr>
          <w:rFonts w:cs="Arial"/>
          <w:szCs w:val="20"/>
        </w:rPr>
        <w:t>“. A</w:t>
      </w:r>
      <w:r w:rsidRPr="008F6ECD">
        <w:rPr>
          <w:rFonts w:cs="Arial"/>
          <w:szCs w:val="20"/>
        </w:rPr>
        <w:t>ktivita a informovanost jsou klíčem k</w:t>
      </w:r>
      <w:r>
        <w:rPr>
          <w:rFonts w:cs="Arial"/>
          <w:szCs w:val="20"/>
        </w:rPr>
        <w:t> </w:t>
      </w:r>
      <w:r w:rsidRPr="008F6ECD">
        <w:rPr>
          <w:rFonts w:cs="Arial"/>
          <w:szCs w:val="20"/>
        </w:rPr>
        <w:t>bezpečnému stárnutí. Pokud společnost vytvoří dostatečný prostor pro aktivní život seniorů a vyplní jej odpovídajícími formáty pro příjem a zpracování informací, je to ten nejlepší základ pro bezpečný život.</w:t>
      </w:r>
    </w:p>
    <w:p w:rsidR="001C42D2" w:rsidRDefault="001C42D2" w:rsidP="001C42D2">
      <w:pPr>
        <w:pStyle w:val="textS"/>
      </w:pPr>
      <w:r>
        <w:rPr>
          <w:rFonts w:cs="Arial"/>
          <w:szCs w:val="20"/>
        </w:rPr>
        <w:t xml:space="preserve">K aktivnímu životu seniorů přispívají i </w:t>
      </w:r>
      <w:r w:rsidRPr="00CA1E0D">
        <w:rPr>
          <w:rFonts w:cs="Arial"/>
          <w:b/>
          <w:szCs w:val="20"/>
        </w:rPr>
        <w:t>kluby seniorů</w:t>
      </w:r>
      <w:r>
        <w:rPr>
          <w:rFonts w:cs="Arial"/>
          <w:szCs w:val="20"/>
        </w:rPr>
        <w:t>. V Jihomoravském kraji existují pod různými názvy ve správě měst, obcí, městských částí či příspěvkových organizací měst. Počet jejich členů v rámci kraje lze jen těžko odhadnout. Kluby seniorů pořádají zájezdy, besedy, přednášky, návštěvy divadel, výstav a kulturních akcí. Přispívají tak nejen ke kulturnímu a společenskému vyžití seniorů, ale i k navazování nových kontaktů a jsou často jediným prostředníkem ve styku s ostatním okolím.</w:t>
      </w:r>
    </w:p>
    <w:p w:rsidR="007E4733" w:rsidRDefault="007E4733" w:rsidP="00BE797A">
      <w:pPr>
        <w:pStyle w:val="textSseznam"/>
      </w:pPr>
    </w:p>
    <w:p w:rsidR="007A00EC" w:rsidRDefault="007A00EC" w:rsidP="00BE797A">
      <w:pPr>
        <w:pStyle w:val="textSseznam"/>
      </w:pPr>
    </w:p>
    <w:p w:rsidR="007A00EC" w:rsidRDefault="007A00EC" w:rsidP="00BE797A">
      <w:pPr>
        <w:pStyle w:val="textSseznam"/>
      </w:pPr>
    </w:p>
    <w:p w:rsidR="007A00EC" w:rsidRDefault="007A00EC" w:rsidP="00BE797A">
      <w:pPr>
        <w:pStyle w:val="textSseznam"/>
      </w:pPr>
    </w:p>
    <w:p w:rsidR="007A00EC" w:rsidRDefault="007A00EC" w:rsidP="00BE797A">
      <w:pPr>
        <w:pStyle w:val="textSseznam"/>
        <w:sectPr w:rsidR="007A00EC" w:rsidSect="001005A6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134" w:header="680" w:footer="680" w:gutter="0"/>
          <w:pgNumType w:start="6"/>
          <w:cols w:space="708"/>
          <w:docGrid w:linePitch="360"/>
        </w:sectPr>
      </w:pPr>
    </w:p>
    <w:p w:rsidR="007A00EC" w:rsidRDefault="007A00EC" w:rsidP="00BE797A">
      <w:pPr>
        <w:pStyle w:val="textSseznam"/>
        <w:sectPr w:rsidR="007A00EC" w:rsidSect="007A00EC">
          <w:type w:val="continuous"/>
          <w:pgSz w:w="11906" w:h="16838" w:code="9"/>
          <w:pgMar w:top="1418" w:right="1134" w:bottom="1418" w:left="1134" w:header="680" w:footer="680" w:gutter="0"/>
          <w:pgNumType w:start="6"/>
          <w:cols w:space="708"/>
          <w:docGrid w:linePitch="360"/>
        </w:sectPr>
      </w:pPr>
    </w:p>
    <w:p w:rsidR="004404F3" w:rsidRDefault="004404F3" w:rsidP="007A00EC">
      <w:pPr>
        <w:spacing w:after="360"/>
        <w:jc w:val="both"/>
        <w:rPr>
          <w:rFonts w:cs="Arial"/>
          <w:szCs w:val="20"/>
        </w:rPr>
      </w:pPr>
    </w:p>
    <w:sectPr w:rsidR="004404F3" w:rsidSect="007A00E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31" w:rsidRDefault="00490231">
      <w:r>
        <w:separator/>
      </w:r>
    </w:p>
  </w:endnote>
  <w:endnote w:type="continuationSeparator" w:id="1">
    <w:p w:rsidR="00490231" w:rsidRDefault="0049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42B31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687230">
      <w:rPr>
        <w:rFonts w:cs="Arial"/>
        <w:noProof/>
        <w:sz w:val="16"/>
        <w:szCs w:val="16"/>
      </w:rPr>
      <w:t>6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42B31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3" style="position:absolute;margin-left:.3pt;margin-top:3.35pt;width:39pt;height:21pt;z-index:2;visibility:visible">
          <v:imagedata r:id="rId1" o:title="3"/>
        </v:shape>
      </w:pict>
    </w:r>
    <w:r w:rsidR="0071390D">
      <w:tab/>
    </w:r>
    <w:r w:rsidR="0071390D">
      <w:tab/>
    </w:r>
  </w:p>
  <w:p w:rsidR="0071390D" w:rsidRDefault="0071390D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342B31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342B31" w:rsidRPr="00B6608F">
      <w:rPr>
        <w:rFonts w:cs="Arial"/>
        <w:sz w:val="16"/>
        <w:szCs w:val="16"/>
      </w:rPr>
      <w:fldChar w:fldCharType="separate"/>
    </w:r>
    <w:r w:rsidR="00687230">
      <w:rPr>
        <w:rFonts w:cs="Arial"/>
        <w:noProof/>
        <w:sz w:val="16"/>
        <w:szCs w:val="16"/>
      </w:rPr>
      <w:t>7</w:t>
    </w:r>
    <w:r w:rsidR="00342B31" w:rsidRPr="00B6608F">
      <w:rPr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42B31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3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E51E1F">
      <w:rPr>
        <w:rFonts w:cs="Arial"/>
        <w:noProof/>
        <w:sz w:val="16"/>
        <w:szCs w:val="16"/>
      </w:rPr>
      <w:t>10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42B31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4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342B31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342B31" w:rsidRPr="00B6608F">
      <w:rPr>
        <w:rFonts w:cs="Arial"/>
        <w:sz w:val="16"/>
        <w:szCs w:val="16"/>
      </w:rPr>
      <w:fldChar w:fldCharType="separate"/>
    </w:r>
    <w:r w:rsidR="007A00EC">
      <w:rPr>
        <w:rFonts w:cs="Arial"/>
        <w:noProof/>
        <w:sz w:val="16"/>
        <w:szCs w:val="16"/>
      </w:rPr>
      <w:t>7</w:t>
    </w:r>
    <w:r w:rsidR="00342B31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31" w:rsidRDefault="00490231">
      <w:r>
        <w:separator/>
      </w:r>
    </w:p>
  </w:footnote>
  <w:footnote w:type="continuationSeparator" w:id="1">
    <w:p w:rsidR="00490231" w:rsidRDefault="0049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611FC"/>
    <w:rsid w:val="0008111B"/>
    <w:rsid w:val="000B0658"/>
    <w:rsid w:val="000C51D2"/>
    <w:rsid w:val="000D06D9"/>
    <w:rsid w:val="000D4CD2"/>
    <w:rsid w:val="000E2F33"/>
    <w:rsid w:val="000F02D1"/>
    <w:rsid w:val="001005A6"/>
    <w:rsid w:val="00103E09"/>
    <w:rsid w:val="00110A81"/>
    <w:rsid w:val="00111366"/>
    <w:rsid w:val="001130FE"/>
    <w:rsid w:val="00114CC5"/>
    <w:rsid w:val="00115C0A"/>
    <w:rsid w:val="00121E34"/>
    <w:rsid w:val="00137045"/>
    <w:rsid w:val="0016747F"/>
    <w:rsid w:val="00183698"/>
    <w:rsid w:val="00192E85"/>
    <w:rsid w:val="001A2267"/>
    <w:rsid w:val="001B641B"/>
    <w:rsid w:val="001C42D2"/>
    <w:rsid w:val="001E19E7"/>
    <w:rsid w:val="00214C11"/>
    <w:rsid w:val="00227BDD"/>
    <w:rsid w:val="002427EB"/>
    <w:rsid w:val="00246A34"/>
    <w:rsid w:val="0025399F"/>
    <w:rsid w:val="00260E03"/>
    <w:rsid w:val="002871D3"/>
    <w:rsid w:val="002F37D9"/>
    <w:rsid w:val="002F41A3"/>
    <w:rsid w:val="00313C32"/>
    <w:rsid w:val="00337230"/>
    <w:rsid w:val="003422D8"/>
    <w:rsid w:val="00342B31"/>
    <w:rsid w:val="00365A7B"/>
    <w:rsid w:val="00370A9B"/>
    <w:rsid w:val="003A4E42"/>
    <w:rsid w:val="003B474A"/>
    <w:rsid w:val="003C2D26"/>
    <w:rsid w:val="003D1C3C"/>
    <w:rsid w:val="003E1C44"/>
    <w:rsid w:val="00407F8F"/>
    <w:rsid w:val="00430BD6"/>
    <w:rsid w:val="004404F3"/>
    <w:rsid w:val="00456452"/>
    <w:rsid w:val="00460A1A"/>
    <w:rsid w:val="004638FA"/>
    <w:rsid w:val="00481407"/>
    <w:rsid w:val="00490231"/>
    <w:rsid w:val="004E2C54"/>
    <w:rsid w:val="004E4858"/>
    <w:rsid w:val="005058F1"/>
    <w:rsid w:val="005466FC"/>
    <w:rsid w:val="00546D80"/>
    <w:rsid w:val="0056115D"/>
    <w:rsid w:val="005678C3"/>
    <w:rsid w:val="005B6E58"/>
    <w:rsid w:val="005E570E"/>
    <w:rsid w:val="00627A91"/>
    <w:rsid w:val="00632085"/>
    <w:rsid w:val="00684627"/>
    <w:rsid w:val="00687230"/>
    <w:rsid w:val="00692709"/>
    <w:rsid w:val="00693B35"/>
    <w:rsid w:val="006A5A3D"/>
    <w:rsid w:val="006C3A91"/>
    <w:rsid w:val="006D090A"/>
    <w:rsid w:val="006F2772"/>
    <w:rsid w:val="0071390D"/>
    <w:rsid w:val="007241EA"/>
    <w:rsid w:val="007303C1"/>
    <w:rsid w:val="00734685"/>
    <w:rsid w:val="0074274F"/>
    <w:rsid w:val="00745CAC"/>
    <w:rsid w:val="007903E5"/>
    <w:rsid w:val="007A00EC"/>
    <w:rsid w:val="007A23A9"/>
    <w:rsid w:val="007A3301"/>
    <w:rsid w:val="007B4AA9"/>
    <w:rsid w:val="007B5917"/>
    <w:rsid w:val="007D1A61"/>
    <w:rsid w:val="007D76BD"/>
    <w:rsid w:val="007E4733"/>
    <w:rsid w:val="007F7F29"/>
    <w:rsid w:val="00837EE6"/>
    <w:rsid w:val="00845133"/>
    <w:rsid w:val="00853468"/>
    <w:rsid w:val="008874ED"/>
    <w:rsid w:val="008D27CB"/>
    <w:rsid w:val="008E22A7"/>
    <w:rsid w:val="009178E5"/>
    <w:rsid w:val="00947ACB"/>
    <w:rsid w:val="0095081D"/>
    <w:rsid w:val="00953C26"/>
    <w:rsid w:val="009542D2"/>
    <w:rsid w:val="00994261"/>
    <w:rsid w:val="009C3E5A"/>
    <w:rsid w:val="009C5391"/>
    <w:rsid w:val="009E7A1A"/>
    <w:rsid w:val="00A2508C"/>
    <w:rsid w:val="00A6048B"/>
    <w:rsid w:val="00AB6B9A"/>
    <w:rsid w:val="00AE3E4F"/>
    <w:rsid w:val="00AE4373"/>
    <w:rsid w:val="00B06558"/>
    <w:rsid w:val="00B208E5"/>
    <w:rsid w:val="00B219B8"/>
    <w:rsid w:val="00B43D86"/>
    <w:rsid w:val="00B46215"/>
    <w:rsid w:val="00B4634D"/>
    <w:rsid w:val="00B53AD7"/>
    <w:rsid w:val="00B7367E"/>
    <w:rsid w:val="00B77A3A"/>
    <w:rsid w:val="00BA1B7C"/>
    <w:rsid w:val="00BE797A"/>
    <w:rsid w:val="00BE7DF6"/>
    <w:rsid w:val="00BF3A77"/>
    <w:rsid w:val="00C166DD"/>
    <w:rsid w:val="00C411D7"/>
    <w:rsid w:val="00C55CBC"/>
    <w:rsid w:val="00C63713"/>
    <w:rsid w:val="00C81755"/>
    <w:rsid w:val="00CA6EBF"/>
    <w:rsid w:val="00CB138D"/>
    <w:rsid w:val="00CB51B3"/>
    <w:rsid w:val="00CD5101"/>
    <w:rsid w:val="00D02A8F"/>
    <w:rsid w:val="00D12312"/>
    <w:rsid w:val="00D16BC5"/>
    <w:rsid w:val="00D27240"/>
    <w:rsid w:val="00D45090"/>
    <w:rsid w:val="00D46252"/>
    <w:rsid w:val="00D46979"/>
    <w:rsid w:val="00D8245C"/>
    <w:rsid w:val="00DB6656"/>
    <w:rsid w:val="00DC03E6"/>
    <w:rsid w:val="00DC0555"/>
    <w:rsid w:val="00DD1099"/>
    <w:rsid w:val="00DF5B45"/>
    <w:rsid w:val="00E2457B"/>
    <w:rsid w:val="00E51E1F"/>
    <w:rsid w:val="00E60F48"/>
    <w:rsid w:val="00E63C7D"/>
    <w:rsid w:val="00E701FF"/>
    <w:rsid w:val="00E9472A"/>
    <w:rsid w:val="00EB176E"/>
    <w:rsid w:val="00EB3F88"/>
    <w:rsid w:val="00EC5426"/>
    <w:rsid w:val="00EC647F"/>
    <w:rsid w:val="00EE646F"/>
    <w:rsid w:val="00EE774B"/>
    <w:rsid w:val="00EE775F"/>
    <w:rsid w:val="00F13400"/>
    <w:rsid w:val="00F3256C"/>
    <w:rsid w:val="00F351DF"/>
    <w:rsid w:val="00F448D2"/>
    <w:rsid w:val="00F61330"/>
    <w:rsid w:val="00F87D65"/>
    <w:rsid w:val="00F9018E"/>
    <w:rsid w:val="00FA66E6"/>
    <w:rsid w:val="00FD1206"/>
    <w:rsid w:val="00FD6B46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019D-EB80-4D64-B88B-CD64F09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1797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39</cp:revision>
  <cp:lastPrinted>2015-10-22T06:01:00Z</cp:lastPrinted>
  <dcterms:created xsi:type="dcterms:W3CDTF">2015-10-15T08:16:00Z</dcterms:created>
  <dcterms:modified xsi:type="dcterms:W3CDTF">2015-10-29T09:18:00Z</dcterms:modified>
</cp:coreProperties>
</file>