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24" w:rsidRPr="00E9472A" w:rsidRDefault="00520E24" w:rsidP="00520E24">
      <w:pPr>
        <w:pStyle w:val="NadpisS1"/>
      </w:pPr>
      <w:bookmarkStart w:id="0" w:name="_Toc431532113"/>
      <w:r w:rsidRPr="00E9472A">
        <w:t>6. Aktivity seniorů</w:t>
      </w:r>
      <w:bookmarkEnd w:id="0"/>
      <w:r w:rsidRPr="00E9472A">
        <w:t xml:space="preserve"> </w:t>
      </w:r>
    </w:p>
    <w:p w:rsidR="00520E24" w:rsidRDefault="00520E24" w:rsidP="00520E24">
      <w:pPr>
        <w:pStyle w:val="textS"/>
      </w:pPr>
      <w:r>
        <w:t>V</w:t>
      </w:r>
      <w:r w:rsidR="00EB1C05">
        <w:t xml:space="preserve"> </w:t>
      </w:r>
      <w:r>
        <w:t>etapě stárnutí, resp. zdravého stárnutí, sehrává důležitou roli aktivní přístup k životu. Fyzická aktivita, zdravý životní styl, zapojení do veřejného života, sebevzdělávání nejen v institucích, ale i ve spolupráci s rodinnými příslušníky, či jen touha dohnat všechno to, na co nebyl v době ekonomicky aktivního života čas. To vše jsou prvky, které k aktivnímu přístupu života seniorů patří.</w:t>
      </w:r>
    </w:p>
    <w:p w:rsidR="00520E24" w:rsidRPr="005678C3" w:rsidRDefault="00520E24" w:rsidP="00520E24">
      <w:pPr>
        <w:pStyle w:val="NadpisS2"/>
      </w:pPr>
      <w:bookmarkStart w:id="1" w:name="_Toc431532114"/>
      <w:r w:rsidRPr="005678C3">
        <w:t>Kandidáti a zvolení zastupitelé ve volbách do zastupitelstev obcí 2014</w:t>
      </w:r>
      <w:bookmarkEnd w:id="1"/>
    </w:p>
    <w:p w:rsidR="00520E24" w:rsidRPr="00F159AE" w:rsidRDefault="00520E24" w:rsidP="00520E24">
      <w:pPr>
        <w:pStyle w:val="textS"/>
        <w:spacing w:after="60"/>
        <w:rPr>
          <w:b/>
        </w:rPr>
      </w:pPr>
      <w:r w:rsidRPr="00F159AE">
        <w:rPr>
          <w:rFonts w:cs="Arial"/>
          <w:b/>
          <w:szCs w:val="20"/>
        </w:rPr>
        <w:t>Komunální politika je jednou z oblastí, v níž věk při seberealizaci není omezujícím prvkem, dlouhodobá praxe a zkušenost může být i výhodou. Jednou z mnoha aktivit seniorů může být právě zapojení do komunální politiky. Údaje se vztahují k volbám do obecních a městských zastupitelstev v Jihomoravském kraji konaných v řádném termínu v roce 2014 (popř. v letech 2006 a 2010)</w:t>
      </w:r>
      <w:r>
        <w:rPr>
          <w:rFonts w:cs="Arial"/>
          <w:b/>
          <w:szCs w:val="20"/>
        </w:rPr>
        <w:t>.</w:t>
      </w:r>
    </w:p>
    <w:p w:rsidR="00520E24" w:rsidRDefault="00520E24" w:rsidP="00520E2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Tab. 6.1 </w:t>
      </w:r>
      <w:r w:rsidRPr="00770759">
        <w:rPr>
          <w:rFonts w:cs="Arial"/>
          <w:b/>
          <w:szCs w:val="20"/>
        </w:rPr>
        <w:t xml:space="preserve">Platní kandidáti ve volbách do obecních zastupitelstev </w:t>
      </w:r>
      <w:r>
        <w:rPr>
          <w:rFonts w:cs="Arial"/>
          <w:b/>
          <w:szCs w:val="20"/>
        </w:rPr>
        <w:t xml:space="preserve">v Jihomoravském kraji </w:t>
      </w:r>
      <w:r w:rsidRPr="00770759">
        <w:rPr>
          <w:rFonts w:cs="Arial"/>
          <w:b/>
          <w:szCs w:val="20"/>
        </w:rPr>
        <w:t xml:space="preserve">podle pohlaví </w:t>
      </w:r>
    </w:p>
    <w:p w:rsidR="00520E24" w:rsidRDefault="00520E24" w:rsidP="00520E2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</w:t>
      </w:r>
      <w:r w:rsidRPr="00770759">
        <w:rPr>
          <w:rFonts w:cs="Arial"/>
          <w:b/>
          <w:szCs w:val="20"/>
        </w:rPr>
        <w:t>a podle okresů v roce 2014</w:t>
      </w:r>
    </w:p>
    <w:p w:rsidR="00520E24" w:rsidRDefault="00027EFB" w:rsidP="00520E24">
      <w:pPr>
        <w:spacing w:after="60"/>
        <w:rPr>
          <w:noProof/>
          <w:szCs w:val="20"/>
        </w:rPr>
      </w:pPr>
      <w:r w:rsidRPr="00027EFB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68.75pt">
            <v:imagedata r:id="rId8" o:title=""/>
          </v:shape>
        </w:pict>
      </w:r>
    </w:p>
    <w:p w:rsidR="00520E24" w:rsidRDefault="00520E24" w:rsidP="00520E24">
      <w:pPr>
        <w:spacing w:after="60"/>
        <w:jc w:val="both"/>
        <w:rPr>
          <w:rFonts w:cs="Arial"/>
          <w:szCs w:val="20"/>
        </w:rPr>
      </w:pPr>
      <w:r>
        <w:rPr>
          <w:rFonts w:cs="Arial"/>
          <w:szCs w:val="20"/>
        </w:rPr>
        <w:t>Na podzim v roce 2014 se konaly komunální volby, v nichž se v Jihomoravském kraji volilo 6 617 zastupitelů obecních a městských zastupitelstev a 560 zastupitelů městských částí. Voličskou základnu tvořilo 954,4 tisíc zapsaných voličů (k datu konání 2. dne voleb volič musí dosáhnout věku 18 let), z tohoto počtu bylo 22,3 % voličů ve věku 65 a více let (počet 65letých a starších k 31. 12. 2014). Počet voličů se mezi roky 2006 a 2014 zvýšil o 18,1 tisíc, počet osob ve věku 65 a více let vzrostl o 43,2 tisíc a podíl voličů v seniorském věku na počtu voličů vzrostl o 4,2 bodu. V roce 2006 bylo v komunálních volbách zapsáno 936,3 tisíc voličů (z toho 18,2 % v seniorském věku), v roce 2010 to bylo 950,3 tisíc voličů (z toho 19,6 % v seniorském věku).</w:t>
      </w:r>
    </w:p>
    <w:p w:rsidR="00520E24" w:rsidRDefault="00520E24" w:rsidP="00520E2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Graf 6.1 </w:t>
      </w:r>
      <w:r w:rsidRPr="00770759">
        <w:rPr>
          <w:rFonts w:cs="Arial"/>
          <w:b/>
          <w:szCs w:val="20"/>
        </w:rPr>
        <w:t xml:space="preserve">Kandidáti v Jihomoravském kraji podle věku a pohlaví ve volbách do obecních </w:t>
      </w:r>
    </w:p>
    <w:p w:rsidR="00520E24" w:rsidRPr="00EB7C47" w:rsidRDefault="00520E24" w:rsidP="00520E2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</w:t>
      </w:r>
      <w:r w:rsidRPr="00770759">
        <w:rPr>
          <w:rFonts w:cs="Arial"/>
          <w:b/>
          <w:szCs w:val="20"/>
        </w:rPr>
        <w:t xml:space="preserve">zastupitelstev </w:t>
      </w:r>
      <w:r>
        <w:rPr>
          <w:rFonts w:cs="Arial"/>
          <w:b/>
          <w:szCs w:val="20"/>
        </w:rPr>
        <w:t xml:space="preserve">v letech </w:t>
      </w:r>
      <w:r w:rsidRPr="00770759">
        <w:rPr>
          <w:rFonts w:cs="Arial"/>
          <w:b/>
          <w:szCs w:val="20"/>
        </w:rPr>
        <w:t>2006, 2010 a 2014</w:t>
      </w:r>
    </w:p>
    <w:p w:rsidR="00520E24" w:rsidRDefault="00027EFB" w:rsidP="00520E24">
      <w:pPr>
        <w:jc w:val="both"/>
        <w:rPr>
          <w:noProof/>
          <w:szCs w:val="20"/>
        </w:rPr>
      </w:pPr>
      <w:r w:rsidRPr="00027EFB">
        <w:rPr>
          <w:szCs w:val="20"/>
        </w:rPr>
        <w:pict>
          <v:shape id="_x0000_i1026" type="#_x0000_t75" style="width:481.5pt;height:225pt">
            <v:imagedata r:id="rId9" o:title=""/>
          </v:shape>
        </w:pic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noProof/>
          <w:szCs w:val="20"/>
        </w:rPr>
        <w:br w:type="page"/>
      </w:r>
      <w:r>
        <w:rPr>
          <w:rFonts w:cs="Arial"/>
          <w:szCs w:val="20"/>
        </w:rPr>
        <w:lastRenderedPageBreak/>
        <w:t xml:space="preserve">Do městských a obecních zastupitelstev </w:t>
      </w:r>
      <w:r w:rsidRPr="00432612">
        <w:rPr>
          <w:rFonts w:cs="Arial"/>
          <w:b/>
          <w:szCs w:val="20"/>
        </w:rPr>
        <w:t>v roce 2014 kandidovalo</w:t>
      </w:r>
      <w:r>
        <w:rPr>
          <w:rFonts w:cs="Arial"/>
          <w:szCs w:val="20"/>
        </w:rPr>
        <w:t xml:space="preserve"> </w:t>
      </w:r>
      <w:r w:rsidRPr="00CA0BA0">
        <w:rPr>
          <w:rFonts w:cs="Arial"/>
          <w:b/>
          <w:szCs w:val="20"/>
        </w:rPr>
        <w:t>24 776 kandidátů</w:t>
      </w:r>
      <w:r>
        <w:rPr>
          <w:rFonts w:cs="Arial"/>
          <w:szCs w:val="20"/>
        </w:rPr>
        <w:t xml:space="preserve"> (z toho 7 737 žen) a do zastupitelstev městských částí </w:t>
      </w:r>
      <w:r w:rsidRPr="00CA0BA0">
        <w:rPr>
          <w:rFonts w:cs="Arial"/>
          <w:b/>
          <w:szCs w:val="20"/>
        </w:rPr>
        <w:t>4 560 kandidátů</w:t>
      </w:r>
      <w:r>
        <w:rPr>
          <w:rFonts w:cs="Arial"/>
          <w:szCs w:val="20"/>
        </w:rPr>
        <w:t xml:space="preserve"> (z toho 1 708 žen). Průměrný věk kandidáta do zastupitelstev měst a obcí dosáhl 45,3 roku (45,3 roku u mužů a 45,2 roku u žen), průměrný věk kandidáta do zastupitelstev městských částí činil 47,0 roku (46,7 roku u mužů a 47,4 roku u žen). V celkovém počtu kandidátů v kraji bylo </w:t>
      </w:r>
      <w:r w:rsidRPr="00CA0BA0">
        <w:rPr>
          <w:rFonts w:cs="Arial"/>
          <w:b/>
          <w:szCs w:val="20"/>
        </w:rPr>
        <w:t>2 789 kandidátů ve věku 65 a více let</w:t>
      </w:r>
      <w:r>
        <w:rPr>
          <w:rFonts w:cs="Arial"/>
          <w:szCs w:val="20"/>
        </w:rPr>
        <w:t xml:space="preserve"> (9,5 %). Nejstaršímu kandidátovi bylo 92 let u kandidátů do obecních zastupitelstev a 93 let u kandidátů do zastupitelstev městských částí.</w: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I když za komunální volby z roku 2006 a 2010 není k dispozici tak podrobné věkové členění kandidátů, je možno uvést alespoň počty</w:t>
      </w:r>
      <w:r w:rsidRPr="00E240C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kandidátů ve vyšším věku podle základních věkových skupin. Z grafu 6.1 je zřejmé, že </w:t>
      </w:r>
      <w:r w:rsidRPr="00972051">
        <w:rPr>
          <w:rFonts w:cs="Arial"/>
          <w:b/>
          <w:szCs w:val="20"/>
        </w:rPr>
        <w:t>počet kandidátů ve věku 60 a více let postupně narůstal</w:t>
      </w:r>
      <w:r>
        <w:rPr>
          <w:rFonts w:cs="Arial"/>
          <w:szCs w:val="20"/>
        </w:rPr>
        <w:t>. Zvyšoval se tak i jejich podíl na celkovém počtu kandidátů – v roce 2006 3 868 kandidátů ve věku 60 a více let tvořilo 14,5 % celku, v roce 2010 4 745 60letých a starších kandidátů tvořilo 15,7 % z celku a v roce 2014 již 5 055 kandidátů ve věku 60 a více let tvořilo 17,2 % z celkového počtu kandidátů.</w:t>
      </w:r>
    </w:p>
    <w:p w:rsidR="00520E24" w:rsidRDefault="00520E24" w:rsidP="00520E2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Tab. 6.2 </w:t>
      </w:r>
      <w:r w:rsidRPr="00BE0D95">
        <w:rPr>
          <w:rFonts w:cs="Arial"/>
          <w:b/>
          <w:szCs w:val="20"/>
        </w:rPr>
        <w:t xml:space="preserve">Platní kandidáti ve volbách do obecních zastupitelstev </w:t>
      </w:r>
      <w:r>
        <w:rPr>
          <w:rFonts w:cs="Arial"/>
          <w:b/>
          <w:szCs w:val="20"/>
        </w:rPr>
        <w:t xml:space="preserve">v Jihomoravském kraji </w:t>
      </w:r>
      <w:r w:rsidRPr="00BE0D95">
        <w:rPr>
          <w:rFonts w:cs="Arial"/>
          <w:b/>
          <w:szCs w:val="20"/>
        </w:rPr>
        <w:t>podle pohlaví</w:t>
      </w:r>
    </w:p>
    <w:p w:rsidR="00520E24" w:rsidRDefault="00520E24" w:rsidP="00520E2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</w:t>
      </w:r>
      <w:r w:rsidRPr="00BE0D95">
        <w:rPr>
          <w:rFonts w:cs="Arial"/>
          <w:b/>
          <w:szCs w:val="20"/>
        </w:rPr>
        <w:t xml:space="preserve"> a podle velikostních skupin obcí v roce 2014</w:t>
      </w:r>
    </w:p>
    <w:p w:rsidR="00520E24" w:rsidRDefault="00EB1C05" w:rsidP="00520E24">
      <w:pPr>
        <w:spacing w:after="120"/>
        <w:jc w:val="both"/>
        <w:rPr>
          <w:rFonts w:cs="Arial"/>
          <w:szCs w:val="20"/>
        </w:rPr>
      </w:pPr>
      <w:r w:rsidRPr="00027EFB">
        <w:rPr>
          <w:noProof/>
          <w:szCs w:val="20"/>
        </w:rPr>
        <w:pict>
          <v:shape id="_x0000_i1027" type="#_x0000_t75" style="width:481.5pt;height:161.25pt;visibility:visible;mso-wrap-style:square">
            <v:imagedata r:id="rId10" o:title=""/>
          </v:shape>
        </w:pic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Podíl kandidátů v seniorském věku (9,5 %) byl v roce 2014 na úrovni republikového průměru a byl 6. nejnižší mezi kraji – např. v Praze bylo na kandidátkách 14,4 % kandidátů v seniorském věku. V rámci kraje byl nejvyšší podíl seniorů na kandidátkách v Brně-městě (14,9 %), tento podíl byl nejvyšší i v porovnání správních obvodů ORP - hranici 10 % byla překročena i v SO ORP Blansko a Šlapanice. Nejnižší podíl seniorů na kandidátkách byl v SO ORP Moravský Krumlov, a to 6,3 %. Obecně lze říct, že v menších obcích byla snaha seniorů o zapojení do komunální politiky nižší. </w:t>
      </w:r>
    </w:p>
    <w:p w:rsidR="00520E24" w:rsidRDefault="00520E24" w:rsidP="00520E2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Graf 6.2 </w:t>
      </w:r>
      <w:r w:rsidRPr="00BE0D95">
        <w:rPr>
          <w:rFonts w:cs="Arial"/>
          <w:b/>
          <w:szCs w:val="20"/>
        </w:rPr>
        <w:t xml:space="preserve">Kandidáti ve volbách do obecních zastupitelstev v Jihomoravském kraji podle věku </w:t>
      </w:r>
    </w:p>
    <w:p w:rsidR="00520E24" w:rsidRPr="00EB7C47" w:rsidRDefault="00520E24" w:rsidP="00520E2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</w:t>
      </w:r>
      <w:r w:rsidRPr="00BE0D95">
        <w:rPr>
          <w:rFonts w:cs="Arial"/>
          <w:b/>
          <w:szCs w:val="20"/>
        </w:rPr>
        <w:t>a podle velikostních skupin obcí v roce 2014</w:t>
      </w:r>
    </w:p>
    <w:p w:rsidR="00520E24" w:rsidRDefault="00EB1C05" w:rsidP="00520E24">
      <w:pPr>
        <w:spacing w:after="120"/>
        <w:jc w:val="both"/>
        <w:rPr>
          <w:rFonts w:cs="Arial"/>
          <w:szCs w:val="20"/>
        </w:rPr>
      </w:pPr>
      <w:r w:rsidRPr="00027EFB">
        <w:rPr>
          <w:szCs w:val="20"/>
        </w:rPr>
        <w:pict>
          <v:shape id="_x0000_i1028" type="#_x0000_t75" style="width:481.5pt;height:225pt">
            <v:imagedata r:id="rId11" o:title=""/>
          </v:shape>
        </w:pic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br w:type="page"/>
      </w:r>
      <w:r w:rsidR="00EB1C05" w:rsidRPr="00027EFB">
        <w:rPr>
          <w:rFonts w:cs="Arial"/>
          <w:szCs w:val="20"/>
        </w:rPr>
        <w:lastRenderedPageBreak/>
        <w:pict>
          <v:shape id="_x0000_i1029" type="#_x0000_t75" style="width:481.5pt;height:340.5pt">
            <v:imagedata r:id="rId12" o:title="6_2"/>
          </v:shape>
        </w:pic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Mezi zvolenými zastupiteli v kraji </w:t>
      </w:r>
      <w:r w:rsidRPr="00432612">
        <w:rPr>
          <w:rFonts w:cs="Arial"/>
          <w:b/>
          <w:szCs w:val="20"/>
        </w:rPr>
        <w:t>v roce 2014 bylo</w:t>
      </w:r>
      <w:r>
        <w:rPr>
          <w:rFonts w:cs="Arial"/>
          <w:szCs w:val="20"/>
        </w:rPr>
        <w:t xml:space="preserve"> </w:t>
      </w:r>
      <w:r w:rsidRPr="00653B8F">
        <w:rPr>
          <w:rFonts w:cs="Arial"/>
          <w:b/>
          <w:szCs w:val="20"/>
        </w:rPr>
        <w:t>6 617 zvolených zastupitelů měst a obcí</w:t>
      </w:r>
      <w:r>
        <w:rPr>
          <w:rFonts w:cs="Arial"/>
          <w:szCs w:val="20"/>
        </w:rPr>
        <w:t xml:space="preserve"> (z toho 1 719 žen) a </w:t>
      </w:r>
      <w:r w:rsidRPr="00653B8F">
        <w:rPr>
          <w:rFonts w:cs="Arial"/>
          <w:b/>
          <w:szCs w:val="20"/>
        </w:rPr>
        <w:t>560 zastupitelů městských částí</w:t>
      </w:r>
      <w:r>
        <w:rPr>
          <w:rFonts w:cs="Arial"/>
          <w:szCs w:val="20"/>
        </w:rPr>
        <w:t xml:space="preserve"> (z toho 149 žen). Průměrný věk zvoleného zastupitele měst a obcí dosáhl 45,9 roku (45,8 roku u mužů a 46,0 roku u žen), průměrný věk zastupitele městských částí činil 46,5 roku (46,7 roku u mužů a 46,2 roku u žen). V celkovém počtu zvolených zastupitelů v kraji bylo </w:t>
      </w:r>
      <w:r w:rsidRPr="00653B8F">
        <w:rPr>
          <w:rFonts w:cs="Arial"/>
          <w:b/>
          <w:szCs w:val="20"/>
        </w:rPr>
        <w:t>pouze 347 osob ve věku 65 a více let</w:t>
      </w:r>
      <w:r>
        <w:rPr>
          <w:rFonts w:cs="Arial"/>
          <w:szCs w:val="20"/>
        </w:rPr>
        <w:t xml:space="preserve"> (4,8 % z celkového počtu).</w:t>
      </w:r>
      <w:r w:rsidRPr="00E634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Nejstaršímu zastupiteli bylo 80 let u zastupitelů obecních zastupitelstev a 82 let u zastupitelů městských částí. Podíl zastupitelů v seniorském věku z celkového počtu byl pod republikovým průměrem (5,8 %) a mezi kraji byl 4. nejnižší.</w:t>
      </w:r>
    </w:p>
    <w:p w:rsidR="00520E24" w:rsidRDefault="00520E24" w:rsidP="00520E2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Tab. 6.3 </w:t>
      </w:r>
      <w:r w:rsidRPr="00770759">
        <w:rPr>
          <w:rFonts w:cs="Arial"/>
          <w:b/>
          <w:szCs w:val="20"/>
        </w:rPr>
        <w:t xml:space="preserve">Zvolení zastupitelé ve volbách do obecních zastupitelstev </w:t>
      </w:r>
      <w:r>
        <w:rPr>
          <w:rFonts w:cs="Arial"/>
          <w:b/>
          <w:szCs w:val="20"/>
        </w:rPr>
        <w:t xml:space="preserve">v Jihomoravském kraji </w:t>
      </w:r>
      <w:r w:rsidRPr="00770759">
        <w:rPr>
          <w:rFonts w:cs="Arial"/>
          <w:b/>
          <w:szCs w:val="20"/>
        </w:rPr>
        <w:t>podle</w:t>
      </w:r>
    </w:p>
    <w:p w:rsidR="00520E24" w:rsidRDefault="00520E24" w:rsidP="00520E2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</w:t>
      </w:r>
      <w:r w:rsidRPr="00770759">
        <w:rPr>
          <w:rFonts w:cs="Arial"/>
          <w:b/>
          <w:szCs w:val="20"/>
        </w:rPr>
        <w:t xml:space="preserve"> pohlaví a podle okresů v roce 2014</w:t>
      </w:r>
    </w:p>
    <w:p w:rsidR="00520E24" w:rsidRDefault="00EB1C05" w:rsidP="00520E24">
      <w:pPr>
        <w:spacing w:after="120"/>
        <w:jc w:val="both"/>
        <w:rPr>
          <w:rFonts w:cs="Arial"/>
          <w:szCs w:val="20"/>
        </w:rPr>
      </w:pPr>
      <w:r w:rsidRPr="00027EFB">
        <w:rPr>
          <w:szCs w:val="20"/>
        </w:rPr>
        <w:pict>
          <v:shape id="_x0000_i1030" type="#_x0000_t75" style="width:481.5pt;height:168.75pt">
            <v:imagedata r:id="rId13" o:title=""/>
          </v:shape>
        </w:pic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Bylo uvedeno, že v roce 2014 do zastupitelstev v kraji kandidovalo 2 789 kandidátů v seniorském věku. Důvěru dostalo a do zastupitelstva bylo zvoleno 347 z nich, tj. 12,4 % z počtu kandidujících v daném věku. Tento podíl jako vyjádření úspěšnosti seniorů ve volbách však byl mezi kraji také 4. nejnižší.</w: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br w:type="page"/>
      </w:r>
      <w:r w:rsidR="00EB1C05" w:rsidRPr="00027EFB">
        <w:rPr>
          <w:rFonts w:cs="Arial"/>
          <w:szCs w:val="20"/>
        </w:rPr>
        <w:pict>
          <v:shape id="_x0000_i1031" type="#_x0000_t75" style="width:481.5pt;height:340.5pt">
            <v:imagedata r:id="rId14" o:title="6_1"/>
          </v:shape>
        </w:pict>
      </w:r>
    </w:p>
    <w:p w:rsidR="00520E24" w:rsidRDefault="00EB1C05" w:rsidP="00520E24">
      <w:pPr>
        <w:spacing w:after="120"/>
        <w:jc w:val="both"/>
        <w:rPr>
          <w:rFonts w:cs="Arial"/>
          <w:szCs w:val="20"/>
        </w:rPr>
      </w:pPr>
      <w:r w:rsidRPr="00027EFB">
        <w:rPr>
          <w:rFonts w:cs="Arial"/>
          <w:szCs w:val="20"/>
        </w:rPr>
        <w:pict>
          <v:shape id="_x0000_i1032" type="#_x0000_t75" style="width:481.5pt;height:340.5pt">
            <v:imagedata r:id="rId15" o:title="6_3"/>
          </v:shape>
        </w:pic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br w:type="page"/>
        <w:t>V rámci správních obvodů ORP kraje byly nejúspěšnější seniorští kandidáti v SO ORP Znojmo, zde bylo z kandidátů v seniorském věku zvoleno do zastupitelstva 28,8 % z nich. Podobně v SO ORP Tišnov čtvrtina z kandidujících seniorů (25,0 %) ve volbách uspěla.</w: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 pohledu na delší časové období lze opět konstatovat, že počet zastupitelů ve vyšším věku postupně narůstal. V roce 2006 bylo mezi zvolenými zastupiteli v kraji celkem 718 osob ve věku 60 a více let (9,9 % z celku). V roce 2010 se jejich počet zvýšil na 818 (11,3 % z celku) a v roce 2014 na 906 (12,6 % z celkového počtu zastupitelů). </w:t>
      </w:r>
    </w:p>
    <w:p w:rsidR="00520E24" w:rsidRDefault="00520E24" w:rsidP="00520E2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Graf 6.3 </w:t>
      </w:r>
      <w:r w:rsidRPr="00770759">
        <w:rPr>
          <w:rFonts w:cs="Arial"/>
          <w:b/>
          <w:szCs w:val="20"/>
        </w:rPr>
        <w:t>Zvolení zastupitelé v Jihomoravském kraji podle věku a pohlaví do obecních zastupitelstev</w:t>
      </w:r>
    </w:p>
    <w:p w:rsidR="00520E24" w:rsidRPr="00EB7C47" w:rsidRDefault="00520E24" w:rsidP="00520E2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</w:t>
      </w:r>
      <w:r w:rsidRPr="00770759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v letech </w:t>
      </w:r>
      <w:r w:rsidRPr="00770759">
        <w:rPr>
          <w:rFonts w:cs="Arial"/>
          <w:b/>
          <w:szCs w:val="20"/>
        </w:rPr>
        <w:t>2006, 2010 a 2014</w:t>
      </w:r>
    </w:p>
    <w:p w:rsidR="00520E24" w:rsidRDefault="00EB1C05" w:rsidP="00520E24">
      <w:pPr>
        <w:spacing w:after="120"/>
        <w:jc w:val="both"/>
        <w:rPr>
          <w:rFonts w:cs="Arial"/>
          <w:szCs w:val="20"/>
        </w:rPr>
      </w:pPr>
      <w:r w:rsidRPr="00027EFB">
        <w:rPr>
          <w:szCs w:val="20"/>
        </w:rPr>
        <w:pict>
          <v:shape id="_x0000_i1033" type="#_x0000_t75" style="width:481.5pt;height:224.25pt">
            <v:imagedata r:id="rId16" o:title=""/>
          </v:shape>
        </w:pic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S postupným růstem počtu kandidátů ve věku 60 a více let narůstal i počet zvolených zastupitelů v této věkové skupině. Ovšem úspěšnost vyjádřená jako podíl zvolených zastupitelů v daném věku na počet kandidátů ve stejném věku spíše kolísala. V komunálních volbách v roce 2006 počet zvolených zastupitelů ve věku 60 a více let představoval 18,6 % z kandidátů daného věku, v roce 2010 se podíl úspěšných snížil na 17,2 %. V roce 2014 z 60letých a starších kandidátů bylo zvoleno 17,9 % zastupitelů.</w: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 pohledu velikostních skupin obcí se zastupitelé v seniorském věku v roce 2014 podíleli nejvyšším dílem na celkovém počtu zastupitelů v nejmenších a největších obcích. Ovšem v obcích do 199 obyvatel kandidovalo 68 kandidátů v seniorském věku a 50 z nich, tj. 73,5 %, bylo zvoleno do zastupitelstva. Naproti tomu v obcích s 5 až 20 tisíci obyvateli kandidovalo 327 kandidátů v seniorském věku a ve volbách uspělo pouze 18 z nich, tj. 5,5 % z kandidujících. </w:t>
      </w:r>
    </w:p>
    <w:p w:rsidR="00520E24" w:rsidRDefault="00520E24" w:rsidP="00520E2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Tab. 6.4 </w:t>
      </w:r>
      <w:r w:rsidRPr="00BE0D95">
        <w:rPr>
          <w:rFonts w:cs="Arial"/>
          <w:b/>
          <w:szCs w:val="20"/>
        </w:rPr>
        <w:t xml:space="preserve">Zvolení zastupitelé ve volbách do obecních zastupitelstev </w:t>
      </w:r>
      <w:r>
        <w:rPr>
          <w:rFonts w:cs="Arial"/>
          <w:b/>
          <w:szCs w:val="20"/>
        </w:rPr>
        <w:t xml:space="preserve">v Jihomoravském kraji </w:t>
      </w:r>
      <w:r w:rsidRPr="00BE0D95">
        <w:rPr>
          <w:rFonts w:cs="Arial"/>
          <w:b/>
          <w:szCs w:val="20"/>
        </w:rPr>
        <w:t xml:space="preserve">podle </w:t>
      </w:r>
    </w:p>
    <w:p w:rsidR="00520E24" w:rsidRDefault="00520E24" w:rsidP="00520E2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</w:t>
      </w:r>
      <w:r w:rsidRPr="00BE0D95">
        <w:rPr>
          <w:rFonts w:cs="Arial"/>
          <w:b/>
          <w:szCs w:val="20"/>
        </w:rPr>
        <w:t>pohlaví a podle velikostních skupin obcí v roce 2014</w:t>
      </w:r>
    </w:p>
    <w:p w:rsidR="00520E24" w:rsidRDefault="00EB1C05" w:rsidP="00520E24">
      <w:pPr>
        <w:spacing w:after="120"/>
        <w:jc w:val="both"/>
        <w:rPr>
          <w:rFonts w:cs="Arial"/>
          <w:szCs w:val="20"/>
        </w:rPr>
      </w:pPr>
      <w:r w:rsidRPr="00027EFB">
        <w:rPr>
          <w:noProof/>
          <w:szCs w:val="20"/>
        </w:rPr>
        <w:pict>
          <v:shape id="_x0000_i1034" type="#_x0000_t75" style="width:481.5pt;height:161.25pt;visibility:visible;mso-wrap-style:square">
            <v:imagedata r:id="rId17" o:title=""/>
          </v:shape>
        </w:pic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Podílům „seniorských zastupitelů“ podle velikostních skupin obcí odpovídají i výsledné podíly v rámci SO ORP. Nejvyšší podíl zastupitelů v seniorském věku z celkového počtu zastupitelů byl zjištěn v Brně (8,0 %) a v SO ORP Znojmo (6,7 %), naopak nejnižší v SO ORP Pohořelice (0,8 %) a Hustopeče (2,1 %).</w:t>
      </w:r>
    </w:p>
    <w:p w:rsidR="00520E24" w:rsidRDefault="00520E24" w:rsidP="00520E24">
      <w:pPr>
        <w:rPr>
          <w:rFonts w:cs="Arial"/>
          <w:b/>
          <w:szCs w:val="20"/>
        </w:rPr>
      </w:pPr>
      <w:r>
        <w:rPr>
          <w:rFonts w:cs="Arial"/>
          <w:szCs w:val="20"/>
        </w:rPr>
        <w:br w:type="page"/>
      </w:r>
      <w:r>
        <w:rPr>
          <w:rFonts w:cs="Arial"/>
          <w:b/>
          <w:szCs w:val="20"/>
        </w:rPr>
        <w:t xml:space="preserve">Graf 6.4 </w:t>
      </w:r>
      <w:r w:rsidRPr="00BE0D95">
        <w:rPr>
          <w:rFonts w:cs="Arial"/>
          <w:b/>
          <w:szCs w:val="20"/>
        </w:rPr>
        <w:t>Zvolení zastupitelé do obecních zastupitelstev v Jihomoravském kraji podle věku a podle</w:t>
      </w:r>
    </w:p>
    <w:p w:rsidR="00520E24" w:rsidRPr="00EB7C47" w:rsidRDefault="00520E24" w:rsidP="00520E24">
      <w:pPr>
        <w:spacing w:after="120"/>
        <w:rPr>
          <w:rFonts w:cs="Arial"/>
          <w:b/>
          <w:szCs w:val="20"/>
        </w:rPr>
      </w:pPr>
      <w:r w:rsidRPr="00BE0D95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             </w:t>
      </w:r>
      <w:r w:rsidRPr="00BE0D95">
        <w:rPr>
          <w:rFonts w:cs="Arial"/>
          <w:b/>
          <w:szCs w:val="20"/>
        </w:rPr>
        <w:t>velikostních skupin obcí v roce 2014</w:t>
      </w:r>
    </w:p>
    <w:p w:rsidR="00520E24" w:rsidRDefault="00EB1C05" w:rsidP="00520E24">
      <w:pPr>
        <w:spacing w:after="120"/>
        <w:jc w:val="both"/>
        <w:rPr>
          <w:rFonts w:cs="Arial"/>
          <w:szCs w:val="20"/>
        </w:rPr>
      </w:pPr>
      <w:r w:rsidRPr="00027EFB">
        <w:rPr>
          <w:szCs w:val="20"/>
        </w:rPr>
        <w:pict>
          <v:shape id="_x0000_i1035" type="#_x0000_t75" style="width:481.5pt;height:224.25pt">
            <v:imagedata r:id="rId18" o:title=""/>
          </v:shape>
        </w:pic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 w:rsidRPr="00432612">
        <w:rPr>
          <w:rFonts w:cs="Arial"/>
          <w:b/>
          <w:szCs w:val="20"/>
        </w:rPr>
        <w:t xml:space="preserve">Seznam starostů </w:t>
      </w:r>
      <w:r>
        <w:rPr>
          <w:rFonts w:cs="Arial"/>
          <w:szCs w:val="20"/>
        </w:rPr>
        <w:t>měst, obcí a městských částí včetně primátora města Brna (dále jen „starostové obcí“) byl doplněn o věk podle data narození uvedeného v registrovaných kandidátních listinách Jihomoravského kraje z voleb na podzim 2014 (věk kandidáta dosažený k druhému dni voleb). Uvedený stav tak odpovídá situaci k 11. 10. 2014.</w:t>
      </w:r>
    </w:p>
    <w:p w:rsidR="00520E24" w:rsidRDefault="00520E24" w:rsidP="00520E2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Tab. 6.5 </w:t>
      </w:r>
      <w:r w:rsidRPr="00BE0D95">
        <w:rPr>
          <w:rFonts w:cs="Arial"/>
          <w:b/>
          <w:szCs w:val="20"/>
        </w:rPr>
        <w:t>Starostové v obcích Jihomoravského kraje podle pohlaví</w:t>
      </w:r>
      <w:r>
        <w:rPr>
          <w:rFonts w:cs="Arial"/>
          <w:b/>
          <w:szCs w:val="20"/>
        </w:rPr>
        <w:t xml:space="preserve"> a vybraných věkových skupin</w:t>
      </w:r>
    </w:p>
    <w:p w:rsidR="00520E24" w:rsidRDefault="00520E24" w:rsidP="00520E2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</w:t>
      </w:r>
      <w:r w:rsidRPr="00BE0D95">
        <w:rPr>
          <w:rFonts w:cs="Arial"/>
          <w:b/>
          <w:szCs w:val="20"/>
        </w:rPr>
        <w:t>(</w:t>
      </w:r>
      <w:r>
        <w:rPr>
          <w:rFonts w:cs="Arial"/>
          <w:b/>
          <w:szCs w:val="20"/>
        </w:rPr>
        <w:t>věk </w:t>
      </w:r>
      <w:r w:rsidRPr="00BE0D95">
        <w:rPr>
          <w:rFonts w:cs="Arial"/>
          <w:b/>
          <w:szCs w:val="20"/>
        </w:rPr>
        <w:t xml:space="preserve">k </w:t>
      </w:r>
      <w:r>
        <w:rPr>
          <w:rFonts w:cs="Arial"/>
          <w:b/>
          <w:szCs w:val="20"/>
        </w:rPr>
        <w:t>1</w:t>
      </w:r>
      <w:r w:rsidRPr="00BE0D95">
        <w:rPr>
          <w:rFonts w:cs="Arial"/>
          <w:b/>
          <w:szCs w:val="20"/>
        </w:rPr>
        <w:t>1. 1</w:t>
      </w:r>
      <w:r>
        <w:rPr>
          <w:rFonts w:cs="Arial"/>
          <w:b/>
          <w:szCs w:val="20"/>
        </w:rPr>
        <w:t>0</w:t>
      </w:r>
      <w:r w:rsidRPr="00BE0D95">
        <w:rPr>
          <w:rFonts w:cs="Arial"/>
          <w:b/>
          <w:szCs w:val="20"/>
        </w:rPr>
        <w:t>. 201</w:t>
      </w:r>
      <w:r>
        <w:rPr>
          <w:rFonts w:cs="Arial"/>
          <w:b/>
          <w:szCs w:val="20"/>
        </w:rPr>
        <w:t>4</w:t>
      </w:r>
      <w:r w:rsidRPr="00BE0D95">
        <w:rPr>
          <w:rFonts w:cs="Arial"/>
          <w:b/>
          <w:szCs w:val="20"/>
        </w:rPr>
        <w:t>)</w:t>
      </w:r>
    </w:p>
    <w:p w:rsidR="00520E24" w:rsidRDefault="00EB1C05" w:rsidP="00520E24">
      <w:pPr>
        <w:spacing w:after="120"/>
        <w:jc w:val="both"/>
        <w:rPr>
          <w:noProof/>
          <w:szCs w:val="20"/>
        </w:rPr>
      </w:pPr>
      <w:r w:rsidRPr="00027EFB">
        <w:rPr>
          <w:szCs w:val="20"/>
        </w:rPr>
        <w:pict>
          <v:shape id="_x0000_i1036" type="#_x0000_t75" style="width:481.5pt;height:166.5pt">
            <v:imagedata r:id="rId19" o:title=""/>
          </v:shape>
        </w:pict>
      </w:r>
    </w:p>
    <w:p w:rsidR="00520E24" w:rsidRDefault="00520E24" w:rsidP="00520E24">
      <w:pPr>
        <w:rPr>
          <w:rFonts w:cs="Arial"/>
          <w:szCs w:val="20"/>
        </w:rPr>
      </w:pPr>
      <w:r>
        <w:rPr>
          <w:rFonts w:cs="Arial"/>
          <w:b/>
          <w:szCs w:val="20"/>
        </w:rPr>
        <w:t xml:space="preserve">Graf 6.5 </w:t>
      </w:r>
      <w:r w:rsidRPr="00622A47">
        <w:rPr>
          <w:rFonts w:cs="Arial"/>
          <w:b/>
          <w:szCs w:val="20"/>
        </w:rPr>
        <w:t>Starostové obcí v Jihomoravském kraji podle pohlaví a věku</w:t>
      </w:r>
      <w:r>
        <w:rPr>
          <w:rFonts w:cs="Arial"/>
          <w:b/>
          <w:szCs w:val="20"/>
        </w:rPr>
        <w:t xml:space="preserve"> (věk k 11. 10. 2014)</w:t>
      </w:r>
    </w:p>
    <w:p w:rsidR="00520E24" w:rsidRDefault="00EB1C05" w:rsidP="00520E24">
      <w:pPr>
        <w:spacing w:after="240"/>
        <w:jc w:val="both"/>
        <w:rPr>
          <w:rFonts w:cs="Arial"/>
          <w:szCs w:val="20"/>
        </w:rPr>
      </w:pPr>
      <w:r w:rsidRPr="00027EFB">
        <w:rPr>
          <w:szCs w:val="20"/>
        </w:rPr>
        <w:pict>
          <v:shape id="_x0000_i1037" type="#_x0000_t75" style="width:481.5pt;height:178.5pt">
            <v:imagedata r:id="rId20" o:title=""/>
          </v:shape>
        </w:pic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 přes možné časové zkreslení lze konstatovat, že největší počet starostů obcí v kraji, a to pětina z celkového počtu, byl ve věku 50 až 54 let – 141 starostů obcí, tj. 20,1 % celku. Na jedné straně věkového spektra bylo 15 starostů obcí ve věku 25 až 29 let a na druhé straně 34 starostů obcí v seniorském věku. Nelze ale říci, že starosta v seniorském věku je výhradně spojen s malou obcí. Celkem 10 starostů ve věku 65 a více let bylo sice v obcích s počtem obyvatel nižším než 199, ale 7 starostů v tomto věku bylo v obcích s 200 až 499 obyvateli i v obcích s 500 až 999 obyvateli. Celkem 5 starostů v seniorském věku bylo v obcích 1 až 2 tisíci obyvatel a 3 starostové v obcích 2 až 5 tisíci obyvatel. Navíc 2 starostové v seniorském věku působili v městských částech v Brně.  </w:t>
      </w:r>
    </w:p>
    <w:p w:rsidR="00520E24" w:rsidRDefault="00520E24" w:rsidP="00520E24">
      <w:pPr>
        <w:pStyle w:val="textS"/>
      </w:pPr>
    </w:p>
    <w:p w:rsidR="00520E24" w:rsidRPr="005678C3" w:rsidRDefault="00520E24" w:rsidP="00520E24">
      <w:pPr>
        <w:pStyle w:val="NadpisS2"/>
      </w:pPr>
      <w:bookmarkStart w:id="2" w:name="_Toc431532115"/>
      <w:r w:rsidRPr="005678C3">
        <w:t>Senioři a informační technologie</w:t>
      </w:r>
      <w:bookmarkEnd w:id="2"/>
    </w:p>
    <w:p w:rsidR="00520E24" w:rsidRPr="00964E52" w:rsidRDefault="00520E24" w:rsidP="00520E24">
      <w:pPr>
        <w:pStyle w:val="textS"/>
        <w:rPr>
          <w:b/>
        </w:rPr>
      </w:pPr>
      <w:r w:rsidRPr="00964E52">
        <w:rPr>
          <w:rFonts w:cs="Arial"/>
          <w:b/>
          <w:szCs w:val="20"/>
        </w:rPr>
        <w:t>Využívání informačních a komunikačních technologií (počítač, internet, mobilní telefon, mobilní telefon s internetem) není pouze výsadou mladší generace. Svědčí o tom výsledky výběrového šetření o využívání informačních a komunikačních technologií v domácnostech a jejich využívání jednotlivci (VŠIT).</w: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Šetření VŠIT provádí Český statistický úřad každoročně vždy ve 2. čtvrtletí sledovaného roku formou osobní návštěvy u výběrového vzorku jednotlivců ve věku 16 a více let. </w:t>
      </w:r>
      <w:r w:rsidRPr="00E62C5D">
        <w:rPr>
          <w:rFonts w:cs="Arial"/>
          <w:szCs w:val="20"/>
        </w:rPr>
        <w:t xml:space="preserve">V regionálním členění jsou výsledky publikovány </w:t>
      </w:r>
      <w:r>
        <w:rPr>
          <w:rFonts w:cs="Arial"/>
          <w:szCs w:val="20"/>
        </w:rPr>
        <w:t xml:space="preserve">v relativním vyjádření </w:t>
      </w:r>
      <w:r w:rsidRPr="00E62C5D">
        <w:rPr>
          <w:rFonts w:cs="Arial"/>
          <w:szCs w:val="20"/>
        </w:rPr>
        <w:t xml:space="preserve">pouze jako tříleté průměry, </w:t>
      </w:r>
      <w:r>
        <w:rPr>
          <w:rFonts w:cs="Arial"/>
          <w:szCs w:val="20"/>
        </w:rPr>
        <w:t>např. údaj za rok 2014</w:t>
      </w:r>
      <w:r w:rsidRPr="00E62C5D">
        <w:rPr>
          <w:rFonts w:cs="Arial"/>
          <w:szCs w:val="20"/>
        </w:rPr>
        <w:t xml:space="preserve"> je průměrem hodnot zjištěných v šetření ve 2. čtvrtletí roku 201</w:t>
      </w:r>
      <w:r>
        <w:rPr>
          <w:rFonts w:cs="Arial"/>
          <w:szCs w:val="20"/>
        </w:rPr>
        <w:t>3</w:t>
      </w:r>
      <w:r w:rsidRPr="00E62C5D">
        <w:rPr>
          <w:rFonts w:cs="Arial"/>
          <w:szCs w:val="20"/>
        </w:rPr>
        <w:t>, 201</w:t>
      </w:r>
      <w:r>
        <w:rPr>
          <w:rFonts w:cs="Arial"/>
          <w:szCs w:val="20"/>
        </w:rPr>
        <w:t>4</w:t>
      </w:r>
      <w:r w:rsidRPr="00E62C5D">
        <w:rPr>
          <w:rFonts w:cs="Arial"/>
          <w:szCs w:val="20"/>
        </w:rPr>
        <w:t xml:space="preserve"> a 201</w:t>
      </w:r>
      <w:r>
        <w:rPr>
          <w:rFonts w:cs="Arial"/>
          <w:szCs w:val="20"/>
        </w:rPr>
        <w:t>5</w:t>
      </w:r>
      <w:r w:rsidRPr="00E62C5D">
        <w:rPr>
          <w:rFonts w:cs="Arial"/>
          <w:szCs w:val="20"/>
        </w:rPr>
        <w:t>.</w: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Pro interpretaci výsledků šetření je nutno upřesnit, že z</w:t>
      </w:r>
      <w:r w:rsidRPr="00C87A83">
        <w:rPr>
          <w:rFonts w:cs="Arial"/>
          <w:szCs w:val="20"/>
        </w:rPr>
        <w:t xml:space="preserve">a </w:t>
      </w:r>
      <w:r w:rsidRPr="00C87A83">
        <w:rPr>
          <w:rFonts w:cs="Arial"/>
          <w:b/>
          <w:szCs w:val="20"/>
        </w:rPr>
        <w:t>uživatele osobního počítače (internetu)</w:t>
      </w:r>
      <w:r w:rsidRPr="00C87A83">
        <w:rPr>
          <w:rFonts w:cs="Arial"/>
          <w:szCs w:val="20"/>
        </w:rPr>
        <w:t xml:space="preserve"> je považován jednotlivec, který použil osobní počítač (internet) </w:t>
      </w:r>
      <w:r>
        <w:rPr>
          <w:rFonts w:cs="Arial"/>
          <w:szCs w:val="20"/>
        </w:rPr>
        <w:t xml:space="preserve">alespoň jednou </w:t>
      </w:r>
      <w:r w:rsidRPr="00C87A83">
        <w:rPr>
          <w:rFonts w:cs="Arial"/>
          <w:szCs w:val="20"/>
        </w:rPr>
        <w:t>v posledních 3 měsících</w:t>
      </w:r>
      <w:r>
        <w:rPr>
          <w:rFonts w:cs="Arial"/>
          <w:szCs w:val="20"/>
        </w:rPr>
        <w:t>, a to kdekoliv (</w:t>
      </w:r>
      <w:r w:rsidRPr="00C87A83">
        <w:rPr>
          <w:rFonts w:cs="Arial"/>
          <w:szCs w:val="20"/>
        </w:rPr>
        <w:t>doma, v zaměstnání, ve škole</w:t>
      </w:r>
      <w:r>
        <w:rPr>
          <w:rFonts w:cs="Arial"/>
          <w:szCs w:val="20"/>
        </w:rPr>
        <w:t>, v knihovně) a z jakéhokoliv důvodu (soukromý, pracovní).</w: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Výsledky šetření v Jihomoravském kraji ukazují, že používání počítače a internetu jednotlivci ve věku 16 až 34 let je již samozřejmostí. Podíl těch, kteří v této věkové skupině populace informační technologie nepoužívají je mizivý a s postupem času se i nadále snižuje. U osob ve věku 35 až 64 let počítač a internet používaly čtyři pětiny z nich, pouze 14 % osob této věkové skupiny uvádělo, že počítač či internet nikdy nepoužilo.</w: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Potěšujícím zjištěním bylo, že </w:t>
      </w:r>
      <w:r w:rsidRPr="003828BE">
        <w:rPr>
          <w:rFonts w:cs="Arial"/>
          <w:b/>
          <w:szCs w:val="20"/>
        </w:rPr>
        <w:t>osoby v seniorském věku počítač a internet používa</w:t>
      </w:r>
      <w:r>
        <w:rPr>
          <w:rFonts w:cs="Arial"/>
          <w:b/>
          <w:szCs w:val="20"/>
        </w:rPr>
        <w:t>ly</w:t>
      </w:r>
      <w:r w:rsidRPr="003828BE">
        <w:rPr>
          <w:rFonts w:cs="Arial"/>
          <w:b/>
          <w:szCs w:val="20"/>
        </w:rPr>
        <w:t xml:space="preserve"> stále ve větší míře</w:t>
      </w:r>
      <w:r>
        <w:rPr>
          <w:rFonts w:cs="Arial"/>
          <w:szCs w:val="20"/>
        </w:rPr>
        <w:t xml:space="preserve"> a klesal tak podíl těch, kteří tyto technické vymoženost nikdy nepoužili. Ještě v roce 2010 použilo počítač v posledních 3 měsících 15 % seniorů, v roce 2014 se podíl zvýšil již na téměř 24 %. Obdobně mezi seniory vzrostl i podíl používajících internet – zvýšení z 13 % v roce 2010 na 25 % v roce 2014. Naopak podíl seniorů, kteří uvedli, že internet nikdy nepoužili, poklesl z 81 % v roce 2010 na 66 % v roce 2014. Obdobně poklesl i podíl seniorů, kteří nikdy nepoužili počítač, a to ze 78 % v roce 2010 na 64 % v roce 2014.</w:t>
      </w:r>
    </w:p>
    <w:p w:rsidR="00520E24" w:rsidRDefault="00520E24" w:rsidP="00520E2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Tab. 6.6 </w:t>
      </w:r>
      <w:r w:rsidRPr="007E0BA2">
        <w:rPr>
          <w:rFonts w:cs="Arial"/>
          <w:b/>
          <w:szCs w:val="20"/>
        </w:rPr>
        <w:t xml:space="preserve">Jednotlivci podle použití osobního počítače a internetu podle věku v Jihomoravském kraji </w:t>
      </w:r>
    </w:p>
    <w:p w:rsidR="00520E24" w:rsidRDefault="00520E24" w:rsidP="00520E2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</w:t>
      </w:r>
      <w:r w:rsidRPr="007E0BA2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 </w:t>
      </w:r>
      <w:r w:rsidRPr="007E0BA2">
        <w:rPr>
          <w:rFonts w:cs="Arial"/>
          <w:b/>
          <w:szCs w:val="20"/>
        </w:rPr>
        <w:t>letech 2010 až 2014</w:t>
      </w:r>
      <w:r w:rsidRPr="00481407">
        <w:rPr>
          <w:rFonts w:cs="Arial"/>
          <w:b/>
          <w:szCs w:val="20"/>
          <w:vertAlign w:val="superscript"/>
        </w:rPr>
        <w:t>*)</w:t>
      </w:r>
    </w:p>
    <w:p w:rsidR="00520E24" w:rsidRDefault="00520E24" w:rsidP="00520E24">
      <w:pPr>
        <w:jc w:val="both"/>
        <w:rPr>
          <w:rFonts w:cs="Arial"/>
          <w:szCs w:val="20"/>
        </w:rPr>
      </w:pPr>
      <w:r w:rsidRPr="00BC280F">
        <w:rPr>
          <w:rFonts w:cs="Arial"/>
          <w:sz w:val="16"/>
          <w:szCs w:val="16"/>
        </w:rPr>
        <w:t xml:space="preserve">Zdroj: </w:t>
      </w:r>
      <w:r w:rsidRPr="007E0BA2">
        <w:rPr>
          <w:rFonts w:cs="Arial"/>
          <w:sz w:val="16"/>
          <w:szCs w:val="16"/>
        </w:rPr>
        <w:t>ČSÚ - Výběrové šetření o využívání informačních a komunikačních technologií</w:t>
      </w:r>
    </w:p>
    <w:p w:rsidR="00520E24" w:rsidRDefault="00EB1C05" w:rsidP="00520E24">
      <w:pPr>
        <w:spacing w:after="120"/>
        <w:rPr>
          <w:rFonts w:cs="Arial"/>
          <w:b/>
          <w:szCs w:val="20"/>
        </w:rPr>
      </w:pPr>
      <w:r w:rsidRPr="00027EFB">
        <w:rPr>
          <w:noProof/>
          <w:szCs w:val="20"/>
        </w:rPr>
        <w:pict>
          <v:shape id="_x0000_i1038" type="#_x0000_t75" style="width:477pt;height:195.75pt;visibility:visible;mso-wrap-style:square">
            <v:imagedata r:id="rId21" o:title=""/>
          </v:shape>
        </w:pic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Aktivita jihomoravských seniorů v tomto směru byla v roce 2014 srovnatelná s republikovým průměrem. Podíl seniorů používajících PC v rámci ČR byl sice o 0,5 bodu vyšší (v ČR 24,3 %), ale krajský podíl seniorů používajících internet republikový podíl převýšil o 0,7 bodu (v ČR 24,8 %). Mezi kraji byl podíl jednotlivců ve věku 65 a více let používajících počítač 6. nejvyšší a podíl u jednotlivců používající internet 5. nejvyšší.</w:t>
      </w:r>
    </w:p>
    <w:p w:rsidR="00520E24" w:rsidRDefault="00520E24" w:rsidP="00520E2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Graf 6.6 </w:t>
      </w:r>
      <w:r w:rsidRPr="007E0BA2">
        <w:rPr>
          <w:rFonts w:cs="Arial"/>
          <w:b/>
          <w:szCs w:val="20"/>
        </w:rPr>
        <w:t xml:space="preserve">Jednotlivci ve věku 65 a více let, kteří použili PC a internet v posledních 3 měsících </w:t>
      </w:r>
    </w:p>
    <w:p w:rsidR="00520E24" w:rsidRPr="00EB7C47" w:rsidRDefault="00520E24" w:rsidP="00520E2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</w:t>
      </w:r>
      <w:r w:rsidRPr="007E0BA2">
        <w:rPr>
          <w:rFonts w:cs="Arial"/>
          <w:b/>
          <w:szCs w:val="20"/>
        </w:rPr>
        <w:t>podle krajů v roce 2014</w:t>
      </w:r>
    </w:p>
    <w:p w:rsidR="00520E24" w:rsidRDefault="00520E24" w:rsidP="00520E24">
      <w:pPr>
        <w:jc w:val="both"/>
        <w:rPr>
          <w:rFonts w:cs="Arial"/>
          <w:szCs w:val="20"/>
        </w:rPr>
      </w:pPr>
      <w:r w:rsidRPr="00BC280F">
        <w:rPr>
          <w:rFonts w:cs="Arial"/>
          <w:sz w:val="16"/>
          <w:szCs w:val="16"/>
        </w:rPr>
        <w:t xml:space="preserve">Zdroj: </w:t>
      </w:r>
      <w:r>
        <w:rPr>
          <w:rFonts w:cs="Arial"/>
          <w:sz w:val="16"/>
          <w:szCs w:val="16"/>
        </w:rPr>
        <w:t>ČSÚ - VŠIT</w:t>
      </w:r>
    </w:p>
    <w:p w:rsidR="00520E24" w:rsidRDefault="00EB1C05" w:rsidP="00520E24">
      <w:pPr>
        <w:spacing w:after="360"/>
        <w:jc w:val="both"/>
        <w:rPr>
          <w:rFonts w:cs="Arial"/>
          <w:szCs w:val="20"/>
        </w:rPr>
      </w:pPr>
      <w:r w:rsidRPr="00027EFB">
        <w:rPr>
          <w:noProof/>
          <w:szCs w:val="20"/>
        </w:rPr>
        <w:pict>
          <v:shape id="_x0000_i1039" type="#_x0000_t75" style="width:482.25pt;height:208.5pt;visibility:visible;mso-wrap-style:square">
            <v:imagedata r:id="rId22" o:title=""/>
          </v:shape>
        </w:pict>
      </w:r>
    </w:p>
    <w:p w:rsidR="00520E24" w:rsidRDefault="00520E24" w:rsidP="00520E24">
      <w:pPr>
        <w:pStyle w:val="textS"/>
      </w:pPr>
    </w:p>
    <w:p w:rsidR="00520E24" w:rsidRDefault="00520E24" w:rsidP="00520E24">
      <w:pPr>
        <w:pStyle w:val="NadpisS2"/>
      </w:pPr>
      <w:bookmarkStart w:id="3" w:name="_Toc431532116"/>
      <w:r w:rsidRPr="005678C3">
        <w:t>Celoživotní vzdělávání (univerzity 3. věku apod.)</w:t>
      </w:r>
      <w:bookmarkEnd w:id="3"/>
    </w:p>
    <w:p w:rsidR="00520E24" w:rsidRPr="006E53D1" w:rsidRDefault="00520E24" w:rsidP="00520E24">
      <w:pPr>
        <w:pStyle w:val="textS"/>
        <w:rPr>
          <w:b/>
        </w:rPr>
      </w:pPr>
      <w:r w:rsidRPr="006E53D1">
        <w:rPr>
          <w:rFonts w:cs="Arial"/>
          <w:b/>
          <w:szCs w:val="20"/>
        </w:rPr>
        <w:t>Celoživotní vzdělávání zahrnuje veškeré vzdělávání, jímž člověk během svého života udržuje a rozvíjí své odborné znalosti a praktické dovednosti. Patří sem veškeré formy vzdělávání, včetně samostudia. Vzdělávání v dětském a studentském věku je povinností, v době aktivního pracovního života je nutností, ale v seniorském věku je již dobrovolným projevem aktivního přístupu k dané fázi života.</w:t>
      </w:r>
    </w:p>
    <w:p w:rsidR="00520E24" w:rsidRDefault="00520E24" w:rsidP="00520E24">
      <w:pPr>
        <w:pStyle w:val="textS"/>
      </w:pPr>
      <w:r w:rsidRPr="002B0FB2">
        <w:rPr>
          <w:rFonts w:cs="Arial"/>
          <w:szCs w:val="20"/>
        </w:rPr>
        <w:t xml:space="preserve">Pro </w:t>
      </w:r>
      <w:r>
        <w:rPr>
          <w:rFonts w:cs="Arial"/>
          <w:szCs w:val="20"/>
        </w:rPr>
        <w:t>mnohé</w:t>
      </w:r>
      <w:r w:rsidRPr="002B0F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seniory další vzdělávání </w:t>
      </w:r>
      <w:r w:rsidRPr="002B0FB2">
        <w:rPr>
          <w:rFonts w:cs="Arial"/>
          <w:szCs w:val="20"/>
        </w:rPr>
        <w:t>představuje spíše formu trávení volného času, nejde již o získávání znalostí a dovedností, které by tito lidé uplatnili na trhu práce. N</w:t>
      </w:r>
      <w:r>
        <w:rPr>
          <w:rFonts w:cs="Arial"/>
          <w:szCs w:val="20"/>
        </w:rPr>
        <w:t>ové poznatky</w:t>
      </w:r>
      <w:r w:rsidRPr="002B0FB2">
        <w:rPr>
          <w:rFonts w:cs="Arial"/>
          <w:szCs w:val="20"/>
        </w:rPr>
        <w:t xml:space="preserve"> jim usnadní a zpestří občanský život, umožní jim zdokonalit své zájmové aktivity a přispějí</w:t>
      </w:r>
      <w:r>
        <w:rPr>
          <w:rFonts w:cs="Arial"/>
          <w:szCs w:val="20"/>
        </w:rPr>
        <w:t xml:space="preserve"> i</w:t>
      </w:r>
      <w:r w:rsidRPr="002B0FB2">
        <w:rPr>
          <w:rFonts w:cs="Arial"/>
          <w:szCs w:val="20"/>
        </w:rPr>
        <w:t xml:space="preserve"> k navázání nových společenských kontaktů</w:t>
      </w:r>
      <w:r>
        <w:rPr>
          <w:rFonts w:cs="Arial"/>
          <w:szCs w:val="20"/>
        </w:rPr>
        <w:t>.</w: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Jednou z možností vzdělávání v seniorském věku je </w:t>
      </w:r>
      <w:r w:rsidRPr="00120302">
        <w:rPr>
          <w:rFonts w:cs="Arial"/>
          <w:b/>
          <w:szCs w:val="20"/>
        </w:rPr>
        <w:t xml:space="preserve">studium na univerzitách </w:t>
      </w:r>
      <w:r>
        <w:rPr>
          <w:rFonts w:cs="Arial"/>
          <w:b/>
          <w:szCs w:val="20"/>
        </w:rPr>
        <w:t>3.</w:t>
      </w:r>
      <w:r w:rsidRPr="00120302">
        <w:rPr>
          <w:rFonts w:cs="Arial"/>
          <w:b/>
          <w:szCs w:val="20"/>
        </w:rPr>
        <w:t xml:space="preserve"> věku</w:t>
      </w:r>
      <w:r>
        <w:rPr>
          <w:rFonts w:cs="Arial"/>
          <w:szCs w:val="20"/>
        </w:rPr>
        <w:t xml:space="preserve"> (U3V), které je organizováno na některých vysokých školách. </w:t>
      </w:r>
      <w:r w:rsidRPr="009C3D73">
        <w:rPr>
          <w:rFonts w:cs="Arial"/>
          <w:szCs w:val="20"/>
        </w:rPr>
        <w:t>Nabídka vzdělávacích programů</w:t>
      </w:r>
      <w:r>
        <w:rPr>
          <w:rFonts w:cs="Arial"/>
          <w:szCs w:val="20"/>
        </w:rPr>
        <w:t xml:space="preserve"> obsahuje</w:t>
      </w:r>
      <w:r w:rsidRPr="009C3D73">
        <w:t xml:space="preserve"> </w:t>
      </w:r>
      <w:r w:rsidRPr="009C3D73">
        <w:rPr>
          <w:rFonts w:cs="Arial"/>
          <w:szCs w:val="20"/>
        </w:rPr>
        <w:t>cykly populárně naučných přednášek a doprovodných akcí pro volný čas,</w:t>
      </w:r>
      <w:r>
        <w:rPr>
          <w:rFonts w:cs="Arial"/>
          <w:szCs w:val="20"/>
        </w:rPr>
        <w:t xml:space="preserve"> obsahuje ale i</w:t>
      </w:r>
      <w:r w:rsidRPr="009C3D73">
        <w:t xml:space="preserve"> </w:t>
      </w:r>
      <w:r w:rsidRPr="009C3D73">
        <w:rPr>
          <w:rFonts w:cs="Arial"/>
          <w:szCs w:val="20"/>
        </w:rPr>
        <w:t>ucelené vzdělávací programy (nejčastěji dvou až tříleté), kurzy počítačové, cizojazyčné, kurzy na podporu fyzické a psychické kondice aj.</w:t>
      </w:r>
      <w:r>
        <w:rPr>
          <w:rFonts w:cs="Arial"/>
          <w:szCs w:val="20"/>
        </w:rPr>
        <w:t xml:space="preserve"> Podmínkami pro přijetí ke studiu U3V je zpravidla dosažení důchodového věku a úplné střední vzdělání s maturitou.</w: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Omezujícím faktorem ale zůstává, že š</w:t>
      </w:r>
      <w:r w:rsidRPr="009C3D73">
        <w:rPr>
          <w:rFonts w:cs="Arial"/>
          <w:szCs w:val="20"/>
        </w:rPr>
        <w:t>ance na účast v U3V se liší ve vazbě na místo bydliště, možnosti jsou soustředěny do velkých měst, senioři na venkově tuto možnost obvykle nemají.</w:t>
      </w:r>
      <w:r>
        <w:rPr>
          <w:rFonts w:cs="Arial"/>
          <w:szCs w:val="20"/>
        </w:rPr>
        <w:t xml:space="preserve"> Částečným řešením je organizování virtuálních univerzit třetího věku, které však úzce souvisí s úrovní počítačové gramotnosti seniorské populace. </w: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Organizováním krátkodobých kurzů zaměřených na vzdělávání v oblasti informačních technologií se zabývají soukromé agentury, jsou pořádány i na středních školách a učilištích. Možností dalšího vzdělávání osob v seniorském věku jsou i akademie třetího věku, jejichž účastníci již nejsou striktně omezeni úrovní vzdělání. </w: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 w:rsidRPr="00047E57">
        <w:rPr>
          <w:rFonts w:cs="Arial"/>
          <w:b/>
          <w:szCs w:val="20"/>
        </w:rPr>
        <w:t xml:space="preserve">V Brně poskytuje vzdělávání v univerzitách </w:t>
      </w:r>
      <w:r>
        <w:rPr>
          <w:rFonts w:cs="Arial"/>
          <w:b/>
          <w:szCs w:val="20"/>
        </w:rPr>
        <w:t>3.</w:t>
      </w:r>
      <w:r w:rsidRPr="00047E57">
        <w:rPr>
          <w:rFonts w:cs="Arial"/>
          <w:b/>
          <w:szCs w:val="20"/>
        </w:rPr>
        <w:t xml:space="preserve"> věku 5 vysokých škol</w:t>
      </w:r>
      <w:r>
        <w:rPr>
          <w:rFonts w:cs="Arial"/>
          <w:szCs w:val="20"/>
        </w:rPr>
        <w:t xml:space="preserve"> – Masarykova univerzita, Mendelova univerzita v Brně, Veterinární a farmaceutická univerzita Brno, Vysoké učení technické v Brně a Janáčkova akademie múzických umění v Brně.</w: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 w:rsidRPr="0022150F">
        <w:rPr>
          <w:rFonts w:cs="Arial"/>
          <w:szCs w:val="20"/>
        </w:rPr>
        <w:t xml:space="preserve">Přestože </w:t>
      </w:r>
      <w:r>
        <w:rPr>
          <w:rFonts w:cs="Arial"/>
          <w:szCs w:val="20"/>
        </w:rPr>
        <w:t xml:space="preserve">se </w:t>
      </w:r>
      <w:r w:rsidRPr="0022150F">
        <w:rPr>
          <w:rFonts w:cs="Arial"/>
          <w:szCs w:val="20"/>
        </w:rPr>
        <w:t>počet míst v</w:t>
      </w:r>
      <w:r>
        <w:rPr>
          <w:rFonts w:cs="Arial"/>
          <w:szCs w:val="20"/>
        </w:rPr>
        <w:t xml:space="preserve"> </w:t>
      </w:r>
      <w:r w:rsidRPr="0022150F">
        <w:rPr>
          <w:rFonts w:cs="Arial"/>
          <w:szCs w:val="20"/>
        </w:rPr>
        <w:t xml:space="preserve">U3V </w:t>
      </w:r>
      <w:r>
        <w:rPr>
          <w:rFonts w:cs="Arial"/>
          <w:szCs w:val="20"/>
        </w:rPr>
        <w:t>v Brně postupně zvyšoval</w:t>
      </w:r>
      <w:r w:rsidRPr="0022150F">
        <w:rPr>
          <w:rFonts w:cs="Arial"/>
          <w:szCs w:val="20"/>
        </w:rPr>
        <w:t>,</w:t>
      </w:r>
      <w:r w:rsidRPr="004759BF">
        <w:rPr>
          <w:rFonts w:cs="Arial"/>
          <w:szCs w:val="20"/>
        </w:rPr>
        <w:t xml:space="preserve"> </w:t>
      </w:r>
      <w:r w:rsidRPr="0022150F">
        <w:rPr>
          <w:rFonts w:cs="Arial"/>
          <w:szCs w:val="20"/>
        </w:rPr>
        <w:t xml:space="preserve">není </w:t>
      </w:r>
      <w:r>
        <w:rPr>
          <w:rFonts w:cs="Arial"/>
          <w:szCs w:val="20"/>
        </w:rPr>
        <w:t xml:space="preserve">dosud </w:t>
      </w:r>
      <w:r w:rsidRPr="0022150F">
        <w:rPr>
          <w:rFonts w:cs="Arial"/>
          <w:szCs w:val="20"/>
        </w:rPr>
        <w:t>jejich</w:t>
      </w:r>
      <w:r w:rsidRPr="004759BF">
        <w:rPr>
          <w:rFonts w:cs="Arial"/>
          <w:szCs w:val="20"/>
        </w:rPr>
        <w:t xml:space="preserve"> </w:t>
      </w:r>
      <w:r w:rsidRPr="0022150F">
        <w:rPr>
          <w:rFonts w:cs="Arial"/>
          <w:szCs w:val="20"/>
        </w:rPr>
        <w:t>kapacita dostatečná</w:t>
      </w:r>
      <w:r>
        <w:rPr>
          <w:rFonts w:cs="Arial"/>
          <w:szCs w:val="20"/>
        </w:rPr>
        <w:t>. Nab</w:t>
      </w:r>
      <w:r w:rsidRPr="0022150F">
        <w:rPr>
          <w:rFonts w:cs="Arial"/>
          <w:szCs w:val="20"/>
        </w:rPr>
        <w:t>ízen</w:t>
      </w:r>
      <w:r>
        <w:rPr>
          <w:rFonts w:cs="Arial"/>
          <w:szCs w:val="20"/>
        </w:rPr>
        <w:t>á</w:t>
      </w:r>
      <w:r w:rsidRPr="0022150F">
        <w:rPr>
          <w:rFonts w:cs="Arial"/>
          <w:szCs w:val="20"/>
        </w:rPr>
        <w:t xml:space="preserve"> míst</w:t>
      </w:r>
      <w:r>
        <w:rPr>
          <w:rFonts w:cs="Arial"/>
          <w:szCs w:val="20"/>
        </w:rPr>
        <w:t xml:space="preserve">a jsou zpravidla </w:t>
      </w:r>
      <w:r w:rsidRPr="0022150F">
        <w:rPr>
          <w:rFonts w:cs="Arial"/>
          <w:szCs w:val="20"/>
        </w:rPr>
        <w:t>zájemci</w:t>
      </w:r>
      <w:r>
        <w:rPr>
          <w:rFonts w:cs="Arial"/>
          <w:szCs w:val="20"/>
        </w:rPr>
        <w:t xml:space="preserve"> obsazena</w:t>
      </w:r>
      <w:r w:rsidRPr="0022150F">
        <w:rPr>
          <w:rFonts w:cs="Arial"/>
          <w:szCs w:val="20"/>
        </w:rPr>
        <w:t xml:space="preserve"> už během prvních několika dnů po otevření přijímacího řízení.</w:t>
      </w:r>
      <w:r>
        <w:rPr>
          <w:rFonts w:cs="Arial"/>
          <w:szCs w:val="20"/>
        </w:rPr>
        <w:t xml:space="preserve"> V tabulce 6.7 je uveden přehled počtu účastníků kurzů. V roce 2014 bylo ve vyjmenovaných školách v Brně v rámci U3V zorganizováno </w:t>
      </w:r>
      <w:r w:rsidRPr="00F547D1">
        <w:rPr>
          <w:rFonts w:cs="Arial"/>
          <w:b/>
          <w:szCs w:val="20"/>
        </w:rPr>
        <w:t xml:space="preserve">181 kurzů, jichž se zúčastnilo </w:t>
      </w:r>
      <w:r>
        <w:rPr>
          <w:rFonts w:cs="Arial"/>
          <w:b/>
          <w:szCs w:val="20"/>
        </w:rPr>
        <w:t>8</w:t>
      </w:r>
      <w:r w:rsidRPr="00F547D1">
        <w:rPr>
          <w:rFonts w:cs="Arial"/>
          <w:b/>
          <w:szCs w:val="20"/>
        </w:rPr>
        <w:t> </w:t>
      </w:r>
      <w:r>
        <w:rPr>
          <w:rFonts w:cs="Arial"/>
          <w:b/>
          <w:szCs w:val="20"/>
        </w:rPr>
        <w:t>671</w:t>
      </w:r>
      <w:r w:rsidRPr="00F547D1">
        <w:rPr>
          <w:rFonts w:cs="Arial"/>
          <w:b/>
          <w:szCs w:val="20"/>
        </w:rPr>
        <w:t xml:space="preserve"> seniorů</w:t>
      </w:r>
      <w:r>
        <w:rPr>
          <w:rFonts w:cs="Arial"/>
          <w:szCs w:val="20"/>
        </w:rPr>
        <w:t xml:space="preserve">. Tímto počtem však není vyjádřen počet fyzických osob. Ve výročních zprávách jsou uváděny počty programových účastníků - jedna osoba se mohla zúčastnit více kurzů. </w:t>
      </w:r>
      <w:r w:rsidRPr="00815943">
        <w:rPr>
          <w:rFonts w:cs="Arial"/>
          <w:b/>
          <w:szCs w:val="20"/>
        </w:rPr>
        <w:t>Proti roku 2010</w:t>
      </w:r>
      <w:r>
        <w:rPr>
          <w:rFonts w:cs="Arial"/>
          <w:szCs w:val="20"/>
        </w:rPr>
        <w:t xml:space="preserve">, kdy v kurzech U3V v kraji bylo evidováno 4 729 účastníků, </w:t>
      </w:r>
      <w:r w:rsidRPr="00815943">
        <w:rPr>
          <w:rFonts w:cs="Arial"/>
          <w:b/>
          <w:szCs w:val="20"/>
        </w:rPr>
        <w:t>se jejich počet v roce 2014 téměř zdvojnásobil</w:t>
      </w:r>
      <w:r>
        <w:rPr>
          <w:rFonts w:cs="Arial"/>
          <w:szCs w:val="20"/>
        </w:rPr>
        <w:t xml:space="preserve"> (nárůst o 3 924 osob, tj. o 83,4 %). </w:t>
      </w:r>
    </w:p>
    <w:p w:rsidR="00520E24" w:rsidRDefault="00520E24" w:rsidP="00520E2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Tab. 6.7 Programoví ú</w:t>
      </w:r>
      <w:r w:rsidRPr="00B159ED">
        <w:rPr>
          <w:rFonts w:cs="Arial"/>
          <w:b/>
          <w:szCs w:val="20"/>
        </w:rPr>
        <w:t xml:space="preserve">častníci kurzů univerzit </w:t>
      </w:r>
      <w:r>
        <w:rPr>
          <w:rFonts w:cs="Arial"/>
          <w:b/>
          <w:szCs w:val="20"/>
        </w:rPr>
        <w:t>3.</w:t>
      </w:r>
      <w:r w:rsidRPr="00B159ED">
        <w:rPr>
          <w:rFonts w:cs="Arial"/>
          <w:b/>
          <w:szCs w:val="20"/>
        </w:rPr>
        <w:t xml:space="preserve"> věku v Brně</w:t>
      </w:r>
    </w:p>
    <w:p w:rsidR="00520E24" w:rsidRDefault="00520E24" w:rsidP="00520E24">
      <w:pPr>
        <w:jc w:val="both"/>
        <w:rPr>
          <w:rFonts w:cs="Arial"/>
          <w:szCs w:val="20"/>
        </w:rPr>
      </w:pPr>
      <w:r w:rsidRPr="00BC280F">
        <w:rPr>
          <w:rFonts w:cs="Arial"/>
          <w:sz w:val="16"/>
          <w:szCs w:val="16"/>
        </w:rPr>
        <w:t>Zdroj</w:t>
      </w:r>
      <w:r>
        <w:rPr>
          <w:rFonts w:cs="Arial"/>
          <w:sz w:val="16"/>
          <w:szCs w:val="16"/>
        </w:rPr>
        <w:t xml:space="preserve">: </w:t>
      </w:r>
      <w:r w:rsidRPr="00B159ED">
        <w:rPr>
          <w:rFonts w:cs="Arial"/>
          <w:sz w:val="16"/>
          <w:szCs w:val="16"/>
        </w:rPr>
        <w:t>Výroční zprávy o činnosti vy</w:t>
      </w:r>
      <w:r>
        <w:rPr>
          <w:rFonts w:cs="Arial"/>
          <w:sz w:val="16"/>
          <w:szCs w:val="16"/>
        </w:rPr>
        <w:t>jmenovaných</w:t>
      </w:r>
      <w:r w:rsidRPr="00B159ED">
        <w:rPr>
          <w:rFonts w:cs="Arial"/>
          <w:sz w:val="16"/>
          <w:szCs w:val="16"/>
        </w:rPr>
        <w:t xml:space="preserve"> vysokých škol</w:t>
      </w:r>
    </w:p>
    <w:p w:rsidR="00520E24" w:rsidRDefault="00EB1C05" w:rsidP="00520E24">
      <w:pPr>
        <w:spacing w:after="120"/>
        <w:jc w:val="both"/>
        <w:rPr>
          <w:rFonts w:cs="Arial"/>
          <w:szCs w:val="20"/>
        </w:rPr>
      </w:pPr>
      <w:r w:rsidRPr="00027EFB">
        <w:rPr>
          <w:szCs w:val="20"/>
        </w:rPr>
        <w:pict>
          <v:shape id="_x0000_i1040" type="#_x0000_t75" style="width:481.5pt;height:74.25pt">
            <v:imagedata r:id="rId23" o:title=""/>
          </v:shape>
        </w:pic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Již uvedený alternativní způsob studia U3V, tzv. </w:t>
      </w:r>
      <w:r w:rsidRPr="00413ED4">
        <w:rPr>
          <w:rFonts w:cs="Arial"/>
          <w:b/>
          <w:szCs w:val="20"/>
        </w:rPr>
        <w:t xml:space="preserve">virtuální univerzita </w:t>
      </w:r>
      <w:r>
        <w:rPr>
          <w:rFonts w:cs="Arial"/>
          <w:b/>
          <w:szCs w:val="20"/>
        </w:rPr>
        <w:t>3.</w:t>
      </w:r>
      <w:r w:rsidRPr="00413ED4">
        <w:rPr>
          <w:rFonts w:cs="Arial"/>
          <w:b/>
          <w:szCs w:val="20"/>
        </w:rPr>
        <w:t xml:space="preserve"> věku</w:t>
      </w:r>
      <w:r>
        <w:rPr>
          <w:rFonts w:cs="Arial"/>
          <w:szCs w:val="20"/>
        </w:rPr>
        <w:t xml:space="preserve">, spojená s činností konzultačního střediska, je evidována např. </w:t>
      </w:r>
      <w:r w:rsidRPr="00915BD0">
        <w:rPr>
          <w:rFonts w:cs="Arial"/>
          <w:szCs w:val="20"/>
        </w:rPr>
        <w:t>v městské knihovně v Hodoníně a ve Vyškově.</w:t>
      </w:r>
      <w:r>
        <w:rPr>
          <w:rFonts w:cs="Arial"/>
          <w:szCs w:val="20"/>
        </w:rPr>
        <w:t xml:space="preserve"> </w: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Knihovna ve Vyškově (KKD Vyškov) již 10 let pořádá </w:t>
      </w:r>
      <w:r w:rsidRPr="00915BD0">
        <w:rPr>
          <w:rFonts w:cs="Arial"/>
          <w:b/>
          <w:szCs w:val="20"/>
        </w:rPr>
        <w:t>Akademii 3. věku – vzdělávání pro seniory</w:t>
      </w:r>
      <w:r>
        <w:rPr>
          <w:rFonts w:cs="Arial"/>
          <w:szCs w:val="20"/>
        </w:rPr>
        <w:t xml:space="preserve">. Obsahem je vedle přednášek i pořádání kurzů počítačové gramotnosti, kurzů trénování paměti, seminářů </w:t>
      </w:r>
      <w:r w:rsidRPr="00413ED4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Pr="00413ED4">
        <w:rPr>
          <w:rFonts w:cs="Arial"/>
          <w:szCs w:val="20"/>
        </w:rPr>
        <w:t>mezilidských vztazích, bezpečnosti, životním prostředí, regionálních tématech</w:t>
      </w:r>
      <w:r>
        <w:rPr>
          <w:rFonts w:cs="Arial"/>
          <w:szCs w:val="20"/>
        </w:rPr>
        <w:t xml:space="preserve"> aj. V roce 2014 se pořádaných kurzů zúčastnilo 579 seniorů, za 10 let trvání to bylo bezmála 7,5 tisíc účastníků.</w: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Vítanou aktivitou Městské policie Brno je pořádání </w:t>
      </w:r>
      <w:r w:rsidRPr="00915BD0">
        <w:rPr>
          <w:rFonts w:cs="Arial"/>
          <w:b/>
          <w:szCs w:val="20"/>
        </w:rPr>
        <w:t>Senior akademie</w:t>
      </w:r>
      <w:r>
        <w:rPr>
          <w:rFonts w:cs="Arial"/>
          <w:szCs w:val="20"/>
        </w:rPr>
        <w:t xml:space="preserve">. Je to speciální studijní program ve formátu celoživotního vzdělávání určený pro seniory, který byl zahájen v roce 2006. </w:t>
      </w:r>
      <w:r w:rsidRPr="003B37B7">
        <w:rPr>
          <w:rFonts w:cs="Arial"/>
          <w:szCs w:val="20"/>
        </w:rPr>
        <w:t>Předměty studia jsou orientovány na témata kriminálních, pořádkových, dopravních nebo požárních rizik, která seniory v současné společnosti ohrožují.</w:t>
      </w:r>
      <w:r>
        <w:rPr>
          <w:rFonts w:cs="Arial"/>
          <w:szCs w:val="20"/>
        </w:rPr>
        <w:t xml:space="preserve"> Základní studijní program je </w:t>
      </w:r>
      <w:r w:rsidRPr="00B350FD">
        <w:rPr>
          <w:rFonts w:cs="Arial"/>
          <w:szCs w:val="20"/>
        </w:rPr>
        <w:t>orientován na seniora jako možnou oběť protiprávního nebo nemravného jednání</w:t>
      </w:r>
      <w:r>
        <w:rPr>
          <w:rFonts w:cs="Arial"/>
          <w:szCs w:val="20"/>
        </w:rPr>
        <w:t xml:space="preserve">. Navazující pokročilý studijní program řeší situace seniora v roli poškozeného, svědka nebo oznamovatele. Nástavbovým programem je vzdělávací projekt pro seniory, který je organizován spolu s občanským sdružením Presafe. </w:t>
      </w:r>
      <w:r w:rsidRPr="00D01338">
        <w:rPr>
          <w:rFonts w:cs="Arial"/>
          <w:szCs w:val="20"/>
        </w:rPr>
        <w:t xml:space="preserve">Hlavními tématy kurzů </w:t>
      </w:r>
      <w:r>
        <w:rPr>
          <w:rFonts w:cs="Arial"/>
          <w:szCs w:val="20"/>
        </w:rPr>
        <w:t xml:space="preserve">v této části vzdělávání </w:t>
      </w:r>
      <w:r w:rsidRPr="00D01338">
        <w:rPr>
          <w:rFonts w:cs="Arial"/>
          <w:szCs w:val="20"/>
        </w:rPr>
        <w:t>jsou finanční gramotnost a</w:t>
      </w:r>
      <w:r>
        <w:rPr>
          <w:rFonts w:cs="Arial"/>
          <w:szCs w:val="20"/>
        </w:rPr>
        <w:t> </w:t>
      </w:r>
      <w:r w:rsidRPr="00D01338">
        <w:rPr>
          <w:rFonts w:cs="Arial"/>
          <w:szCs w:val="20"/>
        </w:rPr>
        <w:t>bezpečné zacházení s financemi, bezpečnost při práci na počítači, na internetu a při manipulaci s</w:t>
      </w:r>
      <w:r>
        <w:rPr>
          <w:rFonts w:cs="Arial"/>
          <w:szCs w:val="20"/>
        </w:rPr>
        <w:t> </w:t>
      </w:r>
      <w:r w:rsidRPr="00D01338">
        <w:rPr>
          <w:rFonts w:cs="Arial"/>
          <w:szCs w:val="20"/>
        </w:rPr>
        <w:t xml:space="preserve">mobilním telefonem, </w:t>
      </w:r>
      <w:r>
        <w:rPr>
          <w:rFonts w:cs="Arial"/>
          <w:szCs w:val="20"/>
        </w:rPr>
        <w:t xml:space="preserve">bezpečná komunikace a jednání. </w:t>
      </w:r>
    </w:p>
    <w:p w:rsidR="00520E24" w:rsidRDefault="00520E24" w:rsidP="00520E24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Tab. 6.8 Účastníci vzdělávání seniorů </w:t>
      </w:r>
    </w:p>
    <w:p w:rsidR="00520E24" w:rsidRDefault="00520E24" w:rsidP="00520E24">
      <w:pPr>
        <w:jc w:val="both"/>
        <w:rPr>
          <w:rFonts w:cs="Arial"/>
          <w:szCs w:val="20"/>
        </w:rPr>
      </w:pPr>
      <w:r w:rsidRPr="00BC280F">
        <w:rPr>
          <w:rFonts w:cs="Arial"/>
          <w:sz w:val="16"/>
          <w:szCs w:val="16"/>
        </w:rPr>
        <w:t>Zdroj</w:t>
      </w:r>
      <w:r>
        <w:rPr>
          <w:rFonts w:cs="Arial"/>
          <w:sz w:val="16"/>
          <w:szCs w:val="16"/>
        </w:rPr>
        <w:t>: KKD Vyškov, MP Brno</w:t>
      </w:r>
    </w:p>
    <w:p w:rsidR="00520E24" w:rsidRDefault="00EB1C05" w:rsidP="00520E24">
      <w:pPr>
        <w:spacing w:after="120"/>
        <w:jc w:val="both"/>
        <w:rPr>
          <w:rFonts w:cs="Arial"/>
          <w:szCs w:val="20"/>
        </w:rPr>
      </w:pPr>
      <w:r w:rsidRPr="00027EFB">
        <w:rPr>
          <w:szCs w:val="20"/>
        </w:rPr>
        <w:pict>
          <v:shape id="_x0000_i1041" type="#_x0000_t75" style="width:481.5pt;height:62.25pt">
            <v:imagedata r:id="rId24" o:title=""/>
          </v:shape>
        </w:pic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Na začátku roku 2015 si přebralo svá osvědčení 279 absolventů projektu Senior akademie, 145</w:t>
      </w:r>
      <w:r w:rsidRPr="00B57E13">
        <w:rPr>
          <w:rFonts w:cs="Arial"/>
          <w:szCs w:val="20"/>
        </w:rPr>
        <w:t xml:space="preserve"> z nich </w:t>
      </w:r>
      <w:r>
        <w:rPr>
          <w:rFonts w:cs="Arial"/>
          <w:szCs w:val="20"/>
        </w:rPr>
        <w:t>ze</w:t>
      </w:r>
      <w:r w:rsidRPr="00B57E13">
        <w:rPr>
          <w:rFonts w:cs="Arial"/>
          <w:szCs w:val="20"/>
        </w:rPr>
        <w:t xml:space="preserve"> základního</w:t>
      </w:r>
      <w:r>
        <w:rPr>
          <w:rFonts w:cs="Arial"/>
          <w:szCs w:val="20"/>
        </w:rPr>
        <w:t xml:space="preserve"> a 134</w:t>
      </w:r>
      <w:r w:rsidRPr="00B57E1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B57E13">
        <w:rPr>
          <w:rFonts w:cs="Arial"/>
          <w:szCs w:val="20"/>
        </w:rPr>
        <w:t xml:space="preserve"> pokročilého </w:t>
      </w:r>
      <w:r>
        <w:rPr>
          <w:rFonts w:cs="Arial"/>
          <w:szCs w:val="20"/>
        </w:rPr>
        <w:t xml:space="preserve">studijního programu. Tento projekt se po vzoru Brna za roky svého fungování rozšířil i do dalších měst v ČR. V letech 2006 až 2014 absolvovalo základní stupeň vzdělávání 1 192 seniorů a 536 seniorů absolvovalo pokročilý studijní program. </w: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 w:rsidRPr="000916CD">
        <w:rPr>
          <w:rFonts w:cs="Arial"/>
          <w:szCs w:val="20"/>
        </w:rPr>
        <w:t xml:space="preserve">Nabídka vzdělávacích aktivit pro seniory </w:t>
      </w:r>
      <w:r>
        <w:rPr>
          <w:rFonts w:cs="Arial"/>
          <w:szCs w:val="20"/>
        </w:rPr>
        <w:t>může být v Jihomoravském kraji</w:t>
      </w:r>
      <w:r w:rsidRPr="000916CD">
        <w:rPr>
          <w:rFonts w:cs="Arial"/>
          <w:szCs w:val="20"/>
        </w:rPr>
        <w:t xml:space="preserve"> poměrně široká, ovšem </w:t>
      </w:r>
      <w:r w:rsidRPr="00B57E13">
        <w:rPr>
          <w:rFonts w:cs="Arial"/>
          <w:b/>
          <w:szCs w:val="20"/>
        </w:rPr>
        <w:t>neexistuje žádný komplexní přehled vzdělávacích organizací ani nabízených programů pro seniory</w:t>
      </w:r>
      <w:r w:rsidRPr="000916C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Vysoké školy, které nabízejí vzdělávání seniorů, mohou být členy občanského sdružení Asociace Univerzit Třetího Věku. Členství však není povinné. </w:t>
      </w:r>
    </w:p>
    <w:p w:rsidR="00520E24" w:rsidRDefault="00520E24" w:rsidP="00520E2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Ne všechny organizace, které se zabývají celoživotním vzděláváním a vzděláváním seniorů, se v dostatečné míře prezentují svou činností na internetu. Počet aktivně vzdělávajících se seniorů v Jihomoravském kraji tak může být mnohem vyšší a nemusí být nutně navázán na městské lokality. </w:t>
      </w:r>
      <w:r w:rsidRPr="00CC10E6">
        <w:rPr>
          <w:rFonts w:cs="Arial"/>
          <w:b/>
          <w:szCs w:val="20"/>
        </w:rPr>
        <w:t>Významnou roli, především v oblasti informačních a komunikačních technologií, může sehrávat rodina a blízcí příbuzní seniorů</w:t>
      </w:r>
      <w:r>
        <w:rPr>
          <w:rFonts w:cs="Arial"/>
          <w:szCs w:val="20"/>
        </w:rPr>
        <w:t>. Děti či vnoučata jsou často užitečným prostředníkem mezi světem nových technologií a světem osob v seniorském věku. Právě nejmladší generace, pro kterou je používání počítače, internetu, ale i mobilních telefonů, digitálních televizi, fotoaparátů, navigací apod. již samozřejmostí, může pomoci seniorům překonat bariéry v poznání a aktivním využívání nových technologií.</w:t>
      </w:r>
    </w:p>
    <w:p w:rsidR="007E4733" w:rsidRDefault="007E4733" w:rsidP="00BE797A">
      <w:pPr>
        <w:pStyle w:val="textSseznam"/>
      </w:pPr>
    </w:p>
    <w:p w:rsidR="00DB5D57" w:rsidRDefault="00DB5D57" w:rsidP="00BE797A">
      <w:pPr>
        <w:pStyle w:val="textSseznam"/>
        <w:sectPr w:rsidR="00DB5D57" w:rsidSect="00520E24">
          <w:footerReference w:type="even" r:id="rId25"/>
          <w:footerReference w:type="default" r:id="rId26"/>
          <w:pgSz w:w="11906" w:h="16838" w:code="9"/>
          <w:pgMar w:top="1418" w:right="1134" w:bottom="1418" w:left="1134" w:header="680" w:footer="680" w:gutter="0"/>
          <w:pgNumType w:start="73"/>
          <w:cols w:space="708"/>
          <w:docGrid w:linePitch="360"/>
        </w:sectPr>
      </w:pPr>
    </w:p>
    <w:p w:rsidR="00DB5D57" w:rsidRDefault="00DB5D57" w:rsidP="00BE797A">
      <w:pPr>
        <w:pStyle w:val="textSseznam"/>
        <w:sectPr w:rsidR="00DB5D57" w:rsidSect="00DB5D57">
          <w:type w:val="continuous"/>
          <w:pgSz w:w="11906" w:h="16838" w:code="9"/>
          <w:pgMar w:top="1418" w:right="1134" w:bottom="1418" w:left="1134" w:header="680" w:footer="680" w:gutter="0"/>
          <w:pgNumType w:start="73"/>
          <w:cols w:space="708"/>
          <w:docGrid w:linePitch="360"/>
        </w:sectPr>
      </w:pPr>
    </w:p>
    <w:p w:rsidR="001005A6" w:rsidRDefault="001005A6" w:rsidP="00BE797A">
      <w:pPr>
        <w:pStyle w:val="textSseznam"/>
      </w:pPr>
    </w:p>
    <w:p w:rsidR="001005A6" w:rsidRDefault="001005A6" w:rsidP="00BE797A">
      <w:pPr>
        <w:pStyle w:val="textSseznam"/>
      </w:pPr>
    </w:p>
    <w:p w:rsidR="00E51E1F" w:rsidRDefault="00E51E1F" w:rsidP="005678C3">
      <w:pPr>
        <w:sectPr w:rsidR="00E51E1F" w:rsidSect="00DB5D57">
          <w:type w:val="continuous"/>
          <w:pgSz w:w="11906" w:h="16838" w:code="9"/>
          <w:pgMar w:top="1418" w:right="1134" w:bottom="1418" w:left="1134" w:header="680" w:footer="680" w:gutter="0"/>
          <w:pgNumType w:start="73"/>
          <w:cols w:space="708"/>
          <w:docGrid w:linePitch="360"/>
        </w:sectPr>
      </w:pPr>
    </w:p>
    <w:p w:rsidR="004404F3" w:rsidRDefault="004404F3" w:rsidP="00E51E1F">
      <w:pPr>
        <w:spacing w:after="360"/>
        <w:jc w:val="both"/>
        <w:rPr>
          <w:rFonts w:cs="Arial"/>
          <w:szCs w:val="20"/>
        </w:rPr>
      </w:pPr>
    </w:p>
    <w:sectPr w:rsidR="004404F3" w:rsidSect="00DB5D57">
      <w:headerReference w:type="even" r:id="rId27"/>
      <w:headerReference w:type="default" r:id="rId28"/>
      <w:footerReference w:type="even" r:id="rId29"/>
      <w:headerReference w:type="first" r:id="rId30"/>
      <w:footerReference w:type="first" r:id="rId31"/>
      <w:type w:val="continuous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290" w:rsidRDefault="00450290">
      <w:r>
        <w:separator/>
      </w:r>
    </w:p>
  </w:endnote>
  <w:endnote w:type="continuationSeparator" w:id="1">
    <w:p w:rsidR="00450290" w:rsidRDefault="0045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027EFB" w:rsidP="00103E0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alt="Description: 3" style="position:absolute;margin-left:445.7pt;margin-top:-4.1pt;width:36.75pt;height:17.25pt;z-index:1;visibility:visible">
          <v:imagedata r:id="rId1" o:title=""/>
        </v:shape>
      </w:pict>
    </w:r>
    <w:r w:rsidRPr="005A21E0">
      <w:rPr>
        <w:rFonts w:cs="Arial"/>
        <w:sz w:val="16"/>
        <w:szCs w:val="16"/>
      </w:rPr>
      <w:fldChar w:fldCharType="begin"/>
    </w:r>
    <w:r w:rsidR="0071390D" w:rsidRPr="005A21E0">
      <w:rPr>
        <w:rFonts w:cs="Arial"/>
        <w:sz w:val="16"/>
        <w:szCs w:val="16"/>
      </w:rPr>
      <w:instrText>PAGE   \* MERGEFORMAT</w:instrText>
    </w:r>
    <w:r w:rsidRPr="005A21E0">
      <w:rPr>
        <w:rFonts w:cs="Arial"/>
        <w:sz w:val="16"/>
        <w:szCs w:val="16"/>
      </w:rPr>
      <w:fldChar w:fldCharType="separate"/>
    </w:r>
    <w:r w:rsidR="00EB1C05">
      <w:rPr>
        <w:rFonts w:cs="Arial"/>
        <w:noProof/>
        <w:sz w:val="16"/>
        <w:szCs w:val="16"/>
      </w:rPr>
      <w:t>74</w:t>
    </w:r>
    <w:r w:rsidRPr="005A21E0">
      <w:rPr>
        <w:rFonts w:cs="Arial"/>
        <w:sz w:val="16"/>
        <w:szCs w:val="16"/>
      </w:rPr>
      <w:fldChar w:fldCharType="end"/>
    </w:r>
    <w:r w:rsidR="0071390D">
      <w:rPr>
        <w:rFonts w:cs="Arial"/>
        <w:sz w:val="16"/>
        <w:szCs w:val="16"/>
      </w:rPr>
      <w:tab/>
      <w:t>Senioři v Jihomoravském kraji 2015</w:t>
    </w:r>
    <w:r w:rsidR="0071390D">
      <w:tab/>
    </w:r>
    <w:r w:rsidR="0071390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027EFB" w:rsidP="00103E0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alt="3" style="position:absolute;margin-left:.3pt;margin-top:3.35pt;width:39pt;height:21pt;z-index:2;visibility:visible">
          <v:imagedata r:id="rId1" o:title="3"/>
        </v:shape>
      </w:pict>
    </w:r>
    <w:r w:rsidR="0071390D">
      <w:tab/>
    </w:r>
    <w:r w:rsidR="0071390D">
      <w:tab/>
    </w:r>
  </w:p>
  <w:p w:rsidR="0071390D" w:rsidRDefault="0071390D" w:rsidP="00103E0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Senioři v Jihomoravském kraji 2015</w:t>
    </w:r>
    <w:r>
      <w:tab/>
    </w:r>
    <w:r>
      <w:tab/>
    </w:r>
    <w:r w:rsidR="00027EFB" w:rsidRPr="00B6608F">
      <w:rPr>
        <w:rFonts w:cs="Arial"/>
        <w:sz w:val="16"/>
        <w:szCs w:val="16"/>
      </w:rPr>
      <w:fldChar w:fldCharType="begin"/>
    </w:r>
    <w:r w:rsidRPr="00B6608F">
      <w:rPr>
        <w:rFonts w:cs="Arial"/>
        <w:sz w:val="16"/>
        <w:szCs w:val="16"/>
      </w:rPr>
      <w:instrText>PAGE   \* MERGEFORMAT</w:instrText>
    </w:r>
    <w:r w:rsidR="00027EFB" w:rsidRPr="00B6608F">
      <w:rPr>
        <w:rFonts w:cs="Arial"/>
        <w:sz w:val="16"/>
        <w:szCs w:val="16"/>
      </w:rPr>
      <w:fldChar w:fldCharType="separate"/>
    </w:r>
    <w:r w:rsidR="00EB1C05">
      <w:rPr>
        <w:rFonts w:cs="Arial"/>
        <w:noProof/>
        <w:sz w:val="16"/>
        <w:szCs w:val="16"/>
      </w:rPr>
      <w:t>73</w:t>
    </w:r>
    <w:r w:rsidR="00027EFB" w:rsidRPr="00B6608F">
      <w:rPr>
        <w:rFonts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027EFB" w:rsidP="00103E0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alt="Description: 3" style="position:absolute;margin-left:445.7pt;margin-top:-4.1pt;width:36.75pt;height:17.25pt;z-index:3;visibility:visible">
          <v:imagedata r:id="rId1" o:title=""/>
        </v:shape>
      </w:pict>
    </w:r>
    <w:r w:rsidRPr="005A21E0">
      <w:rPr>
        <w:rFonts w:cs="Arial"/>
        <w:sz w:val="16"/>
        <w:szCs w:val="16"/>
      </w:rPr>
      <w:fldChar w:fldCharType="begin"/>
    </w:r>
    <w:r w:rsidR="0071390D" w:rsidRPr="005A21E0">
      <w:rPr>
        <w:rFonts w:cs="Arial"/>
        <w:sz w:val="16"/>
        <w:szCs w:val="16"/>
      </w:rPr>
      <w:instrText>PAGE   \* MERGEFORMAT</w:instrText>
    </w:r>
    <w:r w:rsidRPr="005A21E0">
      <w:rPr>
        <w:rFonts w:cs="Arial"/>
        <w:sz w:val="16"/>
        <w:szCs w:val="16"/>
      </w:rPr>
      <w:fldChar w:fldCharType="separate"/>
    </w:r>
    <w:r w:rsidR="00E51E1F">
      <w:rPr>
        <w:rFonts w:cs="Arial"/>
        <w:noProof/>
        <w:sz w:val="16"/>
        <w:szCs w:val="16"/>
      </w:rPr>
      <w:t>10</w:t>
    </w:r>
    <w:r w:rsidRPr="005A21E0">
      <w:rPr>
        <w:rFonts w:cs="Arial"/>
        <w:sz w:val="16"/>
        <w:szCs w:val="16"/>
      </w:rPr>
      <w:fldChar w:fldCharType="end"/>
    </w:r>
    <w:r w:rsidR="0071390D">
      <w:rPr>
        <w:rFonts w:cs="Arial"/>
        <w:sz w:val="16"/>
        <w:szCs w:val="16"/>
      </w:rPr>
      <w:tab/>
      <w:t>Senioři v Jihomoravském kraji 2015</w:t>
    </w:r>
    <w:r w:rsidR="0071390D">
      <w:tab/>
    </w:r>
    <w:r w:rsidR="0071390D"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027EFB" w:rsidP="001A2267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alt="3" style="position:absolute;margin-left:.3pt;margin-top:1.85pt;width:39pt;height:21pt;z-index:4;visibility:visible">
          <v:imagedata r:id="rId1" o:title="3"/>
        </v:shape>
      </w:pict>
    </w:r>
  </w:p>
  <w:p w:rsidR="0071390D" w:rsidRDefault="0071390D" w:rsidP="001A2267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Senioři v Jihomoravském kraji 2015</w:t>
    </w:r>
    <w:r>
      <w:tab/>
    </w:r>
    <w:r>
      <w:tab/>
    </w:r>
    <w:r w:rsidR="00027EFB" w:rsidRPr="00B6608F">
      <w:rPr>
        <w:rFonts w:cs="Arial"/>
        <w:sz w:val="16"/>
        <w:szCs w:val="16"/>
      </w:rPr>
      <w:fldChar w:fldCharType="begin"/>
    </w:r>
    <w:r w:rsidRPr="00B6608F">
      <w:rPr>
        <w:rFonts w:cs="Arial"/>
        <w:sz w:val="16"/>
        <w:szCs w:val="16"/>
      </w:rPr>
      <w:instrText>PAGE   \* MERGEFORMAT</w:instrText>
    </w:r>
    <w:r w:rsidR="00027EFB" w:rsidRPr="00B6608F">
      <w:rPr>
        <w:rFonts w:cs="Arial"/>
        <w:sz w:val="16"/>
        <w:szCs w:val="16"/>
      </w:rPr>
      <w:fldChar w:fldCharType="separate"/>
    </w:r>
    <w:r w:rsidR="00DB5D57">
      <w:rPr>
        <w:rFonts w:cs="Arial"/>
        <w:noProof/>
        <w:sz w:val="16"/>
        <w:szCs w:val="16"/>
      </w:rPr>
      <w:t>74</w:t>
    </w:r>
    <w:r w:rsidR="00027EFB" w:rsidRPr="00B6608F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290" w:rsidRDefault="00450290">
      <w:r>
        <w:separator/>
      </w:r>
    </w:p>
  </w:footnote>
  <w:footnote w:type="continuationSeparator" w:id="1">
    <w:p w:rsidR="00450290" w:rsidRDefault="00450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</w:pPr>
    <w:r>
      <w:rPr>
        <w:b/>
        <w:bCs/>
        <w:caps/>
      </w:rPr>
      <w:t>příloha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  <w:jc w:val="right"/>
    </w:pPr>
    <w:r>
      <w:rPr>
        <w:b/>
        <w:bCs/>
        <w:caps/>
      </w:rPr>
      <w:t>Příloha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8F6"/>
    <w:multiLevelType w:val="hybridMultilevel"/>
    <w:tmpl w:val="3E42D72C"/>
    <w:lvl w:ilvl="0" w:tplc="FE7C89C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E1AF4"/>
    <w:multiLevelType w:val="hybridMultilevel"/>
    <w:tmpl w:val="6C265BB4"/>
    <w:lvl w:ilvl="0" w:tplc="A3B4C41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F0CC2"/>
    <w:multiLevelType w:val="hybridMultilevel"/>
    <w:tmpl w:val="213EC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556D2"/>
    <w:multiLevelType w:val="hybridMultilevel"/>
    <w:tmpl w:val="404C2F2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05588"/>
    <w:multiLevelType w:val="hybridMultilevel"/>
    <w:tmpl w:val="F7F4F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GrammaticalErrors/>
  <w:doNotTrackMoves/>
  <w:defaultTabStop w:val="1134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B3"/>
    <w:rsid w:val="00001894"/>
    <w:rsid w:val="00027EFB"/>
    <w:rsid w:val="000611FC"/>
    <w:rsid w:val="000B0658"/>
    <w:rsid w:val="000C51D2"/>
    <w:rsid w:val="000D06D9"/>
    <w:rsid w:val="000D4CD2"/>
    <w:rsid w:val="000E2F33"/>
    <w:rsid w:val="000F02D1"/>
    <w:rsid w:val="001005A6"/>
    <w:rsid w:val="00103E09"/>
    <w:rsid w:val="00110A81"/>
    <w:rsid w:val="00111366"/>
    <w:rsid w:val="001130FE"/>
    <w:rsid w:val="00114CC5"/>
    <w:rsid w:val="00115C0A"/>
    <w:rsid w:val="00121E34"/>
    <w:rsid w:val="00137045"/>
    <w:rsid w:val="0016747F"/>
    <w:rsid w:val="00183698"/>
    <w:rsid w:val="00192E85"/>
    <w:rsid w:val="001A2267"/>
    <w:rsid w:val="001B641B"/>
    <w:rsid w:val="001C4C34"/>
    <w:rsid w:val="001E19E7"/>
    <w:rsid w:val="00214C11"/>
    <w:rsid w:val="00227BDD"/>
    <w:rsid w:val="002427EB"/>
    <w:rsid w:val="00246A34"/>
    <w:rsid w:val="0025399F"/>
    <w:rsid w:val="00260E03"/>
    <w:rsid w:val="00262D2F"/>
    <w:rsid w:val="002F37D9"/>
    <w:rsid w:val="002F41A3"/>
    <w:rsid w:val="00313C32"/>
    <w:rsid w:val="00337230"/>
    <w:rsid w:val="003422D8"/>
    <w:rsid w:val="00365A7B"/>
    <w:rsid w:val="00370A9B"/>
    <w:rsid w:val="003A4E42"/>
    <w:rsid w:val="003B474A"/>
    <w:rsid w:val="003C2D26"/>
    <w:rsid w:val="003D1C3C"/>
    <w:rsid w:val="003E1C44"/>
    <w:rsid w:val="00407F8F"/>
    <w:rsid w:val="00430BD6"/>
    <w:rsid w:val="004404F3"/>
    <w:rsid w:val="00450290"/>
    <w:rsid w:val="00456452"/>
    <w:rsid w:val="00460A1A"/>
    <w:rsid w:val="004638FA"/>
    <w:rsid w:val="00481407"/>
    <w:rsid w:val="004E2C54"/>
    <w:rsid w:val="004E4858"/>
    <w:rsid w:val="005058F1"/>
    <w:rsid w:val="00520E24"/>
    <w:rsid w:val="005466FC"/>
    <w:rsid w:val="00546D80"/>
    <w:rsid w:val="0056115D"/>
    <w:rsid w:val="005678C3"/>
    <w:rsid w:val="005B6E58"/>
    <w:rsid w:val="005E570E"/>
    <w:rsid w:val="00627A91"/>
    <w:rsid w:val="00632085"/>
    <w:rsid w:val="00684627"/>
    <w:rsid w:val="00692709"/>
    <w:rsid w:val="00693B35"/>
    <w:rsid w:val="006A5A3D"/>
    <w:rsid w:val="006C3A91"/>
    <w:rsid w:val="006D090A"/>
    <w:rsid w:val="006F2772"/>
    <w:rsid w:val="0071390D"/>
    <w:rsid w:val="007241EA"/>
    <w:rsid w:val="007303C1"/>
    <w:rsid w:val="00734685"/>
    <w:rsid w:val="0074274F"/>
    <w:rsid w:val="00745CAC"/>
    <w:rsid w:val="007903E5"/>
    <w:rsid w:val="007A23A9"/>
    <w:rsid w:val="007A3301"/>
    <w:rsid w:val="007B4AA9"/>
    <w:rsid w:val="007B5917"/>
    <w:rsid w:val="007D1A61"/>
    <w:rsid w:val="007D76BD"/>
    <w:rsid w:val="007E4733"/>
    <w:rsid w:val="007F7F29"/>
    <w:rsid w:val="00837EE6"/>
    <w:rsid w:val="00845133"/>
    <w:rsid w:val="00853468"/>
    <w:rsid w:val="008874ED"/>
    <w:rsid w:val="008D27CB"/>
    <w:rsid w:val="008E22A7"/>
    <w:rsid w:val="009178E5"/>
    <w:rsid w:val="00947ACB"/>
    <w:rsid w:val="0095081D"/>
    <w:rsid w:val="00953C26"/>
    <w:rsid w:val="00994261"/>
    <w:rsid w:val="009C3E5A"/>
    <w:rsid w:val="009C5391"/>
    <w:rsid w:val="009E7A1A"/>
    <w:rsid w:val="00A2508C"/>
    <w:rsid w:val="00A6048B"/>
    <w:rsid w:val="00AB6B9A"/>
    <w:rsid w:val="00AE3E4F"/>
    <w:rsid w:val="00AE4373"/>
    <w:rsid w:val="00B06558"/>
    <w:rsid w:val="00B208E5"/>
    <w:rsid w:val="00B219B8"/>
    <w:rsid w:val="00B43D86"/>
    <w:rsid w:val="00B46215"/>
    <w:rsid w:val="00B4634D"/>
    <w:rsid w:val="00B53AD7"/>
    <w:rsid w:val="00B7367E"/>
    <w:rsid w:val="00B77A3A"/>
    <w:rsid w:val="00BA1B7C"/>
    <w:rsid w:val="00BE797A"/>
    <w:rsid w:val="00BE7DF6"/>
    <w:rsid w:val="00BF3A77"/>
    <w:rsid w:val="00C166DD"/>
    <w:rsid w:val="00C411D7"/>
    <w:rsid w:val="00C55CBC"/>
    <w:rsid w:val="00C63713"/>
    <w:rsid w:val="00C81755"/>
    <w:rsid w:val="00CA6EBF"/>
    <w:rsid w:val="00CB138D"/>
    <w:rsid w:val="00CB51B3"/>
    <w:rsid w:val="00CD5101"/>
    <w:rsid w:val="00D02A8F"/>
    <w:rsid w:val="00D12312"/>
    <w:rsid w:val="00D27240"/>
    <w:rsid w:val="00D45090"/>
    <w:rsid w:val="00D46252"/>
    <w:rsid w:val="00D46979"/>
    <w:rsid w:val="00D8245C"/>
    <w:rsid w:val="00DB5D57"/>
    <w:rsid w:val="00DB6656"/>
    <w:rsid w:val="00DC03E6"/>
    <w:rsid w:val="00DC0555"/>
    <w:rsid w:val="00DD1099"/>
    <w:rsid w:val="00DF5B45"/>
    <w:rsid w:val="00E2457B"/>
    <w:rsid w:val="00E51E1F"/>
    <w:rsid w:val="00E60F48"/>
    <w:rsid w:val="00E63C7D"/>
    <w:rsid w:val="00E701FF"/>
    <w:rsid w:val="00E9472A"/>
    <w:rsid w:val="00EB176E"/>
    <w:rsid w:val="00EB1C05"/>
    <w:rsid w:val="00EB3F88"/>
    <w:rsid w:val="00EC5426"/>
    <w:rsid w:val="00EC647F"/>
    <w:rsid w:val="00EE646F"/>
    <w:rsid w:val="00EE774B"/>
    <w:rsid w:val="00EE775F"/>
    <w:rsid w:val="00F06B59"/>
    <w:rsid w:val="00F13400"/>
    <w:rsid w:val="00F3256C"/>
    <w:rsid w:val="00F351DF"/>
    <w:rsid w:val="00F448D2"/>
    <w:rsid w:val="00F61330"/>
    <w:rsid w:val="00F87D65"/>
    <w:rsid w:val="00F9018E"/>
    <w:rsid w:val="00FA66E6"/>
    <w:rsid w:val="00FD1206"/>
    <w:rsid w:val="00FD6B46"/>
    <w:rsid w:val="00FE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74B"/>
    <w:rPr>
      <w:rFonts w:ascii="Arial" w:hAnsi="Arial"/>
      <w:szCs w:val="24"/>
    </w:rPr>
  </w:style>
  <w:style w:type="paragraph" w:styleId="Nadpis1">
    <w:name w:val="heading 1"/>
    <w:basedOn w:val="Normln"/>
    <w:next w:val="Normln"/>
    <w:uiPriority w:val="9"/>
    <w:qFormat/>
    <w:rsid w:val="00EE774B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uiPriority w:val="9"/>
    <w:qFormat/>
    <w:rsid w:val="00EE774B"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EE774B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E774B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EE774B"/>
    <w:pPr>
      <w:keepNext/>
      <w:outlineLvl w:val="4"/>
    </w:pPr>
    <w:rPr>
      <w:rFonts w:cs="Arial"/>
      <w:b/>
      <w:bCs/>
      <w:sz w:val="16"/>
      <w:szCs w:val="18"/>
    </w:rPr>
  </w:style>
  <w:style w:type="paragraph" w:styleId="Nadpis6">
    <w:name w:val="heading 6"/>
    <w:basedOn w:val="Normln"/>
    <w:next w:val="Normln"/>
    <w:qFormat/>
    <w:rsid w:val="00EE774B"/>
    <w:pPr>
      <w:keepNext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EE774B"/>
    <w:pPr>
      <w:keepNext/>
      <w:spacing w:before="24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EE774B"/>
    <w:pPr>
      <w:keepNext/>
      <w:spacing w:before="360"/>
      <w:outlineLvl w:val="7"/>
    </w:pPr>
    <w:rPr>
      <w:b/>
      <w:caps/>
      <w:sz w:val="24"/>
    </w:rPr>
  </w:style>
  <w:style w:type="paragraph" w:styleId="Nadpis9">
    <w:name w:val="heading 9"/>
    <w:basedOn w:val="Normln"/>
    <w:next w:val="Normln"/>
    <w:qFormat/>
    <w:rsid w:val="00EE774B"/>
    <w:pPr>
      <w:keepNext/>
      <w:spacing w:before="2040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semiHidden/>
    <w:rsid w:val="00EE774B"/>
    <w:pPr>
      <w:spacing w:before="120"/>
      <w:jc w:val="both"/>
    </w:pPr>
    <w:rPr>
      <w:rFonts w:ascii="Arial" w:hAnsi="Arial"/>
    </w:rPr>
  </w:style>
  <w:style w:type="paragraph" w:customStyle="1" w:styleId="NadpisvelkA">
    <w:name w:val="Nadpis velký A"/>
    <w:basedOn w:val="Zkladntext"/>
    <w:next w:val="Normln"/>
    <w:rsid w:val="00EE774B"/>
    <w:pPr>
      <w:jc w:val="center"/>
    </w:pPr>
    <w:rPr>
      <w:b/>
      <w:i/>
      <w:iCs/>
      <w:caps/>
      <w:sz w:val="28"/>
      <w:lang w:val="en-GB"/>
    </w:rPr>
  </w:style>
  <w:style w:type="paragraph" w:customStyle="1" w:styleId="Nadpismal">
    <w:name w:val="Nadpis malý"/>
    <w:basedOn w:val="Zkladntext"/>
    <w:rsid w:val="00EE774B"/>
    <w:pPr>
      <w:spacing w:before="240"/>
    </w:pPr>
    <w:rPr>
      <w:b/>
    </w:rPr>
  </w:style>
  <w:style w:type="paragraph" w:styleId="Zhlav">
    <w:name w:val="header"/>
    <w:basedOn w:val="Normln"/>
    <w:link w:val="ZhlavChar"/>
    <w:rsid w:val="00EE77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5466FC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rsid w:val="00EE77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466FC"/>
    <w:rPr>
      <w:rFonts w:ascii="Arial" w:hAnsi="Arial"/>
      <w:szCs w:val="24"/>
    </w:rPr>
  </w:style>
  <w:style w:type="paragraph" w:styleId="Titulek">
    <w:name w:val="caption"/>
    <w:basedOn w:val="Normln"/>
    <w:next w:val="Normln"/>
    <w:qFormat/>
    <w:rsid w:val="00EE774B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  <w:rsid w:val="00EE774B"/>
  </w:style>
  <w:style w:type="paragraph" w:styleId="Zkladntext2">
    <w:name w:val="Body Text 2"/>
    <w:basedOn w:val="Normln"/>
    <w:semiHidden/>
    <w:rsid w:val="00EE774B"/>
    <w:pPr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EE774B"/>
    <w:rPr>
      <w:color w:val="0000FF"/>
      <w:u w:val="single"/>
    </w:rPr>
  </w:style>
  <w:style w:type="paragraph" w:styleId="Textpoznpodarou">
    <w:name w:val="footnote text"/>
    <w:aliases w:val="Text pozn. pod čarou_martin_ang"/>
    <w:basedOn w:val="Normln"/>
    <w:link w:val="TextpoznpodarouChar"/>
    <w:rsid w:val="00EE774B"/>
    <w:rPr>
      <w:rFonts w:ascii="Times New Roman" w:hAnsi="Times New Roman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5466FC"/>
  </w:style>
  <w:style w:type="paragraph" w:styleId="Zkladntext3">
    <w:name w:val="Body Text 3"/>
    <w:basedOn w:val="Normln"/>
    <w:semiHidden/>
    <w:rsid w:val="00EE774B"/>
    <w:rPr>
      <w:sz w:val="22"/>
    </w:rPr>
  </w:style>
  <w:style w:type="paragraph" w:customStyle="1" w:styleId="Styl1">
    <w:name w:val="Styl1"/>
    <w:rsid w:val="00FD1206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Zkladnodstavec">
    <w:name w:val="[Základní odstavec]"/>
    <w:basedOn w:val="Normln"/>
    <w:link w:val="ZkladnodstavecChar"/>
    <w:uiPriority w:val="99"/>
    <w:rsid w:val="00FD120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FD1206"/>
    <w:rPr>
      <w:rFonts w:ascii="Minion Pro" w:eastAsia="Calibri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110A81"/>
    <w:pPr>
      <w:spacing w:line="288" w:lineRule="auto"/>
      <w:contextualSpacing/>
      <w:outlineLvl w:val="0"/>
    </w:pPr>
    <w:rPr>
      <w:rFonts w:ascii="Arial" w:hAnsi="Arial"/>
      <w:b/>
      <w:caps/>
      <w:color w:val="BC091B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10A81"/>
    <w:rPr>
      <w:rFonts w:ascii="Arial" w:hAnsi="Arial"/>
      <w:b/>
      <w:caps/>
      <w:color w:val="BC091B"/>
      <w:sz w:val="56"/>
      <w:szCs w:val="52"/>
      <w:lang w:val="cs-CZ" w:eastAsia="cs-CZ" w:bidi="ar-SA"/>
    </w:rPr>
  </w:style>
  <w:style w:type="paragraph" w:styleId="Podtitul">
    <w:name w:val="Subtitle"/>
    <w:next w:val="Normln"/>
    <w:link w:val="PodtitulChar"/>
    <w:uiPriority w:val="11"/>
    <w:qFormat/>
    <w:rsid w:val="00FD1206"/>
    <w:pPr>
      <w:numPr>
        <w:ilvl w:val="1"/>
      </w:numPr>
      <w:spacing w:line="288" w:lineRule="auto"/>
    </w:pPr>
    <w:rPr>
      <w:rFonts w:ascii="Arial" w:hAnsi="Arial"/>
      <w:b/>
      <w:iCs/>
      <w:color w:val="BC091B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D1206"/>
    <w:rPr>
      <w:rFonts w:ascii="Arial" w:hAnsi="Arial"/>
      <w:b/>
      <w:iCs/>
      <w:color w:val="BC091B"/>
      <w:sz w:val="28"/>
      <w:szCs w:val="24"/>
      <w:lang w:val="cs-CZ" w:eastAsia="cs-CZ" w:bidi="ar-SA"/>
    </w:rPr>
  </w:style>
  <w:style w:type="paragraph" w:customStyle="1" w:styleId="Box1">
    <w:name w:val="Box 1"/>
    <w:basedOn w:val="Zkladnodstavec"/>
    <w:next w:val="Normln"/>
    <w:qFormat/>
    <w:rsid w:val="00FD1206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">
    <w:name w:val="Box"/>
    <w:next w:val="Normln"/>
    <w:link w:val="BoxChar"/>
    <w:qFormat/>
    <w:rsid w:val="00FD1206"/>
    <w:pPr>
      <w:shd w:val="clear" w:color="auto" w:fill="F5DADD"/>
      <w:spacing w:line="288" w:lineRule="auto"/>
      <w:ind w:left="1134"/>
    </w:pPr>
    <w:rPr>
      <w:rFonts w:ascii="Arial" w:eastAsia="Calibri" w:hAnsi="Arial" w:cs="Arial"/>
    </w:rPr>
  </w:style>
  <w:style w:type="character" w:customStyle="1" w:styleId="BoxChar">
    <w:name w:val="Box Char"/>
    <w:basedOn w:val="Standardnpsmoodstavce"/>
    <w:link w:val="Box"/>
    <w:rsid w:val="00FD1206"/>
    <w:rPr>
      <w:rFonts w:ascii="Arial" w:eastAsia="Calibri" w:hAnsi="Arial" w:cs="Arial"/>
      <w:shd w:val="clear" w:color="auto" w:fill="F5DADD"/>
      <w:lang w:val="cs-CZ" w:eastAsia="cs-CZ" w:bidi="ar-SA"/>
    </w:rPr>
  </w:style>
  <w:style w:type="paragraph" w:customStyle="1" w:styleId="TL-Kontakty">
    <w:name w:val="TL - Kontakty"/>
    <w:next w:val="Normln"/>
    <w:link w:val="TL-KontaktyChar"/>
    <w:qFormat/>
    <w:rsid w:val="00FD1206"/>
    <w:pPr>
      <w:spacing w:after="80"/>
    </w:pPr>
    <w:rPr>
      <w:rFonts w:ascii="Arial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basedOn w:val="Standardnpsmoodstavce"/>
    <w:link w:val="TL-Kontakty"/>
    <w:rsid w:val="00FD1206"/>
    <w:rPr>
      <w:rFonts w:ascii="Arial" w:hAnsi="Arial"/>
      <w:b/>
      <w:caps/>
      <w:color w:val="BD1B21"/>
      <w:sz w:val="24"/>
      <w:szCs w:val="24"/>
      <w:lang w:val="cs-CZ" w:eastAsia="cs-CZ"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FD1206"/>
    <w:pPr>
      <w:spacing w:after="200" w:line="288" w:lineRule="auto"/>
    </w:pPr>
    <w:rPr>
      <w:sz w:val="24"/>
    </w:rPr>
  </w:style>
  <w:style w:type="character" w:customStyle="1" w:styleId="TL-identifikace-stedChar">
    <w:name w:val="TL - identifikace - střed Char"/>
    <w:basedOn w:val="Standardnpsmoodstavce"/>
    <w:link w:val="TL-identifikace-sted"/>
    <w:rsid w:val="00FD1206"/>
    <w:rPr>
      <w:rFonts w:ascii="Arial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FD1206"/>
    <w:pPr>
      <w:spacing w:after="200" w:line="288" w:lineRule="auto"/>
    </w:pPr>
    <w:rPr>
      <w:rFonts w:cs="Arial"/>
      <w:szCs w:val="20"/>
      <w:lang w:eastAsia="ar-SA"/>
    </w:rPr>
  </w:style>
  <w:style w:type="character" w:customStyle="1" w:styleId="TL-Identifikace-doleChar">
    <w:name w:val="TL - Identifikace - dole Char"/>
    <w:basedOn w:val="Standardnpsmoodstavce"/>
    <w:link w:val="TL-Identifikace-dole"/>
    <w:rsid w:val="00FD1206"/>
    <w:rPr>
      <w:rFonts w:ascii="Arial" w:hAnsi="Arial" w:cs="Arial"/>
      <w:lang w:eastAsia="ar-SA"/>
    </w:rPr>
  </w:style>
  <w:style w:type="paragraph" w:styleId="Obsah1">
    <w:name w:val="toc 1"/>
    <w:basedOn w:val="Normln"/>
    <w:next w:val="Normln"/>
    <w:autoRedefine/>
    <w:uiPriority w:val="39"/>
    <w:qFormat/>
    <w:rsid w:val="00693B35"/>
    <w:pPr>
      <w:tabs>
        <w:tab w:val="left" w:pos="660"/>
        <w:tab w:val="right" w:leader="dot" w:pos="9628"/>
      </w:tabs>
      <w:spacing w:before="120" w:after="120"/>
      <w:jc w:val="both"/>
    </w:pPr>
    <w:rPr>
      <w:rFonts w:eastAsia="Calibri"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466FC"/>
    <w:pPr>
      <w:spacing w:line="288" w:lineRule="auto"/>
      <w:ind w:left="200"/>
    </w:pPr>
    <w:rPr>
      <w:rFonts w:eastAsia="Calibri"/>
    </w:rPr>
  </w:style>
  <w:style w:type="paragraph" w:styleId="Obsah3">
    <w:name w:val="toc 3"/>
    <w:basedOn w:val="Normln"/>
    <w:next w:val="Normln"/>
    <w:autoRedefine/>
    <w:uiPriority w:val="39"/>
    <w:rsid w:val="005466FC"/>
    <w:pPr>
      <w:spacing w:line="288" w:lineRule="auto"/>
      <w:ind w:left="400"/>
    </w:pPr>
    <w:rPr>
      <w:rFonts w:eastAsia="Calibri"/>
    </w:rPr>
  </w:style>
  <w:style w:type="character" w:styleId="Znakapoznpodarou">
    <w:name w:val="footnote reference"/>
    <w:basedOn w:val="Standardnpsmoodstavce"/>
    <w:rsid w:val="005466FC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466FC"/>
    <w:pPr>
      <w:spacing w:line="288" w:lineRule="auto"/>
      <w:ind w:left="708"/>
    </w:pPr>
    <w:rPr>
      <w:rFonts w:eastAsia="Calibri"/>
    </w:rPr>
  </w:style>
  <w:style w:type="paragraph" w:customStyle="1" w:styleId="Styl2">
    <w:name w:val="Styl2"/>
    <w:basedOn w:val="Nzev"/>
    <w:link w:val="Styl2Char"/>
    <w:qFormat/>
    <w:rsid w:val="00110A81"/>
  </w:style>
  <w:style w:type="character" w:customStyle="1" w:styleId="Styl2Char">
    <w:name w:val="Styl2 Char"/>
    <w:basedOn w:val="NzevChar"/>
    <w:link w:val="Styl2"/>
    <w:rsid w:val="00110A81"/>
  </w:style>
  <w:style w:type="paragraph" w:customStyle="1" w:styleId="textS">
    <w:name w:val="text S"/>
    <w:basedOn w:val="Normln"/>
    <w:qFormat/>
    <w:rsid w:val="00D46979"/>
    <w:pPr>
      <w:spacing w:after="120"/>
      <w:jc w:val="both"/>
    </w:pPr>
  </w:style>
  <w:style w:type="paragraph" w:customStyle="1" w:styleId="NadpisS1">
    <w:name w:val="Nadpis S1"/>
    <w:basedOn w:val="textS"/>
    <w:next w:val="textS"/>
    <w:qFormat/>
    <w:rsid w:val="00FD6B46"/>
    <w:rPr>
      <w:b/>
      <w:bCs/>
      <w:color w:val="BC091B"/>
      <w:sz w:val="32"/>
      <w:szCs w:val="28"/>
    </w:rPr>
  </w:style>
  <w:style w:type="paragraph" w:customStyle="1" w:styleId="NadpisS3">
    <w:name w:val="Nadpis S3"/>
    <w:basedOn w:val="textS"/>
    <w:next w:val="textS"/>
    <w:qFormat/>
    <w:rsid w:val="00BE797A"/>
    <w:rPr>
      <w:b/>
      <w:sz w:val="24"/>
    </w:rPr>
  </w:style>
  <w:style w:type="paragraph" w:customStyle="1" w:styleId="textSseznam">
    <w:name w:val="text S seznam"/>
    <w:basedOn w:val="textS"/>
    <w:qFormat/>
    <w:rsid w:val="00BE797A"/>
    <w:pPr>
      <w:spacing w:after="60"/>
    </w:pPr>
  </w:style>
  <w:style w:type="paragraph" w:customStyle="1" w:styleId="NadpisS2">
    <w:name w:val="Nadpis S2"/>
    <w:basedOn w:val="textS"/>
    <w:next w:val="textS"/>
    <w:qFormat/>
    <w:rsid w:val="000C51D2"/>
    <w:pPr>
      <w:keepLines/>
      <w:spacing w:line="288" w:lineRule="auto"/>
    </w:pPr>
    <w:rPr>
      <w:b/>
      <w:color w:val="BC091B"/>
      <w:sz w:val="28"/>
      <w:szCs w:val="26"/>
    </w:rPr>
  </w:style>
  <w:style w:type="paragraph" w:customStyle="1" w:styleId="textSodrka">
    <w:name w:val="text S odrážka"/>
    <w:basedOn w:val="textS"/>
    <w:qFormat/>
    <w:rsid w:val="00AE3E4F"/>
  </w:style>
  <w:style w:type="paragraph" w:customStyle="1" w:styleId="Default">
    <w:name w:val="Default"/>
    <w:rsid w:val="00F3256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bntext">
    <w:name w:val="R běžný text"/>
    <w:rsid w:val="004404F3"/>
    <w:pPr>
      <w:spacing w:after="1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019D-EB80-4D64-B88B-CD64F098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2566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varmuzova</dc:creator>
  <cp:lastModifiedBy>adam101</cp:lastModifiedBy>
  <cp:revision>39</cp:revision>
  <cp:lastPrinted>2015-10-22T06:01:00Z</cp:lastPrinted>
  <dcterms:created xsi:type="dcterms:W3CDTF">2015-10-15T08:16:00Z</dcterms:created>
  <dcterms:modified xsi:type="dcterms:W3CDTF">2015-10-29T09:17:00Z</dcterms:modified>
</cp:coreProperties>
</file>