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3AAB1C" w14:textId="485C9469" w:rsidR="00D8330B" w:rsidRPr="00E870B3" w:rsidRDefault="00D8330B" w:rsidP="008F5805">
      <w:pPr>
        <w:pStyle w:val="Rnadpisvedlej"/>
        <w:spacing w:before="240"/>
        <w:outlineLvl w:val="0"/>
      </w:pPr>
      <w:bookmarkStart w:id="0" w:name="_GoBack"/>
      <w:bookmarkEnd w:id="0"/>
      <w:r w:rsidRPr="008F5805">
        <w:rPr>
          <w:color w:val="0070C0"/>
        </w:rPr>
        <w:t>Metodické</w:t>
      </w:r>
      <w:r w:rsidRPr="00E870B3">
        <w:t xml:space="preserve"> </w:t>
      </w:r>
      <w:r w:rsidRPr="008F5805">
        <w:rPr>
          <w:color w:val="0070C0"/>
        </w:rPr>
        <w:t>vysvětlivky</w:t>
      </w:r>
    </w:p>
    <w:p w14:paraId="27C30EEA" w14:textId="46E035E2" w:rsidR="002000F1" w:rsidRDefault="00ED4AFB" w:rsidP="00ED4AFB">
      <w:pPr>
        <w:pStyle w:val="Rtextmetodika"/>
      </w:pPr>
      <w:r w:rsidRPr="00E870B3">
        <w:t xml:space="preserve">Metodické vysvětlivky obsahují základní metodické informace k údajům </w:t>
      </w:r>
      <w:r w:rsidR="00662868">
        <w:t>obsaženým</w:t>
      </w:r>
      <w:r w:rsidR="00662868" w:rsidRPr="00E870B3">
        <w:t xml:space="preserve"> </w:t>
      </w:r>
      <w:r w:rsidRPr="00E870B3">
        <w:t>v</w:t>
      </w:r>
      <w:r w:rsidR="00662868">
        <w:t> této publikaci</w:t>
      </w:r>
      <w:r w:rsidR="00BB32EE">
        <w:t xml:space="preserve"> </w:t>
      </w:r>
      <w:r w:rsidR="00EE69A3">
        <w:t xml:space="preserve">i </w:t>
      </w:r>
      <w:r w:rsidR="00BB32EE">
        <w:t>pro tabulky mezikrajských srovnání</w:t>
      </w:r>
      <w:r w:rsidR="00AE20DC">
        <w:t xml:space="preserve">, které jsou </w:t>
      </w:r>
      <w:r w:rsidR="00AE20DC" w:rsidRPr="000804D5">
        <w:t>k</w:t>
      </w:r>
      <w:r w:rsidR="00241714" w:rsidRPr="000804D5">
        <w:t xml:space="preserve"> </w:t>
      </w:r>
      <w:r w:rsidR="00AE20DC" w:rsidRPr="000804D5">
        <w:t>dispozici v</w:t>
      </w:r>
      <w:r w:rsidR="00241714" w:rsidRPr="000804D5">
        <w:t xml:space="preserve"> </w:t>
      </w:r>
      <w:r w:rsidR="00AE20DC" w:rsidRPr="000804D5">
        <w:rPr>
          <w:szCs w:val="18"/>
        </w:rPr>
        <w:t>elektronické</w:t>
      </w:r>
      <w:r w:rsidR="00AE20DC">
        <w:t xml:space="preserve"> verzi této publikace </w:t>
      </w:r>
      <w:r w:rsidR="00EE69A3">
        <w:t>na webu</w:t>
      </w:r>
      <w:r w:rsidR="004D447C">
        <w:t>. Rozšířené mezikrajské srovnání, které kopíruje strukturu krajských ročenek</w:t>
      </w:r>
      <w:r w:rsidR="000A4CE2">
        <w:t>,</w:t>
      </w:r>
      <w:r w:rsidR="004D447C">
        <w:t xml:space="preserve"> bylo vyčleněno do </w:t>
      </w:r>
      <w:r w:rsidR="00AE20DC">
        <w:t>samostatné publikac</w:t>
      </w:r>
      <w:r w:rsidR="004D447C">
        <w:t>e</w:t>
      </w:r>
      <w:r w:rsidR="00AE20DC">
        <w:t xml:space="preserve"> s názvem Srovnání krajů v České </w:t>
      </w:r>
      <w:r w:rsidR="00982FAD">
        <w:t>republice</w:t>
      </w:r>
      <w:r w:rsidR="00AE20DC">
        <w:t xml:space="preserve"> (kód publikace 330205-</w:t>
      </w:r>
      <w:r w:rsidR="00C65421">
        <w:t>2</w:t>
      </w:r>
      <w:r w:rsidR="0039267B">
        <w:t>2</w:t>
      </w:r>
      <w:r w:rsidR="00AE20DC">
        <w:t>)</w:t>
      </w:r>
      <w:r w:rsidR="00662868">
        <w:t>. Pro přehlednost jsou t</w:t>
      </w:r>
      <w:r w:rsidRPr="00E870B3">
        <w:t xml:space="preserve">abulky </w:t>
      </w:r>
      <w:r w:rsidR="00EE69A3">
        <w:t xml:space="preserve">v tištěné publikaci </w:t>
      </w:r>
      <w:r w:rsidRPr="00E870B3">
        <w:t xml:space="preserve">číslovány v rámci kapitoly od jedničky a tabulky </w:t>
      </w:r>
      <w:r w:rsidR="00EE69A3">
        <w:t xml:space="preserve">s mezikrajským srovnáním jsou </w:t>
      </w:r>
      <w:r w:rsidRPr="00E870B3">
        <w:t>číslovány od 101. V závěru jsou uvedeny odkazy na podrobnější údaje, které je možn</w:t>
      </w:r>
      <w:r w:rsidR="00662868">
        <w:t>é</w:t>
      </w:r>
      <w:r w:rsidRPr="00E870B3">
        <w:t xml:space="preserve"> získat na internetu.</w:t>
      </w:r>
      <w:r w:rsidR="002000F1" w:rsidRPr="002000F1">
        <w:t xml:space="preserve"> </w:t>
      </w:r>
    </w:p>
    <w:p w14:paraId="011FF443" w14:textId="5CF6D601" w:rsidR="00EB2104" w:rsidRDefault="00EB2104" w:rsidP="00ED4AFB">
      <w:pPr>
        <w:pStyle w:val="Rtextmetodika"/>
      </w:pPr>
      <w:r w:rsidRPr="00BD45B1">
        <w:t xml:space="preserve">Z pohledu územního uspořádání </w:t>
      </w:r>
      <w:r>
        <w:t>jsou údaje vždy publikovány v územní struktuře platné v příslušném roce. K 1. lednu 2016 byl zrušen vojenský újezd Brdy a zmenšeno území ostatních vojenských újezdů. To se projevilo ve změně území několika krajů (okresů). Jednalo se však hlavně o přesun prázdných území, změny v počtu obyvatel nebyly významné. Od roku 2000 došlo k větším přesunům k 1. lednu 2005 mezi Krajem Vysočina a Jihomoravským krajem a mezi Moravskoslezským a Olomouckým krajem. K 1. lednu 2007 se změnilo území některých okresů</w:t>
      </w:r>
      <w:r w:rsidR="0039267B">
        <w:t xml:space="preserve"> a k 1. lednu 2021 došlo ke změnám v některých okresech a správních obvodech obcí s rozšířenou působností</w:t>
      </w:r>
      <w:r>
        <w:t xml:space="preserve">. Podrobněji jsou územní změny popsány v kapitole </w:t>
      </w:r>
      <w:r w:rsidR="00DD1B77">
        <w:t>1</w:t>
      </w:r>
      <w:r>
        <w:t xml:space="preserve">. </w:t>
      </w:r>
      <w:r w:rsidR="00DD1B77">
        <w:t>Základní charakteristika</w:t>
      </w:r>
      <w:r>
        <w:t>.</w:t>
      </w:r>
    </w:p>
    <w:p w14:paraId="41EA6C3B" w14:textId="08274214" w:rsidR="00ED4AFB" w:rsidRPr="008F5805" w:rsidRDefault="00ED4AFB" w:rsidP="00666DB1">
      <w:pPr>
        <w:pStyle w:val="Rnadpisvedlej"/>
        <w:spacing w:before="240"/>
        <w:outlineLvl w:val="0"/>
        <w:rPr>
          <w:color w:val="0070C0"/>
        </w:rPr>
      </w:pPr>
      <w:r w:rsidRPr="008F5805">
        <w:rPr>
          <w:color w:val="0070C0"/>
        </w:rPr>
        <w:t>1. ZÁKLADNÍ CHARAKTERISTIKA</w:t>
      </w:r>
    </w:p>
    <w:p w14:paraId="5946EE9F" w14:textId="76F1C1A6" w:rsidR="00ED4AFB" w:rsidRPr="00BD45B1" w:rsidRDefault="00ED4AFB" w:rsidP="00ED4AFB">
      <w:pPr>
        <w:pStyle w:val="Rtextmetodika"/>
      </w:pPr>
      <w:r w:rsidRPr="00E870B3">
        <w:t xml:space="preserve">V dlouhodobých časových řadách je kladen důraz především na metodickou srovnatelnost dat. V celém období docházelo k řadě změn vyvolaných snahou státní statistiky o mezinárodní porovnatelnost metod a výsledků zjišťování. </w:t>
      </w:r>
      <w:r w:rsidRPr="00BD45B1">
        <w:t xml:space="preserve">Rovněž organizační struktura hospodářství se postupně měnila. Pro správné posouzení dlouhodobého vývoje bylo proto nutno časové řady ukazatelů přepočítat na metodiku a organizační strukturu posledního publikovaného roku, tedy roku </w:t>
      </w:r>
      <w:r w:rsidR="0039267B">
        <w:t>2021</w:t>
      </w:r>
      <w:r w:rsidRPr="00BD45B1">
        <w:t xml:space="preserve">. </w:t>
      </w:r>
      <w:r w:rsidR="00C65421">
        <w:t>V </w:t>
      </w:r>
      <w:r w:rsidR="0045358A">
        <w:t>průběhu</w:t>
      </w:r>
      <w:r w:rsidR="00C65421">
        <w:t xml:space="preserve"> let se mírně měnila také velikost některých krajů a okresů, tyto změny jsou podrobně zobrazeny v tabulce na konci této kapitoly. V časové řadě se údaje vždy vztahují k území kraje (okresu) platnému v příslušném roce. </w:t>
      </w:r>
      <w:r w:rsidRPr="00BD45B1">
        <w:t>Všechny hodnotové ukazatele jsou vyjádřeny v běžných cenách, protože pro přepočet do stálých cen nejsou v regionálním členění k dispozici dostatečně relevantní údaje o cenovém vývoji ani ve výrobní</w:t>
      </w:r>
      <w:r w:rsidR="007D36C8">
        <w:t>,</w:t>
      </w:r>
      <w:r w:rsidRPr="00BD45B1">
        <w:t xml:space="preserve"> ani ve spotřební oblasti.</w:t>
      </w:r>
    </w:p>
    <w:p w14:paraId="113D313E" w14:textId="77777777" w:rsidR="00086B68" w:rsidRDefault="00086B68" w:rsidP="00ED4AFB">
      <w:pPr>
        <w:pStyle w:val="Rtextmetodika"/>
      </w:pPr>
      <w:r w:rsidRPr="00BD45B1">
        <w:t>Pokud přepočet na srovnatelnou metodiku nebyl možný, je na to upozorněno v metodických poznámkách pod</w:t>
      </w:r>
      <w:r w:rsidR="000A4CE2">
        <w:t> </w:t>
      </w:r>
      <w:r w:rsidRPr="00BD45B1">
        <w:t>jednotlivými tabulkami, popřípadě je to vysvětleno v metodice jednotlivých kapitol. V této části tedy upozorňujeme pouze na změny, které se týkají srovnatelnosti dlouhodobých časových řad.</w:t>
      </w:r>
    </w:p>
    <w:p w14:paraId="7396C514" w14:textId="764AAC24" w:rsidR="00ED4AFB" w:rsidRPr="00BD45B1" w:rsidRDefault="00ED4AFB" w:rsidP="00ED4AFB">
      <w:pPr>
        <w:pStyle w:val="Rtextmetodika"/>
      </w:pPr>
      <w:r w:rsidRPr="00BD45B1">
        <w:t>Údaje o</w:t>
      </w:r>
      <w:r w:rsidRPr="001F6972">
        <w:t xml:space="preserve"> </w:t>
      </w:r>
      <w:r w:rsidRPr="00BD45B1">
        <w:rPr>
          <w:b/>
        </w:rPr>
        <w:t>obyvatelstvu</w:t>
      </w:r>
      <w:r w:rsidRPr="00BD45B1">
        <w:t xml:space="preserve"> do roku 2000 navazovaly na výsledky sčítání lidu k 3. březnu 1991, od roku 2001 na</w:t>
      </w:r>
      <w:r w:rsidR="000A4CE2">
        <w:t> </w:t>
      </w:r>
      <w:r w:rsidRPr="00BD45B1">
        <w:t>výsledky sčítání lidu k 1. březnu 2001 a od roku 2011 na výsledky sčítání lidu k 26. 3. 2011</w:t>
      </w:r>
      <w:r w:rsidR="0039267B">
        <w:t xml:space="preserve"> a od roku 2021 navazují na výsledky sčítání lidu k 26. 3. 2021 podle registrovaného bydliště</w:t>
      </w:r>
      <w:r w:rsidRPr="00BD45B1">
        <w:t>. Na</w:t>
      </w:r>
      <w:r w:rsidR="000A4CE2">
        <w:t> </w:t>
      </w:r>
      <w:r w:rsidRPr="00BD45B1">
        <w:t xml:space="preserve">sčítání </w:t>
      </w:r>
      <w:r w:rsidR="004774B9">
        <w:t>pak v daném desetiletí každoročně navazují</w:t>
      </w:r>
      <w:r w:rsidRPr="00BD45B1">
        <w:t xml:space="preserve"> demografické bilance</w:t>
      </w:r>
      <w:r w:rsidR="004774B9">
        <w:t xml:space="preserve"> (narození, zemřelí, přist</w:t>
      </w:r>
      <w:r w:rsidR="007D36C8">
        <w:t>ě</w:t>
      </w:r>
      <w:r w:rsidR="004774B9">
        <w:t>hovalí, vystěhovalí)</w:t>
      </w:r>
      <w:r w:rsidRPr="00BD45B1">
        <w:t>. Jsou v nich rovněž zahrnut</w:t>
      </w:r>
      <w:r w:rsidR="00431A91">
        <w:t>i cizinci</w:t>
      </w:r>
      <w:r w:rsidRPr="00BD45B1">
        <w:t xml:space="preserve"> (v souladu s mezinárodními úmluvami).</w:t>
      </w:r>
    </w:p>
    <w:p w14:paraId="7A137AE3" w14:textId="77777777" w:rsidR="00ED4AFB" w:rsidRPr="00BD45B1" w:rsidRDefault="00ED4AFB" w:rsidP="00ED4AFB">
      <w:pPr>
        <w:pStyle w:val="Rtextmetodika"/>
        <w:spacing w:after="0"/>
      </w:pPr>
      <w:r w:rsidRPr="00BD45B1">
        <w:t xml:space="preserve">V úseku </w:t>
      </w:r>
      <w:r w:rsidRPr="00BD45B1">
        <w:rPr>
          <w:b/>
        </w:rPr>
        <w:t>trh práce</w:t>
      </w:r>
      <w:r w:rsidRPr="00BD45B1">
        <w:t xml:space="preserve"> je srovnatelnost údajů o počtu zaměstnanců a průměrných mzdách, které vycházejí z podnikových statistik, nepříznivě ovlivněna změnami hranice mezi většími (sledovanými) a menšími (nesledovanými) podniky. Tyto změny se promítají především ve vývoji počtu zaměstnanců, méně již ve vývoji průměrné měsíční mzdy. Vývoj souboru vykazujících jednotek byl následující:</w:t>
      </w:r>
    </w:p>
    <w:p w14:paraId="585E4296" w14:textId="566C4571" w:rsidR="00ED4AFB" w:rsidRPr="00BD45B1" w:rsidRDefault="00087FB9" w:rsidP="00D06CAF">
      <w:pPr>
        <w:pStyle w:val="Rtextodrkametodika"/>
        <w:spacing w:before="60"/>
      </w:pPr>
      <w:r w:rsidRPr="00BD45B1">
        <w:t xml:space="preserve">2000–2001 </w:t>
      </w:r>
      <w:r w:rsidR="000F6035">
        <w:t>–</w:t>
      </w:r>
      <w:r w:rsidRPr="00BD45B1">
        <w:t xml:space="preserve"> </w:t>
      </w:r>
      <w:r w:rsidR="00ED4AFB" w:rsidRPr="00BD45B1">
        <w:t xml:space="preserve">podniky s 20 a více zaměstnanci zapsané i nezapsané v obchodním rejstříku, všechny subjekty v peněžnictví a pojišťovnictví, všechny subjekty nepodnikatelské sféry, </w:t>
      </w:r>
      <w:r w:rsidR="00ED4AFB" w:rsidRPr="001F6972">
        <w:rPr>
          <w:szCs w:val="18"/>
        </w:rPr>
        <w:t>bez</w:t>
      </w:r>
      <w:r w:rsidR="00995C40" w:rsidRPr="001F6972">
        <w:rPr>
          <w:szCs w:val="18"/>
        </w:rPr>
        <w:t xml:space="preserve"> </w:t>
      </w:r>
      <w:r w:rsidR="00ED4AFB" w:rsidRPr="001F6972">
        <w:rPr>
          <w:szCs w:val="18"/>
        </w:rPr>
        <w:t>ozbr</w:t>
      </w:r>
      <w:r w:rsidR="00ED4AFB" w:rsidRPr="00BD45B1">
        <w:t>ojených složek</w:t>
      </w:r>
    </w:p>
    <w:p w14:paraId="332D5287" w14:textId="29BAE182" w:rsidR="00ED4AFB" w:rsidRPr="00BD45B1" w:rsidRDefault="00ED4AFB" w:rsidP="00D06CAF">
      <w:pPr>
        <w:pStyle w:val="Rtextodrkametodika"/>
        <w:spacing w:before="60"/>
        <w:ind w:left="714" w:hanging="357"/>
      </w:pPr>
      <w:r w:rsidRPr="00BD45B1">
        <w:t>2002–</w:t>
      </w:r>
      <w:r w:rsidR="00DE0C0B">
        <w:t>20</w:t>
      </w:r>
      <w:r w:rsidR="00EE6F6C">
        <w:t>2</w:t>
      </w:r>
      <w:r w:rsidR="0039267B">
        <w:t>1</w:t>
      </w:r>
      <w:r w:rsidRPr="00BD45B1">
        <w:t xml:space="preserve"> </w:t>
      </w:r>
      <w:r w:rsidR="000F6035">
        <w:t>–</w:t>
      </w:r>
      <w:r w:rsidRPr="00BD45B1">
        <w:t xml:space="preserve"> všechny subjekty, včetně dříve nepublikovaných částí rezortu Ministerstva vnitra a</w:t>
      </w:r>
      <w:r w:rsidR="008B7201">
        <w:t> </w:t>
      </w:r>
      <w:r w:rsidRPr="00BD45B1">
        <w:t>Ministerstva obrany</w:t>
      </w:r>
    </w:p>
    <w:p w14:paraId="6CC3DD4E" w14:textId="77777777" w:rsidR="00ED4AFB" w:rsidRPr="00BD45B1" w:rsidRDefault="00ED4AFB" w:rsidP="00D06CAF">
      <w:pPr>
        <w:pStyle w:val="Rtextmetodika"/>
        <w:spacing w:before="120"/>
      </w:pPr>
      <w:r w:rsidRPr="00BD45B1">
        <w:t xml:space="preserve">Od 1. ledna 2013 byl zaveden ukazatel </w:t>
      </w:r>
      <w:r w:rsidR="005E1A33">
        <w:rPr>
          <w:b/>
        </w:rPr>
        <w:t>p</w:t>
      </w:r>
      <w:r w:rsidRPr="00BD45B1">
        <w:rPr>
          <w:b/>
        </w:rPr>
        <w:t>odíl nezaměstnaných osob</w:t>
      </w:r>
      <w:r w:rsidRPr="00BD45B1">
        <w:t xml:space="preserve">, jehož metodika je blíže vysvětlena v kapitole Trh práce. Srovnatelná časová řada je k dispozici od </w:t>
      </w:r>
      <w:r w:rsidR="0001321D" w:rsidRPr="00BD45B1">
        <w:t xml:space="preserve">roku 2005. Používání ukazatele </w:t>
      </w:r>
      <w:r w:rsidR="005E1A33">
        <w:t>m</w:t>
      </w:r>
      <w:r w:rsidRPr="00BD45B1">
        <w:t>íra registrované nezaměstnanosti bylo rokem 2012 ukončeno.</w:t>
      </w:r>
    </w:p>
    <w:p w14:paraId="310DF87E" w14:textId="77777777" w:rsidR="00ED4AFB" w:rsidRPr="00BD45B1" w:rsidRDefault="00ED4AFB" w:rsidP="00ED4AFB">
      <w:pPr>
        <w:pStyle w:val="Rtextmetodika"/>
      </w:pPr>
      <w:r w:rsidRPr="00BD45B1">
        <w:t xml:space="preserve">V </w:t>
      </w:r>
      <w:r w:rsidRPr="00BD45B1">
        <w:rPr>
          <w:b/>
          <w:bCs/>
        </w:rPr>
        <w:t>zemědělství</w:t>
      </w:r>
      <w:r w:rsidRPr="00BD45B1">
        <w:t xml:space="preserve"> jsou od roku 2002 (v souladu s normami Evropské unie) započítávány subjekty, jejichž hospodářství přesahuje tzv. „prahové hodnoty“. Menší zemědělská hospodářství byla zařazena do sektoru domácností jako hobby aktivity obyvatelstva a rozsah </w:t>
      </w:r>
      <w:r w:rsidR="007D36C8">
        <w:t xml:space="preserve">jejich aktivit </w:t>
      </w:r>
      <w:r w:rsidRPr="00BD45B1">
        <w:t>není možné na regionální úrovni s dostatečnou spolehlivostí zjistit. Rovněž zpětný přepočet časových řad na srovnatelnou základnu není možný.</w:t>
      </w:r>
    </w:p>
    <w:p w14:paraId="0002B6B2" w14:textId="77777777" w:rsidR="00ED4AFB" w:rsidRPr="00BD45B1" w:rsidRDefault="00ED4AFB" w:rsidP="00ED4AFB">
      <w:pPr>
        <w:pStyle w:val="Rtextmetodika"/>
      </w:pPr>
      <w:r w:rsidRPr="00BD45B1">
        <w:t xml:space="preserve">V </w:t>
      </w:r>
      <w:r w:rsidRPr="00BD45B1">
        <w:rPr>
          <w:b/>
          <w:bCs/>
        </w:rPr>
        <w:t>průmyslu</w:t>
      </w:r>
      <w:r w:rsidRPr="00BD45B1">
        <w:t xml:space="preserve"> jsou srovnatelné pouze údaje od roku 1997, kdy jsou na regionální úrovni zpracovávána data za podniky se</w:t>
      </w:r>
      <w:r w:rsidR="000A4CE2">
        <w:t> </w:t>
      </w:r>
      <w:r w:rsidRPr="00BD45B1">
        <w:t xml:space="preserve">100 a více zaměstnanci a sídlem na příslušném území. Ve </w:t>
      </w:r>
      <w:r w:rsidRPr="00BD45B1">
        <w:rPr>
          <w:b/>
          <w:bCs/>
        </w:rPr>
        <w:t>stavebnictví</w:t>
      </w:r>
      <w:r w:rsidRPr="00BD45B1">
        <w:t xml:space="preserve"> jsou v dlouhodobé časové řadě uvedeny stavební práce podle místa stavby.</w:t>
      </w:r>
    </w:p>
    <w:p w14:paraId="032771A1" w14:textId="77777777" w:rsidR="00ED4AFB" w:rsidRPr="00BD45B1" w:rsidRDefault="00ED4AFB" w:rsidP="00ED4AFB">
      <w:pPr>
        <w:pStyle w:val="Rtextmetodika"/>
      </w:pPr>
      <w:r w:rsidRPr="00BD45B1">
        <w:t>V </w:t>
      </w:r>
      <w:r w:rsidRPr="00BD45B1">
        <w:rPr>
          <w:b/>
        </w:rPr>
        <w:t>cestovním ruchu</w:t>
      </w:r>
      <w:r w:rsidRPr="00BD45B1">
        <w:t xml:space="preserve"> jsou údaje od roku 2012 zjišťovány na základě výsledků projektu MMR Zkvalitnění informací o</w:t>
      </w:r>
      <w:r w:rsidR="0098641C" w:rsidRPr="00BD45B1">
        <w:t> </w:t>
      </w:r>
      <w:r w:rsidRPr="00BD45B1">
        <w:t>vybraných sektorech cestovního ruchu. Z toho důvodu nejsou údaje před rokem 2012 srovnatelné.</w:t>
      </w:r>
    </w:p>
    <w:p w14:paraId="1B3EF25A" w14:textId="77777777" w:rsidR="00ED4AFB" w:rsidRPr="00BD45B1" w:rsidRDefault="00ED4AFB" w:rsidP="00ED4AFB">
      <w:pPr>
        <w:pStyle w:val="Rtextmetodika"/>
      </w:pPr>
      <w:r w:rsidRPr="00BD45B1">
        <w:t xml:space="preserve">Ve </w:t>
      </w:r>
      <w:r w:rsidRPr="00BD45B1">
        <w:rPr>
          <w:b/>
          <w:bCs/>
        </w:rPr>
        <w:t>vzdělávání</w:t>
      </w:r>
      <w:r w:rsidRPr="00BD45B1">
        <w:t xml:space="preserve"> není již možné střední stupeň vzdělávání jednoznačně členit podle jednotlivých typů škol (střední odborné školy, střední odborná učiliště). Ve všech typech škol jsou započteni žáci dříve samostatně vykazovaní ve</w:t>
      </w:r>
      <w:r w:rsidR="000A4CE2">
        <w:t> </w:t>
      </w:r>
      <w:r w:rsidRPr="00BD45B1">
        <w:t>speciálních školách.</w:t>
      </w:r>
    </w:p>
    <w:p w14:paraId="58E4253C" w14:textId="0169F898" w:rsidR="00ED4AFB" w:rsidRPr="00BD45B1" w:rsidRDefault="00ED4AFB" w:rsidP="00ED4AFB">
      <w:pPr>
        <w:pStyle w:val="Rtextmetodika"/>
      </w:pPr>
      <w:r w:rsidRPr="00BD45B1">
        <w:t xml:space="preserve">Ve </w:t>
      </w:r>
      <w:r w:rsidRPr="00BD45B1">
        <w:rPr>
          <w:b/>
          <w:bCs/>
        </w:rPr>
        <w:t>zdravotnictví</w:t>
      </w:r>
      <w:r w:rsidRPr="00BD45B1">
        <w:t xml:space="preserve"> je časová řada srovnatelná od roku 2000, kdy jsou uváděna </w:t>
      </w:r>
      <w:r w:rsidR="007D36C8">
        <w:t xml:space="preserve">zdravotnická </w:t>
      </w:r>
      <w:r w:rsidRPr="00BD45B1">
        <w:t>zařízení všech rezortů. Není zde uvažováno s detašovanými pracovišti zdravotnických zařízení (na rozdíl od kapitoly 2</w:t>
      </w:r>
      <w:r w:rsidR="0039267B">
        <w:t>8</w:t>
      </w:r>
      <w:r w:rsidRPr="00BD45B1">
        <w:t>). V počtech lékařů jsou od</w:t>
      </w:r>
      <w:r w:rsidR="000A4CE2">
        <w:t> </w:t>
      </w:r>
      <w:r w:rsidRPr="00BD45B1">
        <w:t>roku 2007 započítáváni též smluvní zaměstnanci.</w:t>
      </w:r>
    </w:p>
    <w:p w14:paraId="43754B8F" w14:textId="77777777" w:rsidR="00ED4AFB" w:rsidRDefault="00ED4AFB" w:rsidP="00ED4AFB">
      <w:pPr>
        <w:pStyle w:val="Rtextmetodika"/>
      </w:pPr>
      <w:r w:rsidRPr="00BD45B1">
        <w:lastRenderedPageBreak/>
        <w:t xml:space="preserve">V </w:t>
      </w:r>
      <w:r w:rsidRPr="00BD45B1">
        <w:rPr>
          <w:b/>
          <w:bCs/>
        </w:rPr>
        <w:t>sociálním zabezpečení</w:t>
      </w:r>
      <w:r w:rsidRPr="00BD45B1">
        <w:t xml:space="preserve"> </w:t>
      </w:r>
      <w:r w:rsidR="00DE0C0B">
        <w:t>j</w:t>
      </w:r>
      <w:r w:rsidR="00BB12A5">
        <w:t>s</w:t>
      </w:r>
      <w:r w:rsidR="00DE0C0B">
        <w:t>ou srovnatelné údaje o</w:t>
      </w:r>
      <w:r w:rsidR="00340B4F">
        <w:t xml:space="preserve"> počtu </w:t>
      </w:r>
      <w:r w:rsidR="005505D4">
        <w:t>starobních</w:t>
      </w:r>
      <w:r w:rsidR="00340B4F">
        <w:t xml:space="preserve"> důchodců a jejich důchodů </w:t>
      </w:r>
      <w:r w:rsidR="00DE0C0B">
        <w:t>od roku 2010 a data o</w:t>
      </w:r>
      <w:r w:rsidR="000A4CE2">
        <w:t> </w:t>
      </w:r>
      <w:r w:rsidR="00DE0C0B">
        <w:t>sociálních službách od roku 2009</w:t>
      </w:r>
      <w:r w:rsidR="00340B4F">
        <w:t>. Změny jsou podrobně vysvětleny v příslušné kapitole</w:t>
      </w:r>
      <w:r w:rsidRPr="00BD45B1">
        <w:t>.</w:t>
      </w:r>
    </w:p>
    <w:p w14:paraId="05AE7B97" w14:textId="4C1A8E1E" w:rsidR="006D480E" w:rsidRDefault="006D480E" w:rsidP="006D480E">
      <w:pPr>
        <w:pStyle w:val="Rtextmetodika"/>
      </w:pPr>
      <w:r>
        <w:t xml:space="preserve">Na konci kapitoly je vložen </w:t>
      </w:r>
      <w:r w:rsidRPr="009A4943">
        <w:rPr>
          <w:b/>
        </w:rPr>
        <w:t>přehled změn území krajů a okresů</w:t>
      </w:r>
      <w:r>
        <w:t xml:space="preserve"> od roku 20</w:t>
      </w:r>
      <w:r w:rsidR="00C01D11">
        <w:t>0</w:t>
      </w:r>
      <w:r>
        <w:t xml:space="preserve">0. Ke změnám území došlo k 1. 1. 2005 (převedení 25 obcí z Kraje Vysočina do Jihomoravského kraje a 3 obcí z Moravskoslezského do Olomouckého kraje), k 1. 1. 2007 (sladění hranic okresů a SO ORP), k 1. 1. 2016 (zrušení nebo zmenšení území vojenských újezdů) </w:t>
      </w:r>
      <w:r w:rsidRPr="00995C40">
        <w:rPr>
          <w:szCs w:val="18"/>
        </w:rPr>
        <w:t>a</w:t>
      </w:r>
      <w:r w:rsidR="00995C40" w:rsidRPr="00995C40">
        <w:rPr>
          <w:szCs w:val="18"/>
        </w:rPr>
        <w:t> </w:t>
      </w:r>
      <w:r w:rsidRPr="00995C40">
        <w:rPr>
          <w:szCs w:val="18"/>
        </w:rPr>
        <w:t>k 1.</w:t>
      </w:r>
      <w:r w:rsidR="00995C40" w:rsidRPr="00995C40">
        <w:rPr>
          <w:szCs w:val="18"/>
        </w:rPr>
        <w:t> </w:t>
      </w:r>
      <w:r w:rsidRPr="00995C40">
        <w:rPr>
          <w:szCs w:val="18"/>
        </w:rPr>
        <w:t>1.</w:t>
      </w:r>
      <w:r w:rsidR="00995C40" w:rsidRPr="00995C40">
        <w:rPr>
          <w:szCs w:val="18"/>
        </w:rPr>
        <w:t> </w:t>
      </w:r>
      <w:r w:rsidRPr="00995C40">
        <w:rPr>
          <w:szCs w:val="18"/>
        </w:rPr>
        <w:t>2021</w:t>
      </w:r>
      <w:r>
        <w:t xml:space="preserve"> (úprava hranic některých okresů v souvislosti se zákonem 51/2020 Sb., o územně správním členění státu).</w:t>
      </w:r>
    </w:p>
    <w:p w14:paraId="10E20D98" w14:textId="77777777" w:rsidR="00ED4AFB" w:rsidRPr="008F5805" w:rsidRDefault="00ED4AFB" w:rsidP="00666DB1">
      <w:pPr>
        <w:pStyle w:val="Rnadpisvedlej"/>
        <w:spacing w:before="240"/>
        <w:outlineLvl w:val="0"/>
        <w:rPr>
          <w:color w:val="0070C0"/>
        </w:rPr>
      </w:pPr>
      <w:r w:rsidRPr="008F5805">
        <w:rPr>
          <w:color w:val="0070C0"/>
        </w:rPr>
        <w:t>2. ÚZEMÍ A PODNEBÍ</w:t>
      </w:r>
    </w:p>
    <w:p w14:paraId="4B3036B1" w14:textId="1B9DA666" w:rsidR="00ED4AFB" w:rsidRPr="00E870B3" w:rsidRDefault="00ED4AFB" w:rsidP="00ED4AFB">
      <w:pPr>
        <w:pStyle w:val="Rtextmetodika"/>
      </w:pPr>
      <w:r w:rsidRPr="00E870B3">
        <w:t>Úvodní tabulka obsahuje základní údaje o </w:t>
      </w:r>
      <w:r w:rsidRPr="00E870B3">
        <w:rPr>
          <w:b/>
          <w:bCs/>
        </w:rPr>
        <w:t>území krajů a okresů</w:t>
      </w:r>
      <w:r w:rsidRPr="00E870B3">
        <w:t xml:space="preserve"> </w:t>
      </w:r>
      <w:r w:rsidRPr="00E870B3">
        <w:rPr>
          <w:b/>
          <w:bCs/>
        </w:rPr>
        <w:t>České republiky</w:t>
      </w:r>
      <w:r w:rsidRPr="00E870B3">
        <w:t>. Údaje o r</w:t>
      </w:r>
      <w:r w:rsidR="00175245" w:rsidRPr="00E870B3">
        <w:t>ozloze krajů a okresů k 31. 12. </w:t>
      </w:r>
      <w:r w:rsidR="0039267B">
        <w:t>2021</w:t>
      </w:r>
      <w:r w:rsidRPr="00E870B3">
        <w:t xml:space="preserve"> byly převzaty z oficiálních dat Českého úřadu zeměměřického a katastrálního v Praze.</w:t>
      </w:r>
    </w:p>
    <w:p w14:paraId="13AF002A" w14:textId="0BEBA856" w:rsidR="00ED4AFB" w:rsidRPr="00E870B3" w:rsidRDefault="00ED4AFB" w:rsidP="00ED4AFB">
      <w:pPr>
        <w:pStyle w:val="Rtextmetodika"/>
      </w:pPr>
      <w:r w:rsidRPr="00E870B3">
        <w:t>Velikostní struktura obcí byla zpracována podle územně správního uspořádání k 31. 12. </w:t>
      </w:r>
      <w:r w:rsidR="0039267B">
        <w:t>2021</w:t>
      </w:r>
      <w:r w:rsidRPr="00E870B3">
        <w:t>.</w:t>
      </w:r>
    </w:p>
    <w:p w14:paraId="3BA61942" w14:textId="77777777" w:rsidR="00ED4AFB" w:rsidRPr="00E870B3" w:rsidRDefault="00ED4AFB" w:rsidP="00ED4AFB">
      <w:pPr>
        <w:pStyle w:val="Rtextmetodika"/>
      </w:pPr>
      <w:r w:rsidRPr="00E870B3">
        <w:rPr>
          <w:b/>
          <w:bCs/>
        </w:rPr>
        <w:t>Podnebí</w:t>
      </w:r>
      <w:r w:rsidRPr="00E870B3">
        <w:t xml:space="preserve"> je prezentováno základními meteorologickými daty, která byla naměřena meteorologickými stanicemi na území kraje. Údaje z těchto stanic byly převzaty z Českého hydrometeorologického ústavu v Praze.</w:t>
      </w:r>
    </w:p>
    <w:p w14:paraId="6E23D62F" w14:textId="77777777" w:rsidR="00ED4AFB" w:rsidRPr="008F5805" w:rsidRDefault="00ED4AFB" w:rsidP="00ED4AFB">
      <w:pPr>
        <w:pStyle w:val="Rnadpisvedlej"/>
        <w:spacing w:before="240"/>
        <w:outlineLvl w:val="0"/>
        <w:rPr>
          <w:color w:val="0070C0"/>
        </w:rPr>
      </w:pPr>
      <w:r w:rsidRPr="008F5805">
        <w:rPr>
          <w:color w:val="0070C0"/>
        </w:rPr>
        <w:t>3. ŽIVOTNÍ PROSTŘEDÍ</w:t>
      </w:r>
    </w:p>
    <w:p w14:paraId="6FDCC7C6" w14:textId="2F1CFB3A" w:rsidR="00ED4AFB" w:rsidRPr="00E870B3" w:rsidRDefault="00ED4AFB" w:rsidP="00ED4AFB">
      <w:pPr>
        <w:pStyle w:val="Rtextmetodika"/>
      </w:pPr>
      <w:r w:rsidRPr="00E870B3">
        <w:t>Životní prostředí</w:t>
      </w:r>
      <w:r w:rsidR="00153D17">
        <w:t xml:space="preserve"> zahrnuje</w:t>
      </w:r>
      <w:r w:rsidR="00BB12A5" w:rsidRPr="00E870B3">
        <w:t xml:space="preserve"> </w:t>
      </w:r>
      <w:r w:rsidRPr="00E870B3">
        <w:t xml:space="preserve">vše, co vytváří přirozené podmínky existence organizmů </w:t>
      </w:r>
      <w:r w:rsidR="008B7201">
        <w:t>(</w:t>
      </w:r>
      <w:r w:rsidRPr="00E870B3">
        <w:t xml:space="preserve">včetně </w:t>
      </w:r>
      <w:r w:rsidRPr="008331EB">
        <w:rPr>
          <w:szCs w:val="18"/>
        </w:rPr>
        <w:t>člověka</w:t>
      </w:r>
      <w:r w:rsidR="008B7201" w:rsidRPr="008331EB">
        <w:rPr>
          <w:szCs w:val="18"/>
        </w:rPr>
        <w:t>)</w:t>
      </w:r>
      <w:r w:rsidRPr="008331EB">
        <w:rPr>
          <w:szCs w:val="18"/>
        </w:rPr>
        <w:t xml:space="preserve"> </w:t>
      </w:r>
      <w:r w:rsidRPr="003932B4">
        <w:rPr>
          <w:szCs w:val="18"/>
        </w:rPr>
        <w:t>a je</w:t>
      </w:r>
      <w:r w:rsidR="00995C40" w:rsidRPr="003932B4">
        <w:rPr>
          <w:szCs w:val="18"/>
        </w:rPr>
        <w:t xml:space="preserve"> </w:t>
      </w:r>
      <w:r w:rsidRPr="003932B4">
        <w:rPr>
          <w:szCs w:val="18"/>
        </w:rPr>
        <w:t>předpokladem</w:t>
      </w:r>
      <w:r w:rsidRPr="00E870B3">
        <w:t xml:space="preserve"> jejich dalšího vývoje. Jeho složkami jsou zejména ovzduší, voda, horniny, půda, organizmy, ekosystémy a energie.</w:t>
      </w:r>
    </w:p>
    <w:p w14:paraId="03E8FD21" w14:textId="77777777" w:rsidR="00ED4AFB" w:rsidRPr="00E870B3" w:rsidRDefault="00ED4AFB" w:rsidP="00ED4AFB">
      <w:pPr>
        <w:pStyle w:val="Rtextmetodika"/>
      </w:pPr>
      <w:r w:rsidRPr="00E870B3">
        <w:t>Podle zákona ČNR č. 114/1992 Sb., o ochraně přírody a krajiny, je rozlišováno šest kategorií zvláště chráněných území</w:t>
      </w:r>
      <w:r w:rsidR="00325BFF">
        <w:t>.</w:t>
      </w:r>
      <w:r w:rsidRPr="00E870B3">
        <w:t xml:space="preserve"> </w:t>
      </w:r>
    </w:p>
    <w:p w14:paraId="1C439AC1" w14:textId="77777777" w:rsidR="00ED4AFB" w:rsidRPr="00E870B3" w:rsidRDefault="00ED4AFB" w:rsidP="00ED4AFB">
      <w:pPr>
        <w:pStyle w:val="Rtextmetodika"/>
        <w:spacing w:after="0"/>
        <w:outlineLvl w:val="0"/>
        <w:rPr>
          <w:i/>
          <w:iCs/>
        </w:rPr>
      </w:pPr>
      <w:r w:rsidRPr="00E870B3">
        <w:rPr>
          <w:b/>
          <w:bCs/>
        </w:rPr>
        <w:t>Velkoplošná chráněná území</w:t>
      </w:r>
    </w:p>
    <w:p w14:paraId="6894A7B1" w14:textId="77777777" w:rsidR="00ED4AFB" w:rsidRPr="00E870B3" w:rsidRDefault="00ED4AFB" w:rsidP="00D06CAF">
      <w:pPr>
        <w:pStyle w:val="Rtextodrkametodika"/>
        <w:spacing w:after="60"/>
        <w:ind w:left="714" w:hanging="357"/>
        <w:rPr>
          <w:i/>
          <w:iCs/>
        </w:rPr>
      </w:pPr>
      <w:r w:rsidRPr="00E870B3">
        <w:t xml:space="preserve">národní parky </w:t>
      </w:r>
      <w:r w:rsidR="000F6035">
        <w:t>–</w:t>
      </w:r>
      <w:r w:rsidRPr="00E870B3">
        <w:t xml:space="preserve"> rozsáhlá území jedinečná v národním či mezinárodním měřítku, jejichž značnou část zaujímají přirozené nebo lidskou činností málo ovlivněné ekosystémy, v nichž rostliny, živočichové a neživá příroda mají mimořádný vědecký a výchovný význam</w:t>
      </w:r>
    </w:p>
    <w:p w14:paraId="29F21961" w14:textId="77777777" w:rsidR="00ED4AFB" w:rsidRPr="00E870B3" w:rsidRDefault="00ED4AFB" w:rsidP="00ED4AFB">
      <w:pPr>
        <w:pStyle w:val="Rtextodrkametodika"/>
        <w:rPr>
          <w:i/>
          <w:iCs/>
        </w:rPr>
      </w:pPr>
      <w:r w:rsidRPr="00E870B3">
        <w:t xml:space="preserve">chráněné krajinné oblasti </w:t>
      </w:r>
      <w:r w:rsidR="000F6035">
        <w:t>–</w:t>
      </w:r>
      <w:r w:rsidRPr="00E870B3">
        <w:t xml:space="preserve"> rozsáhlá území s harmonicky utvářenou krajinou, charakteristicky vyvinutým reliéfem, významným podílem přirozených ekosystémů lesních a trvalých travních porostů, s hojným zastoupením dřevin, popřípadě s dochovanými památkami historického osídlení</w:t>
      </w:r>
    </w:p>
    <w:p w14:paraId="47C45D2E" w14:textId="77777777" w:rsidR="00ED4AFB" w:rsidRPr="00E870B3" w:rsidRDefault="00ED4AFB" w:rsidP="00D64ABE">
      <w:pPr>
        <w:pStyle w:val="Rtextmetodika"/>
        <w:spacing w:before="120" w:after="0"/>
        <w:outlineLvl w:val="0"/>
        <w:rPr>
          <w:i/>
          <w:iCs/>
        </w:rPr>
      </w:pPr>
      <w:r w:rsidRPr="00E870B3">
        <w:rPr>
          <w:b/>
          <w:bCs/>
        </w:rPr>
        <w:t>Maloplošná chráněná území</w:t>
      </w:r>
    </w:p>
    <w:p w14:paraId="5337775D" w14:textId="01ECBB89" w:rsidR="00ED4AFB" w:rsidRPr="00E870B3" w:rsidRDefault="00ED4AFB" w:rsidP="00D06CAF">
      <w:pPr>
        <w:pStyle w:val="Rtextodrkametodika"/>
        <w:spacing w:after="60"/>
        <w:ind w:left="714" w:hanging="357"/>
        <w:rPr>
          <w:i/>
          <w:iCs/>
        </w:rPr>
      </w:pPr>
      <w:r w:rsidRPr="00E870B3">
        <w:t xml:space="preserve">národní přírodní památky </w:t>
      </w:r>
      <w:r w:rsidR="000F6035">
        <w:t>–</w:t>
      </w:r>
      <w:r w:rsidRPr="00E870B3">
        <w:t xml:space="preserve"> přírodní útvar (i takový, který vedle přírody formoval svou činností člověk) menší rozlohy, naleziště nerostů či ohrožených druhů ve fragmentech ekosystémů s národním </w:t>
      </w:r>
      <w:r w:rsidRPr="008331EB">
        <w:rPr>
          <w:szCs w:val="18"/>
        </w:rPr>
        <w:t>či</w:t>
      </w:r>
      <w:r w:rsidR="00995C40" w:rsidRPr="008331EB">
        <w:rPr>
          <w:szCs w:val="18"/>
        </w:rPr>
        <w:t xml:space="preserve"> </w:t>
      </w:r>
      <w:r w:rsidRPr="008331EB">
        <w:rPr>
          <w:szCs w:val="18"/>
        </w:rPr>
        <w:t>m</w:t>
      </w:r>
      <w:r w:rsidRPr="00E870B3">
        <w:t>ezinárodním významem ekologickým, vědeckým či estetickým</w:t>
      </w:r>
    </w:p>
    <w:p w14:paraId="11EB19D5" w14:textId="51B30E10" w:rsidR="00ED4AFB" w:rsidRPr="00E870B3" w:rsidRDefault="00ED4AFB" w:rsidP="00D06CAF">
      <w:pPr>
        <w:pStyle w:val="Rtextodrkametodika"/>
        <w:spacing w:after="60"/>
        <w:ind w:left="714" w:hanging="357"/>
        <w:rPr>
          <w:i/>
          <w:iCs/>
        </w:rPr>
      </w:pPr>
      <w:r w:rsidRPr="00E870B3">
        <w:t xml:space="preserve">národní přírodní rezervace </w:t>
      </w:r>
      <w:r w:rsidR="000F6035">
        <w:t>–</w:t>
      </w:r>
      <w:r w:rsidRPr="00E870B3">
        <w:t xml:space="preserve"> menší území mimořádných přírodních hodnot, kde jsou </w:t>
      </w:r>
      <w:r w:rsidRPr="008331EB">
        <w:rPr>
          <w:szCs w:val="18"/>
        </w:rPr>
        <w:t>na</w:t>
      </w:r>
      <w:r w:rsidR="00CF49AF" w:rsidRPr="008331EB">
        <w:rPr>
          <w:szCs w:val="18"/>
        </w:rPr>
        <w:t xml:space="preserve"> </w:t>
      </w:r>
      <w:r w:rsidRPr="008331EB">
        <w:rPr>
          <w:szCs w:val="18"/>
        </w:rPr>
        <w:t>přirozený</w:t>
      </w:r>
      <w:r w:rsidRPr="00E870B3">
        <w:t xml:space="preserve"> reliéf s typickou geologickou stavbou vázány ekosystémy významné v národním či mezinárodním měřítku</w:t>
      </w:r>
    </w:p>
    <w:p w14:paraId="034ABB34" w14:textId="77777777" w:rsidR="00ED4AFB" w:rsidRPr="00E870B3" w:rsidRDefault="00ED4AFB" w:rsidP="00D06CAF">
      <w:pPr>
        <w:pStyle w:val="Rtextodrkametodika"/>
        <w:spacing w:after="60"/>
        <w:ind w:left="714" w:hanging="357"/>
        <w:rPr>
          <w:i/>
          <w:iCs/>
        </w:rPr>
      </w:pPr>
      <w:r w:rsidRPr="00E870B3">
        <w:t xml:space="preserve">přírodní památky </w:t>
      </w:r>
      <w:r w:rsidR="000F6035">
        <w:t>–</w:t>
      </w:r>
      <w:r w:rsidRPr="00E870B3">
        <w:t xml:space="preserve"> obdobně jako národní přírodní památk</w:t>
      </w:r>
      <w:r w:rsidR="00D627D8">
        <w:t>y</w:t>
      </w:r>
      <w:r w:rsidRPr="00E870B3">
        <w:t>, ale pouze s regionálním významem</w:t>
      </w:r>
    </w:p>
    <w:p w14:paraId="64FC5D8E" w14:textId="77777777" w:rsidR="00ED4AFB" w:rsidRPr="00E870B3" w:rsidRDefault="000F6035" w:rsidP="00ED4AFB">
      <w:pPr>
        <w:pStyle w:val="Rtextodrkametodika"/>
        <w:spacing w:after="120"/>
        <w:ind w:left="714" w:hanging="357"/>
        <w:rPr>
          <w:i/>
          <w:iCs/>
        </w:rPr>
      </w:pPr>
      <w:r>
        <w:t>přírodní rezervace –</w:t>
      </w:r>
      <w:r w:rsidR="00ED4AFB" w:rsidRPr="00E870B3">
        <w:t xml:space="preserve"> menší území soustředěných přírodních hodnot se zastoupením ekosystémů typických a významných pro příslušnou geografickou oblast</w:t>
      </w:r>
    </w:p>
    <w:p w14:paraId="409DFC1C" w14:textId="77777777" w:rsidR="00FE461D" w:rsidRDefault="003856AA" w:rsidP="00ED4AFB">
      <w:pPr>
        <w:pStyle w:val="Rtextmetodika"/>
        <w:rPr>
          <w:rFonts w:cs="Arial"/>
          <w:szCs w:val="18"/>
        </w:rPr>
      </w:pPr>
      <w:r>
        <w:rPr>
          <w:rFonts w:cs="Arial"/>
          <w:szCs w:val="18"/>
        </w:rPr>
        <w:t>K</w:t>
      </w:r>
      <w:r w:rsidR="003D05FB" w:rsidRPr="003D05FB">
        <w:rPr>
          <w:rFonts w:cs="Arial"/>
          <w:szCs w:val="18"/>
        </w:rPr>
        <w:t xml:space="preserve"> 1. 3. 2017 došlo ke změně metodiky výpočtu souhrnných rozloh chráněných území. Rozloh</w:t>
      </w:r>
      <w:r w:rsidR="00A5790C">
        <w:rPr>
          <w:rFonts w:cs="Arial"/>
          <w:szCs w:val="18"/>
        </w:rPr>
        <w:t>y</w:t>
      </w:r>
      <w:r w:rsidR="003D05FB" w:rsidRPr="003D05FB">
        <w:rPr>
          <w:rFonts w:cs="Arial"/>
          <w:szCs w:val="18"/>
        </w:rPr>
        <w:t xml:space="preserve"> </w:t>
      </w:r>
      <w:r w:rsidR="00A5790C">
        <w:rPr>
          <w:rFonts w:cs="Arial"/>
          <w:szCs w:val="18"/>
        </w:rPr>
        <w:t>jsou</w:t>
      </w:r>
      <w:r w:rsidR="003D05FB" w:rsidRPr="003D05FB">
        <w:rPr>
          <w:rFonts w:cs="Arial"/>
          <w:szCs w:val="18"/>
        </w:rPr>
        <w:t xml:space="preserve"> od tohoto data vypočítáván</w:t>
      </w:r>
      <w:r w:rsidR="00A5790C">
        <w:rPr>
          <w:rFonts w:cs="Arial"/>
          <w:szCs w:val="18"/>
        </w:rPr>
        <w:t>y</w:t>
      </w:r>
      <w:r w:rsidR="003D05FB" w:rsidRPr="003D05FB">
        <w:rPr>
          <w:rFonts w:cs="Arial"/>
          <w:szCs w:val="18"/>
        </w:rPr>
        <w:t xml:space="preserve"> z obvodových hranic chráněn</w:t>
      </w:r>
      <w:r w:rsidR="00A5790C">
        <w:rPr>
          <w:rFonts w:cs="Arial"/>
          <w:szCs w:val="18"/>
        </w:rPr>
        <w:t>ých</w:t>
      </w:r>
      <w:r w:rsidR="003D05FB" w:rsidRPr="003D05FB">
        <w:rPr>
          <w:rFonts w:cs="Arial"/>
          <w:szCs w:val="18"/>
        </w:rPr>
        <w:t xml:space="preserve"> území (</w:t>
      </w:r>
      <w:r w:rsidR="0009427B">
        <w:rPr>
          <w:rFonts w:cs="Arial"/>
          <w:szCs w:val="18"/>
        </w:rPr>
        <w:t xml:space="preserve">místo dříve využívaných </w:t>
      </w:r>
      <w:r w:rsidR="003D05FB" w:rsidRPr="003D05FB">
        <w:rPr>
          <w:rFonts w:cs="Arial"/>
          <w:szCs w:val="18"/>
        </w:rPr>
        <w:t>údaj</w:t>
      </w:r>
      <w:r w:rsidR="0009427B">
        <w:rPr>
          <w:rFonts w:cs="Arial"/>
          <w:szCs w:val="18"/>
        </w:rPr>
        <w:t>ů</w:t>
      </w:r>
      <w:r w:rsidR="003D05FB" w:rsidRPr="003D05FB">
        <w:rPr>
          <w:rFonts w:cs="Arial"/>
          <w:szCs w:val="18"/>
        </w:rPr>
        <w:t xml:space="preserve"> z</w:t>
      </w:r>
      <w:r w:rsidR="0021542C">
        <w:rPr>
          <w:rFonts w:cs="Arial"/>
          <w:szCs w:val="18"/>
        </w:rPr>
        <w:t> vyhláš</w:t>
      </w:r>
      <w:r w:rsidR="00A5790C">
        <w:rPr>
          <w:rFonts w:cs="Arial"/>
          <w:szCs w:val="18"/>
        </w:rPr>
        <w:t>e</w:t>
      </w:r>
      <w:r w:rsidR="00014D9A">
        <w:rPr>
          <w:rFonts w:cs="Arial"/>
          <w:szCs w:val="18"/>
        </w:rPr>
        <w:t>k</w:t>
      </w:r>
      <w:r w:rsidR="0021542C">
        <w:rPr>
          <w:rFonts w:cs="Arial"/>
          <w:szCs w:val="18"/>
        </w:rPr>
        <w:t xml:space="preserve">, </w:t>
      </w:r>
      <w:r w:rsidR="00A5790C">
        <w:rPr>
          <w:rFonts w:cs="Arial"/>
          <w:szCs w:val="18"/>
        </w:rPr>
        <w:t>kterými</w:t>
      </w:r>
      <w:r w:rsidR="0021542C">
        <w:rPr>
          <w:rFonts w:cs="Arial"/>
          <w:szCs w:val="18"/>
        </w:rPr>
        <w:t xml:space="preserve"> byl</w:t>
      </w:r>
      <w:r w:rsidR="00A5790C">
        <w:rPr>
          <w:rFonts w:cs="Arial"/>
          <w:szCs w:val="18"/>
        </w:rPr>
        <w:t>a</w:t>
      </w:r>
      <w:r w:rsidR="00014D9A">
        <w:rPr>
          <w:rFonts w:cs="Arial"/>
          <w:szCs w:val="18"/>
        </w:rPr>
        <w:t xml:space="preserve"> </w:t>
      </w:r>
      <w:r w:rsidR="00A5790C">
        <w:rPr>
          <w:rFonts w:cs="Arial"/>
          <w:szCs w:val="18"/>
        </w:rPr>
        <w:t>příslušná</w:t>
      </w:r>
      <w:r w:rsidR="00014D9A">
        <w:rPr>
          <w:rFonts w:cs="Arial"/>
          <w:szCs w:val="18"/>
        </w:rPr>
        <w:t xml:space="preserve"> území stanoven</w:t>
      </w:r>
      <w:r w:rsidR="00A5790C">
        <w:rPr>
          <w:rFonts w:cs="Arial"/>
          <w:szCs w:val="18"/>
        </w:rPr>
        <w:t>a</w:t>
      </w:r>
      <w:r w:rsidR="003D05FB" w:rsidRPr="003D05FB">
        <w:rPr>
          <w:rFonts w:cs="Arial"/>
          <w:szCs w:val="18"/>
        </w:rPr>
        <w:t>).</w:t>
      </w:r>
    </w:p>
    <w:p w14:paraId="07DDA1C1" w14:textId="77777777" w:rsidR="00DE0C0B" w:rsidRDefault="00DE0C0B" w:rsidP="00ED4AFB">
      <w:pPr>
        <w:pStyle w:val="Rtextmetodika"/>
        <w:rPr>
          <w:rFonts w:cs="Arial"/>
          <w:szCs w:val="18"/>
        </w:rPr>
      </w:pPr>
      <w:r w:rsidRPr="00E72333">
        <w:rPr>
          <w:rFonts w:cs="Arial"/>
          <w:b/>
          <w:color w:val="000000"/>
          <w:szCs w:val="18"/>
        </w:rPr>
        <w:t>Natura 2000</w:t>
      </w:r>
      <w:r w:rsidRPr="00E72333">
        <w:rPr>
          <w:rFonts w:cs="Arial"/>
          <w:color w:val="000000"/>
          <w:szCs w:val="18"/>
        </w:rPr>
        <w:t xml:space="preserve"> je </w:t>
      </w:r>
      <w:r w:rsidRPr="00E72333">
        <w:rPr>
          <w:rStyle w:val="Siln"/>
          <w:rFonts w:cs="Arial"/>
          <w:b w:val="0"/>
          <w:color w:val="000000"/>
          <w:szCs w:val="18"/>
        </w:rPr>
        <w:t>soustava chráněných území</w:t>
      </w:r>
      <w:r w:rsidRPr="006A78A4">
        <w:rPr>
          <w:rFonts w:cs="Arial"/>
          <w:color w:val="000000"/>
          <w:szCs w:val="18"/>
        </w:rPr>
        <w:t>,</w:t>
      </w:r>
      <w:r w:rsidRPr="00E72333">
        <w:rPr>
          <w:rFonts w:cs="Arial"/>
          <w:color w:val="000000"/>
          <w:szCs w:val="18"/>
        </w:rPr>
        <w:t xml:space="preserve"> kter</w:t>
      </w:r>
      <w:r w:rsidR="00CE2A82">
        <w:rPr>
          <w:rFonts w:cs="Arial"/>
          <w:color w:val="000000"/>
          <w:szCs w:val="18"/>
        </w:rPr>
        <w:t>á</w:t>
      </w:r>
      <w:r w:rsidRPr="00E72333">
        <w:rPr>
          <w:rFonts w:cs="Arial"/>
          <w:color w:val="000000"/>
          <w:szCs w:val="18"/>
        </w:rPr>
        <w:t xml:space="preserve"> vytvářejí na svém území podle jednotných principů všechny státy Evropské unie. Vytvoření soustavy Natura 2000 ukládají dva nejdůležitější právní předpisy EU na ochranu přírody (směrnice o ochraně volně žijících ptáků a směrnice o ochraně přírodních stanovišť, volně žijících živočichů a planě rostoucích rostlin).</w:t>
      </w:r>
      <w:r w:rsidRPr="00502694">
        <w:rPr>
          <w:rFonts w:cs="Arial"/>
          <w:szCs w:val="18"/>
        </w:rPr>
        <w:t xml:space="preserve"> Do soustavy Natura 2000 spadají kategorie </w:t>
      </w:r>
      <w:r w:rsidRPr="000A4CE2">
        <w:rPr>
          <w:rFonts w:cs="Arial"/>
          <w:szCs w:val="18"/>
        </w:rPr>
        <w:t xml:space="preserve">ptačí oblast a </w:t>
      </w:r>
      <w:r w:rsidRPr="00CE2A82">
        <w:rPr>
          <w:rFonts w:cs="Arial"/>
          <w:szCs w:val="18"/>
        </w:rPr>
        <w:t>e</w:t>
      </w:r>
      <w:r w:rsidRPr="000A4CE2">
        <w:rPr>
          <w:rFonts w:cs="Arial"/>
          <w:szCs w:val="18"/>
        </w:rPr>
        <w:t>vropsky významná lokalita.</w:t>
      </w:r>
    </w:p>
    <w:p w14:paraId="5C932BF3" w14:textId="77777777" w:rsidR="00ED4AFB" w:rsidRPr="00E870B3" w:rsidRDefault="00ED4AFB" w:rsidP="00ED4AFB">
      <w:pPr>
        <w:pStyle w:val="Rtextmetodika"/>
      </w:pPr>
      <w:r w:rsidRPr="00E870B3">
        <w:rPr>
          <w:b/>
          <w:bCs/>
        </w:rPr>
        <w:t>Výdaje na ochranu životního prostředí</w:t>
      </w:r>
      <w:r w:rsidRPr="00E870B3">
        <w:t xml:space="preserve"> zahrnují investiční výdaje na pořízení dlouhodobého hmotného majetku a neinvestiční náklady, které se vztahují k aktivitám na ochranu životního prostředí. </w:t>
      </w:r>
      <w:r w:rsidRPr="00E870B3">
        <w:rPr>
          <w:b/>
          <w:bCs/>
        </w:rPr>
        <w:t>Dlouhodobý hmotný majetek</w:t>
      </w:r>
      <w:r w:rsidRPr="00E870B3">
        <w:t xml:space="preserve"> (DHM) na ochranu životního prostředí představuje sumu výdajů, které vykazující jednotky vynaložily na pořízení DHM (koupí nebo vlastní činností), spolu s celkovou hodnotou DHM získaného formou bezúplatného nabytí, nebo převodu podle příslušných legislativních předpisů, nebo přeřazením z osobního užívání do podnikání. </w:t>
      </w:r>
      <w:r w:rsidRPr="00E870B3">
        <w:rPr>
          <w:b/>
          <w:bCs/>
        </w:rPr>
        <w:t>Neinvestiční náklady</w:t>
      </w:r>
      <w:r w:rsidRPr="00E870B3">
        <w:t xml:space="preserve"> na ochranu životního prostředí</w:t>
      </w:r>
      <w:r w:rsidRPr="00E870B3">
        <w:rPr>
          <w:b/>
          <w:bCs/>
        </w:rPr>
        <w:t xml:space="preserve"> </w:t>
      </w:r>
      <w:r w:rsidRPr="00E870B3">
        <w:t>zahrnují mzdové náklady, platby nájemného, energie a ostatní materiál a platby za služby, u kterých je hlavním účelem ochrana životního prostředí.</w:t>
      </w:r>
    </w:p>
    <w:p w14:paraId="1509E405" w14:textId="77777777" w:rsidR="00ED4AFB" w:rsidRPr="00E870B3" w:rsidRDefault="00ED4AFB" w:rsidP="00ED4AFB">
      <w:pPr>
        <w:pStyle w:val="Rtextmetodika"/>
        <w:rPr>
          <w:b/>
          <w:bCs/>
        </w:rPr>
      </w:pPr>
      <w:r w:rsidRPr="00E870B3">
        <w:rPr>
          <w:b/>
          <w:bCs/>
        </w:rPr>
        <w:t>Ekonomické přínosy z aktivit na ochranu životního prostředí</w:t>
      </w:r>
      <w:r w:rsidRPr="00E870B3">
        <w:t xml:space="preserve"> jsou tržby z prodeje služeb na ochranu životního prostředí, tržby z prodeje vedlejších produktů a úspory z využití vedlejších produktů vzniklých při činnostech spojených s ochranou životního prostředí.</w:t>
      </w:r>
    </w:p>
    <w:p w14:paraId="377D4605" w14:textId="6DB4D3BD" w:rsidR="00ED4AFB" w:rsidRDefault="00ED4AFB" w:rsidP="00ED4AFB">
      <w:pPr>
        <w:pStyle w:val="Rtextmetodika"/>
      </w:pPr>
      <w:r w:rsidRPr="00E870B3">
        <w:rPr>
          <w:b/>
          <w:bCs/>
        </w:rPr>
        <w:t>Emise</w:t>
      </w:r>
      <w:r w:rsidR="007D6C23">
        <w:rPr>
          <w:b/>
          <w:bCs/>
        </w:rPr>
        <w:t>mi</w:t>
      </w:r>
      <w:r w:rsidRPr="00E870B3">
        <w:t xml:space="preserve"> </w:t>
      </w:r>
      <w:r w:rsidR="007D6C23">
        <w:t>se rozumí</w:t>
      </w:r>
      <w:r w:rsidRPr="00E870B3">
        <w:t xml:space="preserve"> </w:t>
      </w:r>
      <w:r w:rsidR="007D6C23">
        <w:t xml:space="preserve">znečišťující </w:t>
      </w:r>
      <w:r w:rsidRPr="00E870B3">
        <w:t>látky různého skupenství</w:t>
      </w:r>
      <w:r w:rsidR="007D6C23">
        <w:t>, které se uvolňují</w:t>
      </w:r>
      <w:r w:rsidRPr="00E870B3">
        <w:t xml:space="preserve"> do ovzduší. Uvádějí se</w:t>
      </w:r>
      <w:r w:rsidR="00901778" w:rsidRPr="00CF49AF">
        <w:rPr>
          <w:szCs w:val="18"/>
        </w:rPr>
        <w:t xml:space="preserve"> </w:t>
      </w:r>
      <w:r w:rsidRPr="00E870B3">
        <w:t>v kilogramech za</w:t>
      </w:r>
      <w:r w:rsidR="00E56BCE">
        <w:t> </w:t>
      </w:r>
      <w:r w:rsidRPr="00E870B3">
        <w:t xml:space="preserve">hodinu nebo v tunách za rok. Množství uvedených znečišťujících látek </w:t>
      </w:r>
      <w:r w:rsidR="002F76D4">
        <w:t>vypouštěné</w:t>
      </w:r>
      <w:r w:rsidRPr="00E870B3">
        <w:t xml:space="preserve"> do ovzduší je </w:t>
      </w:r>
      <w:r w:rsidR="002F76D4">
        <w:t>vykazováno</w:t>
      </w:r>
      <w:r w:rsidRPr="00E870B3">
        <w:t xml:space="preserve"> v </w:t>
      </w:r>
      <w:r w:rsidRPr="00E870B3">
        <w:rPr>
          <w:b/>
          <w:bCs/>
        </w:rPr>
        <w:t xml:space="preserve">Registru emisí </w:t>
      </w:r>
      <w:r w:rsidR="00D64ABE" w:rsidRPr="00E870B3">
        <w:rPr>
          <w:b/>
          <w:bCs/>
        </w:rPr>
        <w:t>a </w:t>
      </w:r>
      <w:r w:rsidR="002F76D4">
        <w:rPr>
          <w:b/>
          <w:bCs/>
        </w:rPr>
        <w:t xml:space="preserve">stacionárních </w:t>
      </w:r>
      <w:r w:rsidR="00D64ABE" w:rsidRPr="00E870B3">
        <w:rPr>
          <w:b/>
          <w:bCs/>
        </w:rPr>
        <w:t>zdrojů</w:t>
      </w:r>
      <w:r w:rsidR="00D64ABE" w:rsidRPr="00E870B3">
        <w:t xml:space="preserve"> (REZZO). V tabulkách jsou údaje členěny podle druhu zdrojů na</w:t>
      </w:r>
      <w:r w:rsidR="001244E8">
        <w:t xml:space="preserve"> </w:t>
      </w:r>
      <w:r w:rsidR="00D64ABE" w:rsidRPr="00E870B3">
        <w:t>REZZO 1–3 (stacionární zdroje znečišťování) a REZZO 4 (mobilní zdroje znečišťování, zejména silniční motorová vozidla, železniční kolejová vozidla, plavidla a letadla).</w:t>
      </w:r>
    </w:p>
    <w:p w14:paraId="5BF3FC1D" w14:textId="09137C28" w:rsidR="00B26260" w:rsidRPr="00E870B3" w:rsidRDefault="006F3D4F" w:rsidP="00ED4AFB">
      <w:pPr>
        <w:pStyle w:val="Rtextmetodika"/>
      </w:pPr>
      <w:r w:rsidRPr="006F3D4F">
        <w:t xml:space="preserve">V roce </w:t>
      </w:r>
      <w:r w:rsidR="009F1198">
        <w:t>2022</w:t>
      </w:r>
      <w:r w:rsidRPr="006F3D4F">
        <w:t xml:space="preserve"> byly údaje o emisích na území České republiky i podle krajů přepočteny vzhledem k aktualizaci modelu COPERT, což je mezinárodní metodika pro odhady emisí ze silniční dopravy. Odhad podílu jednotlivých typů spalovacích zařízení v domácnostech byl proveden na základě výsledků statistického šetření ENERGO 2015, SLDB a statistiky prodeje </w:t>
      </w:r>
      <w:r w:rsidRPr="006F3D4F">
        <w:lastRenderedPageBreak/>
        <w:t xml:space="preserve">kotlů, krbů a topidel. </w:t>
      </w:r>
      <w:r w:rsidR="009F1198" w:rsidRPr="00E56BCE">
        <w:t>Emisní bilance zdrojů REZZO 1 zahrnuje od r. 2019 také emise vykázané tzv. přemístitelnými zdroji, jejichž provoz může být v průběhu roku na několika místech. Jedná se především o recyklační linky stavebních hmot.</w:t>
      </w:r>
      <w:r w:rsidR="00E56BCE">
        <w:t xml:space="preserve"> </w:t>
      </w:r>
      <w:r w:rsidRPr="006F3D4F">
        <w:t>Více o použité metodice na www.chmi</w:t>
      </w:r>
      <w:r w:rsidR="0030704A">
        <w:t>.cz</w:t>
      </w:r>
      <w:r w:rsidRPr="006F3D4F">
        <w:t>.</w:t>
      </w:r>
      <w:r w:rsidR="00B26260" w:rsidRPr="00B26260">
        <w:t xml:space="preserve"> </w:t>
      </w:r>
      <w:r w:rsidR="009F1198">
        <w:t>Nově publikované údaje nahrazují data zveřejněná v předchozích letech.</w:t>
      </w:r>
    </w:p>
    <w:p w14:paraId="25814D30" w14:textId="576ACA66" w:rsidR="006F3D4F" w:rsidRDefault="00ED4AFB" w:rsidP="006F3D4F">
      <w:pPr>
        <w:pStyle w:val="Rtextmetodika"/>
      </w:pPr>
      <w:r w:rsidRPr="00E870B3">
        <w:rPr>
          <w:b/>
          <w:bCs/>
        </w:rPr>
        <w:t>Odpadem</w:t>
      </w:r>
      <w:r w:rsidRPr="00E870B3">
        <w:t xml:space="preserve"> je každá movitá věc, které se osoba zbavuje nebo má úmysl nebo povinnost se jí zbavit.</w:t>
      </w:r>
      <w:r w:rsidR="006F3D4F" w:rsidRPr="006F3D4F">
        <w:t xml:space="preserve"> </w:t>
      </w:r>
      <w:r w:rsidR="006F3D4F" w:rsidRPr="00E52BC5">
        <w:t>V roce 2020 byl</w:t>
      </w:r>
      <w:r w:rsidR="006F3D4F">
        <w:t xml:space="preserve"> </w:t>
      </w:r>
      <w:r w:rsidR="006F3D4F" w:rsidRPr="00E52BC5">
        <w:t>dokončen plánovaný proces modernizace metodiky, sběru a zpracování dat, který přináší oproti minulým vydáním změny v obsahu publikace i v podobě prezentovaných výsledků.</w:t>
      </w:r>
      <w:r w:rsidR="006F3D4F">
        <w:t xml:space="preserve"> Proto se publikované údaje obsahově i metodicky liší od dat v předchozích krajských ročenkách.</w:t>
      </w:r>
    </w:p>
    <w:p w14:paraId="6C7B0360" w14:textId="74301CCA" w:rsidR="006F3D4F" w:rsidRPr="00E870B3" w:rsidRDefault="006F3D4F" w:rsidP="006F3D4F">
      <w:pPr>
        <w:pStyle w:val="Rtextmetodika"/>
        <w:rPr>
          <w:rFonts w:cs="Arial"/>
        </w:rPr>
      </w:pPr>
      <w:r w:rsidRPr="00E52BC5">
        <w:rPr>
          <w:rFonts w:cs="Arial"/>
          <w:b/>
        </w:rPr>
        <w:t>Produkce odpadů</w:t>
      </w:r>
      <w:r w:rsidRPr="00E52BC5">
        <w:rPr>
          <w:rFonts w:cs="Arial"/>
        </w:rPr>
        <w:t xml:space="preserve"> představuje objem vlastní produkce odpadů, včetně produkce sekundárního odpadu (odpad ze</w:t>
      </w:r>
      <w:r>
        <w:rPr>
          <w:rFonts w:cs="Arial"/>
        </w:rPr>
        <w:t> </w:t>
      </w:r>
      <w:r w:rsidRPr="00E52BC5">
        <w:rPr>
          <w:rFonts w:cs="Arial"/>
        </w:rPr>
        <w:t>zpracování odpadu). Nezahrnuje objem odpadu převzatého ze skladu, dovoz odpadů ani odpad převzatý od jiného subjektu (s výjimkou odpadu od občanů).</w:t>
      </w:r>
    </w:p>
    <w:p w14:paraId="463D6B04" w14:textId="77777777" w:rsidR="006F3D4F" w:rsidRPr="00E52BC5" w:rsidRDefault="006F3D4F" w:rsidP="006F3D4F">
      <w:pPr>
        <w:pStyle w:val="Rtextmetodika"/>
        <w:rPr>
          <w:rFonts w:cs="Arial"/>
        </w:rPr>
      </w:pPr>
      <w:r w:rsidRPr="00E52BC5">
        <w:rPr>
          <w:rFonts w:cs="Arial"/>
          <w:b/>
        </w:rPr>
        <w:t>Nebezpečný odpad</w:t>
      </w:r>
      <w:r w:rsidRPr="00E52BC5">
        <w:rPr>
          <w:rFonts w:cs="Arial"/>
        </w:rPr>
        <w:t xml:space="preserve"> je odpad vykazující jednu, nebo více nebezpečných vlastností uvedených v nařízení Komise (EU) č.</w:t>
      </w:r>
      <w:r>
        <w:rPr>
          <w:rFonts w:cs="Arial"/>
        </w:rPr>
        <w:t> </w:t>
      </w:r>
      <w:r w:rsidRPr="00E52BC5">
        <w:rPr>
          <w:rFonts w:cs="Arial"/>
        </w:rPr>
        <w:t>1357/2014 ze dne 18. prosince 2014, kterým se nahrazuje příloha III směrnice Evropského parlamentu a Rady 2008/98/ES o odpadech a o zrušení některých směrnic.</w:t>
      </w:r>
    </w:p>
    <w:p w14:paraId="3D3F5D15" w14:textId="77777777" w:rsidR="006F3D4F" w:rsidRPr="00E52BC5" w:rsidRDefault="006F3D4F" w:rsidP="006F3D4F">
      <w:pPr>
        <w:pStyle w:val="Rtextmetodika"/>
        <w:spacing w:after="0"/>
        <w:rPr>
          <w:rFonts w:cs="Arial"/>
        </w:rPr>
      </w:pPr>
      <w:r w:rsidRPr="00E52BC5">
        <w:rPr>
          <w:rFonts w:cs="Arial"/>
          <w:b/>
        </w:rPr>
        <w:t>Komunální odpad</w:t>
      </w:r>
      <w:r w:rsidRPr="00E52BC5">
        <w:rPr>
          <w:rFonts w:cs="Arial"/>
        </w:rPr>
        <w:t xml:space="preserve"> </w:t>
      </w:r>
      <w:r>
        <w:rPr>
          <w:rFonts w:cs="Arial"/>
        </w:rPr>
        <w:t>zahrnuje</w:t>
      </w:r>
    </w:p>
    <w:p w14:paraId="42E2C64C" w14:textId="77777777" w:rsidR="006F3D4F" w:rsidRPr="00E52BC5" w:rsidRDefault="006F3D4F" w:rsidP="0030704A">
      <w:pPr>
        <w:pStyle w:val="Rtextmetodika"/>
        <w:numPr>
          <w:ilvl w:val="0"/>
          <w:numId w:val="32"/>
        </w:numPr>
        <w:spacing w:after="0"/>
        <w:ind w:left="714" w:hanging="357"/>
        <w:rPr>
          <w:rFonts w:cs="Arial"/>
        </w:rPr>
      </w:pPr>
      <w:r w:rsidRPr="00E52BC5">
        <w:rPr>
          <w:rFonts w:cs="Arial"/>
        </w:rPr>
        <w:t xml:space="preserve">směsný odpad a odděleně sbíraný odpad z domácností, včetně papíru a lepenky, sklo, kovy, plasty, biologický odpad, dřevo, textil, obaly, elektrický odpad a elektronická zařízení, použité baterie a akumulátory a objemný odpad </w:t>
      </w:r>
    </w:p>
    <w:p w14:paraId="10DE1905" w14:textId="77777777" w:rsidR="006F3D4F" w:rsidRPr="00E52BC5" w:rsidRDefault="006F3D4F" w:rsidP="006F3D4F">
      <w:pPr>
        <w:pStyle w:val="Rtextmetodika"/>
        <w:numPr>
          <w:ilvl w:val="0"/>
          <w:numId w:val="32"/>
        </w:numPr>
        <w:rPr>
          <w:rFonts w:cs="Arial"/>
        </w:rPr>
      </w:pPr>
      <w:r w:rsidRPr="00E52BC5">
        <w:rPr>
          <w:rFonts w:cs="Arial"/>
        </w:rPr>
        <w:t>směsný odpad a odděleně sbíraný odpad z ostatních zdrojů, pokud je povahou a složením podobný odpadu z</w:t>
      </w:r>
      <w:r>
        <w:rPr>
          <w:rFonts w:cs="Arial"/>
        </w:rPr>
        <w:t> </w:t>
      </w:r>
      <w:r w:rsidRPr="00E52BC5">
        <w:rPr>
          <w:rFonts w:cs="Arial"/>
        </w:rPr>
        <w:t xml:space="preserve">domácnosti </w:t>
      </w:r>
    </w:p>
    <w:p w14:paraId="33728C44" w14:textId="77777777" w:rsidR="006F3D4F" w:rsidRDefault="006F3D4F" w:rsidP="006F3D4F">
      <w:pPr>
        <w:pStyle w:val="Rtextmetodika"/>
        <w:rPr>
          <w:rFonts w:cs="Arial"/>
          <w:bCs/>
        </w:rPr>
      </w:pPr>
      <w:r w:rsidRPr="00E52BC5">
        <w:rPr>
          <w:rFonts w:cs="Arial"/>
        </w:rPr>
        <w:t xml:space="preserve">Komunální odpad </w:t>
      </w:r>
      <w:r>
        <w:rPr>
          <w:rFonts w:cs="Arial"/>
        </w:rPr>
        <w:t xml:space="preserve">naopak </w:t>
      </w:r>
      <w:r w:rsidRPr="00E52BC5">
        <w:rPr>
          <w:rFonts w:cs="Arial"/>
        </w:rPr>
        <w:t>nezahrnuje odpad z výroby, zemědělství, lesnictví, rybolovu, septiků a čistíren odpadních vod</w:t>
      </w:r>
      <w:r w:rsidRPr="00E52BC5">
        <w:rPr>
          <w:rFonts w:cs="Arial"/>
          <w:bCs/>
        </w:rPr>
        <w:t xml:space="preserve"> a</w:t>
      </w:r>
      <w:r>
        <w:rPr>
          <w:rFonts w:cs="Arial"/>
          <w:bCs/>
        </w:rPr>
        <w:t> </w:t>
      </w:r>
      <w:r w:rsidRPr="00E52BC5">
        <w:rPr>
          <w:rFonts w:cs="Arial"/>
          <w:bCs/>
        </w:rPr>
        <w:t>čištění, včetně čistírenských kalů, vozidel s ukončenou životností nebo stavební a demoliční odpad.</w:t>
      </w:r>
    </w:p>
    <w:p w14:paraId="4C7BD010" w14:textId="77777777" w:rsidR="006F3D4F" w:rsidRDefault="006F3D4F" w:rsidP="006F3D4F">
      <w:pPr>
        <w:pStyle w:val="Rtextmetodika"/>
        <w:spacing w:after="0"/>
        <w:rPr>
          <w:rFonts w:cs="Arial"/>
          <w:bCs/>
        </w:rPr>
      </w:pPr>
      <w:r>
        <w:rPr>
          <w:rFonts w:cs="Arial"/>
          <w:bCs/>
        </w:rPr>
        <w:t xml:space="preserve">Do komunálního odpadu patří </w:t>
      </w:r>
    </w:p>
    <w:p w14:paraId="44E9DAF7" w14:textId="77777777" w:rsidR="006F3D4F" w:rsidRPr="000846ED" w:rsidRDefault="006F3D4F" w:rsidP="0030704A">
      <w:pPr>
        <w:pStyle w:val="Rtextmetodika"/>
        <w:numPr>
          <w:ilvl w:val="0"/>
          <w:numId w:val="32"/>
        </w:numPr>
        <w:spacing w:after="0"/>
        <w:ind w:left="714" w:hanging="357"/>
        <w:rPr>
          <w:rFonts w:cs="Arial"/>
        </w:rPr>
      </w:pPr>
      <w:r>
        <w:rPr>
          <w:rFonts w:cs="Arial"/>
        </w:rPr>
        <w:t>odpad z d</w:t>
      </w:r>
      <w:r w:rsidRPr="000846ED">
        <w:rPr>
          <w:rFonts w:cs="Arial"/>
        </w:rPr>
        <w:t>omácností,</w:t>
      </w:r>
      <w:r>
        <w:rPr>
          <w:rFonts w:cs="Arial"/>
        </w:rPr>
        <w:t xml:space="preserve"> </w:t>
      </w:r>
      <w:r w:rsidRPr="000846ED">
        <w:rPr>
          <w:rFonts w:cs="Arial"/>
        </w:rPr>
        <w:t>obchodů, malých podniků, kancelářských budov a institucí (např. školy, nemocnice)</w:t>
      </w:r>
    </w:p>
    <w:p w14:paraId="5A8217CF" w14:textId="77777777" w:rsidR="006F3D4F" w:rsidRPr="000846ED" w:rsidRDefault="006F3D4F" w:rsidP="0030704A">
      <w:pPr>
        <w:pStyle w:val="Rtextmetodika"/>
        <w:numPr>
          <w:ilvl w:val="0"/>
          <w:numId w:val="32"/>
        </w:numPr>
        <w:spacing w:after="0"/>
        <w:ind w:left="714" w:hanging="357"/>
        <w:rPr>
          <w:rFonts w:cs="Arial"/>
        </w:rPr>
      </w:pPr>
      <w:r>
        <w:rPr>
          <w:rFonts w:cs="Arial"/>
        </w:rPr>
        <w:t xml:space="preserve">odpad z </w:t>
      </w:r>
      <w:r w:rsidRPr="000846ED">
        <w:rPr>
          <w:rFonts w:cs="Arial"/>
        </w:rPr>
        <w:t>podniků, pokud je druhem a složením podobný odpadu z domácnosti a nepochází z výroby</w:t>
      </w:r>
    </w:p>
    <w:p w14:paraId="4BD8577C" w14:textId="77777777" w:rsidR="006F3D4F" w:rsidRPr="000846ED" w:rsidRDefault="006F3D4F" w:rsidP="006F3D4F">
      <w:pPr>
        <w:pStyle w:val="Rtextmetodika"/>
        <w:numPr>
          <w:ilvl w:val="0"/>
          <w:numId w:val="32"/>
        </w:numPr>
        <w:rPr>
          <w:rFonts w:cs="Arial"/>
          <w:bCs/>
        </w:rPr>
      </w:pPr>
      <w:r w:rsidRPr="000846ED">
        <w:rPr>
          <w:rFonts w:cs="Arial"/>
        </w:rPr>
        <w:t>odpad z vybraných komunálních služeb, tj. odpad z údržby parků a zahrad, odpad ze služeb čištění ulic (např. zametání ulic,</w:t>
      </w:r>
      <w:r w:rsidRPr="000846ED">
        <w:rPr>
          <w:rFonts w:cs="Arial"/>
          <w:bCs/>
        </w:rPr>
        <w:t xml:space="preserve"> odpad z čištění tržišť),</w:t>
      </w:r>
      <w:r>
        <w:rPr>
          <w:rFonts w:cs="Arial"/>
          <w:bCs/>
        </w:rPr>
        <w:t xml:space="preserve"> </w:t>
      </w:r>
      <w:r w:rsidRPr="000846ED">
        <w:rPr>
          <w:rFonts w:cs="Arial"/>
          <w:bCs/>
        </w:rPr>
        <w:t>pokud je s ním nakládáno jako s odpade</w:t>
      </w:r>
      <w:r>
        <w:rPr>
          <w:rFonts w:cs="Arial"/>
          <w:bCs/>
        </w:rPr>
        <w:t>m</w:t>
      </w:r>
    </w:p>
    <w:p w14:paraId="45A1107B" w14:textId="77777777" w:rsidR="006F3D4F" w:rsidRPr="00B97DD9" w:rsidRDefault="006F3D4F" w:rsidP="006F3D4F">
      <w:pPr>
        <w:autoSpaceDE w:val="0"/>
        <w:autoSpaceDN w:val="0"/>
        <w:adjustRightInd w:val="0"/>
        <w:jc w:val="both"/>
        <w:rPr>
          <w:rFonts w:cs="Arial"/>
          <w:bCs/>
          <w:sz w:val="18"/>
          <w:szCs w:val="18"/>
        </w:rPr>
      </w:pPr>
      <w:r w:rsidRPr="00B97DD9">
        <w:rPr>
          <w:rFonts w:cs="Arial"/>
          <w:bCs/>
          <w:sz w:val="18"/>
          <w:szCs w:val="18"/>
        </w:rPr>
        <w:t xml:space="preserve">Do krajů jsou všechny odpady členěny </w:t>
      </w:r>
      <w:r w:rsidRPr="00B97DD9">
        <w:rPr>
          <w:rFonts w:cs="Arial"/>
          <w:b/>
          <w:bCs/>
          <w:sz w:val="18"/>
          <w:szCs w:val="18"/>
        </w:rPr>
        <w:t>podle sídla provozovny</w:t>
      </w:r>
      <w:r w:rsidRPr="00B97DD9">
        <w:rPr>
          <w:rFonts w:cs="Arial"/>
          <w:bCs/>
          <w:sz w:val="18"/>
          <w:szCs w:val="18"/>
        </w:rPr>
        <w:t xml:space="preserve"> (místní jednotky), nikoli podle sídla podniku.</w:t>
      </w:r>
    </w:p>
    <w:p w14:paraId="7B7C62A7" w14:textId="19CC7CD7" w:rsidR="00ED4AFB" w:rsidRPr="00E870B3" w:rsidRDefault="00ED4AFB" w:rsidP="00ED4AFB">
      <w:pPr>
        <w:pStyle w:val="Rtextmetodika"/>
        <w:rPr>
          <w:rFonts w:cs="Arial"/>
        </w:rPr>
      </w:pPr>
      <w:r w:rsidRPr="00E870B3">
        <w:rPr>
          <w:b/>
          <w:bCs/>
        </w:rPr>
        <w:t>Obor vodovodů a kanalizací</w:t>
      </w:r>
      <w:r w:rsidRPr="00E870B3">
        <w:t xml:space="preserve"> zahrnuje vodohospodářské činnosti související se správou a provozem vodovodů a kanalizací, tj. zajišťování dostatečného množství kvalitní pitné vody a</w:t>
      </w:r>
      <w:r w:rsidR="00CF49AF" w:rsidRPr="00865498">
        <w:rPr>
          <w:szCs w:val="18"/>
        </w:rPr>
        <w:t xml:space="preserve"> </w:t>
      </w:r>
      <w:r w:rsidRPr="00E870B3">
        <w:t xml:space="preserve">zajišťování odvádění odpadních vod a jejich čištění. </w:t>
      </w:r>
      <w:r w:rsidRPr="00E870B3">
        <w:rPr>
          <w:b/>
          <w:bCs/>
        </w:rPr>
        <w:t>Vodovody a kanalizace pro veřejnou potřebu</w:t>
      </w:r>
      <w:r w:rsidRPr="00E870B3">
        <w:t xml:space="preserve"> zahrnují vodovody a kanalizace zřízené a provozované ve veřejném zájmu. </w:t>
      </w:r>
      <w:r w:rsidRPr="00E870B3">
        <w:rPr>
          <w:rFonts w:cs="Arial"/>
          <w:b/>
          <w:bCs/>
        </w:rPr>
        <w:t>Voda vyrobená</w:t>
      </w:r>
      <w:r w:rsidRPr="00E870B3">
        <w:rPr>
          <w:rFonts w:cs="Arial"/>
        </w:rPr>
        <w:t xml:space="preserve"> zahrnuje vodu fakturovanou a vodu nefakturovanou. Součet údajů za vodu fakturovanou a</w:t>
      </w:r>
      <w:r w:rsidR="00CF49AF" w:rsidRPr="00865498">
        <w:rPr>
          <w:rFonts w:cs="Arial"/>
          <w:szCs w:val="18"/>
        </w:rPr>
        <w:t> </w:t>
      </w:r>
      <w:r w:rsidRPr="00E870B3">
        <w:rPr>
          <w:rFonts w:cs="Arial"/>
        </w:rPr>
        <w:t>nefakturovanou se může lišit od množství vody vyrobené o vodu převzatou od jiných organizací, popř. o vodu předanou jiným organizacím.</w:t>
      </w:r>
    </w:p>
    <w:p w14:paraId="6DE19807" w14:textId="77777777" w:rsidR="00ED4AFB" w:rsidRPr="00E870B3" w:rsidRDefault="00FE461D" w:rsidP="00ED4AFB">
      <w:pPr>
        <w:pStyle w:val="Rtextmetodika"/>
        <w:rPr>
          <w:bCs/>
        </w:rPr>
      </w:pPr>
      <w:r w:rsidRPr="00FE461D">
        <w:rPr>
          <w:rFonts w:cs="Arial"/>
          <w:bCs/>
        </w:rPr>
        <w:t>Od roku 2014 platí upřesněná definice splaškových vod a vody fakturované domácnostem v důsledku změny vyhlášky č.</w:t>
      </w:r>
      <w:r w:rsidR="00A4766D">
        <w:rPr>
          <w:rFonts w:cs="Arial"/>
          <w:bCs/>
        </w:rPr>
        <w:t> </w:t>
      </w:r>
      <w:r w:rsidRPr="00FE461D">
        <w:rPr>
          <w:rFonts w:cs="Arial"/>
          <w:bCs/>
        </w:rPr>
        <w:t>428/2001 Sb., kterou se provádí zákon č. 274/2001 Sb., o vodovodech a kanalizacích.</w:t>
      </w:r>
    </w:p>
    <w:p w14:paraId="02922C06" w14:textId="77777777" w:rsidR="00ED4AFB" w:rsidRPr="00E870B3" w:rsidRDefault="00ED4AFB" w:rsidP="00ED4AFB">
      <w:pPr>
        <w:pStyle w:val="Rtextmetodika"/>
        <w:rPr>
          <w:rFonts w:cs="Arial"/>
        </w:rPr>
      </w:pPr>
      <w:r w:rsidRPr="00E870B3">
        <w:rPr>
          <w:bCs/>
        </w:rPr>
        <w:t>Od roku 2013</w:t>
      </w:r>
      <w:r w:rsidR="0002593A" w:rsidRPr="00E870B3">
        <w:rPr>
          <w:bCs/>
        </w:rPr>
        <w:t xml:space="preserve"> </w:t>
      </w:r>
      <w:r w:rsidRPr="00E870B3">
        <w:rPr>
          <w:bCs/>
        </w:rPr>
        <w:t xml:space="preserve">jsou do </w:t>
      </w:r>
      <w:r w:rsidR="005E1A33" w:rsidRPr="005E1A33">
        <w:rPr>
          <w:b/>
          <w:bCs/>
        </w:rPr>
        <w:t>v</w:t>
      </w:r>
      <w:r w:rsidRPr="00E870B3">
        <w:rPr>
          <w:b/>
          <w:bCs/>
        </w:rPr>
        <w:t>ypouštěných odpadních vod do kanalizace</w:t>
      </w:r>
      <w:r w:rsidRPr="00E870B3">
        <w:rPr>
          <w:bCs/>
        </w:rPr>
        <w:t xml:space="preserve"> kromě splaškových, průmyslových a ostatních vod zahrnuty také </w:t>
      </w:r>
      <w:r w:rsidRPr="00E870B3">
        <w:rPr>
          <w:b/>
          <w:bCs/>
        </w:rPr>
        <w:t>zpoplatněné srážkové vody</w:t>
      </w:r>
      <w:r w:rsidRPr="00E870B3">
        <w:rPr>
          <w:bCs/>
        </w:rPr>
        <w:t>.</w:t>
      </w:r>
    </w:p>
    <w:p w14:paraId="3CAF8FD0" w14:textId="77777777" w:rsidR="00ED4AFB" w:rsidRPr="00E870B3" w:rsidRDefault="00ED4AFB" w:rsidP="00ED4AFB">
      <w:pPr>
        <w:pStyle w:val="Rtextmetodika"/>
        <w:rPr>
          <w:rFonts w:cs="Arial"/>
        </w:rPr>
      </w:pPr>
      <w:r w:rsidRPr="00E870B3">
        <w:rPr>
          <w:rFonts w:cs="Arial"/>
        </w:rPr>
        <w:t xml:space="preserve">Za </w:t>
      </w:r>
      <w:r w:rsidRPr="00E870B3">
        <w:rPr>
          <w:rFonts w:cs="Arial"/>
          <w:b/>
          <w:bCs/>
        </w:rPr>
        <w:t>čistírnu odpadních vod</w:t>
      </w:r>
      <w:r w:rsidRPr="00E870B3">
        <w:rPr>
          <w:rFonts w:cs="Arial"/>
        </w:rPr>
        <w:t xml:space="preserve"> (ČOV) se považují objekty a zařízení sloužící k čištění odpadních vod s mechanickým, biologickým, příp. dalším stupněm čištění. Za ČOV se nepovažují zařízení pro hrubé předčištění odpadních vod (česla, lapače písku, lapače oleje apod.), septiky, žumpy a jednoduchá zařízení s mechanickou funkcí, která nejsou pravidelně sledována a obsluhována.</w:t>
      </w:r>
    </w:p>
    <w:p w14:paraId="362CE9CB" w14:textId="77777777" w:rsidR="00ED4AFB" w:rsidRPr="00E870B3" w:rsidRDefault="00ED4AFB" w:rsidP="00ED4AFB">
      <w:pPr>
        <w:pStyle w:val="Rtextmetodika"/>
        <w:rPr>
          <w:rFonts w:cs="Arial"/>
        </w:rPr>
      </w:pPr>
      <w:r w:rsidRPr="00E870B3">
        <w:rPr>
          <w:rFonts w:cs="Arial"/>
          <w:b/>
          <w:bCs/>
        </w:rPr>
        <w:t>Kapacita ČOV</w:t>
      </w:r>
      <w:r w:rsidRPr="00E870B3">
        <w:rPr>
          <w:rFonts w:cs="Arial"/>
        </w:rPr>
        <w:t xml:space="preserve"> je uvedena jako projektovaná kapacita čistíren v m</w:t>
      </w:r>
      <w:r w:rsidRPr="00E870B3">
        <w:rPr>
          <w:rFonts w:cs="Arial"/>
          <w:vertAlign w:val="superscript"/>
        </w:rPr>
        <w:t>3</w:t>
      </w:r>
      <w:r w:rsidRPr="00E870B3">
        <w:rPr>
          <w:rFonts w:cs="Arial"/>
        </w:rPr>
        <w:t>/den. Vyšší kapacita než projektovaná se uvádí tehdy, když provedená intenzifikační opatření byla schválena vodoprávním úřadem.</w:t>
      </w:r>
    </w:p>
    <w:p w14:paraId="7411E94F" w14:textId="77777777" w:rsidR="00ED4AFB" w:rsidRPr="008F5805" w:rsidRDefault="00ED4AFB" w:rsidP="00ED4AFB">
      <w:pPr>
        <w:pStyle w:val="Rnadpisvedlej"/>
        <w:spacing w:before="240"/>
        <w:outlineLvl w:val="0"/>
        <w:rPr>
          <w:color w:val="0070C0"/>
        </w:rPr>
      </w:pPr>
      <w:r w:rsidRPr="008F5805">
        <w:rPr>
          <w:color w:val="0070C0"/>
        </w:rPr>
        <w:t>4. OBYVATELSTVO</w:t>
      </w:r>
    </w:p>
    <w:p w14:paraId="6E30705C" w14:textId="091EBF7F" w:rsidR="00ED4AFB" w:rsidRPr="00E870B3" w:rsidRDefault="00ED4AFB" w:rsidP="00ED4AFB">
      <w:pPr>
        <w:pStyle w:val="Rtextmetodika"/>
        <w:rPr>
          <w:strike/>
        </w:rPr>
      </w:pPr>
      <w:r w:rsidRPr="00E870B3">
        <w:t>Údaje o počtu a složení obyvatel jsou získávány ze sčítání lidu, na něž navazují každoroční statistické bilance dat o narozeních, sňatcích, rozvodech, úmrtích a stěhování.</w:t>
      </w:r>
      <w:r w:rsidR="00E56BCE">
        <w:t xml:space="preserve"> </w:t>
      </w:r>
      <w:r w:rsidR="009F26CD" w:rsidRPr="009F26CD">
        <w:t>Počínaje rokem 2021 počet a složení obyvatel vychází z výsledků sčítání lidu 2021, kdežto údaje za předchozí roky navazují na výsledky sčítání 2011. Údaje o počtu událostí vychází ze zpracování statistických hlášení o sňatcích, narozeních a úmrtích, poskytovaných matričními úřady, a ze zpracování dat přebíraných z jiných informačních systémů (administrativních zdrojů dat). Zdrojem dat o rozvodech je informační systém Ministerstva spravedlnosti, údaje o potratech a příčinách smrti poskytuje ČSÚ Ústav zdravotnických informací a statistiky ČR (ÚZIS ČR), data o stěhování přebírá ČSÚ z informačních systémů Ministerstva vnitra a Ředitelství služby cizinecké policie</w:t>
      </w:r>
      <w:r w:rsidR="009F26CD">
        <w:t xml:space="preserve">. </w:t>
      </w:r>
    </w:p>
    <w:p w14:paraId="757A1142" w14:textId="77777777" w:rsidR="00881CC7" w:rsidRDefault="00881CC7" w:rsidP="00881CC7">
      <w:pPr>
        <w:spacing w:after="120" w:line="240" w:lineRule="auto"/>
        <w:jc w:val="both"/>
        <w:rPr>
          <w:rFonts w:cs="Arial"/>
          <w:sz w:val="18"/>
          <w:szCs w:val="18"/>
        </w:rPr>
      </w:pPr>
      <w:r w:rsidRPr="00787B8D">
        <w:rPr>
          <w:rFonts w:cs="Arial"/>
          <w:sz w:val="18"/>
          <w:szCs w:val="18"/>
        </w:rPr>
        <w:t xml:space="preserve">Veškeré údaje se týkají občanů České republiky a cizinců s trvalým pobytem v České republice, občanů třetích zemí s přechodným pobytem na území České republiky na základě dlouhodobého víza (nad 90 dnů) nebo povolení k dlouhodobému pobytu, občanů zemí EU, Norska, Švýcarska, Islandu, Lichtenštejnska a jejich rodinných příslušníků s hlášeným přechodným pobytem na území České republiky a cizinců s platným azylem v České republice. </w:t>
      </w:r>
    </w:p>
    <w:p w14:paraId="66F50DF4" w14:textId="148CA6FB" w:rsidR="00881CC7" w:rsidRPr="00E870B3" w:rsidRDefault="00881CC7" w:rsidP="00881CC7">
      <w:pPr>
        <w:spacing w:after="120" w:line="240" w:lineRule="auto"/>
        <w:jc w:val="both"/>
      </w:pPr>
      <w:r>
        <w:rPr>
          <w:rFonts w:cs="Arial"/>
          <w:sz w:val="18"/>
          <w:szCs w:val="18"/>
        </w:rPr>
        <w:t>Údaje zahrnují i události (sňatky, narození a úmrtí) českých občanů s trvalým pobytem na území ČR, ke kterým došlo v cizině, a byly zaregistrovány v ČR v termínu, který umožňuje jejich zařazení do statistiky.</w:t>
      </w:r>
    </w:p>
    <w:p w14:paraId="6628F8B4" w14:textId="23102B97" w:rsidR="009F26CD" w:rsidRDefault="009F26CD" w:rsidP="00ED4AFB">
      <w:pPr>
        <w:pStyle w:val="Rtextmetodika"/>
        <w:rPr>
          <w:b/>
          <w:bCs/>
        </w:rPr>
      </w:pPr>
      <w:r>
        <w:lastRenderedPageBreak/>
        <w:t>Ú</w:t>
      </w:r>
      <w:r w:rsidRPr="00890795">
        <w:t xml:space="preserve">zemní členění </w:t>
      </w:r>
      <w:r>
        <w:t xml:space="preserve">dat v této kapitole </w:t>
      </w:r>
      <w:r w:rsidRPr="00890795">
        <w:t xml:space="preserve">odpovídá </w:t>
      </w:r>
      <w:r>
        <w:t>územní struktuře</w:t>
      </w:r>
      <w:r w:rsidRPr="00890795">
        <w:t xml:space="preserve"> platné k 1. 1. </w:t>
      </w:r>
      <w:r>
        <w:t>příslušného</w:t>
      </w:r>
      <w:r w:rsidRPr="00890795">
        <w:t xml:space="preserve"> roku</w:t>
      </w:r>
      <w:r>
        <w:t>.</w:t>
      </w:r>
    </w:p>
    <w:p w14:paraId="435F8D07" w14:textId="2CA182F7" w:rsidR="00ED4AFB" w:rsidRPr="00E870B3" w:rsidRDefault="00ED4AFB" w:rsidP="00ED4AFB">
      <w:pPr>
        <w:pStyle w:val="Rtextmetodika"/>
      </w:pPr>
      <w:r w:rsidRPr="00E870B3">
        <w:rPr>
          <w:b/>
          <w:bCs/>
        </w:rPr>
        <w:t xml:space="preserve">Střední stav obyvatel </w:t>
      </w:r>
      <w:r w:rsidRPr="00E870B3">
        <w:t xml:space="preserve">vyjadřuje počet obyvatel daného území </w:t>
      </w:r>
      <w:r w:rsidR="00881CC7">
        <w:t xml:space="preserve">o půlnoci z 30. 6. na </w:t>
      </w:r>
      <w:r w:rsidR="002C14D6">
        <w:t xml:space="preserve">1. 7. </w:t>
      </w:r>
      <w:r w:rsidRPr="00E870B3">
        <w:t>sledovaného roku</w:t>
      </w:r>
      <w:r w:rsidR="00881CC7">
        <w:t>, který vychází z bilance počtu obyvatel daného území od počátku roku do konce června</w:t>
      </w:r>
      <w:r w:rsidRPr="00E870B3">
        <w:t xml:space="preserve">. </w:t>
      </w:r>
      <w:r w:rsidRPr="00E870B3">
        <w:rPr>
          <w:b/>
          <w:bCs/>
        </w:rPr>
        <w:t>Přirozený přírůstek/úbytek</w:t>
      </w:r>
      <w:r w:rsidRPr="00E870B3">
        <w:t xml:space="preserve"> obyvatel je rozdíl mezi počtem živě narozených dětí a počtem zemřelých osob. </w:t>
      </w:r>
      <w:r w:rsidRPr="00E870B3">
        <w:rPr>
          <w:b/>
          <w:bCs/>
        </w:rPr>
        <w:t>Celkový přírůstek/úbytek</w:t>
      </w:r>
      <w:r w:rsidRPr="00E870B3">
        <w:t xml:space="preserve"> obyvatel je součtem přirozeného přírůstku/úbytku a přírůstku/úbytku stěhováním. </w:t>
      </w:r>
      <w:r w:rsidRPr="00E870B3">
        <w:rPr>
          <w:b/>
          <w:bCs/>
        </w:rPr>
        <w:t>Stěhováním</w:t>
      </w:r>
      <w:r w:rsidR="00881CC7">
        <w:t xml:space="preserve"> je</w:t>
      </w:r>
      <w:r w:rsidRPr="00E870B3">
        <w:t xml:space="preserve"> změna trvalého bydliště</w:t>
      </w:r>
      <w:r w:rsidR="00881CC7">
        <w:t>, v případě cizinců i změna přechodného pobytu (viz výše),</w:t>
      </w:r>
      <w:r w:rsidRPr="00E870B3">
        <w:t xml:space="preserve"> přes hranice uvedeného území.</w:t>
      </w:r>
    </w:p>
    <w:p w14:paraId="32DCEC7F" w14:textId="695E3635" w:rsidR="00EE6F6C" w:rsidRPr="00E870B3" w:rsidRDefault="00EE6F6C" w:rsidP="00EE6F6C">
      <w:pPr>
        <w:pStyle w:val="Rtextmetodika"/>
      </w:pPr>
      <w:r w:rsidRPr="00E870B3">
        <w:rPr>
          <w:b/>
          <w:bCs/>
        </w:rPr>
        <w:t>Sňatky</w:t>
      </w:r>
      <w:r w:rsidRPr="00FE539E">
        <w:rPr>
          <w:bCs/>
        </w:rPr>
        <w:t xml:space="preserve"> </w:t>
      </w:r>
      <w:r w:rsidRPr="00E870B3">
        <w:t xml:space="preserve">jsou započítány do příslušného území podle místa pobytu ženicha. </w:t>
      </w:r>
      <w:r w:rsidRPr="00890795">
        <w:rPr>
          <w:b/>
        </w:rPr>
        <w:t>Průměrný věk</w:t>
      </w:r>
      <w:r w:rsidRPr="00890795">
        <w:t xml:space="preserve"> při sňatku a průměrný věk při prvním sňatku je vypočítán z rozložení absolutních počtů sňatků podle věku </w:t>
      </w:r>
      <w:r w:rsidR="003E2BB1">
        <w:t>ženicha/nevěsty</w:t>
      </w:r>
      <w:r w:rsidRPr="00890795">
        <w:t xml:space="preserve">. </w:t>
      </w:r>
      <w:r w:rsidRPr="00E870B3">
        <w:rPr>
          <w:b/>
          <w:bCs/>
        </w:rPr>
        <w:t>Rozvody</w:t>
      </w:r>
      <w:r w:rsidRPr="00E870B3">
        <w:t xml:space="preserve"> jsou územně tříděny podle posledního společného bydliště manželů.</w:t>
      </w:r>
      <w:r w:rsidRPr="00890795">
        <w:t xml:space="preserve"> </w:t>
      </w:r>
      <w:r w:rsidRPr="00890795">
        <w:rPr>
          <w:b/>
        </w:rPr>
        <w:t>Průměrný věk</w:t>
      </w:r>
      <w:r w:rsidRPr="00890795">
        <w:t xml:space="preserve"> při rozvodu je vypočítán z rozložení absolutních počtů rozvodů podle věku muže/ženy.</w:t>
      </w:r>
    </w:p>
    <w:p w14:paraId="43B229A6" w14:textId="097F8725" w:rsidR="00ED4AFB" w:rsidRPr="00E870B3" w:rsidRDefault="00ED4AFB" w:rsidP="00ED4AFB">
      <w:pPr>
        <w:pStyle w:val="Rtextmetodika"/>
      </w:pPr>
      <w:r w:rsidRPr="00E870B3">
        <w:rPr>
          <w:b/>
        </w:rPr>
        <w:t>Narození</w:t>
      </w:r>
      <w:r w:rsidRPr="00E870B3">
        <w:t xml:space="preserve"> jsou </w:t>
      </w:r>
      <w:r w:rsidR="00881CC7">
        <w:t>započítáváni</w:t>
      </w:r>
      <w:r w:rsidRPr="00E870B3">
        <w:t xml:space="preserve"> do kraje (okresu)</w:t>
      </w:r>
      <w:r w:rsidR="00881CC7">
        <w:t xml:space="preserve"> podle místa</w:t>
      </w:r>
      <w:r w:rsidRPr="00E870B3">
        <w:t xml:space="preserve"> pobytu matky v době porodu. </w:t>
      </w:r>
      <w:r w:rsidR="00FE461D" w:rsidRPr="00FE461D">
        <w:rPr>
          <w:b/>
        </w:rPr>
        <w:t xml:space="preserve">Průměrný věk matky </w:t>
      </w:r>
      <w:r w:rsidR="00FE461D" w:rsidRPr="00FE461D">
        <w:t xml:space="preserve">při narození dítěte je vypočítán z rozložení absolutních počtů narozených podle věku matky. </w:t>
      </w:r>
      <w:r w:rsidRPr="00E870B3">
        <w:rPr>
          <w:b/>
          <w:bCs/>
        </w:rPr>
        <w:t xml:space="preserve">Úhrnná plodnost </w:t>
      </w:r>
      <w:r w:rsidRPr="00E870B3">
        <w:t xml:space="preserve">udává průměrný počet živě narozených dětí, které by se narodily jedné ženě za předpokladu, že by míry plodnosti podle věku, </w:t>
      </w:r>
      <w:r w:rsidRPr="00E870B3">
        <w:rPr>
          <w:szCs w:val="24"/>
        </w:rPr>
        <w:t>zaznamenané ve</w:t>
      </w:r>
      <w:r w:rsidR="00E56BCE">
        <w:rPr>
          <w:szCs w:val="24"/>
        </w:rPr>
        <w:t> </w:t>
      </w:r>
      <w:r w:rsidRPr="00E870B3">
        <w:rPr>
          <w:szCs w:val="24"/>
        </w:rPr>
        <w:t>sledovaném kalendářním roce, zůstaly během jejího reprodukčního věku (15</w:t>
      </w:r>
      <w:r w:rsidRPr="00E870B3">
        <w:rPr>
          <w:rFonts w:cs="Arial"/>
          <w:szCs w:val="24"/>
        </w:rPr>
        <w:t>–</w:t>
      </w:r>
      <w:r w:rsidRPr="00E870B3">
        <w:rPr>
          <w:szCs w:val="24"/>
        </w:rPr>
        <w:t>49 let) neměnné</w:t>
      </w:r>
      <w:r w:rsidRPr="00E870B3">
        <w:t>.</w:t>
      </w:r>
    </w:p>
    <w:p w14:paraId="24F4928F" w14:textId="50FF95A1" w:rsidR="00ED4AFB" w:rsidRPr="00E870B3" w:rsidRDefault="003E2BB1" w:rsidP="00ED4AFB">
      <w:pPr>
        <w:pStyle w:val="Rtextmetodika"/>
        <w:rPr>
          <w:szCs w:val="24"/>
        </w:rPr>
      </w:pPr>
      <w:r w:rsidRPr="003E2BB1">
        <w:rPr>
          <w:b/>
        </w:rPr>
        <w:t>Potraty</w:t>
      </w:r>
      <w:r>
        <w:t xml:space="preserve"> jsou územně </w:t>
      </w:r>
      <w:r w:rsidR="00881CC7" w:rsidRPr="00881CC7">
        <w:t xml:space="preserve">tříděny podle místa pobytu ženy v době potratu. </w:t>
      </w:r>
      <w:r w:rsidR="00ED4AFB" w:rsidRPr="00E870B3">
        <w:rPr>
          <w:b/>
          <w:bCs/>
        </w:rPr>
        <w:t>Úhrnná potratovost</w:t>
      </w:r>
      <w:r w:rsidR="00ED4AFB" w:rsidRPr="00E870B3">
        <w:t xml:space="preserve"> je průměrný počet potratů, </w:t>
      </w:r>
      <w:r w:rsidR="00ED4AFB" w:rsidRPr="00E870B3">
        <w:rPr>
          <w:szCs w:val="24"/>
        </w:rPr>
        <w:t>které by připadly na jednu ženu za předpokladu, že by míry potratovosti podle věku, zaznamenané ve sledovaném kalendářním roce, zůstaly během jejího reprodukčního věku (15</w:t>
      </w:r>
      <w:r w:rsidR="00ED4AFB" w:rsidRPr="00E870B3">
        <w:rPr>
          <w:rFonts w:cs="Arial"/>
          <w:szCs w:val="24"/>
        </w:rPr>
        <w:t>–</w:t>
      </w:r>
      <w:r w:rsidR="00ED4AFB" w:rsidRPr="00E870B3">
        <w:rPr>
          <w:szCs w:val="24"/>
        </w:rPr>
        <w:t>49</w:t>
      </w:r>
      <w:r w:rsidR="002C14D6">
        <w:rPr>
          <w:szCs w:val="24"/>
        </w:rPr>
        <w:t xml:space="preserve"> </w:t>
      </w:r>
      <w:r w:rsidR="00ED4AFB" w:rsidRPr="00E870B3">
        <w:rPr>
          <w:szCs w:val="24"/>
        </w:rPr>
        <w:t>let) neměnné.</w:t>
      </w:r>
    </w:p>
    <w:p w14:paraId="55A735D7" w14:textId="1A90B7E7" w:rsidR="00ED4AFB" w:rsidRPr="00E870B3" w:rsidRDefault="00ED4AFB" w:rsidP="00ED4AFB">
      <w:pPr>
        <w:pStyle w:val="Rtextmetodika"/>
      </w:pPr>
      <w:r w:rsidRPr="00E870B3">
        <w:rPr>
          <w:b/>
          <w:bCs/>
        </w:rPr>
        <w:t>Mrtvorozenost</w:t>
      </w:r>
      <w:r w:rsidRPr="00E870B3">
        <w:t xml:space="preserve"> je </w:t>
      </w:r>
      <w:r w:rsidR="00881CC7">
        <w:t>poměr počtu</w:t>
      </w:r>
      <w:r w:rsidRPr="00E870B3">
        <w:t xml:space="preserve"> mrtvě narozených dětí</w:t>
      </w:r>
      <w:r w:rsidR="00881CC7">
        <w:t xml:space="preserve"> k počtu všech narozených dětí (zde</w:t>
      </w:r>
      <w:r w:rsidR="00175245" w:rsidRPr="00E870B3">
        <w:t xml:space="preserve"> na 1 </w:t>
      </w:r>
      <w:r w:rsidRPr="00E870B3">
        <w:t>000 narozených</w:t>
      </w:r>
      <w:r w:rsidR="00881CC7">
        <w:t>)</w:t>
      </w:r>
      <w:r w:rsidRPr="00E870B3">
        <w:t xml:space="preserve">. </w:t>
      </w:r>
      <w:r w:rsidRPr="00E870B3">
        <w:rPr>
          <w:b/>
          <w:bCs/>
        </w:rPr>
        <w:t>Kojenecká úmrtnost</w:t>
      </w:r>
      <w:r w:rsidRPr="00E870B3">
        <w:t xml:space="preserve"> </w:t>
      </w:r>
      <w:r w:rsidR="00243C9B">
        <w:t>vyjadřuje poměr počtu dětí</w:t>
      </w:r>
      <w:r w:rsidRPr="00E870B3">
        <w:t xml:space="preserve"> zemřelých </w:t>
      </w:r>
      <w:r w:rsidR="00175245" w:rsidRPr="00E870B3">
        <w:t xml:space="preserve">před dosažením 1 roku </w:t>
      </w:r>
      <w:r w:rsidR="00243C9B">
        <w:t>věku k počtu živě narozených dětí ve</w:t>
      </w:r>
      <w:r w:rsidR="00E56BCE">
        <w:t> </w:t>
      </w:r>
      <w:r w:rsidR="00243C9B">
        <w:t xml:space="preserve">stejném období (zde </w:t>
      </w:r>
      <w:r w:rsidR="00175245" w:rsidRPr="00E870B3">
        <w:t>na 1 </w:t>
      </w:r>
      <w:r w:rsidRPr="00E870B3">
        <w:t>000 živě narozených</w:t>
      </w:r>
      <w:r w:rsidR="00243C9B">
        <w:t>)</w:t>
      </w:r>
      <w:r w:rsidRPr="00E870B3">
        <w:t xml:space="preserve">. </w:t>
      </w:r>
      <w:r w:rsidRPr="00E870B3">
        <w:rPr>
          <w:b/>
          <w:bCs/>
        </w:rPr>
        <w:t>Novorozenecká úmrtnost</w:t>
      </w:r>
      <w:r w:rsidRPr="00E870B3">
        <w:t xml:space="preserve"> </w:t>
      </w:r>
      <w:r w:rsidR="00243C9B">
        <w:t>vyjadřuje poměr počtu</w:t>
      </w:r>
      <w:r w:rsidRPr="00E870B3">
        <w:t xml:space="preserve"> dětí zemřelých </w:t>
      </w:r>
      <w:r w:rsidR="00175245" w:rsidRPr="00E870B3">
        <w:t xml:space="preserve">před dosažením věku 28 dnů </w:t>
      </w:r>
      <w:r w:rsidR="00243C9B">
        <w:t xml:space="preserve">k počtu živě narozených dětí ve stejném období (zde </w:t>
      </w:r>
      <w:r w:rsidR="00175245" w:rsidRPr="00E870B3">
        <w:t>na 1 </w:t>
      </w:r>
      <w:r w:rsidRPr="00E870B3">
        <w:t>000 živě narozených</w:t>
      </w:r>
      <w:r w:rsidR="00243C9B">
        <w:t>)</w:t>
      </w:r>
      <w:r w:rsidRPr="00E870B3">
        <w:t>.</w:t>
      </w:r>
    </w:p>
    <w:p w14:paraId="0AC9544C" w14:textId="69797560" w:rsidR="00ED4AFB" w:rsidRPr="00E870B3" w:rsidRDefault="00ED4AFB" w:rsidP="00ED4AFB">
      <w:pPr>
        <w:pStyle w:val="Rtextmetodika"/>
      </w:pPr>
      <w:r w:rsidRPr="00E870B3">
        <w:t xml:space="preserve">Údaje o </w:t>
      </w:r>
      <w:r w:rsidRPr="00E870B3">
        <w:rPr>
          <w:b/>
          <w:bCs/>
        </w:rPr>
        <w:t>zemřelých podle příčin smrti</w:t>
      </w:r>
      <w:r w:rsidRPr="00E870B3">
        <w:t xml:space="preserve"> jsou </w:t>
      </w:r>
      <w:r w:rsidR="00243C9B">
        <w:t>kódovány</w:t>
      </w:r>
      <w:r w:rsidRPr="00E870B3">
        <w:t xml:space="preserve"> podle Mezinárodní statistické klasifikace nemocí a přidružených zdravotních problémů ve znění 10. decenální revize (MKN-10)</w:t>
      </w:r>
      <w:r w:rsidR="00243C9B" w:rsidRPr="00243C9B">
        <w:t xml:space="preserve"> a následných aktualizací, vydávaných Světovou zdravotnickou organizací (WHO).</w:t>
      </w:r>
    </w:p>
    <w:p w14:paraId="68B39D42" w14:textId="52820EC7" w:rsidR="00ED4AFB" w:rsidRPr="00E870B3" w:rsidRDefault="00ED4AFB" w:rsidP="00ED4AFB">
      <w:pPr>
        <w:pStyle w:val="Rtextmetodika"/>
      </w:pPr>
      <w:r w:rsidRPr="00E870B3">
        <w:rPr>
          <w:b/>
          <w:bCs/>
        </w:rPr>
        <w:t>Index stáří</w:t>
      </w:r>
      <w:r w:rsidRPr="00E870B3">
        <w:t xml:space="preserve"> je poměr počtu osob ve věku 65 a více let </w:t>
      </w:r>
      <w:r w:rsidR="00243C9B">
        <w:t xml:space="preserve">k počtu dětí </w:t>
      </w:r>
      <w:r w:rsidRPr="00E870B3">
        <w:t>ve věku 0 až 14 let</w:t>
      </w:r>
      <w:r w:rsidR="00243C9B">
        <w:t xml:space="preserve"> (obvykle na 100 dětí)</w:t>
      </w:r>
      <w:r w:rsidRPr="00E870B3">
        <w:t xml:space="preserve">. </w:t>
      </w:r>
      <w:r w:rsidRPr="00E870B3">
        <w:rPr>
          <w:b/>
          <w:bCs/>
        </w:rPr>
        <w:t>Naděje dožití</w:t>
      </w:r>
      <w:r w:rsidRPr="00FE539E">
        <w:rPr>
          <w:bCs/>
        </w:rPr>
        <w:t xml:space="preserve"> </w:t>
      </w:r>
      <w:r w:rsidR="00D94225">
        <w:t xml:space="preserve">udává </w:t>
      </w:r>
      <w:r w:rsidR="00243C9B">
        <w:t xml:space="preserve">průměrný </w:t>
      </w:r>
      <w:r w:rsidRPr="00E870B3">
        <w:t xml:space="preserve">počet let, </w:t>
      </w:r>
      <w:r w:rsidR="00243C9B">
        <w:t xml:space="preserve">který </w:t>
      </w:r>
      <w:r w:rsidR="003E2BB1">
        <w:t>má naději ještě prožít</w:t>
      </w:r>
      <w:r w:rsidR="00C12239">
        <w:t xml:space="preserve"> osoba</w:t>
      </w:r>
      <w:r w:rsidR="00243C9B">
        <w:t xml:space="preserve"> </w:t>
      </w:r>
      <w:r w:rsidRPr="00E870B3">
        <w:t xml:space="preserve">právě x-letá při zachování </w:t>
      </w:r>
      <w:r w:rsidR="003E2BB1">
        <w:t>řádu úmrtnosti</w:t>
      </w:r>
      <w:r w:rsidR="00243C9B">
        <w:t xml:space="preserve"> daného roku</w:t>
      </w:r>
      <w:r w:rsidRPr="00E870B3">
        <w:t xml:space="preserve"> </w:t>
      </w:r>
      <w:r w:rsidR="00243C9B">
        <w:t>(</w:t>
      </w:r>
      <w:r w:rsidRPr="00E870B3">
        <w:t>období</w:t>
      </w:r>
      <w:r w:rsidR="00243C9B">
        <w:t>)</w:t>
      </w:r>
      <w:r w:rsidR="00AF3803">
        <w:t>.</w:t>
      </w:r>
      <w:r w:rsidR="00131DE4">
        <w:t xml:space="preserve"> </w:t>
      </w:r>
      <w:r w:rsidR="003E2BB1">
        <w:t>Jedná se o výsledný ukazatel</w:t>
      </w:r>
      <w:r w:rsidR="002A0828">
        <w:t xml:space="preserve"> </w:t>
      </w:r>
      <w:r w:rsidR="00131DE4">
        <w:t>úmrtnostních tabulek</w:t>
      </w:r>
      <w:r w:rsidR="00C12239" w:rsidRPr="00C12239">
        <w:t>, který odráží úmrtnostní poměry daného roku (období)</w:t>
      </w:r>
      <w:r w:rsidR="00131DE4">
        <w:t>.</w:t>
      </w:r>
      <w:r w:rsidRPr="00E870B3">
        <w:t xml:space="preserve"> S ohledem na vyloučení nahodilých výkyvů</w:t>
      </w:r>
      <w:r w:rsidR="001C1701" w:rsidRPr="001C1701">
        <w:t xml:space="preserve"> jsou úmrtnostní tabulky</w:t>
      </w:r>
      <w:r w:rsidRPr="00E870B3">
        <w:t xml:space="preserve"> pro kraje </w:t>
      </w:r>
      <w:r w:rsidR="001C1701" w:rsidRPr="001C1701">
        <w:t>zpracovány</w:t>
      </w:r>
      <w:r w:rsidRPr="00E870B3">
        <w:t xml:space="preserve"> za dvouletá období a</w:t>
      </w:r>
      <w:r w:rsidR="00A4766D">
        <w:t> </w:t>
      </w:r>
      <w:r w:rsidRPr="00E870B3">
        <w:t xml:space="preserve">pro okresy za pětiletá období. </w:t>
      </w:r>
      <w:r w:rsidR="001C1701" w:rsidRPr="001C1701">
        <w:t>Naděje dožití uvedená v</w:t>
      </w:r>
      <w:r w:rsidRPr="00E870B3">
        <w:t xml:space="preserve"> tab. </w:t>
      </w:r>
      <w:r w:rsidRPr="00E870B3">
        <w:rPr>
          <w:b/>
        </w:rPr>
        <w:t>4</w:t>
      </w:r>
      <w:r w:rsidRPr="00D118C6">
        <w:t>-</w:t>
      </w:r>
      <w:r w:rsidRPr="00E870B3">
        <w:t xml:space="preserve">1. </w:t>
      </w:r>
      <w:r w:rsidR="001C1701" w:rsidRPr="001C1701">
        <w:t xml:space="preserve">pro daný rok odpovídá naději dožití za období končící daným rokem </w:t>
      </w:r>
      <w:r w:rsidRPr="00E870B3">
        <w:t xml:space="preserve">(např. </w:t>
      </w:r>
      <w:r w:rsidR="001C1701" w:rsidRPr="001C1701">
        <w:t xml:space="preserve">ve sloupci </w:t>
      </w:r>
      <w:r w:rsidR="003E2BB1">
        <w:t>2021</w:t>
      </w:r>
      <w:r w:rsidR="001C1701" w:rsidRPr="001C1701">
        <w:t xml:space="preserve"> je uvedena naděje dožití v kraji v období </w:t>
      </w:r>
      <w:r w:rsidR="003E2BB1">
        <w:t>2020–2021</w:t>
      </w:r>
      <w:r w:rsidRPr="00E870B3">
        <w:t>).</w:t>
      </w:r>
    </w:p>
    <w:p w14:paraId="45BC8DFA" w14:textId="77777777" w:rsidR="00ED4AFB" w:rsidRPr="00E870B3" w:rsidRDefault="00ED4AFB" w:rsidP="00ED4AFB">
      <w:pPr>
        <w:pStyle w:val="Rtextmetodika"/>
      </w:pPr>
      <w:r w:rsidRPr="00E870B3">
        <w:rPr>
          <w:b/>
        </w:rPr>
        <w:t>Cizincem</w:t>
      </w:r>
      <w:r w:rsidRPr="00E870B3">
        <w:t xml:space="preserve"> se rozumí fyzická osoba, která není státním občanem České republiky. </w:t>
      </w:r>
    </w:p>
    <w:p w14:paraId="6D9F88E8" w14:textId="77777777" w:rsidR="00ED4AFB" w:rsidRPr="00E870B3" w:rsidRDefault="00ED4AFB" w:rsidP="00ED4AFB">
      <w:pPr>
        <w:pStyle w:val="Rtextmetodika"/>
      </w:pPr>
      <w:r w:rsidRPr="00E870B3">
        <w:t xml:space="preserve">V tabulkách </w:t>
      </w:r>
      <w:r w:rsidRPr="00E870B3">
        <w:rPr>
          <w:b/>
        </w:rPr>
        <w:t>4</w:t>
      </w:r>
      <w:r w:rsidRPr="00D118C6">
        <w:rPr>
          <w:rFonts w:cs="Arial"/>
        </w:rPr>
        <w:t>-</w:t>
      </w:r>
      <w:r w:rsidRPr="00E870B3">
        <w:t xml:space="preserve">11. a </w:t>
      </w:r>
      <w:r w:rsidRPr="00E870B3">
        <w:rPr>
          <w:b/>
        </w:rPr>
        <w:t>4</w:t>
      </w:r>
      <w:r w:rsidRPr="00D118C6">
        <w:rPr>
          <w:rFonts w:cs="Arial"/>
        </w:rPr>
        <w:t>-</w:t>
      </w:r>
      <w:r w:rsidRPr="00E870B3">
        <w:t>12. jsou do celkového počtu cizinců řazeni cizinci s trvalým pobytem, občané EU/EHP a Švýcarska a jejich rodinní příslušníci s pobytem přechodným, občané tzv. třetích zemí s dlouhodobým pobytem, příp. s</w:t>
      </w:r>
      <w:r w:rsidR="00890795">
        <w:t xml:space="preserve"> dlouhodobými </w:t>
      </w:r>
      <w:r w:rsidRPr="00E870B3">
        <w:t>vízy. Údaje pocházejí z evidence Ředitelství služby cizinecké policie.</w:t>
      </w:r>
    </w:p>
    <w:p w14:paraId="5F26D1DF" w14:textId="77777777" w:rsidR="00ED4AFB" w:rsidRPr="008F5805" w:rsidRDefault="00ED4AFB" w:rsidP="00ED4AFB">
      <w:pPr>
        <w:pStyle w:val="Rnadpisvedlej"/>
        <w:spacing w:before="240"/>
        <w:outlineLvl w:val="0"/>
        <w:rPr>
          <w:color w:val="0070C0"/>
        </w:rPr>
      </w:pPr>
      <w:r w:rsidRPr="008F5805">
        <w:rPr>
          <w:color w:val="0070C0"/>
        </w:rPr>
        <w:t>5. MAKROEKONOMICKÉ UKAZATELE</w:t>
      </w:r>
    </w:p>
    <w:p w14:paraId="6F4E46FA" w14:textId="77777777" w:rsidR="00ED4AFB" w:rsidRPr="00E870B3" w:rsidRDefault="00ED4AFB" w:rsidP="00ED4AFB">
      <w:pPr>
        <w:pStyle w:val="Rtextmetodika"/>
      </w:pPr>
      <w:r w:rsidRPr="00E870B3">
        <w:rPr>
          <w:b/>
          <w:bCs/>
        </w:rPr>
        <w:t>Regionální účty</w:t>
      </w:r>
      <w:r w:rsidRPr="00E870B3">
        <w:t xml:space="preserve">, nejvýznamnější zdroj regionálních makroekonomických ukazatelů, jsou regionální obdobou národních účtů. Vycházejí </w:t>
      </w:r>
      <w:r w:rsidRPr="00E870B3">
        <w:rPr>
          <w:bCs/>
        </w:rPr>
        <w:t>z</w:t>
      </w:r>
      <w:r w:rsidRPr="00E870B3">
        <w:t> </w:t>
      </w:r>
      <w:r w:rsidRPr="00E870B3">
        <w:rPr>
          <w:bCs/>
        </w:rPr>
        <w:t>ročních národních účtů</w:t>
      </w:r>
      <w:r w:rsidRPr="00E870B3">
        <w:t xml:space="preserve"> sestavených pro Českou republiku, metodicky odpovídají Evropskému systému účtů </w:t>
      </w:r>
      <w:r w:rsidRPr="00E870B3">
        <w:rPr>
          <w:b/>
        </w:rPr>
        <w:t>(</w:t>
      </w:r>
      <w:r w:rsidRPr="00E870B3">
        <w:rPr>
          <w:b/>
          <w:bCs/>
        </w:rPr>
        <w:t>ESA 2010</w:t>
      </w:r>
      <w:r w:rsidRPr="00E870B3">
        <w:rPr>
          <w:b/>
        </w:rPr>
        <w:t>)</w:t>
      </w:r>
      <w:r w:rsidRPr="00E870B3">
        <w:t xml:space="preserve"> a důsledně dodržují pravidla a doporučení platná pro členské země Evropské unie, tzn., že jsou s nimi srovnatelné </w:t>
      </w:r>
      <w:r w:rsidR="000F6035">
        <w:t>–</w:t>
      </w:r>
      <w:r w:rsidRPr="00E870B3">
        <w:t xml:space="preserve"> harmonizované.</w:t>
      </w:r>
    </w:p>
    <w:p w14:paraId="2905E566" w14:textId="0564A250" w:rsidR="00ED4AFB" w:rsidRPr="00E870B3" w:rsidRDefault="00ED4AFB" w:rsidP="00ED4AFB">
      <w:pPr>
        <w:pStyle w:val="Rtextmetodika"/>
      </w:pPr>
      <w:r w:rsidRPr="00E870B3">
        <w:t xml:space="preserve">V souladu s metodikou ESA 2010 jsou ukazatele zjišťovány </w:t>
      </w:r>
      <w:r w:rsidRPr="00E870B3">
        <w:rPr>
          <w:b/>
          <w:bCs/>
        </w:rPr>
        <w:t>pracovištní metodou</w:t>
      </w:r>
      <w:r w:rsidRPr="00E870B3">
        <w:t xml:space="preserve">, to znamená, že ukazatele za podniky jsou alokovány do regionů podle skutečného místa působení jednotky. Hrubá přidaná hodnota za </w:t>
      </w:r>
      <w:r w:rsidR="008730D2">
        <w:t>multiregionální</w:t>
      </w:r>
      <w:r w:rsidR="009A3CC1">
        <w:t xml:space="preserve"> </w:t>
      </w:r>
      <w:r w:rsidRPr="00E870B3">
        <w:t xml:space="preserve">organizace je alokována </w:t>
      </w:r>
      <w:r w:rsidRPr="00E870B3">
        <w:rPr>
          <w:bCs/>
        </w:rPr>
        <w:t>na základě</w:t>
      </w:r>
      <w:r w:rsidRPr="00E870B3">
        <w:t xml:space="preserve"> </w:t>
      </w:r>
      <w:r w:rsidR="00BB1277">
        <w:t>objemu mzdových prostředků vyplacených zaměstnancům</w:t>
      </w:r>
      <w:r w:rsidRPr="00E870B3">
        <w:t xml:space="preserve"> v jednotlivých krajích. Ukazatele účtů domácností se vztahují k místu</w:t>
      </w:r>
      <w:r w:rsidRPr="00FE539E">
        <w:rPr>
          <w:bCs/>
        </w:rPr>
        <w:t xml:space="preserve"> </w:t>
      </w:r>
      <w:r w:rsidRPr="00E870B3">
        <w:rPr>
          <w:b/>
          <w:bCs/>
        </w:rPr>
        <w:t>bydliště domácností</w:t>
      </w:r>
      <w:r w:rsidRPr="00E870B3">
        <w:t>.</w:t>
      </w:r>
    </w:p>
    <w:p w14:paraId="623E4834" w14:textId="133A005D" w:rsidR="00ED4AFB" w:rsidRPr="00E870B3" w:rsidRDefault="00ED4AFB" w:rsidP="00ED4AFB">
      <w:pPr>
        <w:pStyle w:val="Rtextmetodika"/>
      </w:pPr>
      <w:r w:rsidRPr="00E870B3">
        <w:rPr>
          <w:b/>
          <w:bCs/>
        </w:rPr>
        <w:t xml:space="preserve">Hrubý domácí </w:t>
      </w:r>
      <w:r w:rsidRPr="00AF658D">
        <w:rPr>
          <w:b/>
          <w:bCs/>
          <w:szCs w:val="18"/>
        </w:rPr>
        <w:t>produkt</w:t>
      </w:r>
      <w:r w:rsidRPr="00AF658D">
        <w:rPr>
          <w:bCs/>
          <w:szCs w:val="18"/>
        </w:rPr>
        <w:t xml:space="preserve"> (HDP)</w:t>
      </w:r>
      <w:r w:rsidRPr="00AF658D">
        <w:rPr>
          <w:szCs w:val="18"/>
        </w:rPr>
        <w:t xml:space="preserve"> je</w:t>
      </w:r>
      <w:r w:rsidRPr="00E870B3">
        <w:t xml:space="preserve"> klíčovým ukazatelem vývoje ekonomiky. Představuje souhrn přidaných hodnot jednotlivých institucionálních sektorů nebo jednotlivých odvětví v činnostech považovaných dle ESA</w:t>
      </w:r>
      <w:r w:rsidR="008A143B">
        <w:t xml:space="preserve"> </w:t>
      </w:r>
      <w:r w:rsidRPr="00E870B3">
        <w:t>za produktivní (tj. včetně služeb tržní i netržní povahy) a čistých daní na produkty (je tedy vyjádřen v kupních cenách). Z hlediska užití</w:t>
      </w:r>
      <w:r w:rsidRPr="00E870B3">
        <w:rPr>
          <w:b/>
          <w:bCs/>
        </w:rPr>
        <w:t xml:space="preserve"> </w:t>
      </w:r>
      <w:r w:rsidRPr="00E870B3">
        <w:t>je HDP roven souhrnu konečné spotřeby (domácností, vlády a neziskových organizací sloužících domácnostem), tvorby hrubého kapitálu (fixního kapitálu a salda zásob a čistého pořízení cenností) a salda zahraničního obchodu.</w:t>
      </w:r>
    </w:p>
    <w:p w14:paraId="0A64DE0B" w14:textId="70E58D4B" w:rsidR="00ED4AFB" w:rsidRPr="00E870B3" w:rsidRDefault="00ED4AFB" w:rsidP="00ED4AFB">
      <w:pPr>
        <w:pStyle w:val="Rtextmetodika"/>
      </w:pPr>
      <w:r w:rsidRPr="00E870B3">
        <w:rPr>
          <w:b/>
          <w:bCs/>
        </w:rPr>
        <w:t xml:space="preserve">Hrubá přidaná </w:t>
      </w:r>
      <w:r w:rsidRPr="008730D2">
        <w:rPr>
          <w:b/>
          <w:bCs/>
        </w:rPr>
        <w:t>hodnota</w:t>
      </w:r>
      <w:r w:rsidRPr="00AF658D">
        <w:rPr>
          <w:bCs/>
        </w:rPr>
        <w:t xml:space="preserve"> (HPH)</w:t>
      </w:r>
      <w:r w:rsidRPr="00AF658D">
        <w:t xml:space="preserve"> </w:t>
      </w:r>
      <w:r w:rsidRPr="00E870B3">
        <w:t>představuje souhrn přidaných hodnot jednotlivých odvětví (tj. HDP bez</w:t>
      </w:r>
      <w:r w:rsidR="008A143B">
        <w:t xml:space="preserve"> </w:t>
      </w:r>
      <w:r w:rsidRPr="00E870B3">
        <w:t>čistých daní na</w:t>
      </w:r>
      <w:r w:rsidR="000A4CE2">
        <w:t> </w:t>
      </w:r>
      <w:r w:rsidRPr="00E870B3">
        <w:t xml:space="preserve">produkty, jež nelze rozdělit mezi jednotlivá odvětví). Odvětvová struktura je uspořádána podle </w:t>
      </w:r>
      <w:r w:rsidR="00567387">
        <w:t>k</w:t>
      </w:r>
      <w:r w:rsidRPr="00E870B3">
        <w:t xml:space="preserve">lasifikace CZ-NACE, která je obsahově shodná s evropskou </w:t>
      </w:r>
      <w:r w:rsidR="00567387">
        <w:t>k</w:t>
      </w:r>
      <w:r w:rsidRPr="00E870B3">
        <w:t>lasifikací NACE Rev. 2.</w:t>
      </w:r>
    </w:p>
    <w:p w14:paraId="5AA6F5BB" w14:textId="0840E3AC" w:rsidR="00ED4AFB" w:rsidRPr="00BD45B1" w:rsidRDefault="00ED4AFB" w:rsidP="00ED4AFB">
      <w:pPr>
        <w:pStyle w:val="Rtextmetodika"/>
      </w:pPr>
      <w:r w:rsidRPr="00E870B3">
        <w:rPr>
          <w:b/>
          <w:bCs/>
        </w:rPr>
        <w:t>Tvorba hrubého fixního kapitálu</w:t>
      </w:r>
      <w:r w:rsidRPr="00AF658D">
        <w:rPr>
          <w:bCs/>
        </w:rPr>
        <w:t xml:space="preserve"> (THFK)</w:t>
      </w:r>
      <w:r w:rsidRPr="00AF658D">
        <w:t xml:space="preserve"> </w:t>
      </w:r>
      <w:r w:rsidRPr="00E870B3">
        <w:t xml:space="preserve">obsahuje hodnotu pořízení hmotného i nehmotného investičního majetku </w:t>
      </w:r>
      <w:r w:rsidR="00356FC8">
        <w:t>(</w:t>
      </w:r>
      <w:r w:rsidRPr="00E870B3">
        <w:t>koupeného, bezúplatně převzatého nebo vyrobeného ve vlastní režii</w:t>
      </w:r>
      <w:r w:rsidR="00356FC8">
        <w:t>)</w:t>
      </w:r>
      <w:r w:rsidRPr="00E870B3">
        <w:t xml:space="preserve">, sníženou </w:t>
      </w:r>
      <w:r w:rsidRPr="00AD5DAB">
        <w:rPr>
          <w:szCs w:val="18"/>
        </w:rPr>
        <w:t>o</w:t>
      </w:r>
      <w:r w:rsidR="002C14D6" w:rsidRPr="00AD5DAB">
        <w:rPr>
          <w:szCs w:val="18"/>
        </w:rPr>
        <w:t xml:space="preserve"> </w:t>
      </w:r>
      <w:r w:rsidRPr="00E870B3">
        <w:t>hodnotu jeho prodeje a</w:t>
      </w:r>
      <w:r w:rsidR="002C14D6" w:rsidRPr="00AD5DAB">
        <w:rPr>
          <w:szCs w:val="18"/>
        </w:rPr>
        <w:t xml:space="preserve"> </w:t>
      </w:r>
      <w:r w:rsidRPr="00E870B3">
        <w:t xml:space="preserve">hodnotu majetku předaného bezúplatně. Patří sem i pořízení formou finančního leasingu. Cílem pořízení je vždy využívat tento </w:t>
      </w:r>
      <w:r w:rsidRPr="00BD45B1">
        <w:t>investiční majetek při produktivní činnosti, včetně bydlení v obydlí jeho vlastníka. Fixním kapitálem jsou pouze aktiva používaná ve výrobě po dobu delší než jeden rok.</w:t>
      </w:r>
      <w:r w:rsidR="0002593A" w:rsidRPr="00BD45B1">
        <w:t xml:space="preserve"> </w:t>
      </w:r>
      <w:r w:rsidRPr="00BD45B1">
        <w:t>Patří sem rovněž např. předměty pro vojenské účely, výdaje na</w:t>
      </w:r>
      <w:r w:rsidR="000A4CE2">
        <w:t> </w:t>
      </w:r>
      <w:r w:rsidRPr="00BD45B1">
        <w:t>výzkum a vývoj apod.</w:t>
      </w:r>
    </w:p>
    <w:p w14:paraId="522DE771" w14:textId="77777777" w:rsidR="00ED4AFB" w:rsidRPr="00BD45B1" w:rsidRDefault="00ED4AFB" w:rsidP="00ED4AFB">
      <w:pPr>
        <w:pStyle w:val="Rtextmetodika"/>
      </w:pPr>
      <w:r w:rsidRPr="00BD45B1">
        <w:rPr>
          <w:b/>
          <w:bCs/>
        </w:rPr>
        <w:lastRenderedPageBreak/>
        <w:t>Čistý disponibilní důchod domácností</w:t>
      </w:r>
      <w:r w:rsidRPr="00FE539E">
        <w:rPr>
          <w:bCs/>
        </w:rPr>
        <w:t xml:space="preserve"> </w:t>
      </w:r>
      <w:r w:rsidRPr="00AF658D">
        <w:rPr>
          <w:bCs/>
        </w:rPr>
        <w:t>(ČDDD)</w:t>
      </w:r>
      <w:r w:rsidRPr="00AF658D">
        <w:t xml:space="preserve"> </w:t>
      </w:r>
      <w:r w:rsidRPr="00BD45B1">
        <w:t xml:space="preserve">představuje částku, kterou mohou domácnosti věnovat na konečnou spotřebu, na úspory ve formě finančních aktiv a na akumulaci hmotných a nehmotných aktiv. Disponibilní důchod je </w:t>
      </w:r>
      <w:r w:rsidRPr="00BD45B1">
        <w:rPr>
          <w:rFonts w:cs="Arial"/>
        </w:rPr>
        <w:t>výsledkem tvorby a rozdělení důchodů a je bilanční položkou účtu druhotného rozdělení důchodů.</w:t>
      </w:r>
    </w:p>
    <w:p w14:paraId="4614B217" w14:textId="597F087B" w:rsidR="00ED4AFB" w:rsidRPr="00BD45B1" w:rsidRDefault="00ED4AFB" w:rsidP="00ED4AFB">
      <w:pPr>
        <w:pStyle w:val="Rtextmetodika"/>
      </w:pPr>
      <w:r w:rsidRPr="00BD45B1">
        <w:t xml:space="preserve">Pro potřeby mezinárodního srovnání jsou vybrané </w:t>
      </w:r>
      <w:r w:rsidRPr="00BD45B1">
        <w:rPr>
          <w:b/>
          <w:bCs/>
        </w:rPr>
        <w:t>ukazatele</w:t>
      </w:r>
      <w:r w:rsidRPr="00BD45B1">
        <w:t xml:space="preserve"> </w:t>
      </w:r>
      <w:r w:rsidRPr="00BD45B1">
        <w:rPr>
          <w:b/>
          <w:bCs/>
        </w:rPr>
        <w:t>přepočteny</w:t>
      </w:r>
      <w:r w:rsidRPr="00FE539E">
        <w:rPr>
          <w:bCs/>
        </w:rPr>
        <w:t xml:space="preserve"> </w:t>
      </w:r>
      <w:r w:rsidRPr="00BD45B1">
        <w:t xml:space="preserve">do měnové </w:t>
      </w:r>
      <w:r w:rsidRPr="00EB6C54">
        <w:rPr>
          <w:szCs w:val="18"/>
        </w:rPr>
        <w:t>jednotky</w:t>
      </w:r>
      <w:r w:rsidR="00EB6C54" w:rsidRPr="00EB6C54">
        <w:rPr>
          <w:szCs w:val="18"/>
        </w:rPr>
        <w:t xml:space="preserve"> </w:t>
      </w:r>
      <w:r w:rsidRPr="00EB6C54">
        <w:rPr>
          <w:szCs w:val="18"/>
        </w:rPr>
        <w:t>euro</w:t>
      </w:r>
      <w:r w:rsidRPr="00BD45B1">
        <w:t xml:space="preserve"> a do standardu kupní síly PPS (Purchasing Power Standard), a to dle koeficientů vydávaných Evropským statistickým úřadem (E</w:t>
      </w:r>
      <w:r w:rsidR="0001321D" w:rsidRPr="00BD45B1">
        <w:t>urostat</w:t>
      </w:r>
      <w:r w:rsidRPr="00BD45B1">
        <w:t>).</w:t>
      </w:r>
    </w:p>
    <w:p w14:paraId="2301069B" w14:textId="1061C370" w:rsidR="00ED4AFB" w:rsidRPr="00BD45B1" w:rsidRDefault="00ED4AFB" w:rsidP="00175245">
      <w:pPr>
        <w:pStyle w:val="Rtextmetodika"/>
      </w:pPr>
      <w:r w:rsidRPr="00BD45B1">
        <w:t xml:space="preserve">Regionální makroekonomické ukazatele jsou revidovány v souladu s revizemi ročních národních účtů. Aktuální údaje zahrnují výsledky </w:t>
      </w:r>
      <w:r w:rsidR="00BB1277">
        <w:t xml:space="preserve">mimořádné </w:t>
      </w:r>
      <w:r w:rsidRPr="00BD45B1">
        <w:t xml:space="preserve">revize ročních národních účtů v roce </w:t>
      </w:r>
      <w:r w:rsidR="00553C7F">
        <w:t>20</w:t>
      </w:r>
      <w:r w:rsidR="00BB1277">
        <w:t>20, která se týkala celé časové řady</w:t>
      </w:r>
      <w:r w:rsidR="00553C7F">
        <w:t>.</w:t>
      </w:r>
      <w:r w:rsidRPr="00BD45B1">
        <w:t xml:space="preserve"> Údaje za rok </w:t>
      </w:r>
      <w:r w:rsidR="00007348">
        <w:t>2021</w:t>
      </w:r>
      <w:r w:rsidR="008730D2">
        <w:t xml:space="preserve"> zatím</w:t>
      </w:r>
      <w:r w:rsidR="00715412">
        <w:t xml:space="preserve"> </w:t>
      </w:r>
      <w:r w:rsidRPr="00BD45B1">
        <w:t>vycházejí z </w:t>
      </w:r>
      <w:r w:rsidR="00553C7F">
        <w:t>notifikační</w:t>
      </w:r>
      <w:r w:rsidRPr="00BD45B1">
        <w:t xml:space="preserve"> verze ročních národních účtů.</w:t>
      </w:r>
    </w:p>
    <w:p w14:paraId="79673183" w14:textId="77777777" w:rsidR="00ED4AFB" w:rsidRPr="008F5805" w:rsidRDefault="00ED4AFB" w:rsidP="00ED4AFB">
      <w:pPr>
        <w:pStyle w:val="Rnadpisvedlej"/>
        <w:spacing w:before="240"/>
        <w:outlineLvl w:val="0"/>
        <w:rPr>
          <w:color w:val="0070C0"/>
        </w:rPr>
      </w:pPr>
      <w:r w:rsidRPr="008F5805">
        <w:rPr>
          <w:color w:val="0070C0"/>
        </w:rPr>
        <w:t>6. MÍSTNÍ ROZPOČTY</w:t>
      </w:r>
    </w:p>
    <w:p w14:paraId="06E35A31" w14:textId="77777777" w:rsidR="00ED4AFB" w:rsidRPr="00E870B3" w:rsidRDefault="00ED4AFB" w:rsidP="00ED4AFB">
      <w:pPr>
        <w:pStyle w:val="Rtextmetodika"/>
      </w:pPr>
      <w:r w:rsidRPr="00E870B3">
        <w:t>Kapitola obsahuje vybrané údaje o příjmech a výdajích krajů, obcí a dobrovolných svazků obcí. Data jsou přebírána z Ministerstva financí, které potřebné údaje zpracovává z účetních a finančních výkazů jednotlivých územních celků.</w:t>
      </w:r>
    </w:p>
    <w:p w14:paraId="5B07B6FB" w14:textId="3E16C332" w:rsidR="00ED4AFB" w:rsidRPr="00E870B3" w:rsidRDefault="00ED4AFB" w:rsidP="00ED4AFB">
      <w:pPr>
        <w:pStyle w:val="Rtextmetodika"/>
        <w:rPr>
          <w:szCs w:val="18"/>
        </w:rPr>
      </w:pPr>
      <w:r w:rsidRPr="00E870B3">
        <w:rPr>
          <w:rFonts w:cs="Arial"/>
          <w:szCs w:val="18"/>
        </w:rPr>
        <w:t xml:space="preserve">Příjmy a výdaje jsou uváděny po </w:t>
      </w:r>
      <w:r w:rsidRPr="00E870B3">
        <w:rPr>
          <w:rFonts w:cs="Arial"/>
          <w:b/>
          <w:szCs w:val="18"/>
        </w:rPr>
        <w:t>konsolidaci</w:t>
      </w:r>
      <w:r w:rsidRPr="00E870B3">
        <w:rPr>
          <w:rFonts w:cs="Arial"/>
          <w:szCs w:val="18"/>
        </w:rPr>
        <w:t>, tj</w:t>
      </w:r>
      <w:r w:rsidR="005508FF">
        <w:rPr>
          <w:rFonts w:cs="Arial"/>
          <w:szCs w:val="18"/>
        </w:rPr>
        <w:t>.</w:t>
      </w:r>
      <w:r w:rsidRPr="00E870B3">
        <w:rPr>
          <w:rFonts w:cs="Arial"/>
          <w:szCs w:val="18"/>
        </w:rPr>
        <w:t xml:space="preserve"> po úpravě, odstraňující </w:t>
      </w:r>
      <w:r w:rsidR="008730D2">
        <w:rPr>
          <w:rFonts w:cs="Arial"/>
          <w:szCs w:val="18"/>
        </w:rPr>
        <w:t>duplicity a</w:t>
      </w:r>
      <w:r w:rsidR="009A3CC1">
        <w:rPr>
          <w:rFonts w:cs="Arial"/>
          <w:szCs w:val="18"/>
        </w:rPr>
        <w:t xml:space="preserve"> </w:t>
      </w:r>
      <w:r w:rsidRPr="00E870B3">
        <w:rPr>
          <w:rFonts w:cs="Arial"/>
          <w:szCs w:val="18"/>
        </w:rPr>
        <w:t>položky, které nejsou přímou součástí hospodaření.</w:t>
      </w:r>
    </w:p>
    <w:p w14:paraId="5203A954" w14:textId="77777777" w:rsidR="00ED4AFB" w:rsidRPr="008F5805" w:rsidRDefault="00ED4AFB" w:rsidP="00ED4AFB">
      <w:pPr>
        <w:pStyle w:val="Rnadpisvedlej"/>
        <w:spacing w:before="240"/>
        <w:outlineLvl w:val="0"/>
        <w:rPr>
          <w:color w:val="0070C0"/>
        </w:rPr>
      </w:pPr>
      <w:r w:rsidRPr="008F5805">
        <w:rPr>
          <w:color w:val="0070C0"/>
        </w:rPr>
        <w:t>7. CENY</w:t>
      </w:r>
    </w:p>
    <w:p w14:paraId="5666BBAA" w14:textId="09AB2698" w:rsidR="00ED4AFB" w:rsidRPr="00E870B3" w:rsidRDefault="00ED4AFB" w:rsidP="00ED4AFB">
      <w:pPr>
        <w:pStyle w:val="Rtextmetodika"/>
      </w:pPr>
      <w:r w:rsidRPr="00E870B3">
        <w:rPr>
          <w:b/>
          <w:bCs/>
        </w:rPr>
        <w:t>Ceny zemědělských výrobků</w:t>
      </w:r>
      <w:r w:rsidRPr="00E870B3">
        <w:t xml:space="preserve"> se sledují v síti vybraných zemědělských výrobců. Jsou to převážně nominální ceny vybraných zemědělských výrobků podle hlavních (specifikovaných) jakostí. Průměrné měsíční ceny sledovaných výrobků se vypočítávají prostým aritmetickým průměrem z vykázaných cen jednotlivých výrobců.</w:t>
      </w:r>
    </w:p>
    <w:p w14:paraId="3E3A5F98" w14:textId="0C175779" w:rsidR="00ED4AFB" w:rsidRPr="008F5805" w:rsidRDefault="00ED4AFB" w:rsidP="00ED4AFB">
      <w:pPr>
        <w:pStyle w:val="Rnadpisvedlej"/>
        <w:spacing w:before="240"/>
        <w:outlineLvl w:val="0"/>
        <w:rPr>
          <w:color w:val="0070C0"/>
        </w:rPr>
      </w:pPr>
      <w:r w:rsidRPr="008F5805">
        <w:rPr>
          <w:color w:val="0070C0"/>
        </w:rPr>
        <w:t>8. ŽIVOTNÍ PODMÍNKY</w:t>
      </w:r>
    </w:p>
    <w:p w14:paraId="60722734" w14:textId="697F7B0F" w:rsidR="00ED4AFB" w:rsidRPr="00E870B3" w:rsidRDefault="00ED4AFB" w:rsidP="00ED4AFB">
      <w:pPr>
        <w:pStyle w:val="Rtextmetodika"/>
      </w:pPr>
      <w:r w:rsidRPr="00E870B3">
        <w:t>Na základě členství v Evropské unii provedl Český statistický úřad další ročník výběrového šetření EU-SILC o příjmech a životních podmínkách domácností pod názvem „</w:t>
      </w:r>
      <w:r w:rsidRPr="00E870B3">
        <w:rPr>
          <w:b/>
          <w:bCs/>
        </w:rPr>
        <w:t xml:space="preserve">Životní podmínky </w:t>
      </w:r>
      <w:r w:rsidR="00007348">
        <w:rPr>
          <w:b/>
          <w:bCs/>
        </w:rPr>
        <w:t>2021</w:t>
      </w:r>
      <w:r w:rsidRPr="00E870B3">
        <w:t>“. Cílem tohoto šetření je dlouhodobě získávat srovnatelná data o sociální situaci domácností, která jsou díky jednotné metodice porovnatelná i s dalšími zeměmi EU.</w:t>
      </w:r>
    </w:p>
    <w:p w14:paraId="1656DFB1" w14:textId="5AA0D94C" w:rsidR="00ED4AFB" w:rsidRPr="00E870B3" w:rsidRDefault="00ED4AFB" w:rsidP="00ED4AFB">
      <w:pPr>
        <w:pStyle w:val="Rtextmetodika"/>
      </w:pPr>
      <w:r w:rsidRPr="00E870B3">
        <w:t xml:space="preserve">Šetření je realizováno jako čtyřletý rotační panel, každoročně se obmění zhruba čtvrtina domácností. Výsledky šetření jsou vzhledem k velikosti výběrového souboru reprezentativní jen do úrovně krajů. </w:t>
      </w:r>
      <w:r w:rsidRPr="00E870B3">
        <w:rPr>
          <w:b/>
          <w:bCs/>
        </w:rPr>
        <w:t>Při interpretaci a analýze výsledků šetření je třeba mít neustále na paměti, že jsou zatíženy určitou statistickou chybou</w:t>
      </w:r>
      <w:r w:rsidRPr="00C85E3D">
        <w:rPr>
          <w:bCs/>
        </w:rPr>
        <w:t xml:space="preserve"> </w:t>
      </w:r>
      <w:r w:rsidRPr="00E870B3">
        <w:t>(výběrovou i nevýběrovou).</w:t>
      </w:r>
      <w:r w:rsidRPr="00FE539E">
        <w:rPr>
          <w:bCs/>
        </w:rPr>
        <w:t xml:space="preserve"> </w:t>
      </w:r>
      <w:r w:rsidRPr="00E870B3">
        <w:t>Více informací</w:t>
      </w:r>
      <w:r w:rsidRPr="00E870B3">
        <w:rPr>
          <w:b/>
          <w:bCs/>
        </w:rPr>
        <w:t xml:space="preserve"> </w:t>
      </w:r>
      <w:r w:rsidRPr="00E870B3">
        <w:t>(např. tabulky s odhadem 95% intervalu spolehlivosti, ze kterých je patrný interval, ve kterém s 95% pravděpodobností leží skutečná hodnota odhadované charakteristiky), lze najít spolu s podrobnou metodikou</w:t>
      </w:r>
      <w:r w:rsidRPr="00FE539E">
        <w:rPr>
          <w:bCs/>
        </w:rPr>
        <w:t xml:space="preserve"> v publikaci </w:t>
      </w:r>
      <w:r w:rsidRPr="00E870B3">
        <w:t xml:space="preserve">Příjmy a životní podmínky domácností v roce </w:t>
      </w:r>
      <w:r w:rsidR="00007348">
        <w:t>2021</w:t>
      </w:r>
      <w:r w:rsidRPr="00E870B3">
        <w:t xml:space="preserve"> na internetových stránkách www.czso.cz v sekci Statistiky pod odkazem Příjmy, výdaje a životní podmínky domácností.</w:t>
      </w:r>
    </w:p>
    <w:p w14:paraId="1DD04F10" w14:textId="77777777" w:rsidR="00ED4AFB" w:rsidRPr="00E870B3" w:rsidRDefault="00ED4AFB" w:rsidP="00ED4AFB">
      <w:pPr>
        <w:pStyle w:val="Rtextmetodika"/>
      </w:pPr>
      <w:r w:rsidRPr="00E870B3">
        <w:t xml:space="preserve">Do šetření byly zahrnuty všechny osoby, které v době šetření měly ve vybraném bytě obvyklé bydliště, a to včetně osob dočasně nepřítomných. Toto se vztahovalo i na cizí státní příslušníky a podnájemníky. </w:t>
      </w:r>
      <w:r w:rsidRPr="00E870B3">
        <w:rPr>
          <w:b/>
          <w:bCs/>
        </w:rPr>
        <w:t>Hospodařící domácnost</w:t>
      </w:r>
      <w:r w:rsidRPr="00E870B3">
        <w:t xml:space="preserve"> tvoří jedinec nebo skupina osob, které spolu trvale žijí a společně </w:t>
      </w:r>
      <w:r w:rsidR="00B74C37">
        <w:t>hradí</w:t>
      </w:r>
      <w:r w:rsidRPr="00E870B3">
        <w:t xml:space="preserve"> náklady na své potřeby. Údaje za hospodařící domácnosti se zpravidla přepočítávají na průměry za osobu nebo spotřební jednotku. Přepočet na spotřební jednotky přitom bere v úvahu velikost a demografické složení domácnosti. Výpočet těchto jednotek je konstruován tak, aby odrážel úspory z počtu ve vícečlenných domácnostech </w:t>
      </w:r>
      <w:r w:rsidR="000F6035">
        <w:t>–</w:t>
      </w:r>
      <w:r w:rsidRPr="00E870B3">
        <w:t xml:space="preserve"> tj. úspory na nákladech na předměty a služby, které slouží většímu počtu členů domácnosti (domácí spotřebiče, elektřina apod.). Standardní stupnice OECD přiřazuje první dospělé osobě v domácnosti váhu 1,0, dalším osobám starším 13 let váhu 0,7 a dětem do 13 let včetně váhu 0,5. V modifikované EU škále jsou více zohledněny úspory z počtu, váhy pro výše uvedené skupiny osob jsou 1,0 </w:t>
      </w:r>
      <w:r w:rsidR="000F6035">
        <w:t>–</w:t>
      </w:r>
      <w:r w:rsidRPr="00E870B3">
        <w:t xml:space="preserve"> 0,5 </w:t>
      </w:r>
      <w:r w:rsidR="000F6035">
        <w:t>–</w:t>
      </w:r>
      <w:r w:rsidRPr="00E870B3">
        <w:t xml:space="preserve"> 0,3.</w:t>
      </w:r>
    </w:p>
    <w:p w14:paraId="5B75D068" w14:textId="77777777" w:rsidR="00ED4AFB" w:rsidRPr="00E870B3" w:rsidRDefault="00ED4AFB" w:rsidP="00ED4AFB">
      <w:pPr>
        <w:pStyle w:val="Rtextmetodika"/>
      </w:pPr>
      <w:r w:rsidRPr="00E870B3">
        <w:rPr>
          <w:b/>
          <w:bCs/>
        </w:rPr>
        <w:t>Příjmy osob a domácností</w:t>
      </w:r>
      <w:r w:rsidRPr="00E870B3">
        <w:t xml:space="preserve"> jsou zjišťovány vždy za kalendářní rok předcházející šetření. </w:t>
      </w:r>
      <w:r w:rsidRPr="00E870B3">
        <w:rPr>
          <w:b/>
          <w:bCs/>
        </w:rPr>
        <w:t>Hrubé peněžní příjmy</w:t>
      </w:r>
      <w:r w:rsidRPr="00FE539E">
        <w:rPr>
          <w:bCs/>
        </w:rPr>
        <w:t xml:space="preserve"> </w:t>
      </w:r>
      <w:r w:rsidRPr="00E870B3">
        <w:t>zahrnují veškeré pracovní příjmy (ze závislé činnosti i z podnikání), sociální příjmy a všechny další druhy pravidelných i</w:t>
      </w:r>
      <w:r w:rsidR="000A4CE2">
        <w:t> </w:t>
      </w:r>
      <w:r w:rsidRPr="00E870B3">
        <w:t>jednorázových příjmů přiznaných pro domácnosti i jejich jednotlivé členy.</w:t>
      </w:r>
      <w:r w:rsidRPr="00FE539E">
        <w:rPr>
          <w:bCs/>
        </w:rPr>
        <w:t xml:space="preserve"> </w:t>
      </w:r>
      <w:r w:rsidRPr="00E870B3">
        <w:rPr>
          <w:b/>
          <w:bCs/>
        </w:rPr>
        <w:t>Čistý peněžní příjem</w:t>
      </w:r>
      <w:r w:rsidRPr="00FE539E">
        <w:rPr>
          <w:bCs/>
        </w:rPr>
        <w:t xml:space="preserve"> </w:t>
      </w:r>
      <w:r w:rsidRPr="00E870B3">
        <w:t>domácnosti byl získán po odečtení příslušných částek na zdravotní a sociální pojištění a da</w:t>
      </w:r>
      <w:r w:rsidR="00847826">
        <w:t>ň</w:t>
      </w:r>
      <w:r w:rsidRPr="00E870B3">
        <w:t xml:space="preserve"> z příjmů.</w:t>
      </w:r>
      <w:r w:rsidRPr="00E870B3">
        <w:rPr>
          <w:b/>
          <w:bCs/>
        </w:rPr>
        <w:t xml:space="preserve"> </w:t>
      </w:r>
      <w:r w:rsidRPr="00E870B3">
        <w:t>Do celkového čistého příjmu domácnosti byly započteny naturální příjmy, které tvoří spotřeba produkce z vlastního hospodářství nebo podniku a naturální požitky zaměstnanců (např. příspěvky na stravování).</w:t>
      </w:r>
    </w:p>
    <w:p w14:paraId="51C91D71" w14:textId="77777777" w:rsidR="00ED4AFB" w:rsidRPr="00E870B3" w:rsidRDefault="00ED4AFB" w:rsidP="00ED4AFB">
      <w:pPr>
        <w:pStyle w:val="Rtextmetodika"/>
      </w:pPr>
      <w:r w:rsidRPr="00E870B3">
        <w:t xml:space="preserve">Hranice pro </w:t>
      </w:r>
      <w:r w:rsidRPr="00E870B3">
        <w:rPr>
          <w:b/>
          <w:bCs/>
        </w:rPr>
        <w:t>kvintilové rozdělení domácností</w:t>
      </w:r>
      <w:r w:rsidRPr="00E870B3">
        <w:t xml:space="preserve"> podle čistého peněžního příjmu na osobu byly vypočteny z úhrnu za</w:t>
      </w:r>
      <w:r w:rsidR="004374D2">
        <w:t> </w:t>
      </w:r>
      <w:r w:rsidRPr="00E870B3">
        <w:t>všechny domácnosti ČR. Do takto vymezených pěti příjmových skupin byly zařazeny odpovídající domácnosti a jejich členové za jednotlivé kraje.</w:t>
      </w:r>
    </w:p>
    <w:p w14:paraId="2B7B54F7" w14:textId="77777777" w:rsidR="00ED4AFB" w:rsidRPr="008F5805" w:rsidRDefault="00ED4AFB" w:rsidP="00ED4AFB">
      <w:pPr>
        <w:pStyle w:val="Rnadpisvedlej"/>
        <w:spacing w:before="240"/>
        <w:outlineLvl w:val="0"/>
        <w:rPr>
          <w:color w:val="0070C0"/>
        </w:rPr>
      </w:pPr>
      <w:r w:rsidRPr="008F5805">
        <w:rPr>
          <w:color w:val="0070C0"/>
        </w:rPr>
        <w:t>9. TRH PRÁCE</w:t>
      </w:r>
    </w:p>
    <w:p w14:paraId="35774433" w14:textId="17A63B43" w:rsidR="00ED4AFB" w:rsidRPr="00E870B3" w:rsidRDefault="00ED4AFB" w:rsidP="00ED4AFB">
      <w:pPr>
        <w:pStyle w:val="Rtextmetodika"/>
        <w:rPr>
          <w:rFonts w:cs="Arial"/>
        </w:rPr>
      </w:pPr>
      <w:r w:rsidRPr="00E870B3">
        <w:t xml:space="preserve">Zdrojem informací o trhu práce </w:t>
      </w:r>
      <w:r w:rsidR="005516D9" w:rsidRPr="00D4701B">
        <w:rPr>
          <w:rFonts w:eastAsia="Arial" w:cs="Arial"/>
          <w:szCs w:val="18"/>
        </w:rPr>
        <w:t>(</w:t>
      </w:r>
      <w:r w:rsidR="005516D9" w:rsidRPr="002D1F93">
        <w:rPr>
          <w:rFonts w:eastAsia="Arial" w:cs="Arial"/>
          <w:szCs w:val="18"/>
        </w:rPr>
        <w:t xml:space="preserve">tab. </w:t>
      </w:r>
      <w:r w:rsidR="005516D9" w:rsidRPr="002D1F93">
        <w:rPr>
          <w:rFonts w:eastAsia="Arial" w:cs="Arial"/>
          <w:b/>
          <w:szCs w:val="18"/>
        </w:rPr>
        <w:t>9</w:t>
      </w:r>
      <w:r w:rsidR="005516D9" w:rsidRPr="002D1F93">
        <w:rPr>
          <w:rFonts w:eastAsia="Arial" w:cs="Arial"/>
          <w:szCs w:val="18"/>
        </w:rPr>
        <w:t xml:space="preserve">-1. až </w:t>
      </w:r>
      <w:r w:rsidR="005516D9" w:rsidRPr="002D1F93">
        <w:rPr>
          <w:rFonts w:eastAsia="Arial" w:cs="Arial"/>
          <w:b/>
          <w:szCs w:val="18"/>
        </w:rPr>
        <w:t>9</w:t>
      </w:r>
      <w:r w:rsidR="005516D9" w:rsidRPr="002D1F93">
        <w:rPr>
          <w:rFonts w:eastAsia="Arial" w:cs="Arial"/>
          <w:szCs w:val="18"/>
        </w:rPr>
        <w:t xml:space="preserve">-7. a </w:t>
      </w:r>
      <w:r w:rsidR="005516D9" w:rsidRPr="002D1F93">
        <w:rPr>
          <w:rFonts w:eastAsia="Arial" w:cs="Arial"/>
          <w:b/>
          <w:szCs w:val="18"/>
        </w:rPr>
        <w:t>9</w:t>
      </w:r>
      <w:r w:rsidR="005516D9" w:rsidRPr="002D1F93">
        <w:rPr>
          <w:rFonts w:eastAsia="Arial" w:cs="Arial"/>
          <w:szCs w:val="18"/>
        </w:rPr>
        <w:t xml:space="preserve">-101., </w:t>
      </w:r>
      <w:r w:rsidR="005516D9" w:rsidRPr="002D1F93">
        <w:rPr>
          <w:rFonts w:eastAsia="Arial" w:cs="Arial"/>
          <w:b/>
          <w:szCs w:val="18"/>
        </w:rPr>
        <w:t>9</w:t>
      </w:r>
      <w:r w:rsidR="005516D9" w:rsidRPr="002D1F93">
        <w:rPr>
          <w:rFonts w:eastAsia="Arial" w:cs="Arial"/>
          <w:szCs w:val="18"/>
        </w:rPr>
        <w:t xml:space="preserve">-102.) </w:t>
      </w:r>
      <w:r w:rsidRPr="00E870B3">
        <w:t xml:space="preserve">zjišťovaných šetřením v domácnostech respondentů je </w:t>
      </w:r>
      <w:r w:rsidRPr="00E870B3">
        <w:rPr>
          <w:b/>
          <w:bCs/>
        </w:rPr>
        <w:t>Výběrové šetření pracovních sil</w:t>
      </w:r>
      <w:r w:rsidRPr="00FE539E">
        <w:rPr>
          <w:bCs/>
        </w:rPr>
        <w:t xml:space="preserve"> (VŠPS)</w:t>
      </w:r>
      <w:r w:rsidRPr="00E870B3">
        <w:t xml:space="preserve">. Metodika ukazatelů zjišťovaných VŠPS koresponduje s definicemi </w:t>
      </w:r>
      <w:r w:rsidRPr="00EB6C54">
        <w:rPr>
          <w:szCs w:val="18"/>
        </w:rPr>
        <w:t>a</w:t>
      </w:r>
      <w:r w:rsidR="00EB6C54" w:rsidRPr="00EB6C54">
        <w:rPr>
          <w:szCs w:val="18"/>
        </w:rPr>
        <w:t> </w:t>
      </w:r>
      <w:r w:rsidRPr="00EB6C54">
        <w:rPr>
          <w:szCs w:val="18"/>
        </w:rPr>
        <w:t>d</w:t>
      </w:r>
      <w:r w:rsidRPr="00E870B3">
        <w:t>oporučeními Mezinárodní organizace práce (ILO), takže data mohou sloužit jako základ pro přímou mezinárodní srovnatelnost charakteristik trhu práce v různých zemích. Zároveň je respektována prováděcí metodika Eurostatu, která poskytuje výklad náplně konkrétních charakteristik trhu práce.</w:t>
      </w:r>
    </w:p>
    <w:p w14:paraId="3B802268" w14:textId="31741313" w:rsidR="00ED4AFB" w:rsidRPr="00E870B3" w:rsidRDefault="00ED4AFB" w:rsidP="00ED4AFB">
      <w:pPr>
        <w:pStyle w:val="Rtextmetodika"/>
        <w:rPr>
          <w:rFonts w:cs="Arial"/>
        </w:rPr>
      </w:pPr>
      <w:r w:rsidRPr="00E870B3">
        <w:rPr>
          <w:rFonts w:cs="Arial"/>
        </w:rPr>
        <w:t xml:space="preserve">Výběrový soubor </w:t>
      </w:r>
      <w:r w:rsidR="008730D2">
        <w:rPr>
          <w:rFonts w:cs="Arial"/>
        </w:rPr>
        <w:t xml:space="preserve">zahrnoval v každém čtvrtletí roku </w:t>
      </w:r>
      <w:r w:rsidR="004F4C88">
        <w:rPr>
          <w:rFonts w:cs="Arial"/>
        </w:rPr>
        <w:t>2021</w:t>
      </w:r>
      <w:r w:rsidR="008730D2">
        <w:rPr>
          <w:rFonts w:cs="Arial"/>
        </w:rPr>
        <w:t xml:space="preserve"> průměrně</w:t>
      </w:r>
      <w:r w:rsidR="005516D9">
        <w:rPr>
          <w:rFonts w:cs="Arial"/>
        </w:rPr>
        <w:t xml:space="preserve"> 23</w:t>
      </w:r>
      <w:r w:rsidR="000340FE">
        <w:rPr>
          <w:rFonts w:cs="Arial"/>
        </w:rPr>
        <w:t xml:space="preserve"> tis.</w:t>
      </w:r>
      <w:r w:rsidRPr="00E870B3">
        <w:rPr>
          <w:rFonts w:cs="Arial"/>
        </w:rPr>
        <w:t xml:space="preserve"> </w:t>
      </w:r>
      <w:r w:rsidRPr="00E870B3">
        <w:rPr>
          <w:rFonts w:cs="Arial"/>
          <w:b/>
        </w:rPr>
        <w:t>náhodně vybraných bytů</w:t>
      </w:r>
      <w:r w:rsidRPr="00E870B3">
        <w:rPr>
          <w:rFonts w:cs="Arial"/>
        </w:rPr>
        <w:t xml:space="preserve"> na území celé České republiky (přes 0,6 % všech trvale obydlených bytů). Šetření podléhají všechny osoby obvykle bydlící ve vybraném bytě bez ohledu na druh jejich pobytu. Soubor vybraných bytů je v průběhu šetření obměňován. Každé čtvrtletí je do výběru zařazeno 20 % nově vybraných bytů, které jsou po pěti čtvrtletích z panelu vyřazeny.</w:t>
      </w:r>
    </w:p>
    <w:p w14:paraId="3DB4CD5E" w14:textId="77777777" w:rsidR="00ED4AFB" w:rsidRPr="00E870B3" w:rsidRDefault="00ED4AFB" w:rsidP="00ED4AFB">
      <w:pPr>
        <w:pStyle w:val="Rtextmetodika"/>
        <w:rPr>
          <w:rFonts w:cs="Arial"/>
          <w:szCs w:val="22"/>
        </w:rPr>
      </w:pPr>
      <w:r w:rsidRPr="00E870B3">
        <w:rPr>
          <w:rFonts w:cs="Arial"/>
          <w:b/>
          <w:bCs/>
        </w:rPr>
        <w:lastRenderedPageBreak/>
        <w:t>Pro šetřené charakteristiky každého r</w:t>
      </w:r>
      <w:r w:rsidR="005557A0">
        <w:rPr>
          <w:rFonts w:cs="Arial"/>
          <w:b/>
          <w:bCs/>
        </w:rPr>
        <w:t>espondenta je rozhodujícím krité</w:t>
      </w:r>
      <w:r w:rsidRPr="00E870B3">
        <w:rPr>
          <w:rFonts w:cs="Arial"/>
          <w:b/>
          <w:bCs/>
        </w:rPr>
        <w:t>ri</w:t>
      </w:r>
      <w:r w:rsidR="005557A0">
        <w:rPr>
          <w:rFonts w:cs="Arial"/>
          <w:b/>
          <w:bCs/>
        </w:rPr>
        <w:t>e</w:t>
      </w:r>
      <w:r w:rsidRPr="00E870B3">
        <w:rPr>
          <w:rFonts w:cs="Arial"/>
          <w:b/>
          <w:bCs/>
        </w:rPr>
        <w:t>m jeho skutečná aktivita na trhu práce v referenčním týdnu.</w:t>
      </w:r>
      <w:r w:rsidRPr="00E870B3">
        <w:rPr>
          <w:rFonts w:cs="Arial"/>
        </w:rPr>
        <w:t xml:space="preserve"> Jestliže respondent uvedl, že v tomto týdnu odpracoval alespoň 1 hodinu za mzdu, plat nebo jinou odměnu, je striktně podle metodiky ILO klasifikován jako osoba v zaměstnání.</w:t>
      </w:r>
    </w:p>
    <w:p w14:paraId="5C3763F7" w14:textId="77777777" w:rsidR="00ED4AFB" w:rsidRPr="00E870B3" w:rsidRDefault="00ED4AFB" w:rsidP="00ED4AFB">
      <w:pPr>
        <w:pStyle w:val="Rtextmetodika"/>
        <w:rPr>
          <w:rFonts w:cs="Arial"/>
          <w:szCs w:val="22"/>
        </w:rPr>
      </w:pPr>
      <w:r w:rsidRPr="00E870B3">
        <w:rPr>
          <w:rFonts w:cs="Arial"/>
          <w:szCs w:val="22"/>
        </w:rPr>
        <w:t>Ve všech tabulkách jsou v jednotlivých letech uváděny průměrné roční údaje.</w:t>
      </w:r>
    </w:p>
    <w:p w14:paraId="5402EC3F" w14:textId="77777777" w:rsidR="00ED4AFB" w:rsidRPr="00E870B3" w:rsidRDefault="00ED4AFB" w:rsidP="00ED4AFB">
      <w:pPr>
        <w:pStyle w:val="Rtextmetodika"/>
        <w:rPr>
          <w:rFonts w:cs="Arial"/>
          <w:szCs w:val="22"/>
        </w:rPr>
      </w:pPr>
      <w:r w:rsidRPr="00E870B3">
        <w:rPr>
          <w:rFonts w:cs="Arial"/>
          <w:b/>
          <w:bCs/>
          <w:szCs w:val="22"/>
        </w:rPr>
        <w:t>Spolehlivost údajů zjištěných výběrovým šetřením klesá se snižující se velikostí vzorku</w:t>
      </w:r>
      <w:r w:rsidRPr="00C85E3D">
        <w:rPr>
          <w:rFonts w:cs="Arial"/>
          <w:b/>
          <w:szCs w:val="22"/>
        </w:rPr>
        <w:t>.</w:t>
      </w:r>
      <w:r w:rsidRPr="00E870B3">
        <w:rPr>
          <w:rFonts w:cs="Arial"/>
          <w:szCs w:val="22"/>
        </w:rPr>
        <w:t xml:space="preserve"> </w:t>
      </w:r>
      <w:r w:rsidRPr="00E870B3">
        <w:t>Roční průměry menší než 3 000 osob se považují za údaje s nízkou spolehlivostí a roční údaje menší než 500 osob nejsou publikovány vůbec, jejich relativní směrodatná odchylka je vyšší než 50 % (místo nich je v tabulkách tečka). Pro všechny údaje získané z výběrového šetření lze konstruovat 95% interval spolehlivosti, tedy interval, v němž s 95% pravděpodobností leží skutečná hodnota odhadovaného ukazatele. Velikost intervalu je ovlivněna jak četností zjišťované charakteristiky v rámci jednotlivých krajů, tak i velikostí výběrového souboru v rámci kraje.</w:t>
      </w:r>
    </w:p>
    <w:p w14:paraId="0F2E0DD9" w14:textId="74D5C705" w:rsidR="00ED4AFB" w:rsidRPr="00E870B3" w:rsidRDefault="005516D9" w:rsidP="00ED4AFB">
      <w:pPr>
        <w:pStyle w:val="Rtextmetodika"/>
        <w:rPr>
          <w:rFonts w:cs="Arial"/>
        </w:rPr>
      </w:pPr>
      <w:r>
        <w:rPr>
          <w:rFonts w:cs="Arial"/>
        </w:rPr>
        <w:t>Zdrojem údajů</w:t>
      </w:r>
      <w:r w:rsidR="00ED4AFB" w:rsidRPr="00E870B3">
        <w:rPr>
          <w:rFonts w:cs="Arial"/>
        </w:rPr>
        <w:t xml:space="preserve"> o </w:t>
      </w:r>
      <w:r w:rsidR="00ED4AFB" w:rsidRPr="00E870B3">
        <w:rPr>
          <w:rFonts w:cs="Arial"/>
          <w:b/>
        </w:rPr>
        <w:t xml:space="preserve">počtu </w:t>
      </w:r>
      <w:r w:rsidR="00ED4AFB" w:rsidRPr="00E870B3">
        <w:rPr>
          <w:rFonts w:cs="Arial"/>
          <w:b/>
          <w:bCs/>
        </w:rPr>
        <w:t>zaměstnanců</w:t>
      </w:r>
      <w:r w:rsidR="00ED4AFB" w:rsidRPr="00FE539E">
        <w:rPr>
          <w:rFonts w:cs="Arial"/>
          <w:bCs/>
        </w:rPr>
        <w:t xml:space="preserve"> </w:t>
      </w:r>
      <w:r w:rsidR="00ED4AFB" w:rsidRPr="00E870B3">
        <w:rPr>
          <w:rFonts w:cs="Arial"/>
          <w:bCs/>
        </w:rPr>
        <w:t>(ve fyzických osobách)</w:t>
      </w:r>
      <w:r w:rsidR="00ED4AFB" w:rsidRPr="00FE539E">
        <w:rPr>
          <w:rFonts w:cs="Arial"/>
          <w:bCs/>
        </w:rPr>
        <w:t xml:space="preserve"> </w:t>
      </w:r>
      <w:r w:rsidR="00ED4AFB" w:rsidRPr="00E870B3">
        <w:rPr>
          <w:rFonts w:cs="Arial"/>
          <w:b/>
          <w:bCs/>
        </w:rPr>
        <w:t>a průměrných hrubých měsíčních mzdách</w:t>
      </w:r>
      <w:r w:rsidR="00ED4AFB" w:rsidRPr="00E870B3">
        <w:rPr>
          <w:rFonts w:cs="Arial"/>
        </w:rPr>
        <w:t xml:space="preserve"> </w:t>
      </w:r>
      <w:r w:rsidR="00ED4AFB" w:rsidRPr="00E870B3">
        <w:rPr>
          <w:rFonts w:cs="Arial"/>
          <w:b/>
        </w:rPr>
        <w:t xml:space="preserve">v letech </w:t>
      </w:r>
      <w:r w:rsidR="004F4C88">
        <w:rPr>
          <w:rFonts w:cs="Arial"/>
          <w:b/>
        </w:rPr>
        <w:t>2018</w:t>
      </w:r>
      <w:r w:rsidR="000340FE" w:rsidRPr="00E870B3">
        <w:rPr>
          <w:rFonts w:cs="Arial"/>
          <w:b/>
        </w:rPr>
        <w:t xml:space="preserve"> </w:t>
      </w:r>
      <w:r w:rsidR="00ED4AFB" w:rsidRPr="00E870B3">
        <w:rPr>
          <w:rFonts w:cs="Arial"/>
          <w:b/>
        </w:rPr>
        <w:t xml:space="preserve">až </w:t>
      </w:r>
      <w:r w:rsidR="004F4C88">
        <w:rPr>
          <w:rFonts w:cs="Arial"/>
          <w:b/>
        </w:rPr>
        <w:t>2020</w:t>
      </w:r>
      <w:r w:rsidR="000340FE" w:rsidRPr="00E870B3">
        <w:rPr>
          <w:rFonts w:cs="Arial"/>
        </w:rPr>
        <w:t xml:space="preserve"> </w:t>
      </w:r>
      <w:r w:rsidR="00ED4AFB" w:rsidRPr="00E870B3">
        <w:rPr>
          <w:rFonts w:cs="Arial"/>
        </w:rPr>
        <w:t xml:space="preserve">(tab. </w:t>
      </w:r>
      <w:r w:rsidR="00ED4AFB" w:rsidRPr="00E870B3">
        <w:rPr>
          <w:rFonts w:cs="Arial"/>
          <w:b/>
        </w:rPr>
        <w:t>9</w:t>
      </w:r>
      <w:r w:rsidR="00ED4AFB" w:rsidRPr="00D118C6">
        <w:rPr>
          <w:rFonts w:cs="Arial"/>
        </w:rPr>
        <w:t>-</w:t>
      </w:r>
      <w:r w:rsidR="00ED4AFB" w:rsidRPr="00E870B3">
        <w:rPr>
          <w:rFonts w:cs="Arial"/>
        </w:rPr>
        <w:t xml:space="preserve">8., </w:t>
      </w:r>
      <w:r w:rsidR="00ED4AFB" w:rsidRPr="00E870B3">
        <w:rPr>
          <w:rFonts w:cs="Arial"/>
          <w:b/>
        </w:rPr>
        <w:t>9</w:t>
      </w:r>
      <w:r w:rsidR="00ED4AFB" w:rsidRPr="00D118C6">
        <w:rPr>
          <w:rFonts w:cs="Arial"/>
        </w:rPr>
        <w:t>-</w:t>
      </w:r>
      <w:r w:rsidR="00ED4AFB" w:rsidRPr="00E870B3">
        <w:rPr>
          <w:rFonts w:cs="Arial"/>
        </w:rPr>
        <w:t xml:space="preserve">9., </w:t>
      </w:r>
      <w:r w:rsidR="00ED4AFB" w:rsidRPr="00E870B3">
        <w:rPr>
          <w:rFonts w:cs="Arial"/>
          <w:b/>
        </w:rPr>
        <w:t>9</w:t>
      </w:r>
      <w:r w:rsidR="00ED4AFB" w:rsidRPr="00D118C6">
        <w:rPr>
          <w:rFonts w:cs="Arial"/>
        </w:rPr>
        <w:t>-</w:t>
      </w:r>
      <w:r w:rsidR="00ED4AFB" w:rsidRPr="00E870B3">
        <w:rPr>
          <w:rFonts w:cs="Arial"/>
        </w:rPr>
        <w:t xml:space="preserve">103. a </w:t>
      </w:r>
      <w:r w:rsidR="00ED4AFB" w:rsidRPr="00E870B3">
        <w:rPr>
          <w:rFonts w:cs="Arial"/>
          <w:b/>
        </w:rPr>
        <w:t>9</w:t>
      </w:r>
      <w:r w:rsidR="00ED4AFB" w:rsidRPr="00D118C6">
        <w:rPr>
          <w:rFonts w:cs="Arial"/>
        </w:rPr>
        <w:t>-</w:t>
      </w:r>
      <w:r w:rsidR="00ED4AFB" w:rsidRPr="00E870B3">
        <w:rPr>
          <w:rFonts w:cs="Arial"/>
        </w:rPr>
        <w:t xml:space="preserve">104.) jsou </w:t>
      </w:r>
      <w:r>
        <w:rPr>
          <w:rFonts w:cs="Arial"/>
        </w:rPr>
        <w:t>výsledky</w:t>
      </w:r>
      <w:r w:rsidR="00ED4AFB" w:rsidRPr="00E870B3">
        <w:rPr>
          <w:rFonts w:cs="Arial"/>
        </w:rPr>
        <w:t xml:space="preserve"> zpracování </w:t>
      </w:r>
      <w:r w:rsidR="00ED4AFB" w:rsidRPr="002D1F93">
        <w:rPr>
          <w:rFonts w:cs="Arial"/>
          <w:b/>
        </w:rPr>
        <w:t>ročních statistických výkazů</w:t>
      </w:r>
      <w:r w:rsidR="00ED4AFB" w:rsidRPr="00E870B3">
        <w:rPr>
          <w:rFonts w:cs="Arial"/>
        </w:rPr>
        <w:t xml:space="preserve">. Zahrnují všechny </w:t>
      </w:r>
      <w:r w:rsidR="00847826">
        <w:rPr>
          <w:rFonts w:cs="Arial"/>
        </w:rPr>
        <w:t>ekonomické</w:t>
      </w:r>
      <w:r w:rsidR="00ED4AFB" w:rsidRPr="00E870B3">
        <w:rPr>
          <w:rFonts w:cs="Arial"/>
        </w:rPr>
        <w:t xml:space="preserve"> subjekty, a to bez ohledu na počet zaměstnanců. Územní třídění dat do krajů je získáváno přímo od vykazujících jednotek a je provedeno podle místa skutečného pracoviště zaměstnanců, tzv. </w:t>
      </w:r>
      <w:r w:rsidR="00ED4AFB" w:rsidRPr="00E870B3">
        <w:rPr>
          <w:rFonts w:cs="Arial"/>
          <w:b/>
          <w:bCs/>
        </w:rPr>
        <w:t>pracovištní metodou</w:t>
      </w:r>
      <w:r w:rsidR="00ED4AFB" w:rsidRPr="00E870B3">
        <w:rPr>
          <w:rFonts w:cs="Arial"/>
          <w:bCs/>
        </w:rPr>
        <w:t>.</w:t>
      </w:r>
      <w:r w:rsidR="00ED4AFB" w:rsidRPr="00E870B3">
        <w:rPr>
          <w:rFonts w:cs="Arial"/>
        </w:rPr>
        <w:t xml:space="preserve"> Detailnější územní třídění, např. do okresů, však není možné. Odvětvové členění dat je </w:t>
      </w:r>
      <w:r w:rsidR="00ED4AFB" w:rsidRPr="00E870B3">
        <w:rPr>
          <w:rFonts w:cs="Arial"/>
          <w:b/>
        </w:rPr>
        <w:t xml:space="preserve">zpracováno podle </w:t>
      </w:r>
      <w:r w:rsidR="0069568F" w:rsidRPr="00E870B3">
        <w:rPr>
          <w:b/>
          <w:bCs/>
        </w:rPr>
        <w:t>Klasifikace ekonomických činností</w:t>
      </w:r>
      <w:r w:rsidR="0069568F" w:rsidRPr="00FE539E">
        <w:rPr>
          <w:bCs/>
        </w:rPr>
        <w:t xml:space="preserve"> (</w:t>
      </w:r>
      <w:r w:rsidR="00ED4AFB" w:rsidRPr="00FE539E">
        <w:rPr>
          <w:rFonts w:cs="Arial"/>
        </w:rPr>
        <w:t>CZ-NACE</w:t>
      </w:r>
      <w:r w:rsidR="0069568F" w:rsidRPr="00FE539E">
        <w:rPr>
          <w:rFonts w:cs="Arial"/>
        </w:rPr>
        <w:t>)</w:t>
      </w:r>
      <w:r w:rsidR="00ED4AFB" w:rsidRPr="00EC7DCC">
        <w:rPr>
          <w:rFonts w:cs="Arial"/>
        </w:rPr>
        <w:t xml:space="preserve">, </w:t>
      </w:r>
      <w:r w:rsidR="00ED4AFB" w:rsidRPr="00E870B3">
        <w:rPr>
          <w:rFonts w:cs="Arial"/>
        </w:rPr>
        <w:t>do odvětví jsou data tříděna podle převažující činnosti celého subjektu.</w:t>
      </w:r>
    </w:p>
    <w:p w14:paraId="74D5F2F4" w14:textId="7E2060E0" w:rsidR="00ED4AFB" w:rsidRPr="00757858" w:rsidRDefault="005A3B99" w:rsidP="00ED4AFB">
      <w:pPr>
        <w:pStyle w:val="Rtextmetodika"/>
        <w:rPr>
          <w:rFonts w:cs="Arial"/>
        </w:rPr>
      </w:pPr>
      <w:r w:rsidRPr="00757858">
        <w:t xml:space="preserve">Informace o </w:t>
      </w:r>
      <w:r w:rsidRPr="00757858">
        <w:rPr>
          <w:b/>
        </w:rPr>
        <w:t xml:space="preserve">počtech zaměstnanců a průměrných mzdách v roce </w:t>
      </w:r>
      <w:r w:rsidR="004F4C88">
        <w:rPr>
          <w:b/>
        </w:rPr>
        <w:t>2021</w:t>
      </w:r>
      <w:r w:rsidRPr="00757858">
        <w:t xml:space="preserve"> (tab. </w:t>
      </w:r>
      <w:r w:rsidRPr="00757858">
        <w:rPr>
          <w:b/>
        </w:rPr>
        <w:t>9</w:t>
      </w:r>
      <w:r w:rsidRPr="00D118C6">
        <w:rPr>
          <w:rFonts w:cs="Arial"/>
        </w:rPr>
        <w:t>-</w:t>
      </w:r>
      <w:r w:rsidRPr="00757858">
        <w:t>105</w:t>
      </w:r>
      <w:r w:rsidRPr="00D74B07">
        <w:rPr>
          <w:szCs w:val="18"/>
        </w:rPr>
        <w:t xml:space="preserve">.) </w:t>
      </w:r>
      <w:r w:rsidRPr="00D74B07">
        <w:rPr>
          <w:rFonts w:cs="Arial"/>
          <w:szCs w:val="18"/>
        </w:rPr>
        <w:t xml:space="preserve">jsou čerpány z výsledků zpracování </w:t>
      </w:r>
      <w:r w:rsidRPr="002D1F93">
        <w:rPr>
          <w:rFonts w:cs="Arial"/>
          <w:b/>
          <w:szCs w:val="18"/>
        </w:rPr>
        <w:t>čtvrtletních statistických výkazů</w:t>
      </w:r>
      <w:r w:rsidRPr="00D74B07">
        <w:rPr>
          <w:rFonts w:cs="Arial"/>
          <w:szCs w:val="18"/>
        </w:rPr>
        <w:t xml:space="preserve"> a jsou publikovány </w:t>
      </w:r>
      <w:r w:rsidRPr="00D74B07">
        <w:rPr>
          <w:rFonts w:cs="Arial"/>
          <w:b/>
          <w:szCs w:val="18"/>
        </w:rPr>
        <w:t>podle místa pracoviště</w:t>
      </w:r>
      <w:r w:rsidRPr="00D74B07">
        <w:rPr>
          <w:rFonts w:cs="Arial"/>
          <w:szCs w:val="18"/>
        </w:rPr>
        <w:t xml:space="preserve">. </w:t>
      </w:r>
      <w:r w:rsidRPr="00D74B07">
        <w:rPr>
          <w:szCs w:val="18"/>
        </w:rPr>
        <w:t>Údaje jsou uváděny za všechny podniky, a</w:t>
      </w:r>
      <w:r w:rsidR="00A4766D">
        <w:rPr>
          <w:szCs w:val="18"/>
        </w:rPr>
        <w:t> </w:t>
      </w:r>
      <w:r w:rsidRPr="00D74B07">
        <w:rPr>
          <w:szCs w:val="18"/>
        </w:rPr>
        <w:t xml:space="preserve">to </w:t>
      </w:r>
      <w:r w:rsidR="000F0BD0">
        <w:rPr>
          <w:szCs w:val="18"/>
        </w:rPr>
        <w:t xml:space="preserve">ve fyzických osobách </w:t>
      </w:r>
      <w:r w:rsidR="00847826">
        <w:rPr>
          <w:szCs w:val="18"/>
        </w:rPr>
        <w:t xml:space="preserve">i </w:t>
      </w:r>
      <w:r w:rsidRPr="00D74B07">
        <w:rPr>
          <w:szCs w:val="18"/>
        </w:rPr>
        <w:t xml:space="preserve">v přepočtu na </w:t>
      </w:r>
      <w:r w:rsidRPr="00D74B07">
        <w:rPr>
          <w:b/>
          <w:szCs w:val="18"/>
        </w:rPr>
        <w:t>zaměstnance plně zaměstnané</w:t>
      </w:r>
      <w:r w:rsidRPr="00D74B07">
        <w:rPr>
          <w:szCs w:val="18"/>
        </w:rPr>
        <w:t>, který zohledňuje délku pracovního úvazku. Údaje jsou předběžné.</w:t>
      </w:r>
    </w:p>
    <w:p w14:paraId="4ED67286" w14:textId="6F8952FF" w:rsidR="00ED4AFB" w:rsidRPr="00E870B3" w:rsidRDefault="00ED4AFB" w:rsidP="00ED4AFB">
      <w:pPr>
        <w:pStyle w:val="Rtextmetodika"/>
        <w:rPr>
          <w:rFonts w:cs="Arial"/>
        </w:rPr>
      </w:pPr>
      <w:r w:rsidRPr="00E870B3">
        <w:rPr>
          <w:rFonts w:cs="Arial"/>
        </w:rPr>
        <w:t>Údaje o počtu zaměstnanců a průměrných hrubých měsíčních mzdách nezahrnují osoby vykonávající veřejné funkce (např. poslance, senátory, uvolněné členy zastupitelstev všech stupňů), soudce, ženy na mateřské dovolené, osoby na</w:t>
      </w:r>
      <w:r w:rsidR="000A4CE2">
        <w:rPr>
          <w:rFonts w:cs="Arial"/>
        </w:rPr>
        <w:t> </w:t>
      </w:r>
      <w:r w:rsidRPr="00E870B3">
        <w:rPr>
          <w:rFonts w:cs="Arial"/>
        </w:rPr>
        <w:t>rodičovské dovolené (nepracují-li současně v pracovním poměru), učně, osoby pracující pro firmu na základě dohod o</w:t>
      </w:r>
      <w:r w:rsidR="000A4CE2">
        <w:rPr>
          <w:rFonts w:cs="Arial"/>
        </w:rPr>
        <w:t> </w:t>
      </w:r>
      <w:r w:rsidRPr="00E870B3">
        <w:rPr>
          <w:rFonts w:cs="Arial"/>
        </w:rPr>
        <w:t>pracích konaných mimo pracovní poměr.</w:t>
      </w:r>
    </w:p>
    <w:p w14:paraId="5D59B598" w14:textId="4A55CCDE" w:rsidR="004F4C88" w:rsidRPr="004F4C88" w:rsidRDefault="00ED4AFB" w:rsidP="004F4C88">
      <w:pPr>
        <w:pStyle w:val="Rtextmetodika"/>
        <w:rPr>
          <w:rFonts w:cs="Arial"/>
          <w:szCs w:val="18"/>
        </w:rPr>
      </w:pPr>
      <w:r w:rsidRPr="00E870B3">
        <w:rPr>
          <w:rFonts w:cs="Arial"/>
        </w:rPr>
        <w:t xml:space="preserve">Údaje o </w:t>
      </w:r>
      <w:r w:rsidRPr="00E870B3">
        <w:rPr>
          <w:rFonts w:cs="Arial"/>
          <w:b/>
        </w:rPr>
        <w:t>mzdách podle pohlaví a klasifikace zaměstnání</w:t>
      </w:r>
      <w:r w:rsidRPr="00E870B3">
        <w:rPr>
          <w:rFonts w:cs="Arial"/>
        </w:rPr>
        <w:t xml:space="preserve"> (tab. </w:t>
      </w:r>
      <w:r w:rsidRPr="00E870B3">
        <w:rPr>
          <w:rFonts w:cs="Arial"/>
          <w:b/>
        </w:rPr>
        <w:t>9</w:t>
      </w:r>
      <w:r w:rsidRPr="00D118C6">
        <w:rPr>
          <w:rFonts w:cs="Arial"/>
        </w:rPr>
        <w:t>-</w:t>
      </w:r>
      <w:r w:rsidRPr="00E870B3">
        <w:rPr>
          <w:rFonts w:cs="Arial"/>
        </w:rPr>
        <w:t xml:space="preserve">10., </w:t>
      </w:r>
      <w:r w:rsidR="005A3B99" w:rsidRPr="00D74B07">
        <w:rPr>
          <w:rFonts w:cs="Arial"/>
          <w:b/>
        </w:rPr>
        <w:t>9</w:t>
      </w:r>
      <w:r w:rsidR="005A3B99" w:rsidRPr="00D118C6">
        <w:rPr>
          <w:rFonts w:cs="Arial"/>
        </w:rPr>
        <w:t>-</w:t>
      </w:r>
      <w:r w:rsidR="005A3B99" w:rsidRPr="00D74B07">
        <w:rPr>
          <w:rFonts w:cs="Arial"/>
        </w:rPr>
        <w:t xml:space="preserve">106. a </w:t>
      </w:r>
      <w:r w:rsidR="005A3B99" w:rsidRPr="00D74B07">
        <w:rPr>
          <w:rFonts w:cs="Arial"/>
          <w:b/>
        </w:rPr>
        <w:t>9</w:t>
      </w:r>
      <w:r w:rsidR="005A3B99" w:rsidRPr="00D118C6">
        <w:rPr>
          <w:rFonts w:cs="Arial"/>
        </w:rPr>
        <w:t>-</w:t>
      </w:r>
      <w:r w:rsidR="005A3B99" w:rsidRPr="00D74B07">
        <w:rPr>
          <w:rFonts w:cs="Arial"/>
        </w:rPr>
        <w:t>107</w:t>
      </w:r>
      <w:r w:rsidRPr="00E870B3">
        <w:rPr>
          <w:rFonts w:cs="Arial"/>
        </w:rPr>
        <w:t xml:space="preserve">.) </w:t>
      </w:r>
      <w:r w:rsidR="00847826" w:rsidRPr="000A7E71">
        <w:rPr>
          <w:rFonts w:cs="Arial"/>
          <w:szCs w:val="18"/>
        </w:rPr>
        <w:t xml:space="preserve">byly zjištěny ze </w:t>
      </w:r>
      <w:r w:rsidR="00847826" w:rsidRPr="000A7E71">
        <w:rPr>
          <w:rFonts w:cs="Arial"/>
          <w:b/>
          <w:bCs/>
          <w:szCs w:val="18"/>
        </w:rPr>
        <w:t>strukturální statistiky mezd</w:t>
      </w:r>
      <w:r w:rsidR="004F4C88" w:rsidRPr="004F4C88">
        <w:rPr>
          <w:rFonts w:cs="Arial"/>
          <w:szCs w:val="18"/>
        </w:rPr>
        <w:t>, která v současnosti vzniká jako sloučení výsledných databází výběrového šetření Informační systém o</w:t>
      </w:r>
      <w:r w:rsidR="00E56BCE">
        <w:rPr>
          <w:rFonts w:cs="Arial"/>
          <w:szCs w:val="18"/>
        </w:rPr>
        <w:t> </w:t>
      </w:r>
      <w:r w:rsidR="004F4C88" w:rsidRPr="004F4C88">
        <w:rPr>
          <w:rFonts w:cs="Arial"/>
          <w:szCs w:val="18"/>
        </w:rPr>
        <w:t xml:space="preserve">průměrném výdělku MPSV (ISPV), které pokrývá mzdovou sféru, a administrativního zdroje Informační systém o platu a služebním příjmu (ISP) Ministerstva financí, který plošně pokrývá platovou sféru. </w:t>
      </w:r>
    </w:p>
    <w:p w14:paraId="25506DCA" w14:textId="4161812F" w:rsidR="004F4C88" w:rsidRDefault="004F4C88" w:rsidP="004F4C88">
      <w:pPr>
        <w:pStyle w:val="Rtextmetodika"/>
        <w:rPr>
          <w:rFonts w:cs="Arial"/>
          <w:szCs w:val="18"/>
        </w:rPr>
      </w:pPr>
      <w:r w:rsidRPr="004F4C88">
        <w:rPr>
          <w:rFonts w:cs="Arial"/>
          <w:szCs w:val="18"/>
        </w:rPr>
        <w:t>Od roku 2011 výsledky výběrově pokrývají celou zaměstnaneckou populaci v ČR, neboť jsou nově zahrnuti dříve nesledovaní zaměstnanci z podniků s méně než 10 zaměstnanci a také zaměstnanci neziskových institucí a podnikatelů-fyzických osob.</w:t>
      </w:r>
    </w:p>
    <w:p w14:paraId="54A5CEF3" w14:textId="693A85C0" w:rsidR="004F4C88" w:rsidRDefault="004F4C88" w:rsidP="004F4C88">
      <w:pPr>
        <w:pStyle w:val="Rtextmetodika"/>
      </w:pPr>
      <w:r w:rsidRPr="00E870B3">
        <w:rPr>
          <w:b/>
        </w:rPr>
        <w:t>Členění podle zaměstnání</w:t>
      </w:r>
      <w:r w:rsidRPr="00E870B3">
        <w:t xml:space="preserve"> je zpracováno </w:t>
      </w:r>
      <w:r w:rsidRPr="00E870B3">
        <w:rPr>
          <w:b/>
        </w:rPr>
        <w:t>podle</w:t>
      </w:r>
      <w:r>
        <w:rPr>
          <w:b/>
        </w:rPr>
        <w:t xml:space="preserve"> mezinárodní standardní K</w:t>
      </w:r>
      <w:r w:rsidRPr="00E870B3">
        <w:rPr>
          <w:b/>
        </w:rPr>
        <w:t>lasifikace</w:t>
      </w:r>
      <w:r>
        <w:rPr>
          <w:b/>
        </w:rPr>
        <w:t xml:space="preserve"> zaměstnání </w:t>
      </w:r>
      <w:r w:rsidRPr="00E870B3">
        <w:rPr>
          <w:b/>
        </w:rPr>
        <w:t>CZ-ISCO</w:t>
      </w:r>
      <w:r w:rsidRPr="00153D17">
        <w:t xml:space="preserve">, která byla zavedena </w:t>
      </w:r>
      <w:r w:rsidRPr="00E870B3">
        <w:t>s účinností od 1. 1. 2011.</w:t>
      </w:r>
    </w:p>
    <w:p w14:paraId="0529FEAE" w14:textId="297928F7" w:rsidR="00EE0B2A" w:rsidRDefault="00EE0B2A" w:rsidP="004F4C88">
      <w:pPr>
        <w:pStyle w:val="Rtextmetodika"/>
        <w:rPr>
          <w:rFonts w:cs="Arial"/>
          <w:szCs w:val="18"/>
        </w:rPr>
      </w:pPr>
      <w:r w:rsidRPr="00EE0B2A">
        <w:rPr>
          <w:rFonts w:cs="Arial"/>
          <w:b/>
          <w:szCs w:val="18"/>
        </w:rPr>
        <w:t xml:space="preserve">Průměrná mzda </w:t>
      </w:r>
      <w:r w:rsidRPr="00EE0B2A">
        <w:rPr>
          <w:b/>
        </w:rPr>
        <w:t>vypočtená z dat strukturální mzdové statistiky</w:t>
      </w:r>
      <w:r w:rsidRPr="00EE0B2A">
        <w:t xml:space="preserve"> však není a nemůže být shodná s průměrnou mzdou zjišťovanou z podnikového výkaznictví ČSÚ (tab. 9-8. a 9-9. nebo v tab. 9-103. až 9-105.), kde je celkový objem mzdových prostředků poměřován evidenčním počtem zaměstnanců podniku, v němž jsou však zahrnuti i zaměstnanci nemocní nebo s neplacenou nepřítomností kratší než 4 týdny. Další rozdíly mezi mzdovou úrovní ve srovnání s jinými statistickými zdroji mohou plynout (kromě vlivu neplacených absencí a odlišného základního souboru šetření) z faktu, že do výsledků strukturální statistiky</w:t>
      </w:r>
      <w:r w:rsidRPr="00EE0B2A">
        <w:rPr>
          <w:rFonts w:cs="Arial"/>
          <w:szCs w:val="18"/>
        </w:rPr>
        <w:t xml:space="preserve"> se nezahrnují zaměstnanci s týdenním úvazkem kratším než 30 hodin.</w:t>
      </w:r>
    </w:p>
    <w:p w14:paraId="62479B4F" w14:textId="77777777" w:rsidR="00ED4AFB" w:rsidRPr="00E870B3" w:rsidRDefault="00ED4AFB" w:rsidP="00ED4AFB">
      <w:pPr>
        <w:pStyle w:val="Rtextmetodika"/>
      </w:pPr>
      <w:r w:rsidRPr="00E870B3">
        <w:rPr>
          <w:b/>
          <w:bCs/>
        </w:rPr>
        <w:t>Medián mezd</w:t>
      </w:r>
      <w:r w:rsidRPr="00E870B3">
        <w:t xml:space="preserve"> představuje hodnotu mzdy zaměstnance uprostřed mzdového rozdělení. To znamená, že polovina mezd je nižší a druhá polovina je vyšší než medián.</w:t>
      </w:r>
    </w:p>
    <w:p w14:paraId="701E1F15" w14:textId="77777777" w:rsidR="00ED4AFB" w:rsidRPr="00E870B3" w:rsidRDefault="00ED4AFB" w:rsidP="00ED4AFB">
      <w:pPr>
        <w:pStyle w:val="Rtextmetodika"/>
        <w:rPr>
          <w:rFonts w:cs="Arial"/>
        </w:rPr>
      </w:pPr>
      <w:r w:rsidRPr="00E870B3">
        <w:rPr>
          <w:rFonts w:cs="Arial"/>
        </w:rPr>
        <w:t xml:space="preserve">Údaje o počtu </w:t>
      </w:r>
      <w:r w:rsidRPr="00E870B3">
        <w:rPr>
          <w:rFonts w:cs="Arial"/>
          <w:b/>
          <w:bCs/>
        </w:rPr>
        <w:t>uchazečů o zaměstnání</w:t>
      </w:r>
      <w:r w:rsidR="00077E27">
        <w:rPr>
          <w:rFonts w:cs="Arial"/>
          <w:b/>
          <w:bCs/>
        </w:rPr>
        <w:t xml:space="preserve"> v evidenci úřadu práce</w:t>
      </w:r>
      <w:r w:rsidRPr="00FE539E">
        <w:rPr>
          <w:rFonts w:cs="Arial"/>
          <w:bCs/>
        </w:rPr>
        <w:t>,</w:t>
      </w:r>
      <w:r w:rsidRPr="00E870B3">
        <w:rPr>
          <w:rFonts w:cs="Arial"/>
        </w:rPr>
        <w:t xml:space="preserve"> jejich struktuře a počtu pracovních míst </w:t>
      </w:r>
      <w:r w:rsidR="00077E27">
        <w:rPr>
          <w:rFonts w:cs="Arial"/>
        </w:rPr>
        <w:t xml:space="preserve">v evidenci úřadu práce </w:t>
      </w:r>
      <w:r w:rsidRPr="00E870B3">
        <w:rPr>
          <w:rFonts w:cs="Arial"/>
        </w:rPr>
        <w:t>jsou převzaty z informačního systému Ministerstva práce a sociálních věcí.</w:t>
      </w:r>
    </w:p>
    <w:p w14:paraId="4E9B4C5C" w14:textId="77777777" w:rsidR="00ED4AFB" w:rsidRPr="00E870B3" w:rsidRDefault="00077E27" w:rsidP="00ED4AFB">
      <w:pPr>
        <w:pStyle w:val="Rtextmetodika"/>
        <w:rPr>
          <w:rFonts w:cs="Arial"/>
        </w:rPr>
      </w:pPr>
      <w:r w:rsidRPr="00077E27">
        <w:rPr>
          <w:rFonts w:cs="Arial"/>
          <w:b/>
          <w:bCs/>
        </w:rPr>
        <w:t xml:space="preserve">Uchazeči o zaměstnání v </w:t>
      </w:r>
      <w:r w:rsidRPr="00A62CF2">
        <w:rPr>
          <w:rFonts w:cs="Arial"/>
          <w:b/>
          <w:bCs/>
        </w:rPr>
        <w:t xml:space="preserve">evidenci úřadu </w:t>
      </w:r>
      <w:r w:rsidRPr="00A62CF2">
        <w:rPr>
          <w:b/>
        </w:rPr>
        <w:t>práce</w:t>
      </w:r>
      <w:r w:rsidRPr="00077E27">
        <w:rPr>
          <w:rFonts w:cs="Arial"/>
          <w:bCs/>
        </w:rPr>
        <w:t xml:space="preserve"> jsou fyzické osoby, které osobně požádají o zprostředkování vhodného zaměstnání krajskou pobočku úřadu práce, v jejímž obvodu mají bydliště, a při splnění zákonem stanovených podmínek jsou krajskou pobočkou úřadu práce zařazeny do evidence uchazečů o zaměstnání.</w:t>
      </w:r>
    </w:p>
    <w:p w14:paraId="36CD3645" w14:textId="77777777" w:rsidR="00ED4AFB" w:rsidRPr="00E870B3" w:rsidRDefault="00ED4AFB" w:rsidP="00ED4AFB">
      <w:pPr>
        <w:pStyle w:val="Rtextmetodika"/>
        <w:rPr>
          <w:rFonts w:cs="Arial"/>
        </w:rPr>
      </w:pPr>
      <w:r w:rsidRPr="00E870B3">
        <w:rPr>
          <w:rFonts w:cs="Arial"/>
          <w:b/>
          <w:bCs/>
        </w:rPr>
        <w:t>Dosažitelní uchazeči o zaměstnání</w:t>
      </w:r>
      <w:r w:rsidRPr="00E870B3">
        <w:rPr>
          <w:rFonts w:cs="Arial"/>
        </w:rPr>
        <w:t xml:space="preserve"> </w:t>
      </w:r>
      <w:r w:rsidR="00A62CF2" w:rsidRPr="00A62CF2">
        <w:rPr>
          <w:rFonts w:cs="Arial"/>
          <w:b/>
        </w:rPr>
        <w:t>v evidenci úřadu práce</w:t>
      </w:r>
      <w:r w:rsidR="00A62CF2">
        <w:rPr>
          <w:rFonts w:cs="Arial"/>
        </w:rPr>
        <w:t xml:space="preserve"> </w:t>
      </w:r>
      <w:r w:rsidRPr="00E870B3">
        <w:rPr>
          <w:rFonts w:cs="Arial"/>
        </w:rPr>
        <w:t>jsou evidovaní uchazeči (vč. občanů EU a EHP), kteří mohou bezprostředně nastoupit do zaměstnání při nabídce vhodného pracovního místa a nemají žádnou objektivní překážku pro přijetí do zaměstnání.</w:t>
      </w:r>
    </w:p>
    <w:p w14:paraId="79A7CE87" w14:textId="77777777" w:rsidR="00ED4AFB" w:rsidRPr="00E870B3" w:rsidRDefault="00ED4AFB" w:rsidP="00ED4AFB">
      <w:pPr>
        <w:pStyle w:val="Rtextmetodika"/>
        <w:rPr>
          <w:rFonts w:cs="Arial"/>
          <w:b/>
          <w:bCs/>
        </w:rPr>
      </w:pPr>
      <w:r w:rsidRPr="00E870B3">
        <w:rPr>
          <w:rFonts w:cs="Arial"/>
          <w:b/>
          <w:bCs/>
        </w:rPr>
        <w:t>Částečně nezaměstnaní</w:t>
      </w:r>
      <w:r w:rsidRPr="00FE539E">
        <w:rPr>
          <w:rFonts w:cs="Arial"/>
          <w:bCs/>
        </w:rPr>
        <w:t xml:space="preserve"> </w:t>
      </w:r>
      <w:r w:rsidRPr="00E870B3">
        <w:rPr>
          <w:rFonts w:cs="Arial"/>
        </w:rPr>
        <w:t>jsou evidovaní</w:t>
      </w:r>
      <w:r w:rsidRPr="00E870B3">
        <w:rPr>
          <w:rFonts w:cs="Arial"/>
          <w:bCs/>
        </w:rPr>
        <w:t xml:space="preserve"> uchazeči o zaměstnání, mající tzv. přivýdělek (činnost na základě pracovního nebo služebního poměru nebo na základě dohod o pracích konaných mimo pracovní poměr, pokud měsíční výdělek nebo odměna připadající na jeden měsíc nepřesáhne polovinu minimální mzdy).</w:t>
      </w:r>
    </w:p>
    <w:p w14:paraId="35AB0C9A" w14:textId="77777777" w:rsidR="00ED4AFB" w:rsidRPr="00E870B3" w:rsidRDefault="00ED4AFB" w:rsidP="000A4CE2">
      <w:pPr>
        <w:pStyle w:val="Rtextmetodika"/>
        <w:suppressAutoHyphens/>
      </w:pPr>
      <w:r w:rsidRPr="00E870B3">
        <w:rPr>
          <w:rFonts w:cs="Arial"/>
          <w:b/>
        </w:rPr>
        <w:t>Podíl nezaměstnaných osob</w:t>
      </w:r>
      <w:r w:rsidRPr="00E870B3">
        <w:rPr>
          <w:rFonts w:cs="Arial"/>
        </w:rPr>
        <w:t xml:space="preserve"> </w:t>
      </w:r>
      <w:r w:rsidRPr="00E870B3">
        <w:t xml:space="preserve">vyjadřuje podíl dosažitelných uchazečů o zaměstnání </w:t>
      </w:r>
      <w:r w:rsidR="00077E27">
        <w:t xml:space="preserve">v evidenci úřadu práce </w:t>
      </w:r>
      <w:r w:rsidRPr="00E870B3">
        <w:t xml:space="preserve">ve věku </w:t>
      </w:r>
      <w:r w:rsidR="00A4766D">
        <w:br/>
      </w:r>
      <w:r w:rsidRPr="00E870B3">
        <w:t>15</w:t>
      </w:r>
      <w:r w:rsidR="00A615B8">
        <w:t>–</w:t>
      </w:r>
      <w:r w:rsidR="000A4CE2">
        <w:t>6</w:t>
      </w:r>
      <w:r w:rsidRPr="00E870B3">
        <w:t>4 let ze všech obyvatel ve stejném věku.</w:t>
      </w:r>
    </w:p>
    <w:p w14:paraId="7E0F37A6" w14:textId="77777777" w:rsidR="000F0BD0" w:rsidRDefault="00175245" w:rsidP="00ED4AFB">
      <w:pPr>
        <w:pStyle w:val="Rtextmetodika"/>
        <w:rPr>
          <w:b/>
        </w:rPr>
      </w:pPr>
      <w:r w:rsidRPr="00E870B3">
        <w:t>Od 1. 1. </w:t>
      </w:r>
      <w:r w:rsidR="00ED4AFB" w:rsidRPr="00E870B3">
        <w:t xml:space="preserve">2012 platí </w:t>
      </w:r>
      <w:r w:rsidRPr="00E870B3">
        <w:t>novela zákona č. 435/2004 Sb.</w:t>
      </w:r>
      <w:r w:rsidR="00FE461D">
        <w:t>,</w:t>
      </w:r>
      <w:r w:rsidRPr="00E870B3">
        <w:t xml:space="preserve"> </w:t>
      </w:r>
      <w:r w:rsidR="005557A0">
        <w:t>o</w:t>
      </w:r>
      <w:r w:rsidRPr="00E870B3">
        <w:t> </w:t>
      </w:r>
      <w:r w:rsidR="00ED4AFB" w:rsidRPr="00E870B3">
        <w:t xml:space="preserve">zaměstnanosti, která v § 35 ruší dosavadní povinnost zaměstnavatelů nahlašovat </w:t>
      </w:r>
      <w:r w:rsidR="00ED4AFB" w:rsidRPr="00E870B3">
        <w:rPr>
          <w:b/>
        </w:rPr>
        <w:t>volná pracovní místa</w:t>
      </w:r>
      <w:r w:rsidR="00ED4AFB" w:rsidRPr="00E870B3">
        <w:t xml:space="preserve">. Zaměstnavatel </w:t>
      </w:r>
      <w:r w:rsidR="00ED4AFB" w:rsidRPr="00E870B3">
        <w:rPr>
          <w:b/>
        </w:rPr>
        <w:t>může</w:t>
      </w:r>
      <w:r w:rsidR="00ED4AFB" w:rsidRPr="00E870B3">
        <w:t xml:space="preserve"> oznámit krajské pobočce Úřadu práce volná pracovní místa a</w:t>
      </w:r>
      <w:r w:rsidR="00A4766D">
        <w:t> </w:t>
      </w:r>
      <w:r w:rsidR="00ED4AFB" w:rsidRPr="00E870B3">
        <w:t xml:space="preserve">jejich charakteristiku (§ 37). </w:t>
      </w:r>
      <w:r w:rsidR="00077E27">
        <w:t>P</w:t>
      </w:r>
      <w:r w:rsidR="00ED4AFB" w:rsidRPr="00E870B3">
        <w:t xml:space="preserve">racovními místy </w:t>
      </w:r>
      <w:r w:rsidR="00077E27">
        <w:t xml:space="preserve">v evidenci úřadu práce </w:t>
      </w:r>
      <w:r w:rsidR="00ED4AFB" w:rsidRPr="00E870B3">
        <w:t xml:space="preserve">se rozumí nově vytvořená nebo uvolněná pracovní místa, na která zaměstnavatel zamýšlí získat zaměstnance nebo je hodlá obsadit dočasně přidělenými </w:t>
      </w:r>
      <w:r w:rsidR="00ED4AFB" w:rsidRPr="00D4701B">
        <w:t>zaměstnanci</w:t>
      </w:r>
      <w:r w:rsidR="00ED4AFB" w:rsidRPr="00E870B3">
        <w:t xml:space="preserve"> </w:t>
      </w:r>
      <w:r w:rsidR="00ED4AFB" w:rsidRPr="00E870B3">
        <w:rPr>
          <w:b/>
        </w:rPr>
        <w:t>agentury práce</w:t>
      </w:r>
      <w:r w:rsidR="00ED4AFB" w:rsidRPr="00E870B3">
        <w:t xml:space="preserve"> (§ 35).</w:t>
      </w:r>
    </w:p>
    <w:p w14:paraId="28D6D4FD" w14:textId="124086F0" w:rsidR="00310763" w:rsidRPr="00310763" w:rsidRDefault="00310763" w:rsidP="005E3260">
      <w:pPr>
        <w:pStyle w:val="Rtextmetodika"/>
        <w:spacing w:after="0"/>
        <w:rPr>
          <w:b/>
        </w:rPr>
      </w:pPr>
      <w:r w:rsidRPr="000B1F64">
        <w:lastRenderedPageBreak/>
        <w:t>Údaje o</w:t>
      </w:r>
      <w:r w:rsidRPr="00FE539E">
        <w:t xml:space="preserve"> </w:t>
      </w:r>
      <w:r w:rsidRPr="00310763">
        <w:rPr>
          <w:b/>
        </w:rPr>
        <w:t>zaměstnaných cizincích</w:t>
      </w:r>
      <w:r w:rsidRPr="00FE539E">
        <w:t xml:space="preserve"> </w:t>
      </w:r>
      <w:r w:rsidRPr="000B1F64">
        <w:t>vycházejí ze dvou oddělených evidencí:</w:t>
      </w:r>
    </w:p>
    <w:p w14:paraId="54B5C726" w14:textId="316A6810" w:rsidR="00310763" w:rsidRPr="00310763" w:rsidRDefault="00310763" w:rsidP="00D06CAF">
      <w:pPr>
        <w:pStyle w:val="Rtextodrkametodika"/>
        <w:spacing w:after="60"/>
        <w:ind w:left="714" w:hanging="357"/>
        <w:rPr>
          <w:b/>
        </w:rPr>
      </w:pPr>
      <w:r w:rsidRPr="00310763">
        <w:rPr>
          <w:b/>
        </w:rPr>
        <w:t>Ministerstva práce a sociálních věcí</w:t>
      </w:r>
      <w:r w:rsidRPr="00FE539E">
        <w:t xml:space="preserve">, resp. </w:t>
      </w:r>
      <w:r w:rsidRPr="00310763">
        <w:rPr>
          <w:b/>
        </w:rPr>
        <w:t>Správy služeb zaměstnanosti</w:t>
      </w:r>
      <w:r w:rsidRPr="005A04F0">
        <w:t>, která shromažďuje údaje vycházející z evidencí úřadů práce:</w:t>
      </w:r>
    </w:p>
    <w:p w14:paraId="5CA5E374" w14:textId="7A0D3D2B" w:rsidR="00310763" w:rsidRPr="00310763" w:rsidRDefault="00310763" w:rsidP="00D06CAF">
      <w:pPr>
        <w:pStyle w:val="Rtextodrkametodika"/>
        <w:numPr>
          <w:ilvl w:val="0"/>
          <w:numId w:val="9"/>
        </w:numPr>
        <w:tabs>
          <w:tab w:val="left" w:pos="1435"/>
        </w:tabs>
        <w:spacing w:after="60"/>
        <w:ind w:left="1434" w:hanging="357"/>
      </w:pPr>
      <w:r w:rsidRPr="00310763">
        <w:t>počet platných povolení k zaměstnání cizinců</w:t>
      </w:r>
      <w:r w:rsidR="00007348">
        <w:t xml:space="preserve"> ze třetích zemí (tj. občanů zemí mimo EU)</w:t>
      </w:r>
    </w:p>
    <w:p w14:paraId="6313D37F" w14:textId="77777777" w:rsidR="00310763" w:rsidRPr="00310763" w:rsidRDefault="00310763" w:rsidP="00D06CAF">
      <w:pPr>
        <w:pStyle w:val="Rtextodrkametodika"/>
        <w:numPr>
          <w:ilvl w:val="0"/>
          <w:numId w:val="9"/>
        </w:numPr>
        <w:tabs>
          <w:tab w:val="left" w:pos="1435"/>
        </w:tabs>
        <w:spacing w:after="60"/>
        <w:ind w:left="1434" w:hanging="357"/>
      </w:pPr>
      <w:r w:rsidRPr="00310763">
        <w:t>počet informací o nástupu občanů EU/EHP a Švýcarska k výkonu práce (tito občané a jejich rodinní příslušníci nepotřebují povolení k zaměstnání, ale jejich zaměstnavatel je povinen nejpozději v den jejich nástupu k výkonu práce písemně informovat příslušný úřad práce)</w:t>
      </w:r>
    </w:p>
    <w:p w14:paraId="0AA5A0BB" w14:textId="77777777" w:rsidR="00310763" w:rsidRPr="00310763" w:rsidRDefault="00310763" w:rsidP="00D06CAF">
      <w:pPr>
        <w:pStyle w:val="Rtextodrkametodika"/>
        <w:numPr>
          <w:ilvl w:val="0"/>
          <w:numId w:val="9"/>
        </w:numPr>
        <w:tabs>
          <w:tab w:val="left" w:pos="1435"/>
        </w:tabs>
        <w:spacing w:after="60"/>
        <w:ind w:left="1434" w:hanging="357"/>
      </w:pPr>
      <w:r w:rsidRPr="00310763">
        <w:t>počet vydaných zaměstnaneckých karet (vydávají se pouze občanům zemí mimo EU; mají charakter povolení k pobytu i k výkonu zaměstnání)</w:t>
      </w:r>
    </w:p>
    <w:p w14:paraId="0F13E780" w14:textId="77777777" w:rsidR="00310763" w:rsidRPr="00310763" w:rsidRDefault="00310763" w:rsidP="00D06CAF">
      <w:pPr>
        <w:pStyle w:val="Rtextodrkametodika"/>
        <w:numPr>
          <w:ilvl w:val="0"/>
          <w:numId w:val="9"/>
        </w:numPr>
        <w:tabs>
          <w:tab w:val="left" w:pos="1435"/>
        </w:tabs>
        <w:spacing w:after="60"/>
        <w:ind w:left="1434" w:hanging="357"/>
      </w:pPr>
      <w:r w:rsidRPr="00310763">
        <w:t xml:space="preserve">počet vydaných modrých karet (povolení k pobytu a zaměstnání vysoce kvalifikovaných cizinců ze zemí mimo EU na území ČR) </w:t>
      </w:r>
    </w:p>
    <w:p w14:paraId="09A4CA82" w14:textId="21374859" w:rsidR="00310763" w:rsidRPr="005A04F0" w:rsidRDefault="00310763" w:rsidP="004F4C88">
      <w:pPr>
        <w:pStyle w:val="Rtextodrkametodika"/>
        <w:numPr>
          <w:ilvl w:val="0"/>
          <w:numId w:val="9"/>
        </w:numPr>
        <w:tabs>
          <w:tab w:val="left" w:pos="1435"/>
        </w:tabs>
        <w:spacing w:after="60"/>
      </w:pPr>
      <w:r w:rsidRPr="00310763">
        <w:t>počet</w:t>
      </w:r>
      <w:r w:rsidRPr="005A04F0">
        <w:t xml:space="preserve"> informací o nástupu k výkonu práce cizinců z </w:t>
      </w:r>
      <w:r w:rsidR="00007348">
        <w:t>třetích</w:t>
      </w:r>
      <w:r w:rsidRPr="005A04F0">
        <w:t xml:space="preserve"> zemí</w:t>
      </w:r>
      <w:r w:rsidR="00007348">
        <w:t>,</w:t>
      </w:r>
      <w:r w:rsidR="00E56BCE">
        <w:t xml:space="preserve"> </w:t>
      </w:r>
      <w:r w:rsidR="004F4C88">
        <w:t xml:space="preserve">kteří </w:t>
      </w:r>
      <w:r w:rsidRPr="005A04F0">
        <w:t xml:space="preserve">nepotřebují </w:t>
      </w:r>
      <w:r w:rsidR="004F4C88">
        <w:t xml:space="preserve">pro vstup na trh práce v ČR </w:t>
      </w:r>
      <w:r w:rsidRPr="005A04F0">
        <w:t>povolení k zaměstnání, ale mají informační povinnost</w:t>
      </w:r>
      <w:r w:rsidR="004F4C88">
        <w:t xml:space="preserve"> (</w:t>
      </w:r>
      <w:r w:rsidR="004F4C88" w:rsidRPr="004F4C88">
        <w:t>kategorie těchto cizinců jsou taxativně vymezeny v zákoně o zaměstnanosti; jde mj. o cizince s trvalým pobytem nebo cizince, jimž byl udělen azyl nebo doplňková ochrana</w:t>
      </w:r>
      <w:r w:rsidRPr="005A04F0">
        <w:t>)</w:t>
      </w:r>
    </w:p>
    <w:p w14:paraId="11F988C3" w14:textId="77777777" w:rsidR="00310763" w:rsidRPr="005A04F0" w:rsidRDefault="00310763" w:rsidP="00BF5C1B">
      <w:pPr>
        <w:pStyle w:val="Rtextodrkametodika"/>
      </w:pPr>
      <w:r w:rsidRPr="00310763">
        <w:rPr>
          <w:b/>
        </w:rPr>
        <w:t>Ministerstva průmyslu a obchodu</w:t>
      </w:r>
      <w:r w:rsidRPr="005A04F0">
        <w:t>, které shromažďuje data o cizincích s platným živnostenským oprávněním (mohou na území ČR podnikat, pokud splní podmínky dané zákonem č. 455/1991 Sb., o živnostenském podnikání).</w:t>
      </w:r>
    </w:p>
    <w:p w14:paraId="2D0068C6" w14:textId="21A29F0C" w:rsidR="00310763" w:rsidRPr="005A04F0" w:rsidRDefault="00310763" w:rsidP="000C2E79">
      <w:pPr>
        <w:pStyle w:val="Rtextmetodika"/>
        <w:spacing w:before="120"/>
      </w:pPr>
      <w:r w:rsidRPr="005A04F0">
        <w:t xml:space="preserve">Údaje o počtu bydlících a zaměstnaných cizinců nelze přímo srovnávat. V některých případech (v některých státních občanstvích) může být počet zaměstnaných cizinců vyšší než počet cizinců bydlících, tj. evidovaných cizineckou policií. Jde zejména o počty cizinců-občanů EU, kteří se </w:t>
      </w:r>
      <w:r w:rsidR="004F4C88">
        <w:t>nepřihlásí</w:t>
      </w:r>
      <w:r w:rsidRPr="005A04F0">
        <w:t xml:space="preserve"> k</w:t>
      </w:r>
      <w:r w:rsidR="004F4C88">
        <w:t xml:space="preserve"> přechodnému </w:t>
      </w:r>
      <w:r w:rsidRPr="005A04F0">
        <w:t>pobytu v ČR</w:t>
      </w:r>
      <w:r w:rsidR="004F4C88" w:rsidRPr="004F4C88">
        <w:t xml:space="preserve"> (zákon sice definuje povinnost těchto občanů se k pobytu přihlašovat, ale nestanoví žádné sankce, pokud tak cizinec-občan EU neučiní)</w:t>
      </w:r>
      <w:r w:rsidRPr="005A04F0">
        <w:t>, ale jsou evidováni úřady práce jako zaměstnanci.</w:t>
      </w:r>
    </w:p>
    <w:p w14:paraId="03C035CC" w14:textId="76BC4FA5" w:rsidR="00ED4AFB" w:rsidRPr="008F5805" w:rsidRDefault="00ED4AFB" w:rsidP="00ED4AFB">
      <w:pPr>
        <w:pStyle w:val="Rnadpisvedlej"/>
        <w:spacing w:before="240"/>
        <w:outlineLvl w:val="0"/>
        <w:rPr>
          <w:color w:val="0070C0"/>
        </w:rPr>
      </w:pPr>
      <w:r w:rsidRPr="008F5805">
        <w:rPr>
          <w:color w:val="0070C0"/>
        </w:rPr>
        <w:t xml:space="preserve">10. </w:t>
      </w:r>
      <w:r w:rsidR="001E0F9F" w:rsidRPr="008F5805">
        <w:rPr>
          <w:color w:val="0070C0"/>
        </w:rPr>
        <w:t>EKONOMICKÉ SUBJEKTY</w:t>
      </w:r>
    </w:p>
    <w:p w14:paraId="7FDC799E" w14:textId="3148674D" w:rsidR="00ED4AFB" w:rsidRPr="00E870B3" w:rsidRDefault="001E0F9F" w:rsidP="00ED4AFB">
      <w:pPr>
        <w:pStyle w:val="Rtextmetodika"/>
      </w:pPr>
      <w:r>
        <w:t xml:space="preserve">Údaje v této kapitole jsou sestaveny z dat vedených v </w:t>
      </w:r>
      <w:r w:rsidR="00ED4AFB" w:rsidRPr="00E870B3">
        <w:rPr>
          <w:b/>
          <w:bCs/>
        </w:rPr>
        <w:t>Registr</w:t>
      </w:r>
      <w:r>
        <w:rPr>
          <w:b/>
          <w:bCs/>
        </w:rPr>
        <w:t>u</w:t>
      </w:r>
      <w:r w:rsidR="00ED4AFB" w:rsidRPr="00E870B3">
        <w:rPr>
          <w:b/>
          <w:bCs/>
        </w:rPr>
        <w:t xml:space="preserve"> ekonomických</w:t>
      </w:r>
      <w:r w:rsidR="00ED4AFB" w:rsidRPr="00E870B3">
        <w:t xml:space="preserve"> </w:t>
      </w:r>
      <w:r w:rsidR="00ED4AFB" w:rsidRPr="00E870B3">
        <w:rPr>
          <w:b/>
          <w:bCs/>
        </w:rPr>
        <w:t>subjektů</w:t>
      </w:r>
      <w:r w:rsidR="00ED4AFB" w:rsidRPr="00E870B3">
        <w:t xml:space="preserve"> (dále jen RES). RES je veřejným seznamem, který vytváří a spravuje ČSÚ na základě zákona č. 89/1995 Sb., o státní statistické službě ve znění pozdějších předpisů. Registr se využívá především pro přípravu a realizaci statistických zjišťování. Je průběžně aktualizován daty ze statistických zjišťování a údaji z obchodního rejstříku, živnostenských úřadů a z dalších administrativních zdrojů. Po spuštění základníc</w:t>
      </w:r>
      <w:r w:rsidR="00053339" w:rsidRPr="00E870B3">
        <w:t>h registrů veřejné správy od 1. 7. </w:t>
      </w:r>
      <w:r w:rsidR="00ED4AFB" w:rsidRPr="00E870B3">
        <w:t xml:space="preserve">2012 se hlavním zdrojem pro jeho aktualizaci stal </w:t>
      </w:r>
      <w:r w:rsidR="00ED4AFB" w:rsidRPr="000F0BD0">
        <w:rPr>
          <w:b/>
        </w:rPr>
        <w:t>Registr osob</w:t>
      </w:r>
      <w:r w:rsidR="00ED4AFB" w:rsidRPr="00E870B3">
        <w:t xml:space="preserve"> (ROS).</w:t>
      </w:r>
    </w:p>
    <w:p w14:paraId="59B3B952" w14:textId="5FB45AD9" w:rsidR="00ED4AFB" w:rsidRPr="00E870B3" w:rsidRDefault="00ED4AFB">
      <w:pPr>
        <w:pStyle w:val="Rtextmetodika"/>
      </w:pPr>
      <w:r w:rsidRPr="00E870B3">
        <w:t>V</w:t>
      </w:r>
      <w:r w:rsidR="00B0213B">
        <w:t xml:space="preserve"> </w:t>
      </w:r>
      <w:r w:rsidRPr="00E870B3">
        <w:t xml:space="preserve">RES jsou evidovány </w:t>
      </w:r>
      <w:r w:rsidRPr="00E870B3">
        <w:rPr>
          <w:b/>
          <w:bCs/>
        </w:rPr>
        <w:t>právnické</w:t>
      </w:r>
      <w:r w:rsidRPr="00E870B3">
        <w:t xml:space="preserve"> </w:t>
      </w:r>
      <w:r w:rsidRPr="00E870B3">
        <w:rPr>
          <w:b/>
        </w:rPr>
        <w:t>osoby</w:t>
      </w:r>
      <w:r w:rsidRPr="00E870B3">
        <w:rPr>
          <w:rFonts w:cs="Arial"/>
        </w:rPr>
        <w:t xml:space="preserve"> včetně organizačních složek státu </w:t>
      </w:r>
      <w:r w:rsidRPr="00E870B3">
        <w:t xml:space="preserve">a </w:t>
      </w:r>
      <w:r w:rsidRPr="00E870B3">
        <w:rPr>
          <w:b/>
          <w:bCs/>
        </w:rPr>
        <w:t>fyzické osoby</w:t>
      </w:r>
      <w:r w:rsidRPr="00E870B3">
        <w:t xml:space="preserve">, které mají postavení podnikatele. </w:t>
      </w:r>
      <w:r w:rsidRPr="00E870B3">
        <w:rPr>
          <w:b/>
        </w:rPr>
        <w:t>Fyzické osoby</w:t>
      </w:r>
      <w:r w:rsidRPr="00E870B3">
        <w:t xml:space="preserve"> zahrnují soukromé podnikatele podnikající dle živnostenského zákona, zemědělské podnikatele – fyzické osoby</w:t>
      </w:r>
      <w:r w:rsidR="00077E27">
        <w:t>,</w:t>
      </w:r>
      <w:r w:rsidRPr="00E870B3">
        <w:t xml:space="preserve"> fyzické osoby provozující jinou podnikatelskou činnost podle zvláštních předpisů</w:t>
      </w:r>
      <w:r w:rsidR="00077E27" w:rsidRPr="00077E27">
        <w:t xml:space="preserve"> a od roku 2014 zahraniční fyzické osoby a odštěpné závody zahraničních fyzických osob</w:t>
      </w:r>
      <w:r w:rsidRPr="00E870B3">
        <w:t>.</w:t>
      </w:r>
      <w:r w:rsidR="0069568F">
        <w:t xml:space="preserve"> </w:t>
      </w:r>
      <w:r w:rsidR="001E0F9F" w:rsidRPr="001E0F9F">
        <w:t xml:space="preserve">V tabulkách jsou do zahraničních fyzických osob započteny rovněž odštěpné závody zahraničních fyzických osob. </w:t>
      </w:r>
      <w:r w:rsidRPr="00E870B3">
        <w:rPr>
          <w:b/>
          <w:bCs/>
        </w:rPr>
        <w:t>Obchodní společnosti</w:t>
      </w:r>
      <w:r w:rsidRPr="000F0BD0">
        <w:rPr>
          <w:bCs/>
        </w:rPr>
        <w:t xml:space="preserve"> </w:t>
      </w:r>
      <w:r w:rsidRPr="00E870B3">
        <w:t>zahrnují veřejné obchodní společnosti, společnosti s ručením omezeným, komanditní společnosti, akciové společnosti a od roku 2010 i</w:t>
      </w:r>
      <w:r w:rsidR="000A4CE2">
        <w:t> </w:t>
      </w:r>
      <w:r w:rsidR="00691437">
        <w:t xml:space="preserve">evropské společnosti a </w:t>
      </w:r>
      <w:r w:rsidRPr="00E870B3">
        <w:rPr>
          <w:rFonts w:cs="Arial"/>
          <w:lang w:eastAsia="ko-KR"/>
        </w:rPr>
        <w:t>evropská hospodářská zájmová sdružení</w:t>
      </w:r>
      <w:r w:rsidRPr="00E870B3">
        <w:t xml:space="preserve">. </w:t>
      </w:r>
      <w:r w:rsidRPr="00E870B3">
        <w:rPr>
          <w:b/>
        </w:rPr>
        <w:t>Družstva</w:t>
      </w:r>
      <w:r w:rsidRPr="00E870B3">
        <w:t xml:space="preserve"> zahrnují i evropské družstevní společnosti.</w:t>
      </w:r>
      <w:r w:rsidR="001E0F9F" w:rsidRPr="001E0F9F">
        <w:t xml:space="preserve"> Do </w:t>
      </w:r>
      <w:r w:rsidR="001E0F9F" w:rsidRPr="001E0F9F">
        <w:rPr>
          <w:b/>
        </w:rPr>
        <w:t>nadací a nadačních fondů</w:t>
      </w:r>
      <w:r w:rsidR="001E0F9F" w:rsidRPr="001E0F9F">
        <w:t xml:space="preserve"> jsou započteny rovněž organizační složky zahraničních nadačních fondů a organizační složky zahraničních nadací. Spolky a</w:t>
      </w:r>
      <w:r w:rsidR="00E56BCE">
        <w:t> </w:t>
      </w:r>
      <w:r w:rsidR="001E0F9F" w:rsidRPr="001E0F9F">
        <w:t>pobočné spolky zahrnují i zahraniční pobočné spolky.</w:t>
      </w:r>
    </w:p>
    <w:p w14:paraId="3F0F4EF7" w14:textId="77777777" w:rsidR="000C2E79" w:rsidRDefault="000C2E79" w:rsidP="000C2E79">
      <w:pPr>
        <w:pStyle w:val="Rtextmetodika"/>
        <w:outlineLvl w:val="0"/>
        <w:rPr>
          <w:rFonts w:cs="Arial"/>
        </w:rPr>
      </w:pPr>
      <w:r>
        <w:rPr>
          <w:rFonts w:cs="Arial"/>
        </w:rPr>
        <w:t>V souvislosti s</w:t>
      </w:r>
      <w:r w:rsidRPr="00C85109">
        <w:rPr>
          <w:rFonts w:cs="Arial"/>
        </w:rPr>
        <w:t xml:space="preserve"> novelou živnostenského zákona, podle níž se činnost samostatných likvidátorů pojistných událostí stala </w:t>
      </w:r>
      <w:r>
        <w:rPr>
          <w:rFonts w:cs="Arial"/>
        </w:rPr>
        <w:t xml:space="preserve">novou </w:t>
      </w:r>
      <w:r w:rsidRPr="00C85109">
        <w:rPr>
          <w:rFonts w:cs="Arial"/>
        </w:rPr>
        <w:t xml:space="preserve">vázanou živností, </w:t>
      </w:r>
      <w:r>
        <w:rPr>
          <w:rFonts w:cs="Arial"/>
        </w:rPr>
        <w:t>došlo z</w:t>
      </w:r>
      <w:r w:rsidRPr="00C85109">
        <w:rPr>
          <w:rFonts w:cs="Arial"/>
        </w:rPr>
        <w:t>ačátkem roku 2019 k ukončení činnosti pojišťovacích zprostředkovatelů vedených dle zákona č. 38/2004 Sb. pod právní formou fyzická osoba podnikající dle jiných zákonů než živnostenského a zákona o</w:t>
      </w:r>
      <w:r>
        <w:rPr>
          <w:rFonts w:cs="Arial"/>
        </w:rPr>
        <w:t> </w:t>
      </w:r>
      <w:r w:rsidRPr="00C85109">
        <w:rPr>
          <w:rFonts w:cs="Arial"/>
        </w:rPr>
        <w:t>zemědělství. Ti, kteří hodlali v činnosti pokračovat a ohlásili vázanou živnost, byli za</w:t>
      </w:r>
      <w:r>
        <w:rPr>
          <w:rFonts w:cs="Arial"/>
        </w:rPr>
        <w:t>hrnuti</w:t>
      </w:r>
      <w:r w:rsidRPr="00C85109">
        <w:rPr>
          <w:rFonts w:cs="Arial"/>
        </w:rPr>
        <w:t xml:space="preserve"> mezi fyzické osoby podnikající dle živnostenského zákona.</w:t>
      </w:r>
    </w:p>
    <w:p w14:paraId="233F098B" w14:textId="77777777" w:rsidR="00ED4AFB" w:rsidRPr="00E870B3" w:rsidRDefault="00ED4AFB" w:rsidP="00ED4AFB">
      <w:pPr>
        <w:pStyle w:val="Rtextmetodika"/>
        <w:outlineLvl w:val="0"/>
      </w:pPr>
      <w:r w:rsidRPr="00E870B3">
        <w:rPr>
          <w:rFonts w:cs="Arial"/>
        </w:rPr>
        <w:t xml:space="preserve">Členění RES podle </w:t>
      </w:r>
      <w:r w:rsidRPr="00E870B3">
        <w:rPr>
          <w:rFonts w:cs="Arial"/>
          <w:b/>
          <w:bCs/>
        </w:rPr>
        <w:t>převažující činnosti</w:t>
      </w:r>
      <w:r w:rsidRPr="00E870B3">
        <w:rPr>
          <w:rFonts w:cs="Arial"/>
        </w:rPr>
        <w:t xml:space="preserve"> odpovídá sekcím </w:t>
      </w:r>
      <w:r w:rsidRPr="00E870B3">
        <w:rPr>
          <w:b/>
          <w:bCs/>
        </w:rPr>
        <w:t>Klasifikace ekonomických činností</w:t>
      </w:r>
      <w:r w:rsidRPr="004A0D40">
        <w:rPr>
          <w:bCs/>
        </w:rPr>
        <w:t xml:space="preserve"> (CZ-NACE)</w:t>
      </w:r>
      <w:r w:rsidRPr="00E870B3">
        <w:rPr>
          <w:bCs/>
        </w:rPr>
        <w:t xml:space="preserve">. </w:t>
      </w:r>
      <w:r w:rsidRPr="00E870B3">
        <w:t>Z</w:t>
      </w:r>
      <w:r w:rsidRPr="00E870B3">
        <w:rPr>
          <w:rFonts w:cs="Arial"/>
        </w:rPr>
        <w:t xml:space="preserve">ařazení subjektů do </w:t>
      </w:r>
      <w:r w:rsidRPr="00E870B3">
        <w:rPr>
          <w:rFonts w:cs="Arial"/>
          <w:b/>
        </w:rPr>
        <w:t>institucionálních sektorů</w:t>
      </w:r>
      <w:r w:rsidRPr="00E870B3">
        <w:rPr>
          <w:rFonts w:cs="Arial"/>
        </w:rPr>
        <w:t xml:space="preserve"> vychází z </w:t>
      </w:r>
      <w:r w:rsidR="00A554A0">
        <w:rPr>
          <w:rFonts w:cs="Arial"/>
          <w:b/>
        </w:rPr>
        <w:t xml:space="preserve">Klasifikace </w:t>
      </w:r>
      <w:r w:rsidRPr="00E870B3">
        <w:rPr>
          <w:rFonts w:cs="Arial"/>
          <w:b/>
        </w:rPr>
        <w:t>institucionálních sektorů a subsektorů</w:t>
      </w:r>
      <w:r w:rsidR="00A554A0" w:rsidRPr="00FE539E">
        <w:rPr>
          <w:rFonts w:cs="Arial"/>
        </w:rPr>
        <w:t xml:space="preserve"> </w:t>
      </w:r>
      <w:r w:rsidR="00A554A0">
        <w:rPr>
          <w:rFonts w:cs="Arial"/>
        </w:rPr>
        <w:t>(dle ESA 2010)</w:t>
      </w:r>
      <w:r w:rsidRPr="00E870B3">
        <w:rPr>
          <w:rFonts w:cs="Arial"/>
        </w:rPr>
        <w:t xml:space="preserve">. Jednotlivé sektory (subsektory) zahrnují subjekty, které mají podobné základní činnosti, funkce a ekonomické chování a patří ke stejnému typu výrobce. Sektor </w:t>
      </w:r>
      <w:r w:rsidRPr="00E870B3">
        <w:rPr>
          <w:rFonts w:cs="Arial"/>
          <w:b/>
        </w:rPr>
        <w:t>domácností</w:t>
      </w:r>
      <w:r w:rsidRPr="004A0D40">
        <w:rPr>
          <w:rFonts w:cs="Arial"/>
        </w:rPr>
        <w:t xml:space="preserve"> </w:t>
      </w:r>
      <w:r w:rsidRPr="00E870B3">
        <w:rPr>
          <w:rFonts w:cs="Arial"/>
        </w:rPr>
        <w:t xml:space="preserve">zahrnuje jednotlivce nebo skupiny jednotlivců jako konečné spotřebitele a drobné podnikatele produkující tržní výrobky a služby (řemeslníky, </w:t>
      </w:r>
      <w:r w:rsidR="00A554A0" w:rsidRPr="00A554A0">
        <w:rPr>
          <w:rFonts w:cs="Arial"/>
        </w:rPr>
        <w:t>zemědělské podnikatele – fyzické osoby</w:t>
      </w:r>
      <w:r w:rsidRPr="00E870B3">
        <w:rPr>
          <w:rFonts w:cs="Arial"/>
        </w:rPr>
        <w:t>, soukromé lékaře, advokáty, daňové poradce apod.), společenství vlastníků jednotek a od roku 2014 i zahraniční fyzické osoby (dříve zahrnuty mezi soukromé podniky pod zahraniční kontrolou).</w:t>
      </w:r>
    </w:p>
    <w:p w14:paraId="445DE8EC" w14:textId="77777777" w:rsidR="00ED4AFB" w:rsidRPr="00E870B3" w:rsidRDefault="00ED4AFB" w:rsidP="00ED4AFB">
      <w:pPr>
        <w:pStyle w:val="Rtextmetodika"/>
        <w:outlineLvl w:val="0"/>
      </w:pPr>
      <w:r w:rsidRPr="00E870B3">
        <w:rPr>
          <w:b/>
        </w:rPr>
        <w:t>Subjektem se zjištěnou aktivitou</w:t>
      </w:r>
      <w:r w:rsidRPr="00E870B3">
        <w:t xml:space="preserve"> je ten, který </w:t>
      </w:r>
      <w:r w:rsidR="004A0D40" w:rsidRPr="00E870B3">
        <w:t xml:space="preserve">podle informací ze statistických zjišťování nebo z administrativních zdrojů </w:t>
      </w:r>
      <w:r w:rsidRPr="00E870B3">
        <w:t>vykazuje ekonomickou aktivitu.</w:t>
      </w:r>
    </w:p>
    <w:p w14:paraId="61BD6DE3" w14:textId="77777777" w:rsidR="00ED4AFB" w:rsidRPr="008F5805" w:rsidRDefault="00ED4AFB" w:rsidP="00ED4AFB">
      <w:pPr>
        <w:pStyle w:val="Rnadpisvedlej"/>
        <w:spacing w:before="240"/>
        <w:outlineLvl w:val="0"/>
        <w:rPr>
          <w:color w:val="0070C0"/>
        </w:rPr>
      </w:pPr>
      <w:r w:rsidRPr="008F5805">
        <w:rPr>
          <w:color w:val="0070C0"/>
        </w:rPr>
        <w:t>11. ZEMĚDĚLSTVÍ</w:t>
      </w:r>
    </w:p>
    <w:p w14:paraId="70C9FB31" w14:textId="6A15FE39" w:rsidR="001E0F9F" w:rsidRDefault="001E0F9F" w:rsidP="001E0F9F">
      <w:pPr>
        <w:pStyle w:val="Rtextmetodika"/>
      </w:pPr>
      <w:r>
        <w:t>Do odvětví zemědělství jsou zařazeny podnikatelské subjekty zemědělské prvovýroby, jejichž činností je rostlinná a</w:t>
      </w:r>
      <w:r w:rsidR="00E56BCE">
        <w:t> </w:t>
      </w:r>
      <w:r>
        <w:t>živočišná výroba a služby pro zemědělství (oddíl 01 Klasifikace ekonomických činností CZ-NACE; s výjimkou údajů za myslivost, skupina 01.7 CZ-NACE, které jsou vzhledem k užší návaznosti na lesní hospodářství uvedeny pod statistikou Lesnictví).</w:t>
      </w:r>
    </w:p>
    <w:p w14:paraId="3B2D9A99" w14:textId="09303362" w:rsidR="00ED4AFB" w:rsidRPr="00E870B3" w:rsidRDefault="001E0F9F" w:rsidP="001E0F9F">
      <w:pPr>
        <w:pStyle w:val="Rtextmetodika"/>
        <w:rPr>
          <w:rFonts w:cs="Arial"/>
        </w:rPr>
      </w:pPr>
      <w:r>
        <w:lastRenderedPageBreak/>
        <w:t xml:space="preserve">Základní evidenční jednotkou zemědělské statistiky je zpravidla subjekt, který je součástí statistického </w:t>
      </w:r>
      <w:r w:rsidRPr="001E0F9F">
        <w:rPr>
          <w:b/>
        </w:rPr>
        <w:t>Zemědělského registru</w:t>
      </w:r>
      <w:r>
        <w:t xml:space="preserve">, splňující alespoň jednu z </w:t>
      </w:r>
      <w:r w:rsidRPr="001E0F9F">
        <w:rPr>
          <w:b/>
        </w:rPr>
        <w:t>prahových hodnot</w:t>
      </w:r>
      <w:r>
        <w:t xml:space="preserve"> (např. výměra 1 ha obhospodařované zemědělské půdy nebo chov od 1 ks skotu atd.). </w:t>
      </w:r>
      <w:r w:rsidR="00ED4AFB" w:rsidRPr="00E870B3">
        <w:t>Údaje jsou zjišťovány převážně výběrovým způsobem</w:t>
      </w:r>
      <w:r>
        <w:t xml:space="preserve"> a</w:t>
      </w:r>
      <w:r w:rsidR="00ED4AFB" w:rsidRPr="00E870B3">
        <w:t xml:space="preserve"> </w:t>
      </w:r>
      <w:r>
        <w:t>z</w:t>
      </w:r>
      <w:r w:rsidR="00ED4AFB" w:rsidRPr="00E870B3">
        <w:t xml:space="preserve">jištěné </w:t>
      </w:r>
      <w:r w:rsidR="00ED4AFB" w:rsidRPr="00E870B3">
        <w:rPr>
          <w:b/>
          <w:bCs/>
        </w:rPr>
        <w:t>výsledky jsou dopočítávány</w:t>
      </w:r>
      <w:r w:rsidR="00ED4AFB" w:rsidRPr="00E870B3">
        <w:t xml:space="preserve"> </w:t>
      </w:r>
      <w:r w:rsidR="00ED4AFB" w:rsidRPr="00E870B3">
        <w:rPr>
          <w:b/>
          <w:bCs/>
        </w:rPr>
        <w:t>na</w:t>
      </w:r>
      <w:r w:rsidR="00E56BCE">
        <w:rPr>
          <w:b/>
          <w:bCs/>
        </w:rPr>
        <w:t> </w:t>
      </w:r>
      <w:r w:rsidR="00ED4AFB" w:rsidRPr="00E870B3">
        <w:rPr>
          <w:b/>
          <w:bCs/>
        </w:rPr>
        <w:t>celý zemědělský sektor</w:t>
      </w:r>
      <w:r w:rsidR="00ED4AFB" w:rsidRPr="00E870B3">
        <w:t xml:space="preserve"> (</w:t>
      </w:r>
      <w:r w:rsidR="00A554A0" w:rsidRPr="00A554A0">
        <w:t>nezahrnují domácnosti mimo zemědělský sektor</w:t>
      </w:r>
      <w:r w:rsidR="00ED4AFB" w:rsidRPr="00E870B3">
        <w:t>).</w:t>
      </w:r>
    </w:p>
    <w:p w14:paraId="5F90A018" w14:textId="77777777" w:rsidR="00ED4AFB" w:rsidRPr="00E870B3" w:rsidRDefault="00E84C21" w:rsidP="00ED4AFB">
      <w:pPr>
        <w:pStyle w:val="Rtextmetodika"/>
        <w:rPr>
          <w:rFonts w:cs="Arial"/>
          <w:b/>
          <w:bCs/>
        </w:rPr>
      </w:pPr>
      <w:r>
        <w:rPr>
          <w:rFonts w:cs="Arial"/>
          <w:b/>
          <w:bCs/>
        </w:rPr>
        <w:t>Produkce z</w:t>
      </w:r>
      <w:r w:rsidRPr="00E870B3">
        <w:rPr>
          <w:rFonts w:cs="Arial"/>
          <w:b/>
          <w:bCs/>
        </w:rPr>
        <w:t>emědělsk</w:t>
      </w:r>
      <w:r>
        <w:rPr>
          <w:rFonts w:cs="Arial"/>
          <w:b/>
          <w:bCs/>
        </w:rPr>
        <w:t>ého odvětví</w:t>
      </w:r>
      <w:r w:rsidRPr="004A0D40">
        <w:rPr>
          <w:rFonts w:cs="Arial"/>
          <w:bCs/>
        </w:rPr>
        <w:t xml:space="preserve"> </w:t>
      </w:r>
      <w:r w:rsidRPr="00E870B3">
        <w:rPr>
          <w:rFonts w:cs="Arial"/>
        </w:rPr>
        <w:t xml:space="preserve">regionu </w:t>
      </w:r>
      <w:r>
        <w:rPr>
          <w:rFonts w:cs="Arial"/>
        </w:rPr>
        <w:t xml:space="preserve">představuje sumu zemědělských výrobků a zemědělských služeb vyprodukovaných zemědělskými subjekty regionu a vedlejší neoddělitelné činnosti. </w:t>
      </w:r>
      <w:r>
        <w:t xml:space="preserve">Základním metodologickým nástrojem pro její měření je </w:t>
      </w:r>
      <w:r w:rsidRPr="00E870B3">
        <w:rPr>
          <w:rFonts w:cs="Arial"/>
        </w:rPr>
        <w:t xml:space="preserve">tzv. regionální </w:t>
      </w:r>
      <w:r>
        <w:t>zemědělský účet.</w:t>
      </w:r>
    </w:p>
    <w:p w14:paraId="4A5AA19E" w14:textId="2B87E008" w:rsidR="00ED4AFB" w:rsidRDefault="00ED4AFB" w:rsidP="00ED4AFB">
      <w:pPr>
        <w:pStyle w:val="Rtextmetodika"/>
        <w:rPr>
          <w:rFonts w:cs="Arial"/>
        </w:rPr>
      </w:pPr>
      <w:r w:rsidRPr="00E870B3">
        <w:rPr>
          <w:rFonts w:cs="Arial"/>
          <w:b/>
          <w:bCs/>
        </w:rPr>
        <w:t>Obhospodařovan</w:t>
      </w:r>
      <w:r w:rsidR="00826914">
        <w:rPr>
          <w:rFonts w:cs="Arial"/>
          <w:b/>
          <w:bCs/>
        </w:rPr>
        <w:t>á</w:t>
      </w:r>
      <w:r w:rsidRPr="00E870B3">
        <w:rPr>
          <w:rFonts w:cs="Arial"/>
          <w:b/>
          <w:bCs/>
        </w:rPr>
        <w:t xml:space="preserve"> zemědělsk</w:t>
      </w:r>
      <w:r w:rsidR="00826914">
        <w:rPr>
          <w:rFonts w:cs="Arial"/>
          <w:b/>
          <w:bCs/>
        </w:rPr>
        <w:t>á</w:t>
      </w:r>
      <w:r w:rsidRPr="00E870B3">
        <w:rPr>
          <w:rFonts w:cs="Arial"/>
          <w:b/>
          <w:bCs/>
        </w:rPr>
        <w:t xml:space="preserve"> půd</w:t>
      </w:r>
      <w:r w:rsidR="00826914">
        <w:rPr>
          <w:rFonts w:cs="Arial"/>
          <w:b/>
          <w:bCs/>
        </w:rPr>
        <w:t>a</w:t>
      </w:r>
      <w:r w:rsidR="00826914" w:rsidRPr="00DC75FE">
        <w:rPr>
          <w:rFonts w:cs="Arial"/>
          <w:bCs/>
        </w:rPr>
        <w:t xml:space="preserve"> je</w:t>
      </w:r>
      <w:r w:rsidRPr="004A0D40">
        <w:rPr>
          <w:rFonts w:cs="Arial"/>
          <w:bCs/>
        </w:rPr>
        <w:t xml:space="preserve"> </w:t>
      </w:r>
      <w:r w:rsidR="004A0D40" w:rsidRPr="004A0D40">
        <w:rPr>
          <w:rFonts w:cs="Arial"/>
          <w:bCs/>
        </w:rPr>
        <w:t>pravidelně obhospodařovaná</w:t>
      </w:r>
      <w:r w:rsidR="004A0D40">
        <w:rPr>
          <w:rFonts w:cs="Arial"/>
          <w:b/>
          <w:bCs/>
        </w:rPr>
        <w:t xml:space="preserve"> </w:t>
      </w:r>
      <w:r w:rsidRPr="00E870B3">
        <w:rPr>
          <w:rFonts w:cs="Arial"/>
        </w:rPr>
        <w:t xml:space="preserve">půda využívaná </w:t>
      </w:r>
      <w:r w:rsidR="00326094">
        <w:rPr>
          <w:rFonts w:cs="Arial"/>
        </w:rPr>
        <w:t>pro pěstování zemědělských plodin</w:t>
      </w:r>
      <w:r w:rsidR="00826914">
        <w:rPr>
          <w:rFonts w:cs="Arial"/>
        </w:rPr>
        <w:t>. Zahrnuje ornou půdu</w:t>
      </w:r>
      <w:r w:rsidR="000C2E79">
        <w:rPr>
          <w:rFonts w:cs="Arial"/>
        </w:rPr>
        <w:t xml:space="preserve"> včetně úhoru</w:t>
      </w:r>
      <w:r w:rsidR="00826914">
        <w:rPr>
          <w:rFonts w:cs="Arial"/>
        </w:rPr>
        <w:t>, chmelnice, vinice, zahrady, ovocné sady, trvalé travní porosty</w:t>
      </w:r>
      <w:r w:rsidR="004A0D40">
        <w:rPr>
          <w:rFonts w:cs="Arial"/>
        </w:rPr>
        <w:t xml:space="preserve"> a</w:t>
      </w:r>
      <w:r w:rsidR="00826914">
        <w:rPr>
          <w:rFonts w:cs="Arial"/>
        </w:rPr>
        <w:t xml:space="preserve"> ostatní trvalé kultury</w:t>
      </w:r>
      <w:r w:rsidRPr="00E870B3">
        <w:rPr>
          <w:rFonts w:cs="Arial"/>
        </w:rPr>
        <w:t>.</w:t>
      </w:r>
      <w:r w:rsidR="00826914">
        <w:rPr>
          <w:rFonts w:cs="Arial"/>
        </w:rPr>
        <w:t xml:space="preserve"> </w:t>
      </w:r>
      <w:r w:rsidR="00747294" w:rsidRPr="00747294">
        <w:rPr>
          <w:rFonts w:cs="Arial"/>
        </w:rPr>
        <w:t>Úhor je orná půda ležící ladem, která není v průběhu sledovaného roku využita k produkci zemědělských plodin.</w:t>
      </w:r>
    </w:p>
    <w:p w14:paraId="11F70FA1" w14:textId="6A5F4C52" w:rsidR="00ED4AFB" w:rsidRPr="00E870B3" w:rsidRDefault="00ED4AFB" w:rsidP="00ED4AFB">
      <w:pPr>
        <w:pStyle w:val="Rtextmetodika"/>
      </w:pPr>
      <w:r w:rsidRPr="00E870B3">
        <w:rPr>
          <w:rFonts w:cs="Arial"/>
          <w:b/>
          <w:bCs/>
        </w:rPr>
        <w:t>Osevní ploch</w:t>
      </w:r>
      <w:r w:rsidR="00826914">
        <w:rPr>
          <w:rFonts w:cs="Arial"/>
          <w:b/>
          <w:bCs/>
        </w:rPr>
        <w:t>y</w:t>
      </w:r>
      <w:r w:rsidRPr="00E870B3">
        <w:rPr>
          <w:rFonts w:cs="Arial"/>
        </w:rPr>
        <w:t xml:space="preserve"> </w:t>
      </w:r>
      <w:r w:rsidR="00826914">
        <w:rPr>
          <w:rFonts w:cs="Arial"/>
        </w:rPr>
        <w:t xml:space="preserve">zahrnují plochy zemědělské půdy oseté nebo osázené na jaře </w:t>
      </w:r>
      <w:r w:rsidR="001E0F9F">
        <w:rPr>
          <w:rFonts w:cs="Arial"/>
        </w:rPr>
        <w:t>daného</w:t>
      </w:r>
      <w:r w:rsidR="00826914">
        <w:rPr>
          <w:rFonts w:cs="Arial"/>
        </w:rPr>
        <w:t xml:space="preserve"> roku</w:t>
      </w:r>
      <w:r w:rsidR="00890BD3">
        <w:rPr>
          <w:rFonts w:cs="Arial"/>
        </w:rPr>
        <w:t xml:space="preserve">, plochy ozimů oseté na podzim předchozího roku a plochy víceletých </w:t>
      </w:r>
      <w:r w:rsidR="004A0D40">
        <w:rPr>
          <w:rFonts w:cs="Arial"/>
        </w:rPr>
        <w:t>plodin</w:t>
      </w:r>
      <w:r w:rsidR="00890BD3">
        <w:rPr>
          <w:rFonts w:cs="Arial"/>
        </w:rPr>
        <w:t xml:space="preserve"> pěstovaných na orné půdě oset</w:t>
      </w:r>
      <w:r w:rsidR="00B95088">
        <w:rPr>
          <w:rFonts w:cs="Arial"/>
        </w:rPr>
        <w:t>é</w:t>
      </w:r>
      <w:r w:rsidR="00890BD3">
        <w:rPr>
          <w:rFonts w:cs="Arial"/>
        </w:rPr>
        <w:t xml:space="preserve"> v předešlých letech.</w:t>
      </w:r>
      <w:r w:rsidR="001E0F9F" w:rsidRPr="001E0F9F">
        <w:t xml:space="preserve"> </w:t>
      </w:r>
      <w:r w:rsidR="001E0F9F" w:rsidRPr="001E0F9F">
        <w:rPr>
          <w:rFonts w:cs="Arial"/>
        </w:rPr>
        <w:t>Jsou (stejně jako výměra obhospodařované zemědělské půdy) zjišťované šetřením k 31. květnu.</w:t>
      </w:r>
    </w:p>
    <w:p w14:paraId="4E1F562D" w14:textId="069FA7DE" w:rsidR="00ED4AFB" w:rsidRPr="00E870B3" w:rsidRDefault="00ED4AFB" w:rsidP="00ED4AFB">
      <w:pPr>
        <w:pStyle w:val="Rtextmetodika"/>
      </w:pPr>
      <w:r w:rsidRPr="00E870B3">
        <w:rPr>
          <w:rFonts w:cs="Arial"/>
          <w:b/>
          <w:bCs/>
        </w:rPr>
        <w:t>Sklizeň</w:t>
      </w:r>
      <w:r w:rsidRPr="00E870B3">
        <w:t xml:space="preserve"> představuje celkov</w:t>
      </w:r>
      <w:r w:rsidR="001E0F9F">
        <w:t>ou</w:t>
      </w:r>
      <w:r w:rsidRPr="00E870B3">
        <w:t xml:space="preserve"> </w:t>
      </w:r>
      <w:r w:rsidR="001E0F9F">
        <w:t>produkci zemědělských</w:t>
      </w:r>
      <w:r w:rsidRPr="00E870B3">
        <w:t xml:space="preserve"> plodin v</w:t>
      </w:r>
      <w:r w:rsidR="00326094">
        <w:t>e</w:t>
      </w:r>
      <w:r w:rsidRPr="00E870B3">
        <w:t xml:space="preserve"> </w:t>
      </w:r>
      <w:r w:rsidR="00326094">
        <w:t>standardní</w:t>
      </w:r>
      <w:r w:rsidRPr="00E870B3">
        <w:t xml:space="preserve"> vlhkosti a čistotě.</w:t>
      </w:r>
      <w:r w:rsidRPr="00E870B3">
        <w:rPr>
          <w:rFonts w:cs="Arial"/>
        </w:rPr>
        <w:t xml:space="preserve"> </w:t>
      </w:r>
      <w:r w:rsidR="00747294">
        <w:rPr>
          <w:rFonts w:cs="Arial"/>
          <w:szCs w:val="18"/>
        </w:rPr>
        <w:t>Sklizeň pícnin je o</w:t>
      </w:r>
      <w:r w:rsidR="00DC75FE" w:rsidRPr="00D01370">
        <w:rPr>
          <w:rFonts w:cs="Arial"/>
          <w:szCs w:val="18"/>
        </w:rPr>
        <w:t>d roku 2017 uvedena ve stanovené vlhkosti, která je u jetele červeného 15 %, vojtěšky 15 % a</w:t>
      </w:r>
      <w:r w:rsidR="004374D2">
        <w:rPr>
          <w:rFonts w:cs="Arial"/>
          <w:szCs w:val="18"/>
        </w:rPr>
        <w:t> </w:t>
      </w:r>
      <w:r w:rsidR="00DC75FE" w:rsidRPr="00D01370">
        <w:rPr>
          <w:rFonts w:cs="Arial"/>
          <w:szCs w:val="18"/>
        </w:rPr>
        <w:t>kukuřice na zeleno a siláž 65 %. Celková sklizeň pícnin na orné půdě je uvedena ve vlhkosti 15 %.</w:t>
      </w:r>
      <w:r w:rsidR="00DC75FE">
        <w:rPr>
          <w:rFonts w:cs="Arial"/>
          <w:szCs w:val="18"/>
        </w:rPr>
        <w:t xml:space="preserve"> </w:t>
      </w:r>
      <w:r w:rsidRPr="00E870B3">
        <w:rPr>
          <w:rFonts w:cs="Arial"/>
          <w:b/>
          <w:bCs/>
        </w:rPr>
        <w:t>Hektarový výnos</w:t>
      </w:r>
      <w:r w:rsidRPr="00E870B3">
        <w:t xml:space="preserve"> je </w:t>
      </w:r>
      <w:r w:rsidR="00326094">
        <w:t>podíl</w:t>
      </w:r>
      <w:r w:rsidRPr="00E870B3">
        <w:t xml:space="preserve"> sklizně a </w:t>
      </w:r>
      <w:r w:rsidR="00A554A0">
        <w:t xml:space="preserve">sklizňové </w:t>
      </w:r>
      <w:r w:rsidRPr="00E870B3">
        <w:t xml:space="preserve">plochy. </w:t>
      </w:r>
      <w:r w:rsidR="00A554A0">
        <w:rPr>
          <w:b/>
          <w:bCs/>
        </w:rPr>
        <w:t xml:space="preserve">Sklizňová </w:t>
      </w:r>
      <w:r w:rsidRPr="00E870B3">
        <w:rPr>
          <w:b/>
          <w:bCs/>
        </w:rPr>
        <w:t>plocha</w:t>
      </w:r>
      <w:r w:rsidRPr="00E870B3">
        <w:t xml:space="preserve"> se s výjimkou kukuřice na zrno, kukuřice na zeleno a siláž</w:t>
      </w:r>
      <w:r w:rsidR="00A66770">
        <w:t>,</w:t>
      </w:r>
      <w:r w:rsidRPr="00E870B3">
        <w:t xml:space="preserve"> trvalých travních porostů</w:t>
      </w:r>
      <w:r w:rsidR="00A66770">
        <w:t xml:space="preserve"> a od roku 2018 zeleniny</w:t>
      </w:r>
      <w:r w:rsidRPr="00E870B3">
        <w:t xml:space="preserve"> rovná osevní ploše. Počet stromů a keřů</w:t>
      </w:r>
      <w:r w:rsidR="00326094">
        <w:t xml:space="preserve"> zahrnuje ovocné stromy a keře všech věkových kategorií určené pro produkci ovoce</w:t>
      </w:r>
      <w:r w:rsidRPr="00E870B3">
        <w:t>.</w:t>
      </w:r>
    </w:p>
    <w:p w14:paraId="2339C927" w14:textId="77777777" w:rsidR="00A554A0" w:rsidRDefault="00ED4AFB" w:rsidP="00ED4AFB">
      <w:pPr>
        <w:pStyle w:val="Rtextmetodika"/>
      </w:pPr>
      <w:r w:rsidRPr="00E870B3">
        <w:rPr>
          <w:rFonts w:cs="Arial"/>
        </w:rPr>
        <w:t xml:space="preserve">Počty </w:t>
      </w:r>
      <w:r w:rsidRPr="00E870B3">
        <w:rPr>
          <w:rFonts w:cs="Arial"/>
          <w:b/>
        </w:rPr>
        <w:t>hospodářských zvířat</w:t>
      </w:r>
      <w:r w:rsidRPr="00E870B3">
        <w:t xml:space="preserve"> jsou </w:t>
      </w:r>
      <w:r w:rsidR="00153D17">
        <w:t>publikovány podle stavu k 1. dubnu</w:t>
      </w:r>
      <w:r w:rsidRPr="00E870B3">
        <w:t xml:space="preserve">. </w:t>
      </w:r>
      <w:r w:rsidRPr="00E870B3">
        <w:rPr>
          <w:rFonts w:cs="Arial"/>
          <w:b/>
          <w:bCs/>
        </w:rPr>
        <w:t>Krávy</w:t>
      </w:r>
      <w:r w:rsidRPr="00E870B3">
        <w:t xml:space="preserve"> a </w:t>
      </w:r>
      <w:r w:rsidRPr="00E870B3">
        <w:rPr>
          <w:rFonts w:cs="Arial"/>
          <w:b/>
          <w:bCs/>
        </w:rPr>
        <w:t>prasnice</w:t>
      </w:r>
      <w:r w:rsidRPr="00E870B3">
        <w:t xml:space="preserve"> jsou plemenice alespoň jednou otelené, resp. oprasené. Do </w:t>
      </w:r>
      <w:r w:rsidRPr="00E870B3">
        <w:rPr>
          <w:rFonts w:cs="Arial"/>
          <w:b/>
          <w:bCs/>
        </w:rPr>
        <w:t>drůbeže</w:t>
      </w:r>
      <w:r w:rsidRPr="00E870B3">
        <w:t xml:space="preserve"> se započítávají slepice a kohouti, husy a houseři, kachny a kačeři, krůty a krocani (včetně mláďat).</w:t>
      </w:r>
      <w:r w:rsidR="00A554A0" w:rsidRPr="00A554A0">
        <w:t xml:space="preserve"> </w:t>
      </w:r>
    </w:p>
    <w:p w14:paraId="7AE6979C" w14:textId="3D1980EA" w:rsidR="00ED4AFB" w:rsidRPr="00E870B3" w:rsidRDefault="00A554A0" w:rsidP="00ED4AFB">
      <w:pPr>
        <w:pStyle w:val="Rtextmetodika"/>
      </w:pPr>
      <w:r w:rsidRPr="00A554A0">
        <w:rPr>
          <w:b/>
        </w:rPr>
        <w:t>Výroba jatečných zvířat</w:t>
      </w:r>
      <w:r w:rsidRPr="00A554A0">
        <w:t xml:space="preserve"> (skot, prasata) a </w:t>
      </w:r>
      <w:r w:rsidR="00764D8F" w:rsidRPr="006D75F7">
        <w:rPr>
          <w:b/>
        </w:rPr>
        <w:t xml:space="preserve">jatečné </w:t>
      </w:r>
      <w:r w:rsidRPr="006D75F7">
        <w:rPr>
          <w:b/>
        </w:rPr>
        <w:t>drůbeže</w:t>
      </w:r>
      <w:r w:rsidRPr="00A554A0">
        <w:t xml:space="preserve"> je množství </w:t>
      </w:r>
      <w:r w:rsidR="001E0F9F">
        <w:t xml:space="preserve">hospodářských zvířat </w:t>
      </w:r>
      <w:r w:rsidRPr="00A554A0">
        <w:t>(</w:t>
      </w:r>
      <w:r w:rsidR="001E0F9F">
        <w:t xml:space="preserve">v </w:t>
      </w:r>
      <w:r w:rsidRPr="00A554A0">
        <w:t>živ</w:t>
      </w:r>
      <w:r w:rsidR="001E0F9F">
        <w:t>é</w:t>
      </w:r>
      <w:r w:rsidRPr="00A554A0">
        <w:t xml:space="preserve"> hmotnost</w:t>
      </w:r>
      <w:r w:rsidR="001E0F9F">
        <w:t>i</w:t>
      </w:r>
      <w:r w:rsidRPr="00A554A0">
        <w:t xml:space="preserve">), která byla uvedena na trh za účelem porážky. Zahrnuje také zvířata, která byla poražena na vlastních jatkách nebo na </w:t>
      </w:r>
      <w:r w:rsidR="00A66770">
        <w:t>cizích</w:t>
      </w:r>
      <w:r w:rsidRPr="00A554A0">
        <w:t xml:space="preserve"> jatkách ve mzdě, příp. poražena mimo jatka. </w:t>
      </w:r>
      <w:r w:rsidRPr="00A554A0">
        <w:rPr>
          <w:b/>
        </w:rPr>
        <w:t>Výroba mléka</w:t>
      </w:r>
      <w:r w:rsidRPr="00A554A0">
        <w:t xml:space="preserve"> je množství mléka nadojeného a vysátého sajícími telaty dojených krav; nezahrnuje mléko vysáté telaty masných krav.</w:t>
      </w:r>
      <w:r w:rsidR="00326094" w:rsidRPr="006D75F7">
        <w:t xml:space="preserve"> </w:t>
      </w:r>
      <w:r w:rsidR="003A121E" w:rsidRPr="003A121E">
        <w:rPr>
          <w:b/>
        </w:rPr>
        <w:t>Snáška konzumních vajec</w:t>
      </w:r>
      <w:r w:rsidR="003A121E" w:rsidRPr="003A121E">
        <w:t xml:space="preserve"> se zjišťuje za nosnice, což jsou slepice, které dosáhly snáškové zralosti a jsou chovány pro produkci vajec nezamýšlených k vylíhnutí.</w:t>
      </w:r>
    </w:p>
    <w:p w14:paraId="7B532F95" w14:textId="77777777" w:rsidR="00ED4AFB" w:rsidRPr="00E870B3" w:rsidRDefault="00326094" w:rsidP="00ED4AFB">
      <w:pPr>
        <w:pStyle w:val="Rtextmetodika"/>
      </w:pPr>
      <w:r w:rsidRPr="00E870B3">
        <w:rPr>
          <w:b/>
          <w:bCs/>
        </w:rPr>
        <w:t>Výroba masa</w:t>
      </w:r>
      <w:r w:rsidRPr="00E870B3">
        <w:t xml:space="preserve"> (bez drůbežího) </w:t>
      </w:r>
      <w:r>
        <w:t xml:space="preserve">představuje jatečnou hmotnost zvířat (bez ohledu na to, zda jsou tuzemského původu nebo byla dovezena ze zahraničí) poražených na </w:t>
      </w:r>
      <w:r w:rsidRPr="00E870B3">
        <w:t>registrovaných</w:t>
      </w:r>
      <w:r>
        <w:t xml:space="preserve"> jatkách.</w:t>
      </w:r>
      <w:r w:rsidRPr="00E870B3">
        <w:t xml:space="preserve"> Zahrnuje maso (i z nutných porážek), které bylo uznáno za vhodné pro lidskou spotřebu. </w:t>
      </w:r>
      <w:r w:rsidRPr="00CC2A3D">
        <w:rPr>
          <w:b/>
        </w:rPr>
        <w:t>Jatečná hmotnost</w:t>
      </w:r>
      <w:r w:rsidRPr="00E870B3">
        <w:t xml:space="preserve"> je hmotnost jatečně upravených těl dle definice stanovené v nařízeních Rady EU. </w:t>
      </w:r>
      <w:r w:rsidR="00A66770">
        <w:rPr>
          <w:rFonts w:cs="Arial"/>
        </w:rPr>
        <w:t xml:space="preserve">Telecí maso je maso skotu poraženého ve věku do osmi měsíců, jehněčí maso je maso ovcí poražených ve věku do jednoho roku. </w:t>
      </w:r>
      <w:r w:rsidRPr="00CC2A3D">
        <w:rPr>
          <w:b/>
        </w:rPr>
        <w:t>Živá hmotnost</w:t>
      </w:r>
      <w:r w:rsidRPr="00E870B3">
        <w:t xml:space="preserve"> je hmotnost jatečných zvířat před porážkou. Do průměrné živé hmotnosti jatečných prasat nejsou zahrnuty prasnice a kanci.</w:t>
      </w:r>
    </w:p>
    <w:p w14:paraId="41556755" w14:textId="18D66969" w:rsidR="00ED4AFB" w:rsidRDefault="00ED4AFB" w:rsidP="00ED4AFB">
      <w:pPr>
        <w:pStyle w:val="Rtextmetodika"/>
      </w:pPr>
      <w:r w:rsidRPr="00E870B3">
        <w:rPr>
          <w:b/>
        </w:rPr>
        <w:t>Spotřeba hnojiv</w:t>
      </w:r>
      <w:r w:rsidRPr="00E870B3">
        <w:t xml:space="preserve"> je uvedena za jednotky ve výběrovém souboru (bez dopočtu na celý zemědělský sektor, tedy mimo drobné zemědělce) na 1 ha jimi vykázané obhospodařované zemědělské půdy. Hospodářský rok je období od</w:t>
      </w:r>
      <w:r w:rsidR="000A4CE2">
        <w:t> </w:t>
      </w:r>
      <w:r w:rsidRPr="00E870B3">
        <w:t>1. července předchozího roku do 30. června běžného roku.</w:t>
      </w:r>
    </w:p>
    <w:p w14:paraId="0469F9A1" w14:textId="77777777" w:rsidR="00ED4AFB" w:rsidRPr="008F5805" w:rsidRDefault="00ED4AFB" w:rsidP="00ED4AFB">
      <w:pPr>
        <w:pStyle w:val="Rnadpisvedlej"/>
        <w:spacing w:before="240"/>
        <w:outlineLvl w:val="0"/>
        <w:rPr>
          <w:color w:val="0070C0"/>
        </w:rPr>
      </w:pPr>
      <w:r w:rsidRPr="008F5805">
        <w:rPr>
          <w:color w:val="0070C0"/>
        </w:rPr>
        <w:t>12. LESNICTVÍ</w:t>
      </w:r>
    </w:p>
    <w:p w14:paraId="709A4F7B" w14:textId="41280E15" w:rsidR="00ED4AFB" w:rsidRPr="00E870B3" w:rsidRDefault="00A22E3C" w:rsidP="00ED4AFB">
      <w:pPr>
        <w:pStyle w:val="Rtextmetodika"/>
      </w:pPr>
      <w:r w:rsidRPr="00A22E3C">
        <w:t xml:space="preserve">Do </w:t>
      </w:r>
      <w:r w:rsidRPr="00A22E3C">
        <w:rPr>
          <w:b/>
        </w:rPr>
        <w:t>lesnictví</w:t>
      </w:r>
      <w:r w:rsidRPr="00A22E3C">
        <w:t xml:space="preserve"> se zařazují subjekty, jejichž činnost spočívá v zalesňování a obnově lesa, pěstování lesa, těžbě dřeva a</w:t>
      </w:r>
      <w:r w:rsidR="00F964D7">
        <w:t> </w:t>
      </w:r>
      <w:r w:rsidRPr="00A22E3C">
        <w:t>ostatní lesnické činnosti. Roční výkaz ČSÚ předkládají ekonomické subjekty s převažující činností lesnictví a těžba dřeva (</w:t>
      </w:r>
      <w:r>
        <w:t xml:space="preserve">oddíl 02 </w:t>
      </w:r>
      <w:r w:rsidRPr="00A22E3C">
        <w:t>Klasifikace ekonomických činnosti</w:t>
      </w:r>
      <w:r>
        <w:t xml:space="preserve"> </w:t>
      </w:r>
      <w:r w:rsidRPr="00A22E3C">
        <w:t>CZ-NACE) s počtem zaměstnanců 20 a více osob a dále ekonomické subjekty hospodařící na lesních pozemcích s rozlohou 200 a více ha.</w:t>
      </w:r>
    </w:p>
    <w:p w14:paraId="6AE81226" w14:textId="77777777" w:rsidR="00ED4AFB" w:rsidRPr="00E870B3" w:rsidRDefault="00ED4AFB" w:rsidP="00ED4AFB">
      <w:pPr>
        <w:pStyle w:val="Rtextmetodika"/>
        <w:rPr>
          <w:rFonts w:cs="Arial"/>
        </w:rPr>
      </w:pPr>
      <w:r w:rsidRPr="00E870B3">
        <w:rPr>
          <w:rFonts w:cs="Arial"/>
          <w:b/>
        </w:rPr>
        <w:t>Zalesňováním</w:t>
      </w:r>
      <w:r w:rsidRPr="00E870B3">
        <w:t xml:space="preserve"> se rozumí zalesnění</w:t>
      </w:r>
      <w:r w:rsidR="002B2F57">
        <w:t xml:space="preserve"> a obnova lesa proveden</w:t>
      </w:r>
      <w:r w:rsidR="00B95088">
        <w:t>á</w:t>
      </w:r>
      <w:r w:rsidR="002B2F57">
        <w:t xml:space="preserve"> uměle – síjí a sadbou</w:t>
      </w:r>
      <w:r w:rsidRPr="00E870B3">
        <w:t xml:space="preserve"> </w:t>
      </w:r>
      <w:r w:rsidR="002B2F57">
        <w:t>(</w:t>
      </w:r>
      <w:r w:rsidRPr="00E870B3">
        <w:t>tj. výsev a výsadba lesa bez plochy přirozené obnovy lesa)</w:t>
      </w:r>
      <w:r w:rsidR="002B2F57">
        <w:t>.</w:t>
      </w:r>
      <w:r w:rsidRPr="00E870B3">
        <w:t xml:space="preserve"> </w:t>
      </w:r>
      <w:r w:rsidR="002B2F57">
        <w:t>P</w:t>
      </w:r>
      <w:r w:rsidRPr="00E870B3">
        <w:t xml:space="preserve">atří sem kromě ploch poprvé </w:t>
      </w:r>
      <w:r w:rsidR="002B2F57">
        <w:t xml:space="preserve">i opakovaně </w:t>
      </w:r>
      <w:r w:rsidRPr="00E870B3">
        <w:t xml:space="preserve">zalesněných také </w:t>
      </w:r>
      <w:r w:rsidR="002B2F57">
        <w:t xml:space="preserve">obnova pod porostem a </w:t>
      </w:r>
      <w:r w:rsidRPr="00E870B3">
        <w:t xml:space="preserve">vylepšování lesních kultur a </w:t>
      </w:r>
      <w:r w:rsidR="002B2F57">
        <w:t xml:space="preserve">doplňování </w:t>
      </w:r>
      <w:r w:rsidRPr="00E870B3">
        <w:t xml:space="preserve">náletů, přepočtené na plochu plného zalesnění. Do </w:t>
      </w:r>
      <w:r w:rsidRPr="00E870B3">
        <w:rPr>
          <w:rFonts w:cs="Arial"/>
          <w:b/>
        </w:rPr>
        <w:t>těžby dřeva</w:t>
      </w:r>
      <w:r w:rsidRPr="00E870B3">
        <w:t xml:space="preserve"> se započítává </w:t>
      </w:r>
      <w:r w:rsidR="00D6692B" w:rsidRPr="00D6692B">
        <w:t xml:space="preserve">vytěžené dřevo (bez kůry) </w:t>
      </w:r>
      <w:r w:rsidR="000F6035">
        <w:t>–</w:t>
      </w:r>
      <w:r w:rsidR="00D6692B" w:rsidRPr="00D6692B">
        <w:t xml:space="preserve"> hmota hroubí a část nehroubí (nezahrnuj</w:t>
      </w:r>
      <w:r w:rsidR="00326D26">
        <w:t>í se</w:t>
      </w:r>
      <w:r w:rsidR="00D6692B" w:rsidRPr="00D6692B">
        <w:t xml:space="preserve"> těžební zbytky)</w:t>
      </w:r>
      <w:r w:rsidR="00D6692B">
        <w:t xml:space="preserve"> </w:t>
      </w:r>
      <w:r w:rsidRPr="00E870B3">
        <w:t xml:space="preserve">bez ohledu na to, ze kterých pěstebních nebo těžebních zásahů byla získána, vč. těžby nahodilé a těžby v tzv. samovýrobě. </w:t>
      </w:r>
      <w:r w:rsidRPr="00E870B3">
        <w:rPr>
          <w:rFonts w:cs="Arial"/>
          <w:b/>
          <w:bCs/>
        </w:rPr>
        <w:t>Nahodilá těžba</w:t>
      </w:r>
      <w:r w:rsidRPr="00E870B3">
        <w:rPr>
          <w:rFonts w:cs="Arial"/>
        </w:rPr>
        <w:t xml:space="preserve"> zahrnuje údaje za nahodilé těžby a kalamity všeho druhu</w:t>
      </w:r>
      <w:r w:rsidR="00326D26">
        <w:rPr>
          <w:rFonts w:cs="Arial"/>
        </w:rPr>
        <w:t>.</w:t>
      </w:r>
      <w:r w:rsidR="00D6692B" w:rsidRPr="00D6692B">
        <w:t xml:space="preserve"> </w:t>
      </w:r>
      <w:r w:rsidR="00D6692B" w:rsidRPr="00D6692B">
        <w:rPr>
          <w:rFonts w:cs="Arial"/>
        </w:rPr>
        <w:t>Do celkového rozsahu se zahrnují též souše, polomy, vývraty, veškerá lapáková hmota po</w:t>
      </w:r>
      <w:r w:rsidR="00326D26">
        <w:rPr>
          <w:rFonts w:cs="Arial"/>
        </w:rPr>
        <w:t>lo</w:t>
      </w:r>
      <w:r w:rsidR="00D6692B" w:rsidRPr="00D6692B">
        <w:rPr>
          <w:rFonts w:cs="Arial"/>
        </w:rPr>
        <w:t>žená za účelem zachycení kůrovců a jedinci, ve kterých zimuje škodlivý hmyz (kůrovci apod.)</w:t>
      </w:r>
      <w:r w:rsidRPr="00E870B3">
        <w:rPr>
          <w:rFonts w:cs="Arial"/>
        </w:rPr>
        <w:t>. Započítává se zpracovaná hmota v daném roce.</w:t>
      </w:r>
    </w:p>
    <w:p w14:paraId="640D2E5E" w14:textId="6A22118E" w:rsidR="00ED4AFB" w:rsidRPr="00E870B3" w:rsidRDefault="00ED4AFB" w:rsidP="00ED4AFB">
      <w:pPr>
        <w:pStyle w:val="Rtextmetodika"/>
      </w:pPr>
      <w:r w:rsidRPr="00E870B3">
        <w:rPr>
          <w:b/>
          <w:bCs/>
        </w:rPr>
        <w:t>Prořezávky</w:t>
      </w:r>
      <w:r w:rsidRPr="00882DC4">
        <w:rPr>
          <w:bCs/>
        </w:rPr>
        <w:t xml:space="preserve"> </w:t>
      </w:r>
      <w:r w:rsidRPr="00E870B3">
        <w:rPr>
          <w:bCs/>
        </w:rPr>
        <w:t>jsou výchovné zásahy v mladých porostech</w:t>
      </w:r>
      <w:r w:rsidR="00D6692B" w:rsidRPr="00D6692B">
        <w:rPr>
          <w:bCs/>
        </w:rPr>
        <w:t>, jejichž účelem je zejména snížení hustoty porostu a úprava zdravotního i jakostního stavu porostu</w:t>
      </w:r>
      <w:r w:rsidRPr="00E870B3">
        <w:rPr>
          <w:bCs/>
        </w:rPr>
        <w:t xml:space="preserve">. </w:t>
      </w:r>
      <w:r w:rsidRPr="00E870B3">
        <w:rPr>
          <w:b/>
          <w:bCs/>
        </w:rPr>
        <w:t>Probírky</w:t>
      </w:r>
      <w:r w:rsidRPr="00E870B3">
        <w:t xml:space="preserve"> jsou výchovné zásahy v předmýtních porostech</w:t>
      </w:r>
      <w:r w:rsidR="003A121E" w:rsidRPr="003A121E">
        <w:t>, které slouží k usměrnění vlastností porostu po stránce produkční, zajištění odolnosti a stability porostu</w:t>
      </w:r>
      <w:r w:rsidRPr="00E870B3">
        <w:t>.</w:t>
      </w:r>
      <w:r w:rsidR="00D6692B" w:rsidRPr="00D6692B">
        <w:t xml:space="preserve"> Probírka se uskutečňuje odstraněním porostní složky hospodářsky nevhodné a nežádoucí ve prospěch porostní složky nadějné.</w:t>
      </w:r>
    </w:p>
    <w:p w14:paraId="363944D4" w14:textId="7D3BB34A" w:rsidR="00E56BCE" w:rsidRDefault="00ED4AFB" w:rsidP="00691437">
      <w:pPr>
        <w:pStyle w:val="Rtextmetodika"/>
      </w:pPr>
      <w:r w:rsidRPr="00E870B3">
        <w:t>Kapitola rovněž obsahuje</w:t>
      </w:r>
      <w:r w:rsidRPr="00BD0F11">
        <w:t xml:space="preserve"> údaje</w:t>
      </w:r>
      <w:r w:rsidRPr="00E870B3">
        <w:t xml:space="preserve"> </w:t>
      </w:r>
      <w:r w:rsidR="00BD0F11">
        <w:t xml:space="preserve">o </w:t>
      </w:r>
      <w:r w:rsidR="00FB69F8" w:rsidRPr="00FB69F8">
        <w:rPr>
          <w:b/>
        </w:rPr>
        <w:t>myslivecké</w:t>
      </w:r>
      <w:r w:rsidR="00BD0F11">
        <w:rPr>
          <w:b/>
        </w:rPr>
        <w:t>m</w:t>
      </w:r>
      <w:r w:rsidR="00FB69F8" w:rsidRPr="00FB69F8">
        <w:rPr>
          <w:b/>
        </w:rPr>
        <w:t xml:space="preserve"> hospodaření</w:t>
      </w:r>
      <w:r w:rsidR="00FB69F8" w:rsidRPr="00FB69F8">
        <w:t xml:space="preserve"> – jarní kmenové stavy zvěře a lov zvěře</w:t>
      </w:r>
      <w:r w:rsidRPr="00E870B3">
        <w:t>. Publikována jsou data za zpravodajské jednotky spadající pod rezortní statistické zjišťování Ministerstva zemědělství a Ministerstva životního prostředí</w:t>
      </w:r>
      <w:r w:rsidR="00A22E3C" w:rsidRPr="00A22E3C">
        <w:t>, včetně dat za honitby uznané na pozemcích určených pro obranu státu</w:t>
      </w:r>
      <w:r w:rsidRPr="00E870B3">
        <w:t>.</w:t>
      </w:r>
    </w:p>
    <w:p w14:paraId="3B71B748" w14:textId="77777777" w:rsidR="006F6BFA" w:rsidRDefault="006F6BFA" w:rsidP="00ED4AFB">
      <w:pPr>
        <w:pStyle w:val="Rnadpisvedlej"/>
        <w:spacing w:before="240"/>
        <w:outlineLvl w:val="0"/>
        <w:rPr>
          <w:color w:val="0070C0"/>
        </w:rPr>
      </w:pPr>
    </w:p>
    <w:p w14:paraId="7D954EA1" w14:textId="77777777" w:rsidR="006F6BFA" w:rsidRDefault="006F6BFA" w:rsidP="00ED4AFB">
      <w:pPr>
        <w:pStyle w:val="Rnadpisvedlej"/>
        <w:spacing w:before="240"/>
        <w:outlineLvl w:val="0"/>
        <w:rPr>
          <w:color w:val="0070C0"/>
        </w:rPr>
      </w:pPr>
    </w:p>
    <w:p w14:paraId="12F7BC38" w14:textId="78F8D877" w:rsidR="00ED4AFB" w:rsidRPr="008F5805" w:rsidRDefault="00ED4AFB" w:rsidP="00ED4AFB">
      <w:pPr>
        <w:pStyle w:val="Rnadpisvedlej"/>
        <w:spacing w:before="240"/>
        <w:outlineLvl w:val="0"/>
        <w:rPr>
          <w:color w:val="0070C0"/>
        </w:rPr>
      </w:pPr>
      <w:r w:rsidRPr="008F5805">
        <w:rPr>
          <w:color w:val="0070C0"/>
        </w:rPr>
        <w:lastRenderedPageBreak/>
        <w:t>13. PRŮMYSL</w:t>
      </w:r>
    </w:p>
    <w:p w14:paraId="44FC5CA0" w14:textId="3FCC68AE" w:rsidR="00ED4AFB" w:rsidRPr="00E870B3" w:rsidRDefault="00AB041F" w:rsidP="00D6692B">
      <w:pPr>
        <w:pStyle w:val="Rtextmetodika"/>
      </w:pPr>
      <w:r>
        <w:t>Údaje jsou publikovány</w:t>
      </w:r>
      <w:r w:rsidR="005008FC" w:rsidRPr="005008FC">
        <w:t xml:space="preserve"> </w:t>
      </w:r>
      <w:r w:rsidR="00ED4AFB" w:rsidRPr="00E870B3">
        <w:t>za podnikatelské subjekty s převažující průmyslovou činností</w:t>
      </w:r>
      <w:r w:rsidR="00D6692B" w:rsidRPr="00D6692B">
        <w:t xml:space="preserve"> </w:t>
      </w:r>
      <w:r w:rsidR="00D6692B">
        <w:t>(sekce CZ-NACE B, C, D = Těžba a</w:t>
      </w:r>
      <w:r w:rsidR="00A4766D">
        <w:t> </w:t>
      </w:r>
      <w:r w:rsidR="00D6692B">
        <w:t>dobývání, Zpracovatelský průmysl a Výroba a rozvod elektřiny, plynu, tepla a klimatizovaného vzduchu)</w:t>
      </w:r>
      <w:r w:rsidR="005008FC">
        <w:t xml:space="preserve"> </w:t>
      </w:r>
      <w:r w:rsidR="005008FC" w:rsidRPr="005008FC">
        <w:rPr>
          <w:b/>
        </w:rPr>
        <w:t xml:space="preserve">se 100 a více </w:t>
      </w:r>
      <w:r w:rsidR="00982FAD" w:rsidRPr="005008FC">
        <w:rPr>
          <w:b/>
        </w:rPr>
        <w:t>zaměstnanci</w:t>
      </w:r>
      <w:r w:rsidR="005008FC">
        <w:t xml:space="preserve"> a</w:t>
      </w:r>
      <w:r w:rsidRPr="00AB041F">
        <w:t xml:space="preserve"> zjišťovány podnikovou metodou, tedy za podniky</w:t>
      </w:r>
      <w:r w:rsidR="00ED4AFB" w:rsidRPr="00E870B3">
        <w:t xml:space="preserve"> </w:t>
      </w:r>
      <w:r w:rsidR="00ED4AFB" w:rsidRPr="00AB041F">
        <w:rPr>
          <w:b/>
        </w:rPr>
        <w:t>se sídlem</w:t>
      </w:r>
      <w:r w:rsidR="00ED4AFB" w:rsidRPr="00D74B07">
        <w:rPr>
          <w:b/>
        </w:rPr>
        <w:t xml:space="preserve"> na příslušném území</w:t>
      </w:r>
      <w:r w:rsidR="00EC26DC" w:rsidRPr="00EC26DC">
        <w:t>,</w:t>
      </w:r>
      <w:r w:rsidR="00ED4AFB" w:rsidRPr="00E870B3">
        <w:t xml:space="preserve"> včetně jejich závodů a provozoven v jiných krajích. V kategorii subjektů se 100 a více zaměstnanc</w:t>
      </w:r>
      <w:r w:rsidR="00E54385">
        <w:t>i</w:t>
      </w:r>
      <w:r w:rsidR="005008FC">
        <w:t xml:space="preserve"> </w:t>
      </w:r>
      <w:r>
        <w:t>je zjišťování úplné</w:t>
      </w:r>
      <w:r w:rsidR="00ED4AFB" w:rsidRPr="00E870B3">
        <w:t>.</w:t>
      </w:r>
      <w:r w:rsidR="00B20A2A">
        <w:t xml:space="preserve"> </w:t>
      </w:r>
    </w:p>
    <w:p w14:paraId="207A4D61" w14:textId="64852915" w:rsidR="00B20A2A" w:rsidRPr="00E870B3" w:rsidRDefault="005008FC" w:rsidP="00ED4AFB">
      <w:pPr>
        <w:pStyle w:val="Rtextmetodika"/>
        <w:rPr>
          <w:bCs/>
        </w:rPr>
      </w:pPr>
      <w:r>
        <w:rPr>
          <w:b/>
          <w:bCs/>
        </w:rPr>
        <w:t xml:space="preserve">Tržby </w:t>
      </w:r>
      <w:r w:rsidR="003420A0">
        <w:rPr>
          <w:b/>
          <w:bCs/>
        </w:rPr>
        <w:t xml:space="preserve">z prodeje výrobků a služeb </w:t>
      </w:r>
      <w:r w:rsidR="00ED4AFB" w:rsidRPr="00E870B3">
        <w:rPr>
          <w:b/>
          <w:bCs/>
        </w:rPr>
        <w:t>průmyslové povahy</w:t>
      </w:r>
      <w:r w:rsidR="00ED4AFB" w:rsidRPr="00E870B3">
        <w:t xml:space="preserve"> </w:t>
      </w:r>
      <w:r>
        <w:t xml:space="preserve">jsou uvedeny </w:t>
      </w:r>
      <w:r w:rsidRPr="005008FC">
        <w:t xml:space="preserve">v </w:t>
      </w:r>
      <w:r w:rsidR="00E43E2D">
        <w:t xml:space="preserve">běžných základních </w:t>
      </w:r>
      <w:r w:rsidRPr="005008FC">
        <w:t xml:space="preserve">cenách, které fakturuje výrobce kupujícímu. Zařazeny jsou </w:t>
      </w:r>
      <w:r w:rsidR="00ED4AFB" w:rsidRPr="00E870B3">
        <w:rPr>
          <w:bCs/>
        </w:rPr>
        <w:t>pouze tržby za výrobky a služby z CZ-CPA 05 až 39, jedná se tedy o tržby očištěné od</w:t>
      </w:r>
      <w:r w:rsidR="00E56BCE">
        <w:rPr>
          <w:bCs/>
        </w:rPr>
        <w:t> </w:t>
      </w:r>
      <w:r w:rsidR="00ED4AFB" w:rsidRPr="00E870B3">
        <w:rPr>
          <w:bCs/>
        </w:rPr>
        <w:t>neprůmyslových činností podniku. Mezi služby průmyslové povahy patří rovněž obchod, přenos, distribuce a rozvod energií. Tržbou za tuto službu je rozdíl mezi hodnotou nakoupené a prodané (předané) energie.</w:t>
      </w:r>
      <w:r w:rsidR="00AB041F" w:rsidRPr="00AB041F">
        <w:t xml:space="preserve"> </w:t>
      </w:r>
      <w:r w:rsidR="00AB041F" w:rsidRPr="00AB041F">
        <w:rPr>
          <w:bCs/>
        </w:rPr>
        <w:t>Tržby (příjmy) zahrnují prodej vlastní hmotné a nehmotné produkce, oceněné v běžných cenách. Součástí těchto tržeb není DPH, spotřební daň ani clo.</w:t>
      </w:r>
    </w:p>
    <w:p w14:paraId="0EF74142" w14:textId="77777777" w:rsidR="00ED4AFB" w:rsidRPr="00E870B3" w:rsidRDefault="005008FC" w:rsidP="00ED4AFB">
      <w:pPr>
        <w:pStyle w:val="Rtextmetodika"/>
      </w:pPr>
      <w:r w:rsidRPr="005008FC">
        <w:rPr>
          <w:b/>
        </w:rPr>
        <w:t xml:space="preserve">Průměrný evidenční počet </w:t>
      </w:r>
      <w:r w:rsidR="00ED4AFB" w:rsidRPr="005008FC">
        <w:rPr>
          <w:b/>
          <w:bCs/>
        </w:rPr>
        <w:t>zaměstnanců</w:t>
      </w:r>
      <w:r w:rsidR="00ED4AFB" w:rsidRPr="00E870B3">
        <w:t xml:space="preserve"> (ve fyzických osobách) </w:t>
      </w:r>
      <w:r w:rsidR="006D013E">
        <w:t xml:space="preserve">zahrnuje </w:t>
      </w:r>
      <w:r>
        <w:t>všechny stálé, sezónní a dočasné zaměstnance</w:t>
      </w:r>
      <w:r w:rsidR="00ED4AFB" w:rsidRPr="00E870B3">
        <w:t>, kteří jsou v pracovním poměru k zaměstnavateli a za svou práci dostávají od zaměstnavatele mzdu.</w:t>
      </w:r>
      <w:r w:rsidRPr="005008FC">
        <w:t xml:space="preserve"> Počítá se jako součet počtu fyzických osob v</w:t>
      </w:r>
      <w:r w:rsidR="00EC001D">
        <w:t> </w:t>
      </w:r>
      <w:r w:rsidRPr="005008FC">
        <w:t>jednotlivých dnech sledovaného měsíce (včetně dnů pracovního klidu a</w:t>
      </w:r>
      <w:r w:rsidR="00085072">
        <w:t> </w:t>
      </w:r>
      <w:r w:rsidRPr="005008FC">
        <w:t>pracovního volna), který se dělí počtem všech kalendářních dnů měsíce.</w:t>
      </w:r>
    </w:p>
    <w:p w14:paraId="3E8F2B3D" w14:textId="118CD576" w:rsidR="00ED4AFB" w:rsidRDefault="00ED4AFB" w:rsidP="00882DC4">
      <w:pPr>
        <w:pStyle w:val="Zkladntextodsazen"/>
        <w:spacing w:before="120" w:after="0"/>
        <w:ind w:left="0" w:firstLine="0"/>
        <w:jc w:val="both"/>
        <w:rPr>
          <w:rFonts w:ascii="Arial" w:hAnsi="Arial" w:cs="Arial"/>
          <w:sz w:val="18"/>
          <w:szCs w:val="18"/>
        </w:rPr>
      </w:pPr>
      <w:r w:rsidRPr="00E870B3">
        <w:rPr>
          <w:rFonts w:ascii="Arial" w:hAnsi="Arial" w:cs="Arial"/>
          <w:b/>
          <w:bCs/>
          <w:sz w:val="18"/>
          <w:szCs w:val="18"/>
        </w:rPr>
        <w:t>Průměrná hrubá měsíční mzda</w:t>
      </w:r>
      <w:r w:rsidRPr="00E870B3">
        <w:rPr>
          <w:rFonts w:ascii="Arial" w:hAnsi="Arial" w:cs="Arial"/>
          <w:sz w:val="18"/>
          <w:szCs w:val="18"/>
        </w:rPr>
        <w:t xml:space="preserve"> jednoho zaměstnance vyjadřuje všechny pracovní příjmy (základní mzdy, osobní příplatky a ohodnocení, prémie a odměny, podíly na výsledcích hospodaření a náhrady mzdy), které byly zúčtovány zaměstnancům v evidenčním počtu podle příslušných platových a mzdových předpisů. </w:t>
      </w:r>
      <w:r w:rsidR="00882DC4" w:rsidRPr="00882DC4">
        <w:rPr>
          <w:rFonts w:ascii="Arial" w:hAnsi="Arial" w:cs="Arial"/>
          <w:sz w:val="18"/>
          <w:szCs w:val="18"/>
        </w:rPr>
        <w:t>Nezahrnují se náhrady mzdy nebo platu za dobu trvání dočasné pracovní neschopnosti nebo karantény placené zaměstnavatelem.</w:t>
      </w:r>
    </w:p>
    <w:p w14:paraId="62E5D014" w14:textId="79AC115B" w:rsidR="00747294" w:rsidRPr="00A10310" w:rsidRDefault="00747294" w:rsidP="00882DC4">
      <w:pPr>
        <w:pStyle w:val="Zkladntextodsazen"/>
        <w:spacing w:before="120" w:after="0"/>
        <w:ind w:left="0" w:firstLine="0"/>
        <w:jc w:val="both"/>
        <w:rPr>
          <w:rFonts w:ascii="Arial" w:hAnsi="Arial" w:cs="Arial"/>
          <w:sz w:val="18"/>
          <w:szCs w:val="18"/>
        </w:rPr>
      </w:pPr>
      <w:r w:rsidRPr="00A10310">
        <w:rPr>
          <w:rFonts w:ascii="Arial" w:hAnsi="Arial" w:cs="Arial"/>
          <w:b/>
          <w:sz w:val="18"/>
          <w:szCs w:val="18"/>
        </w:rPr>
        <w:t>Srovnání dat v meziročním vývoji</w:t>
      </w:r>
      <w:r w:rsidRPr="00A10310">
        <w:rPr>
          <w:rFonts w:ascii="Arial" w:hAnsi="Arial" w:cs="Arial"/>
          <w:sz w:val="18"/>
          <w:szCs w:val="18"/>
        </w:rPr>
        <w:t xml:space="preserve"> může být ovlivněno skutečností, že se jedná o soubory subjektů, které splňují stanovená kritéria (převažující činnost, sídlo v kraji, hranice počtu zaměstnanců) vždy v příslušném roce. Nejsou prováděny přepočty na srovnatelnou organizační strukturu.</w:t>
      </w:r>
    </w:p>
    <w:p w14:paraId="157A87B9" w14:textId="3A40F825" w:rsidR="00FE73D3" w:rsidRPr="008F5805" w:rsidRDefault="00FE73D3" w:rsidP="00FE73D3">
      <w:pPr>
        <w:pStyle w:val="Rnadpisvedlej"/>
        <w:spacing w:before="240"/>
        <w:outlineLvl w:val="0"/>
        <w:rPr>
          <w:color w:val="0070C0"/>
        </w:rPr>
      </w:pPr>
      <w:r w:rsidRPr="008F5805">
        <w:rPr>
          <w:color w:val="0070C0"/>
        </w:rPr>
        <w:t>14. ENERGETIKA</w:t>
      </w:r>
    </w:p>
    <w:p w14:paraId="18B57F67" w14:textId="2CA93263" w:rsidR="00510C21" w:rsidRPr="002942B8" w:rsidRDefault="003939A7" w:rsidP="00596199">
      <w:pPr>
        <w:autoSpaceDE w:val="0"/>
        <w:autoSpaceDN w:val="0"/>
        <w:adjustRightInd w:val="0"/>
        <w:spacing w:after="120" w:line="240" w:lineRule="auto"/>
        <w:jc w:val="both"/>
        <w:rPr>
          <w:sz w:val="18"/>
          <w:szCs w:val="18"/>
        </w:rPr>
      </w:pPr>
      <w:r w:rsidRPr="009C32A7">
        <w:rPr>
          <w:b/>
          <w:sz w:val="18"/>
          <w:szCs w:val="18"/>
        </w:rPr>
        <w:t>Informace</w:t>
      </w:r>
      <w:r w:rsidRPr="002942B8">
        <w:rPr>
          <w:sz w:val="18"/>
          <w:szCs w:val="18"/>
        </w:rPr>
        <w:t xml:space="preserve"> </w:t>
      </w:r>
      <w:r w:rsidR="00AB041F" w:rsidRPr="002942B8">
        <w:rPr>
          <w:b/>
          <w:sz w:val="18"/>
          <w:szCs w:val="18"/>
        </w:rPr>
        <w:t>z oblasti energetiky</w:t>
      </w:r>
      <w:r w:rsidR="00AB041F" w:rsidRPr="002942B8">
        <w:rPr>
          <w:sz w:val="18"/>
          <w:szCs w:val="18"/>
        </w:rPr>
        <w:t xml:space="preserve"> </w:t>
      </w:r>
      <w:r w:rsidRPr="002942B8">
        <w:rPr>
          <w:sz w:val="18"/>
          <w:szCs w:val="18"/>
        </w:rPr>
        <w:t xml:space="preserve">o provozu elektrizační </w:t>
      </w:r>
      <w:r w:rsidR="00FE73D3" w:rsidRPr="002942B8">
        <w:rPr>
          <w:sz w:val="18"/>
          <w:szCs w:val="18"/>
        </w:rPr>
        <w:t xml:space="preserve">a plynárenské </w:t>
      </w:r>
      <w:r w:rsidRPr="002942B8">
        <w:rPr>
          <w:sz w:val="18"/>
          <w:szCs w:val="18"/>
        </w:rPr>
        <w:t xml:space="preserve">soustavy pravidelně zveřejňuje </w:t>
      </w:r>
      <w:r w:rsidRPr="002942B8">
        <w:rPr>
          <w:b/>
          <w:sz w:val="18"/>
          <w:szCs w:val="18"/>
        </w:rPr>
        <w:t>Energetický regulační úřad</w:t>
      </w:r>
      <w:r w:rsidRPr="002942B8">
        <w:rPr>
          <w:sz w:val="18"/>
          <w:szCs w:val="18"/>
        </w:rPr>
        <w:t xml:space="preserve"> </w:t>
      </w:r>
      <w:r w:rsidR="00FE73D3" w:rsidRPr="002942B8">
        <w:rPr>
          <w:sz w:val="18"/>
          <w:szCs w:val="18"/>
        </w:rPr>
        <w:t>(</w:t>
      </w:r>
      <w:hyperlink r:id="rId9" w:history="1">
        <w:r w:rsidR="00E73ACB" w:rsidRPr="002942B8">
          <w:rPr>
            <w:rStyle w:val="Hypertextovodkaz"/>
            <w:sz w:val="18"/>
            <w:szCs w:val="18"/>
          </w:rPr>
          <w:t>www.eru.cz</w:t>
        </w:r>
      </w:hyperlink>
      <w:r w:rsidR="00FE73D3" w:rsidRPr="002942B8">
        <w:rPr>
          <w:sz w:val="18"/>
          <w:szCs w:val="18"/>
        </w:rPr>
        <w:t>).</w:t>
      </w:r>
      <w:r w:rsidRPr="002942B8">
        <w:rPr>
          <w:sz w:val="18"/>
          <w:szCs w:val="18"/>
        </w:rPr>
        <w:t xml:space="preserve"> Základní údaje jsou publikovány v Roční zprávě o provozu elektrizační soustavy ČR</w:t>
      </w:r>
      <w:r w:rsidR="00FE73D3" w:rsidRPr="002942B8">
        <w:rPr>
          <w:sz w:val="18"/>
          <w:szCs w:val="18"/>
        </w:rPr>
        <w:t xml:space="preserve"> a</w:t>
      </w:r>
      <w:r w:rsidR="00BC70C4" w:rsidRPr="002942B8">
        <w:rPr>
          <w:sz w:val="18"/>
          <w:szCs w:val="18"/>
        </w:rPr>
        <w:t> </w:t>
      </w:r>
      <w:r w:rsidR="00FE73D3" w:rsidRPr="002942B8">
        <w:rPr>
          <w:sz w:val="18"/>
          <w:szCs w:val="18"/>
        </w:rPr>
        <w:t>v Roční zprávě o</w:t>
      </w:r>
      <w:r w:rsidR="00085072" w:rsidRPr="002942B8">
        <w:rPr>
          <w:sz w:val="18"/>
          <w:szCs w:val="18"/>
        </w:rPr>
        <w:t> </w:t>
      </w:r>
      <w:r w:rsidR="00FE73D3" w:rsidRPr="002942B8">
        <w:rPr>
          <w:sz w:val="18"/>
          <w:szCs w:val="18"/>
        </w:rPr>
        <w:t>provozu plynárenské soustavy ČR, které</w:t>
      </w:r>
      <w:r w:rsidRPr="002942B8">
        <w:rPr>
          <w:sz w:val="18"/>
          <w:szCs w:val="18"/>
        </w:rPr>
        <w:t xml:space="preserve"> Energetický regulační úřad vydává na základě §17, odst. 7</w:t>
      </w:r>
      <w:r w:rsidR="00FE73D3" w:rsidRPr="002942B8">
        <w:rPr>
          <w:sz w:val="18"/>
          <w:szCs w:val="18"/>
        </w:rPr>
        <w:t>,</w:t>
      </w:r>
      <w:r w:rsidRPr="002942B8">
        <w:rPr>
          <w:sz w:val="18"/>
          <w:szCs w:val="18"/>
        </w:rPr>
        <w:t xml:space="preserve"> písm. m) </w:t>
      </w:r>
      <w:r w:rsidRPr="002942B8">
        <w:rPr>
          <w:b/>
          <w:sz w:val="18"/>
          <w:szCs w:val="18"/>
        </w:rPr>
        <w:t>zákona č. 458/2000 Sb., o podmínkách podnikání a o výkonu státní správy v energetických odvětvích a</w:t>
      </w:r>
      <w:r w:rsidR="00BC70C4" w:rsidRPr="002942B8">
        <w:rPr>
          <w:b/>
          <w:sz w:val="18"/>
          <w:szCs w:val="18"/>
        </w:rPr>
        <w:t> </w:t>
      </w:r>
      <w:r w:rsidRPr="002942B8">
        <w:rPr>
          <w:b/>
          <w:sz w:val="18"/>
          <w:szCs w:val="18"/>
        </w:rPr>
        <w:t>o</w:t>
      </w:r>
      <w:r w:rsidR="00BC70C4" w:rsidRPr="002942B8">
        <w:rPr>
          <w:b/>
          <w:sz w:val="18"/>
          <w:szCs w:val="18"/>
        </w:rPr>
        <w:t> </w:t>
      </w:r>
      <w:r w:rsidRPr="002942B8">
        <w:rPr>
          <w:b/>
          <w:sz w:val="18"/>
          <w:szCs w:val="18"/>
        </w:rPr>
        <w:t>změně některých zákonů</w:t>
      </w:r>
      <w:r w:rsidRPr="002942B8">
        <w:rPr>
          <w:sz w:val="18"/>
          <w:szCs w:val="18"/>
        </w:rPr>
        <w:t xml:space="preserve"> (energetický zákon) v platném znění. Data </w:t>
      </w:r>
      <w:r w:rsidR="00FE73D3" w:rsidRPr="002942B8">
        <w:rPr>
          <w:sz w:val="18"/>
          <w:szCs w:val="18"/>
        </w:rPr>
        <w:t>o elektroenergetice jsou získáván</w:t>
      </w:r>
      <w:r w:rsidR="005927A1" w:rsidRPr="002942B8">
        <w:rPr>
          <w:sz w:val="18"/>
          <w:szCs w:val="18"/>
        </w:rPr>
        <w:t>a</w:t>
      </w:r>
      <w:r w:rsidR="00FE73D3" w:rsidRPr="002942B8">
        <w:rPr>
          <w:sz w:val="18"/>
          <w:szCs w:val="18"/>
        </w:rPr>
        <w:t xml:space="preserve"> přímo od výrobců elektřiny, provozovatelů distribučních soustav a přenosové soustavy, data o obnovitelných zdrojích od OTE, a.s. Údaje o</w:t>
      </w:r>
      <w:r w:rsidR="00085072" w:rsidRPr="002942B8">
        <w:rPr>
          <w:sz w:val="18"/>
          <w:szCs w:val="18"/>
        </w:rPr>
        <w:t> </w:t>
      </w:r>
      <w:r w:rsidR="00FE73D3" w:rsidRPr="002942B8">
        <w:rPr>
          <w:sz w:val="18"/>
          <w:szCs w:val="18"/>
        </w:rPr>
        <w:t>plynu zpracovává Energetický regulační úřad od výrobců, provozovatelů zásobníků, provozovatele přepravní soustavy, provozovatelů distribučních soustav, obchodníků s plynem a operátora trhu OTE, a.</w:t>
      </w:r>
      <w:r w:rsidR="00EE5760" w:rsidRPr="002942B8">
        <w:rPr>
          <w:sz w:val="18"/>
          <w:szCs w:val="18"/>
        </w:rPr>
        <w:t> </w:t>
      </w:r>
      <w:r w:rsidR="00FE73D3" w:rsidRPr="002942B8">
        <w:rPr>
          <w:sz w:val="18"/>
          <w:szCs w:val="18"/>
        </w:rPr>
        <w:t>s</w:t>
      </w:r>
      <w:r w:rsidRPr="002942B8">
        <w:rPr>
          <w:sz w:val="18"/>
          <w:szCs w:val="18"/>
        </w:rPr>
        <w:t>.</w:t>
      </w:r>
      <w:r w:rsidR="002B2F57" w:rsidRPr="002942B8">
        <w:rPr>
          <w:sz w:val="18"/>
          <w:szCs w:val="18"/>
        </w:rPr>
        <w:t xml:space="preserve"> Veškerá data vycházejí z podkladů od licencovaných subjektů.</w:t>
      </w:r>
    </w:p>
    <w:p w14:paraId="05E558EE" w14:textId="77777777" w:rsidR="00510C21" w:rsidRPr="003420A0" w:rsidRDefault="003939A7" w:rsidP="00596199">
      <w:pPr>
        <w:spacing w:after="120" w:line="240" w:lineRule="auto"/>
        <w:rPr>
          <w:sz w:val="18"/>
        </w:rPr>
      </w:pPr>
      <w:r w:rsidRPr="003939A7">
        <w:rPr>
          <w:b/>
          <w:sz w:val="18"/>
        </w:rPr>
        <w:t>Instalovaný výkon</w:t>
      </w:r>
      <w:r w:rsidRPr="006D75F7">
        <w:rPr>
          <w:sz w:val="18"/>
        </w:rPr>
        <w:t xml:space="preserve"> </w:t>
      </w:r>
      <w:r w:rsidRPr="003939A7">
        <w:rPr>
          <w:sz w:val="18"/>
        </w:rPr>
        <w:t>elektrárenských soustrojí je součtem jmenovitých výkonů jednotlivých energetických soustrojí (bloků) k poslednímu dni sledovaného období. Jedná se o nejvyšší teoretický činný výkon soustrojí</w:t>
      </w:r>
      <w:r w:rsidRPr="00140132">
        <w:rPr>
          <w:sz w:val="18"/>
          <w:szCs w:val="18"/>
        </w:rPr>
        <w:t>.</w:t>
      </w:r>
    </w:p>
    <w:p w14:paraId="4A915304" w14:textId="77777777" w:rsidR="00FE73D3" w:rsidRPr="003420A0" w:rsidRDefault="00FE73D3" w:rsidP="00596199">
      <w:pPr>
        <w:pStyle w:val="Rtextmetodika"/>
      </w:pPr>
      <w:r w:rsidRPr="0064603B">
        <w:rPr>
          <w:b/>
        </w:rPr>
        <w:t>Výroba elektřiny brutto</w:t>
      </w:r>
      <w:r w:rsidRPr="006D75F7">
        <w:t xml:space="preserve"> </w:t>
      </w:r>
      <w:r w:rsidRPr="0064603B">
        <w:t>představuje celkovou výrobu elektřiny na svorkách generátorů.</w:t>
      </w:r>
      <w:r>
        <w:t xml:space="preserve"> </w:t>
      </w:r>
      <w:r w:rsidRPr="00823405">
        <w:rPr>
          <w:b/>
        </w:rPr>
        <w:t>Výroba elektřiny netto</w:t>
      </w:r>
      <w:r w:rsidRPr="006D75F7">
        <w:t xml:space="preserve"> </w:t>
      </w:r>
      <w:r w:rsidRPr="001959A9">
        <w:t xml:space="preserve">je vyjádřena rozdílem mezi celkovou výrobou elektřiny </w:t>
      </w:r>
      <w:r>
        <w:t>a vlastní spotřebou na výrobu elektřiny.</w:t>
      </w:r>
    </w:p>
    <w:p w14:paraId="4D31FE45" w14:textId="4D04299F" w:rsidR="002E6C75" w:rsidRPr="00C16E3B" w:rsidRDefault="002E6C75" w:rsidP="002E6C75">
      <w:pPr>
        <w:pStyle w:val="Rtextmetodika"/>
      </w:pPr>
      <w:r w:rsidRPr="00E56BCE">
        <w:t>Výroba elektřiny brutto</w:t>
      </w:r>
      <w:r w:rsidRPr="00E56BCE">
        <w:rPr>
          <w:b/>
        </w:rPr>
        <w:t xml:space="preserve"> z obnovitelných zdrojů (OZE) </w:t>
      </w:r>
      <w:r w:rsidRPr="00E56BCE">
        <w:t xml:space="preserve">zahrnuje výrobu elektřiny z vodních elektráren, větrných elektráren, fotovoltaických elektráren, z bioplynu </w:t>
      </w:r>
      <w:r w:rsidR="009F1198" w:rsidRPr="00E56BCE">
        <w:t xml:space="preserve">(včetně </w:t>
      </w:r>
      <w:r w:rsidRPr="00E56BCE">
        <w:t>kalových a skl</w:t>
      </w:r>
      <w:r w:rsidRPr="00E56BCE">
        <w:rPr>
          <w:rFonts w:cs="Arial"/>
        </w:rPr>
        <w:t>á</w:t>
      </w:r>
      <w:r w:rsidRPr="00E56BCE">
        <w:t>dkov</w:t>
      </w:r>
      <w:r w:rsidRPr="00E56BCE">
        <w:rPr>
          <w:rFonts w:cs="Arial"/>
        </w:rPr>
        <w:t>ý</w:t>
      </w:r>
      <w:r w:rsidRPr="00E56BCE">
        <w:t>ch plyn</w:t>
      </w:r>
      <w:r w:rsidRPr="00E56BCE">
        <w:rPr>
          <w:rFonts w:cs="Arial"/>
        </w:rPr>
        <w:t>ů</w:t>
      </w:r>
      <w:r w:rsidR="009F1198" w:rsidRPr="00E56BCE">
        <w:rPr>
          <w:rFonts w:cs="Arial"/>
        </w:rPr>
        <w:t>)</w:t>
      </w:r>
      <w:r w:rsidRPr="00E56BCE">
        <w:rPr>
          <w:rFonts w:cs="Arial"/>
        </w:rPr>
        <w:t>,</w:t>
      </w:r>
      <w:r w:rsidRPr="00E56BCE">
        <w:t xml:space="preserve"> z biomasy a z biologicky rozložitelného komunálního odpadu.</w:t>
      </w:r>
      <w:r w:rsidRPr="00C16E3B">
        <w:t xml:space="preserve"> </w:t>
      </w:r>
    </w:p>
    <w:p w14:paraId="442A8EE7" w14:textId="77777777" w:rsidR="00FE73D3" w:rsidRDefault="00FE73D3" w:rsidP="00596199">
      <w:pPr>
        <w:pStyle w:val="Rtextmetodika"/>
      </w:pPr>
      <w:r w:rsidRPr="006004AD">
        <w:rPr>
          <w:b/>
        </w:rPr>
        <w:t>Spotřebu elektrické energie</w:t>
      </w:r>
      <w:r>
        <w:t xml:space="preserve"> zveřejňuje Energetický regulační </w:t>
      </w:r>
      <w:r w:rsidRPr="00C2052E">
        <w:t xml:space="preserve">úřad </w:t>
      </w:r>
      <w:r>
        <w:t xml:space="preserve">od roku 2014 </w:t>
      </w:r>
      <w:r w:rsidRPr="006004AD">
        <w:rPr>
          <w:b/>
        </w:rPr>
        <w:t>v hodnotě netto</w:t>
      </w:r>
      <w:r w:rsidRPr="006D75F7">
        <w:t xml:space="preserve">, </w:t>
      </w:r>
      <w:r w:rsidRPr="00C3563F">
        <w:t>která</w:t>
      </w:r>
      <w:r w:rsidRPr="00C3563F">
        <w:rPr>
          <w:b/>
        </w:rPr>
        <w:t xml:space="preserve"> </w:t>
      </w:r>
      <w:r w:rsidRPr="00C3563F">
        <w:t xml:space="preserve">představuje spotřebu elektřiny v odběrných místech </w:t>
      </w:r>
      <w:r w:rsidR="002B2F57">
        <w:t xml:space="preserve">provozovatelů regionálních distribučních soustav </w:t>
      </w:r>
      <w:r w:rsidRPr="00C3563F">
        <w:t xml:space="preserve">a spotřebu subjektů přímo napojených na danou výrobnu. V předchozích letech zveřejňoval </w:t>
      </w:r>
      <w:r w:rsidRPr="001A3CEA">
        <w:t>spotřebu elektřiny pouze</w:t>
      </w:r>
      <w:r w:rsidR="003939A7" w:rsidRPr="003939A7">
        <w:rPr>
          <w:b/>
        </w:rPr>
        <w:t xml:space="preserve"> v hodnotě brutto</w:t>
      </w:r>
      <w:r w:rsidRPr="00C3563F">
        <w:t xml:space="preserve"> (součet spotřeby elektřiny netto, vlastní spotřeby na výrobu elektřiny, spotřeby na přečerpávání v přečerpávacích vodních elektrárnách a ztrát v sítích).</w:t>
      </w:r>
    </w:p>
    <w:p w14:paraId="2FB91494" w14:textId="5AFAB8B6" w:rsidR="002B2F57" w:rsidRDefault="00FE73D3" w:rsidP="00596199">
      <w:pPr>
        <w:pStyle w:val="Rtextmetodika"/>
      </w:pPr>
      <w:r w:rsidRPr="00C3563F">
        <w:rPr>
          <w:b/>
          <w:bCs/>
        </w:rPr>
        <w:t>Spotřeba zemního plynu</w:t>
      </w:r>
      <w:r w:rsidRPr="00EA49E4">
        <w:rPr>
          <w:bCs/>
        </w:rPr>
        <w:t xml:space="preserve"> </w:t>
      </w:r>
      <w:r w:rsidR="00EA49E4" w:rsidRPr="00EA49E4">
        <w:rPr>
          <w:bCs/>
        </w:rPr>
        <w:t>představuje objem zemního plynu dodaného konečným zákazníkům</w:t>
      </w:r>
      <w:r w:rsidR="00EA49E4">
        <w:rPr>
          <w:bCs/>
        </w:rPr>
        <w:t>.</w:t>
      </w:r>
      <w:r w:rsidR="00EA49E4" w:rsidRPr="00EA49E4">
        <w:rPr>
          <w:bCs/>
        </w:rPr>
        <w:t xml:space="preserve"> </w:t>
      </w:r>
      <w:r w:rsidR="00EA49E4">
        <w:t>N</w:t>
      </w:r>
      <w:r w:rsidRPr="00C3563F">
        <w:t>ezahrnuje vlastní spotřebu</w:t>
      </w:r>
      <w:r w:rsidR="00EA49E4">
        <w:t xml:space="preserve"> zemního plynu při distribuci</w:t>
      </w:r>
      <w:r w:rsidRPr="00C3563F">
        <w:t>, ztráty</w:t>
      </w:r>
      <w:r>
        <w:t>,</w:t>
      </w:r>
      <w:r w:rsidRPr="00C3563F">
        <w:t xml:space="preserve"> změnu akumulace</w:t>
      </w:r>
      <w:r w:rsidR="00EA49E4">
        <w:t xml:space="preserve"> v</w:t>
      </w:r>
      <w:r w:rsidRPr="00C3563F">
        <w:t xml:space="preserve"> distribučních soustavách</w:t>
      </w:r>
      <w:r w:rsidR="00EA49E4">
        <w:t>,</w:t>
      </w:r>
      <w:r w:rsidR="00EE5760">
        <w:t xml:space="preserve"> </w:t>
      </w:r>
      <w:r>
        <w:t>vlastní spotřebu výrobců plynu při jeho těžbě</w:t>
      </w:r>
      <w:r w:rsidR="00EA49E4">
        <w:t xml:space="preserve"> a</w:t>
      </w:r>
      <w:r w:rsidR="00EA49E4" w:rsidRPr="00EA49E4">
        <w:t xml:space="preserve"> plyn určený pro pohon kompresních stanic v přepravní soustavě; tyto hodnoty není možné členit podle krajů</w:t>
      </w:r>
      <w:r>
        <w:t>.</w:t>
      </w:r>
    </w:p>
    <w:p w14:paraId="6A573161" w14:textId="77777777" w:rsidR="00FE73D3" w:rsidRDefault="002B2F57" w:rsidP="00596199">
      <w:pPr>
        <w:pStyle w:val="Rtextmetodika"/>
      </w:pPr>
      <w:r w:rsidRPr="00A366E4">
        <w:rPr>
          <w:b/>
        </w:rPr>
        <w:t>Počet pln</w:t>
      </w:r>
      <w:r w:rsidR="00040B1C">
        <w:rPr>
          <w:b/>
        </w:rPr>
        <w:t>i</w:t>
      </w:r>
      <w:r w:rsidRPr="00A366E4">
        <w:rPr>
          <w:b/>
        </w:rPr>
        <w:t>cích stanic CNG</w:t>
      </w:r>
      <w:r w:rsidRPr="00A366E4">
        <w:t xml:space="preserve"> a spotřeba </w:t>
      </w:r>
      <w:r w:rsidR="00AD1592">
        <w:t xml:space="preserve">stlačeného zemního plynu </w:t>
      </w:r>
      <w:r w:rsidRPr="00A366E4">
        <w:t>je samostatně sledována od roku 2017. V předchozích letech byly údaje zahrnuty v ostatních kategoriích odběru.</w:t>
      </w:r>
      <w:r w:rsidR="00FE73D3" w:rsidRPr="0029751F">
        <w:t xml:space="preserve"> </w:t>
      </w:r>
    </w:p>
    <w:p w14:paraId="2E0E383F" w14:textId="77777777" w:rsidR="00ED4AFB" w:rsidRPr="008F5805" w:rsidRDefault="00ED4AFB" w:rsidP="00ED4AFB">
      <w:pPr>
        <w:pStyle w:val="Rnadpisvedlej"/>
        <w:spacing w:before="240"/>
        <w:outlineLvl w:val="0"/>
        <w:rPr>
          <w:color w:val="0070C0"/>
        </w:rPr>
      </w:pPr>
      <w:r w:rsidRPr="008F5805">
        <w:rPr>
          <w:color w:val="0070C0"/>
        </w:rPr>
        <w:t>15. STAVEBNICTVÍ, bytová výstavba</w:t>
      </w:r>
    </w:p>
    <w:p w14:paraId="729092D7" w14:textId="77777777" w:rsidR="00ED4AFB" w:rsidRPr="00E870B3" w:rsidRDefault="00ED4AFB" w:rsidP="00ED4AFB">
      <w:pPr>
        <w:pStyle w:val="Rtextmetodika"/>
      </w:pPr>
      <w:r w:rsidRPr="00E870B3">
        <w:rPr>
          <w:b/>
          <w:bCs/>
        </w:rPr>
        <w:t>Stavební podnik</w:t>
      </w:r>
      <w:r w:rsidRPr="00E870B3">
        <w:t xml:space="preserve"> je podnikatelský subjekt s převažující stavební činností (odpovídá zařazení do oddílu 41, 42 a 43 klasifikace CZ-NACE).</w:t>
      </w:r>
    </w:p>
    <w:p w14:paraId="2F5E26A9" w14:textId="06C75515" w:rsidR="00ED4AFB" w:rsidRPr="00BD45B1" w:rsidRDefault="00ED4AFB" w:rsidP="00ED4AFB">
      <w:pPr>
        <w:pStyle w:val="Rtextmetodika"/>
      </w:pPr>
      <w:r w:rsidRPr="00E870B3">
        <w:rPr>
          <w:b/>
          <w:bCs/>
        </w:rPr>
        <w:t>Stavební práce</w:t>
      </w:r>
      <w:r w:rsidRPr="00E870B3">
        <w:t xml:space="preserve"> jsou zejména práce na výstavbě, přestavbě, rozšíření, obnově, opravách a údržbě stálých i dočasných budov a staveb. Zahrnují i montážní práce stavebních konstrukcí a</w:t>
      </w:r>
      <w:r w:rsidR="00EE5760">
        <w:t xml:space="preserve"> </w:t>
      </w:r>
      <w:r w:rsidRPr="00E870B3">
        <w:t xml:space="preserve">hodnotu zabudovaného materiálu a konstrukcí. </w:t>
      </w:r>
      <w:r w:rsidR="003A121E" w:rsidRPr="003A121E">
        <w:t>Hodnota stavebních prací je uváděna bez daně z přidané hodnoty</w:t>
      </w:r>
      <w:r w:rsidR="003A121E">
        <w:t>.</w:t>
      </w:r>
      <w:r w:rsidR="003A121E" w:rsidRPr="003A121E">
        <w:t xml:space="preserve"> </w:t>
      </w:r>
      <w:r w:rsidRPr="00E870B3">
        <w:rPr>
          <w:b/>
          <w:bCs/>
        </w:rPr>
        <w:t>Základní stavební výroba</w:t>
      </w:r>
      <w:r w:rsidRPr="00E870B3">
        <w:rPr>
          <w:i/>
          <w:iCs/>
        </w:rPr>
        <w:t xml:space="preserve"> </w:t>
      </w:r>
      <w:r w:rsidRPr="00E870B3">
        <w:t>představuje objem stavebních prací, které jednotka provedla pracovníky zahrnutými do</w:t>
      </w:r>
      <w:r w:rsidR="00831D44">
        <w:t xml:space="preserve"> </w:t>
      </w:r>
      <w:r w:rsidRPr="00E870B3">
        <w:t xml:space="preserve">jejího evidenčního stavu včetně produktivní práce učňů a objemu stavebních prací na vlastním hmotném investičním majetku. </w:t>
      </w:r>
      <w:r w:rsidRPr="00E870B3">
        <w:rPr>
          <w:b/>
          <w:bCs/>
        </w:rPr>
        <w:t xml:space="preserve">Stavební práce „S“ (podle dodavatelských </w:t>
      </w:r>
      <w:r w:rsidRPr="00E870B3">
        <w:rPr>
          <w:b/>
          <w:bCs/>
        </w:rPr>
        <w:lastRenderedPageBreak/>
        <w:t>smluv)</w:t>
      </w:r>
      <w:r w:rsidRPr="005E3260">
        <w:rPr>
          <w:bCs/>
        </w:rPr>
        <w:t xml:space="preserve"> </w:t>
      </w:r>
      <w:r w:rsidRPr="00E870B3">
        <w:t xml:space="preserve">vyjadřují celkovou hodnotu vlastních výkonů ze stavební činnosti vykazující jednotky (včetně zabudovaných materiálů) provedenou na základě smlouvy o dodávce pro konečného uživatele (stavebníka) včetně hodnoty eventuálních poddodávek stavebních prací přijatých od jiných dodavatelských organizací pro splnění dané smlouvy o dodávce pro konečného uživatele. </w:t>
      </w:r>
      <w:r w:rsidRPr="00E870B3">
        <w:rPr>
          <w:b/>
          <w:szCs w:val="18"/>
        </w:rPr>
        <w:t>Veřejný zadavatel</w:t>
      </w:r>
      <w:r w:rsidRPr="00E870B3">
        <w:rPr>
          <w:szCs w:val="18"/>
        </w:rPr>
        <w:t xml:space="preserve"> (zadavatel veřejné zakázky) je právnická osoba, která v souladu s platnými předpisy o finančním hospodaření používá plně nebo zčásti veřejných prostředků k </w:t>
      </w:r>
      <w:r w:rsidRPr="00BD45B1">
        <w:rPr>
          <w:szCs w:val="18"/>
        </w:rPr>
        <w:t>financování veřejných zakázek.</w:t>
      </w:r>
    </w:p>
    <w:p w14:paraId="49FDF23E" w14:textId="5A0388B3" w:rsidR="00ED4AFB" w:rsidRPr="00BD45B1" w:rsidRDefault="00ED4AFB" w:rsidP="00ED4AFB">
      <w:pPr>
        <w:pStyle w:val="Rtextmetodika"/>
      </w:pPr>
      <w:r w:rsidRPr="00BD45B1">
        <w:rPr>
          <w:b/>
          <w:bCs/>
        </w:rPr>
        <w:t>Stavebním povolením</w:t>
      </w:r>
      <w:r w:rsidRPr="00BD45B1">
        <w:t xml:space="preserve"> se rozumí </w:t>
      </w:r>
      <w:r w:rsidRPr="00BD45B1">
        <w:rPr>
          <w:rFonts w:cs="Arial"/>
          <w:szCs w:val="18"/>
        </w:rPr>
        <w:t>celkový počet stavebních</w:t>
      </w:r>
      <w:r w:rsidR="005E1A33">
        <w:rPr>
          <w:rFonts w:cs="Arial"/>
          <w:szCs w:val="18"/>
        </w:rPr>
        <w:t xml:space="preserve"> povolení</w:t>
      </w:r>
      <w:r w:rsidR="00EA49E4">
        <w:rPr>
          <w:rFonts w:cs="Arial"/>
          <w:szCs w:val="18"/>
        </w:rPr>
        <w:t xml:space="preserve"> (včetně společných)</w:t>
      </w:r>
      <w:r w:rsidR="005E1A33">
        <w:rPr>
          <w:rFonts w:cs="Arial"/>
          <w:szCs w:val="18"/>
        </w:rPr>
        <w:t>,</w:t>
      </w:r>
      <w:r w:rsidRPr="00BD45B1">
        <w:rPr>
          <w:rFonts w:cs="Arial"/>
          <w:szCs w:val="18"/>
        </w:rPr>
        <w:t xml:space="preserve"> </w:t>
      </w:r>
      <w:r w:rsidR="005E1A33">
        <w:rPr>
          <w:rFonts w:cs="Arial"/>
          <w:szCs w:val="18"/>
        </w:rPr>
        <w:t xml:space="preserve">stavebních </w:t>
      </w:r>
      <w:r w:rsidRPr="00BD45B1">
        <w:rPr>
          <w:rFonts w:cs="Arial"/>
          <w:szCs w:val="18"/>
        </w:rPr>
        <w:t xml:space="preserve">ohlášení, staveb povolených na podkladě veřejnoprávní smlouvy a staveb ve zkráceném stavebním řízení autorizovaným inspektorem, které byly </w:t>
      </w:r>
      <w:r w:rsidR="003B73D7">
        <w:rPr>
          <w:rFonts w:cs="Arial"/>
          <w:szCs w:val="18"/>
        </w:rPr>
        <w:t xml:space="preserve">podle stavebního </w:t>
      </w:r>
      <w:r w:rsidRPr="00BD45B1">
        <w:rPr>
          <w:rFonts w:cs="Arial"/>
          <w:szCs w:val="18"/>
        </w:rPr>
        <w:t>zákona vydány a evidovány příslušným stavebním úřadem.</w:t>
      </w:r>
      <w:r w:rsidRPr="00BD45B1">
        <w:t xml:space="preserve"> </w:t>
      </w:r>
      <w:r w:rsidRPr="00BD45B1">
        <w:rPr>
          <w:b/>
          <w:bCs/>
        </w:rPr>
        <w:t>Orientační hodnota staveb</w:t>
      </w:r>
      <w:r w:rsidRPr="00BD45B1">
        <w:t xml:space="preserve"> zahrnuje celkové náklady včetně technologie (v běžných cenách) vynaložené na přípravu, realizaci a uvedení stavby do provozu. </w:t>
      </w:r>
    </w:p>
    <w:p w14:paraId="2E430DFD" w14:textId="44DC577E" w:rsidR="00ED4AFB" w:rsidRPr="00BD45B1" w:rsidRDefault="00ED4AFB" w:rsidP="00ED4AFB">
      <w:pPr>
        <w:pStyle w:val="Rtextmetodika"/>
      </w:pPr>
      <w:r w:rsidRPr="00BD45B1">
        <w:rPr>
          <w:b/>
          <w:bCs/>
        </w:rPr>
        <w:t>Bytová výstavba</w:t>
      </w:r>
      <w:r w:rsidRPr="005E3260">
        <w:rPr>
          <w:bCs/>
        </w:rPr>
        <w:t xml:space="preserve"> </w:t>
      </w:r>
      <w:r w:rsidRPr="00BD45B1">
        <w:rPr>
          <w:bCs/>
        </w:rPr>
        <w:t xml:space="preserve">zahrnuje výstavbu nových bytů na příslušném území všemi formami výstavby. </w:t>
      </w:r>
      <w:r w:rsidRPr="00BD45B1">
        <w:rPr>
          <w:b/>
          <w:bCs/>
        </w:rPr>
        <w:t>Bytem</w:t>
      </w:r>
      <w:r w:rsidRPr="00BD45B1">
        <w:t xml:space="preserve"> se rozumí místnost nebo soubor místností, které jsou podle rozhodnutí stavebního úřadu určeny k bydlení a mohou tomuto účelu sloužit jako samostatné bytové jednotky. </w:t>
      </w:r>
      <w:r w:rsidRPr="00BD45B1">
        <w:rPr>
          <w:b/>
          <w:bCs/>
        </w:rPr>
        <w:t>Byty zahájené</w:t>
      </w:r>
      <w:r w:rsidRPr="00BD45B1">
        <w:t xml:space="preserve"> jsou byty v těch domech, jejichž výstavba byla ve</w:t>
      </w:r>
      <w:r w:rsidR="00EE5760">
        <w:t xml:space="preserve"> </w:t>
      </w:r>
      <w:r w:rsidRPr="00BD45B1">
        <w:t>sledovaném období povolena, a to bez ohledu na to, zda tyto byty byly ve sledovaném období dokončeny či nikoliv.</w:t>
      </w:r>
      <w:r w:rsidR="003B73D7">
        <w:t xml:space="preserve"> </w:t>
      </w:r>
      <w:r w:rsidRPr="00BD45B1">
        <w:rPr>
          <w:b/>
          <w:bCs/>
        </w:rPr>
        <w:t>Byty</w:t>
      </w:r>
      <w:r w:rsidRPr="005E3260">
        <w:rPr>
          <w:bCs/>
        </w:rPr>
        <w:t xml:space="preserve"> </w:t>
      </w:r>
      <w:r w:rsidRPr="00BD45B1">
        <w:rPr>
          <w:b/>
          <w:bCs/>
        </w:rPr>
        <w:t>dokončené</w:t>
      </w:r>
      <w:r w:rsidRPr="00BD45B1">
        <w:t xml:space="preserve"> jsou byty</w:t>
      </w:r>
      <w:r w:rsidR="003B73D7">
        <w:t xml:space="preserve"> v nových budovách</w:t>
      </w:r>
      <w:r w:rsidR="003B73D7" w:rsidRPr="002A61AF">
        <w:rPr>
          <w:rFonts w:cs="Arial"/>
        </w:rPr>
        <w:t>, kterým bylo přiděleno číslo popisné/evidenční nebo nově dokončené byty ve stávajících budovách.</w:t>
      </w:r>
    </w:p>
    <w:p w14:paraId="5D7C781A" w14:textId="52D66921" w:rsidR="00ED4AFB" w:rsidRPr="00E870B3" w:rsidRDefault="00ED4AFB" w:rsidP="005E3FC7">
      <w:pPr>
        <w:pStyle w:val="Rtextmetodika"/>
      </w:pPr>
      <w:r w:rsidRPr="00BD45B1">
        <w:rPr>
          <w:b/>
          <w:bCs/>
        </w:rPr>
        <w:t>Obytnou plochou</w:t>
      </w:r>
      <w:r w:rsidRPr="00BD45B1">
        <w:t xml:space="preserve"> </w:t>
      </w:r>
      <w:r w:rsidRPr="00BD45B1">
        <w:rPr>
          <w:b/>
          <w:bCs/>
        </w:rPr>
        <w:t>bytu</w:t>
      </w:r>
      <w:r w:rsidRPr="00BD45B1">
        <w:t xml:space="preserve"> se rozumí podlahová plocha obytných místností. Do ní se nezapočítává podlahová plocha ani </w:t>
      </w:r>
      <w:r w:rsidRPr="00160247">
        <w:t xml:space="preserve">vedlejších místností </w:t>
      </w:r>
      <w:r w:rsidRPr="00BD45B1">
        <w:t xml:space="preserve">(např. předsíň) ani </w:t>
      </w:r>
      <w:r w:rsidRPr="00160247">
        <w:t>příslušenství</w:t>
      </w:r>
      <w:r w:rsidRPr="00BD45B1">
        <w:t xml:space="preserve"> (např. záchod, koupelna) bytu. </w:t>
      </w:r>
      <w:r w:rsidRPr="00BD45B1">
        <w:rPr>
          <w:b/>
          <w:bCs/>
        </w:rPr>
        <w:t>Užit</w:t>
      </w:r>
      <w:r w:rsidR="00706ADC">
        <w:rPr>
          <w:b/>
          <w:bCs/>
        </w:rPr>
        <w:t>nou</w:t>
      </w:r>
      <w:r w:rsidRPr="00BD45B1">
        <w:rPr>
          <w:b/>
          <w:bCs/>
        </w:rPr>
        <w:t xml:space="preserve"> plochou</w:t>
      </w:r>
      <w:r w:rsidRPr="00BD45B1">
        <w:t xml:space="preserve"> </w:t>
      </w:r>
      <w:r w:rsidRPr="00BD45B1">
        <w:rPr>
          <w:b/>
          <w:bCs/>
        </w:rPr>
        <w:t>bytu</w:t>
      </w:r>
      <w:r w:rsidRPr="00BD45B1">
        <w:t xml:space="preserve"> se rozumí plocha všech obytných a vedlejších místností vč. příslušenství bytu</w:t>
      </w:r>
      <w:r w:rsidRPr="00E870B3">
        <w:t>. Nezapočítává se plocha nebytových prostor.</w:t>
      </w:r>
      <w:r w:rsidR="005E3FC7" w:rsidRPr="00C331BF">
        <w:rPr>
          <w:bCs/>
          <w:szCs w:val="18"/>
        </w:rPr>
        <w:t xml:space="preserve"> </w:t>
      </w:r>
      <w:r w:rsidR="005E3FC7" w:rsidRPr="0009471B">
        <w:rPr>
          <w:b/>
          <w:bCs/>
          <w:szCs w:val="18"/>
        </w:rPr>
        <w:t>Energetická náročnost budovy</w:t>
      </w:r>
      <w:r w:rsidR="005E3FC7" w:rsidRPr="0009471B">
        <w:rPr>
          <w:bCs/>
          <w:szCs w:val="18"/>
        </w:rPr>
        <w:t xml:space="preserve"> se sleduje pouze u nových budov.</w:t>
      </w:r>
    </w:p>
    <w:p w14:paraId="0B186B72" w14:textId="77777777" w:rsidR="00ED4AFB" w:rsidRPr="008F5805" w:rsidRDefault="00ED4AFB" w:rsidP="00ED4AFB">
      <w:pPr>
        <w:pStyle w:val="Rnadpisvedlej"/>
        <w:spacing w:before="240"/>
        <w:outlineLvl w:val="0"/>
        <w:rPr>
          <w:color w:val="0070C0"/>
        </w:rPr>
      </w:pPr>
      <w:r w:rsidRPr="008F5805">
        <w:rPr>
          <w:color w:val="0070C0"/>
        </w:rPr>
        <w:t>16. CESTOVNÍ RUCH</w:t>
      </w:r>
    </w:p>
    <w:p w14:paraId="42DE9A67" w14:textId="5C696D8C" w:rsidR="00ED4AFB" w:rsidRPr="00E870B3" w:rsidRDefault="00ED4AFB" w:rsidP="00ED4AFB">
      <w:pPr>
        <w:pStyle w:val="Rtextmetodika"/>
      </w:pPr>
      <w:r w:rsidRPr="00E870B3">
        <w:t xml:space="preserve">Do statistiky cestovního ruchu jsou zahrnuty údaje o kapacitě a výkonech hromadných ubytovacích zařízení sloužících cestovnímu ruchu a také údaje z výběrového šetření v domácnostech o cestovních zvyklostech rezidentů. </w:t>
      </w:r>
      <w:r w:rsidR="00FA63DC" w:rsidRPr="00FA63DC">
        <w:t xml:space="preserve">Kromě údajů podle krajů a okresů jsou publikována data za </w:t>
      </w:r>
      <w:r w:rsidR="00D53BC9">
        <w:t>vybrané</w:t>
      </w:r>
      <w:r w:rsidR="00FA63DC" w:rsidRPr="00FA63DC">
        <w:t xml:space="preserve"> turistické oblasti DMO (DMO = Organizace destinačního managementu, která zajišťuje koordinaci, kooperaci a komunikaci poskytovatelů služeb cestovního ruchu na daném území za účelem efektivnějšího řízení cestovního ruchu).</w:t>
      </w:r>
    </w:p>
    <w:p w14:paraId="70D63EC7" w14:textId="5908C86F" w:rsidR="00ED4AFB" w:rsidRPr="00E870B3" w:rsidRDefault="00ED4AFB" w:rsidP="00ED4AFB">
      <w:pPr>
        <w:pStyle w:val="Rtextmetodika"/>
      </w:pPr>
      <w:r w:rsidRPr="00E870B3">
        <w:rPr>
          <w:b/>
          <w:bCs/>
        </w:rPr>
        <w:t>Hromadná ubytovací zařízení</w:t>
      </w:r>
      <w:r w:rsidRPr="00E870B3">
        <w:t xml:space="preserve"> jsou zařízení s minimálně pěti pokoji a zároveň deseti lůžky, která pravidelně (nebo</w:t>
      </w:r>
      <w:r w:rsidR="00D53BC9">
        <w:t xml:space="preserve"> </w:t>
      </w:r>
      <w:r w:rsidRPr="00E870B3">
        <w:t>nepravidelně) poskytují přechodné ubytování hostům (včetně dětí) za účelem dovolené, zájezdu, lázeňské péče, služební cesty, školení, kurzu, kongresu, symposia, pobytu dětí ve škole v přírodě, v letních a zimních táborech. Jsou členěna podle kategorie, určující druh ubytovacího zařízení a třídy, která stanovuje požadavky na vybavení, úroveň a rozsah služeb spojených s ubytováním. Mezi hromadná ubytovací zařízení patří hotely, penziony, turistické ubytovny, chatové osady, kempy a ostatní ubytovací zařízení.</w:t>
      </w:r>
    </w:p>
    <w:p w14:paraId="66333E91" w14:textId="068BE5AB" w:rsidR="00ED4AFB" w:rsidRPr="00E870B3" w:rsidRDefault="00ED4AFB" w:rsidP="00ED4AFB">
      <w:pPr>
        <w:pStyle w:val="Rtextmetodika"/>
      </w:pPr>
      <w:r w:rsidRPr="00E870B3">
        <w:rPr>
          <w:b/>
          <w:bCs/>
        </w:rPr>
        <w:t>Lůžka</w:t>
      </w:r>
      <w:r w:rsidRPr="00E870B3">
        <w:t xml:space="preserve"> v ubytovacích zařízeních </w:t>
      </w:r>
      <w:r w:rsidR="00232B80" w:rsidRPr="00232B80">
        <w:t xml:space="preserve">zahrnují pouze lůžka sloužící pro cestovní ruch </w:t>
      </w:r>
      <w:r w:rsidRPr="00E870B3">
        <w:t xml:space="preserve">(bez lůžek příležitostných). </w:t>
      </w:r>
      <w:r w:rsidRPr="00160247">
        <w:rPr>
          <w:b/>
        </w:rPr>
        <w:t>Místa pro stany a karavany</w:t>
      </w:r>
      <w:r w:rsidRPr="00E870B3">
        <w:rPr>
          <w:rFonts w:cs="Arial"/>
        </w:rPr>
        <w:t xml:space="preserve"> </w:t>
      </w:r>
      <w:r w:rsidRPr="00E870B3">
        <w:t>udávají počet stanovišť pro umístění stanů, obytných přívěsů a karavanů. Do počtu pokojů, lůžek a míst pro stany a karavany se zahrnuje maximální kapacita každého hromadného ubytovacího zařízení v daném roce.</w:t>
      </w:r>
    </w:p>
    <w:p w14:paraId="56F43EA1" w14:textId="77777777" w:rsidR="00824631" w:rsidRDefault="00ED4AFB" w:rsidP="00ED4AFB">
      <w:pPr>
        <w:pStyle w:val="Rtextmetodika"/>
      </w:pPr>
      <w:r w:rsidRPr="00E870B3">
        <w:rPr>
          <w:rFonts w:cs="Arial"/>
          <w:bCs/>
        </w:rPr>
        <w:t xml:space="preserve">Uváděné </w:t>
      </w:r>
      <w:r w:rsidRPr="00F52FE0">
        <w:t>údaje o návštěvnosti</w:t>
      </w:r>
      <w:r w:rsidRPr="00E870B3">
        <w:rPr>
          <w:rFonts w:cs="Arial"/>
          <w:bCs/>
        </w:rPr>
        <w:t xml:space="preserve"> jsou souhrnem dat ze zpracovaných dotazníků s dopočtenou non-response.</w:t>
      </w:r>
      <w:r w:rsidRPr="005E3260">
        <w:rPr>
          <w:rFonts w:cs="Arial"/>
          <w:bCs/>
        </w:rPr>
        <w:t xml:space="preserve"> </w:t>
      </w:r>
      <w:r w:rsidRPr="00E870B3">
        <w:rPr>
          <w:rFonts w:cs="Arial"/>
          <w:b/>
          <w:bCs/>
        </w:rPr>
        <w:t>Host</w:t>
      </w:r>
      <w:r w:rsidRPr="00E870B3">
        <w:t xml:space="preserve"> v ubytovacím zařízení je každá osoba (včetně dětí a kromě personálu a majitelů ubytovacího zařízení), která použila služeb ubytovacího zařízení k přechodnému ubytování. Mezi hosty se nezapočítávají osoby, které používají služeb ubytovacího zařízení pro přechodné ubytování za účelem zaměstnání či řádného studia. Doba pro přechodné ubytování, kdy lze hosta považovat za účastníka cestovního ruchu, nesmí být delší než 1 rok. </w:t>
      </w:r>
    </w:p>
    <w:p w14:paraId="73138D49" w14:textId="5C805FD3" w:rsidR="00ED4AFB" w:rsidRPr="00E870B3" w:rsidRDefault="00ED4AFB" w:rsidP="00ED4AFB">
      <w:pPr>
        <w:pStyle w:val="Rtextmetodika"/>
      </w:pPr>
      <w:r w:rsidRPr="00E870B3">
        <w:t xml:space="preserve">Za </w:t>
      </w:r>
      <w:r w:rsidRPr="00E870B3">
        <w:rPr>
          <w:b/>
          <w:bCs/>
        </w:rPr>
        <w:t>rezidenta</w:t>
      </w:r>
      <w:r w:rsidRPr="00E870B3">
        <w:t xml:space="preserve"> se považuje osoba, která má trvalý (stálý) pobyt v České republice. Může to tedy být občan České republiky i cizí státní příslušník trvale žijící na území České republiky. </w:t>
      </w:r>
      <w:r w:rsidRPr="00E870B3">
        <w:rPr>
          <w:b/>
          <w:bCs/>
        </w:rPr>
        <w:t>Nerezidentem</w:t>
      </w:r>
      <w:r w:rsidRPr="00E870B3">
        <w:t xml:space="preserve"> je pak osoba, která trvale žije v jiné zemi (včetně občanů České republiky</w:t>
      </w:r>
      <w:r w:rsidR="00F52FE0">
        <w:t xml:space="preserve"> trvale žijících v cizině</w:t>
      </w:r>
      <w:r w:rsidRPr="00E870B3">
        <w:t>).</w:t>
      </w:r>
    </w:p>
    <w:p w14:paraId="502031D0" w14:textId="77777777" w:rsidR="00ED4AFB" w:rsidRPr="00E870B3" w:rsidRDefault="00ED4AFB" w:rsidP="00ED4AFB">
      <w:pPr>
        <w:pStyle w:val="Rtextmetodika"/>
      </w:pPr>
      <w:r w:rsidRPr="00E870B3">
        <w:rPr>
          <w:rFonts w:cs="Arial"/>
          <w:b/>
          <w:bCs/>
        </w:rPr>
        <w:t>Průměrná doba pobytu</w:t>
      </w:r>
      <w:r w:rsidRPr="00E870B3">
        <w:t xml:space="preserve"> je o jeden den delší než průměrný počet přenocování. </w:t>
      </w:r>
      <w:r w:rsidRPr="00E870B3">
        <w:rPr>
          <w:b/>
        </w:rPr>
        <w:t xml:space="preserve">Čisté </w:t>
      </w:r>
      <w:r w:rsidRPr="00E870B3">
        <w:rPr>
          <w:b/>
          <w:bCs/>
        </w:rPr>
        <w:t>využití lůžek</w:t>
      </w:r>
      <w:r w:rsidRPr="00E870B3">
        <w:t xml:space="preserve"> udává čistou obsazenost stálých lůžek a vypočítá se jako podíl počtu přenocování za sledované období a součinu průměrného počtu lůžek k dispozici s počtem provozních dnů</w:t>
      </w:r>
      <w:r w:rsidRPr="005E3260">
        <w:t>.</w:t>
      </w:r>
      <w:r w:rsidR="0002593A" w:rsidRPr="005E3260">
        <w:t xml:space="preserve"> </w:t>
      </w:r>
      <w:r w:rsidRPr="00E870B3">
        <w:rPr>
          <w:b/>
        </w:rPr>
        <w:t>Využití pokojů</w:t>
      </w:r>
      <w:r w:rsidRPr="00E870B3">
        <w:t xml:space="preserve"> udává čistou obsazenost pokojů a je podílem počtu realizovaných pokojodnů (tj. počtu obsazených pokojů za jednotlivé dny sledovaného období) a součinu průměrného počtu pokojů k dispozici s počtem provozních dnů.</w:t>
      </w:r>
    </w:p>
    <w:p w14:paraId="7E23E1FC" w14:textId="77777777" w:rsidR="00ED4AFB" w:rsidRPr="00E870B3" w:rsidRDefault="00ED4AFB" w:rsidP="00053339">
      <w:pPr>
        <w:pStyle w:val="Rtextmetodika"/>
      </w:pPr>
      <w:r w:rsidRPr="00E870B3">
        <w:t xml:space="preserve">Za </w:t>
      </w:r>
      <w:r w:rsidRPr="00E870B3">
        <w:rPr>
          <w:b/>
        </w:rPr>
        <w:t>konferenci</w:t>
      </w:r>
      <w:r w:rsidRPr="00E870B3">
        <w:t xml:space="preserve"> se považuje formální setkání většího počtu lidí určitého odborného zaměření, jehož předmětem jsou prezentace, přednášky, diskuse a konzultace. Může se jednat o sjezd vědeckých pracovníků, shromáždění diplomatických zástupců jednotlivých států apod.</w:t>
      </w:r>
      <w:r w:rsidR="00DA6824">
        <w:t>;</w:t>
      </w:r>
      <w:r w:rsidRPr="00E870B3">
        <w:t xml:space="preserve"> typickým znakem je doprovodný program.</w:t>
      </w:r>
    </w:p>
    <w:p w14:paraId="41A17031" w14:textId="535C79FC" w:rsidR="00ED4AFB" w:rsidRPr="00E870B3" w:rsidRDefault="00ED4AFB" w:rsidP="00ED4AFB">
      <w:pPr>
        <w:pStyle w:val="Rtextmetodika"/>
        <w:rPr>
          <w:szCs w:val="18"/>
        </w:rPr>
      </w:pPr>
      <w:r w:rsidRPr="00E870B3">
        <w:rPr>
          <w:rFonts w:cs="Arial"/>
          <w:szCs w:val="18"/>
        </w:rPr>
        <w:t xml:space="preserve">Na základě výsledků projektu Ministerstva pro místní rozvoj </w:t>
      </w:r>
      <w:r w:rsidR="005364C7">
        <w:rPr>
          <w:rFonts w:cs="Arial"/>
          <w:szCs w:val="18"/>
        </w:rPr>
        <w:t>„</w:t>
      </w:r>
      <w:r w:rsidRPr="00E870B3">
        <w:rPr>
          <w:rFonts w:cs="Arial"/>
          <w:szCs w:val="18"/>
        </w:rPr>
        <w:t>Zkvalitnění informací o vybraných sektorech cestovního ruchu</w:t>
      </w:r>
      <w:r w:rsidR="005364C7">
        <w:rPr>
          <w:rFonts w:cs="Arial"/>
          <w:szCs w:val="18"/>
        </w:rPr>
        <w:t>“</w:t>
      </w:r>
      <w:r w:rsidRPr="00E870B3">
        <w:rPr>
          <w:rFonts w:cs="Arial"/>
          <w:szCs w:val="18"/>
        </w:rPr>
        <w:t xml:space="preserve"> a následné aktualizac</w:t>
      </w:r>
      <w:r w:rsidR="009A7755">
        <w:rPr>
          <w:rFonts w:cs="Arial"/>
          <w:szCs w:val="18"/>
        </w:rPr>
        <w:t>e</w:t>
      </w:r>
      <w:r w:rsidRPr="00E870B3">
        <w:rPr>
          <w:rFonts w:cs="Arial"/>
          <w:szCs w:val="18"/>
        </w:rPr>
        <w:t xml:space="preserve"> Registru hromadných ubytovacích zařízení ČSÚ došlo </w:t>
      </w:r>
      <w:r w:rsidR="005364C7">
        <w:rPr>
          <w:rFonts w:cs="Arial"/>
          <w:szCs w:val="18"/>
        </w:rPr>
        <w:t xml:space="preserve">k revizi </w:t>
      </w:r>
      <w:r w:rsidRPr="00E870B3">
        <w:rPr>
          <w:rFonts w:cs="Arial"/>
          <w:szCs w:val="18"/>
        </w:rPr>
        <w:t xml:space="preserve">dat </w:t>
      </w:r>
      <w:r w:rsidR="009A7755">
        <w:rPr>
          <w:rFonts w:cs="Arial"/>
          <w:szCs w:val="18"/>
        </w:rPr>
        <w:t xml:space="preserve">o </w:t>
      </w:r>
      <w:r w:rsidR="009A7755" w:rsidRPr="00A06E00">
        <w:rPr>
          <w:rFonts w:cs="Arial"/>
          <w:szCs w:val="18"/>
        </w:rPr>
        <w:t>kapacitách a</w:t>
      </w:r>
      <w:r w:rsidR="00AE74C7" w:rsidRPr="00A06E00">
        <w:rPr>
          <w:rFonts w:cs="Arial"/>
          <w:szCs w:val="18"/>
        </w:rPr>
        <w:t> </w:t>
      </w:r>
      <w:r w:rsidR="009A7755" w:rsidRPr="00A06E00">
        <w:rPr>
          <w:rFonts w:cs="Arial"/>
          <w:szCs w:val="18"/>
        </w:rPr>
        <w:t>návštěvnosti</w:t>
      </w:r>
      <w:r w:rsidR="005364C7" w:rsidRPr="00A06E00">
        <w:rPr>
          <w:rFonts w:cs="Arial"/>
          <w:szCs w:val="18"/>
        </w:rPr>
        <w:t xml:space="preserve"> za roky 2012</w:t>
      </w:r>
      <w:r w:rsidR="005364C7">
        <w:rPr>
          <w:rFonts w:cs="Arial"/>
          <w:szCs w:val="18"/>
        </w:rPr>
        <w:t xml:space="preserve"> a 2013</w:t>
      </w:r>
      <w:r w:rsidRPr="00E870B3">
        <w:rPr>
          <w:rFonts w:cs="Arial"/>
          <w:szCs w:val="18"/>
        </w:rPr>
        <w:t xml:space="preserve">, údaje z předchozích let </w:t>
      </w:r>
      <w:r w:rsidR="005364C7">
        <w:rPr>
          <w:rFonts w:cs="Arial"/>
          <w:szCs w:val="18"/>
        </w:rPr>
        <w:t xml:space="preserve">nejsou </w:t>
      </w:r>
      <w:r w:rsidRPr="00E870B3">
        <w:rPr>
          <w:rFonts w:cs="Arial"/>
          <w:szCs w:val="18"/>
        </w:rPr>
        <w:t>srovnatelné.</w:t>
      </w:r>
    </w:p>
    <w:p w14:paraId="6959D427" w14:textId="77777777" w:rsidR="00ED4AFB" w:rsidRPr="00E870B3" w:rsidRDefault="00ED4AFB" w:rsidP="00053339">
      <w:pPr>
        <w:pStyle w:val="Rtextmetodika"/>
      </w:pPr>
      <w:r w:rsidRPr="00E870B3">
        <w:rPr>
          <w:b/>
        </w:rPr>
        <w:t>Výběrové šetření cestovního ruchu</w:t>
      </w:r>
      <w:r w:rsidRPr="00E870B3">
        <w:t xml:space="preserve"> (VŠCR) je zdrojem údajů o výjezdovém a domácím cestovním ruchu rezidentů České republiky. Šetření se provádí každý měsíc v náhodně vybraném vzorku domácností a dotazovány jsou osoby ve</w:t>
      </w:r>
      <w:r w:rsidR="00085072">
        <w:t> </w:t>
      </w:r>
      <w:r w:rsidRPr="00E870B3">
        <w:t>věku 15 a více let. Údaje o cestách soukromých (za účelem trávení volného času, rekreace, vylepšení zdraví, návštěvy příbuzných či známých) a o cestách služebních, které se uskutečnily v posledních třech měsících, jsou zjišťovány u</w:t>
      </w:r>
      <w:r w:rsidR="00085072">
        <w:t> </w:t>
      </w:r>
      <w:r w:rsidRPr="00E870B3">
        <w:t>všech členů domácnosti. Výsledky šetření jsou pomocí váhových koeficientů přepočteny na populaci ve</w:t>
      </w:r>
      <w:r w:rsidR="00085072">
        <w:t> </w:t>
      </w:r>
      <w:r w:rsidRPr="00E870B3">
        <w:t>věku 15 a více let a za tuto věkovou skupinu jsou také publikovány.</w:t>
      </w:r>
    </w:p>
    <w:p w14:paraId="362CB988" w14:textId="08948E70" w:rsidR="00ED4AFB" w:rsidRDefault="00ED4AFB" w:rsidP="00053339">
      <w:pPr>
        <w:pStyle w:val="Rtextmetodika"/>
      </w:pPr>
      <w:r w:rsidRPr="00E870B3">
        <w:rPr>
          <w:b/>
          <w:bCs/>
        </w:rPr>
        <w:lastRenderedPageBreak/>
        <w:t>Delší cestou</w:t>
      </w:r>
      <w:r w:rsidRPr="00E870B3">
        <w:t xml:space="preserve"> se rozumí soukromá cesta, při které osoba alespoň 4x za sebou přenocovala mimo své obvyklé prostředí. </w:t>
      </w:r>
      <w:r w:rsidRPr="00E870B3">
        <w:rPr>
          <w:b/>
          <w:bCs/>
        </w:rPr>
        <w:t>Kratší cestou</w:t>
      </w:r>
      <w:r w:rsidRPr="005E3260">
        <w:rPr>
          <w:bCs/>
        </w:rPr>
        <w:t xml:space="preserve"> </w:t>
      </w:r>
      <w:r w:rsidRPr="00E870B3">
        <w:t xml:space="preserve">je soukromá cesta (včetně víkendových pobytů), při které osoba alespoň 1x a nejvíce 3x nepřetržitě přenocovala mimo své obvyklé prostředí. </w:t>
      </w:r>
      <w:r w:rsidRPr="00E870B3">
        <w:rPr>
          <w:b/>
        </w:rPr>
        <w:t>Služební cesta</w:t>
      </w:r>
      <w:r w:rsidRPr="00E870B3">
        <w:t xml:space="preserve"> je cesta služebního/pracovního charakteru mimo obvyklé prostředí s nejméně jedním přenocováním (patří sem: kongresy, konference, veletrhy a výstavy, obchodní jednání, firemní mise apod.). </w:t>
      </w:r>
    </w:p>
    <w:p w14:paraId="7252FAE3" w14:textId="2918316E" w:rsidR="00724C4E" w:rsidRDefault="00724C4E" w:rsidP="00724C4E">
      <w:pPr>
        <w:pStyle w:val="Rtextmetodika"/>
        <w:rPr>
          <w:rFonts w:cs="Arial"/>
          <w:szCs w:val="18"/>
        </w:rPr>
      </w:pPr>
      <w:r w:rsidRPr="00A75113">
        <w:rPr>
          <w:szCs w:val="18"/>
        </w:rPr>
        <w:t xml:space="preserve">Souhrnné údaje o ekonomickém postavení odvětví cestovního ruchu poskytuje </w:t>
      </w:r>
      <w:r w:rsidRPr="00A75113">
        <w:rPr>
          <w:b/>
          <w:szCs w:val="18"/>
        </w:rPr>
        <w:t>satelitní účet cestovního ruchu</w:t>
      </w:r>
      <w:r w:rsidRPr="00A75113">
        <w:rPr>
          <w:szCs w:val="18"/>
        </w:rPr>
        <w:t xml:space="preserve">. Nejžádanějšími informacemi jsou </w:t>
      </w:r>
      <w:r w:rsidRPr="00A75113">
        <w:rPr>
          <w:b/>
          <w:szCs w:val="18"/>
        </w:rPr>
        <w:t>podíl cestovního ruchu na hrubé přidané hodnotě</w:t>
      </w:r>
      <w:r w:rsidRPr="00A75113">
        <w:rPr>
          <w:szCs w:val="18"/>
        </w:rPr>
        <w:t xml:space="preserve"> a </w:t>
      </w:r>
      <w:r w:rsidRPr="00A75113">
        <w:rPr>
          <w:b/>
          <w:szCs w:val="18"/>
        </w:rPr>
        <w:t>počet zaměstnaných osob</w:t>
      </w:r>
      <w:r w:rsidRPr="00A75113">
        <w:rPr>
          <w:szCs w:val="18"/>
        </w:rPr>
        <w:t xml:space="preserve">, který </w:t>
      </w:r>
      <w:r w:rsidRPr="00A75113">
        <w:rPr>
          <w:rFonts w:cs="Arial"/>
          <w:szCs w:val="18"/>
        </w:rPr>
        <w:t>udává roční průměr počtu všech fyzických osob, které pracují v odvětví cestovního ruchu v hlavním zaměstnání nebo které dočasně nepracují, ale mají tzv. formální pracovní poměr (vč. sebezaměstnaných osob).</w:t>
      </w:r>
    </w:p>
    <w:p w14:paraId="202D165D" w14:textId="76738CAC" w:rsidR="003A121E" w:rsidRPr="00E870B3" w:rsidRDefault="003A121E" w:rsidP="00724C4E">
      <w:pPr>
        <w:pStyle w:val="Rtextmetodika"/>
      </w:pPr>
      <w:r w:rsidRPr="003A121E">
        <w:t>Od roku 2020 jsou k dispozici data z on-line mezinárodních ubytovacích platforem (Airbnb, Booking, Expedia, Tripadvisor). Prostřednictvím zprostředkovatelských portálů se získávají informace o digitální stopě ubytovaných ve formě inzerovaných výpisů nebo skutečných rezervací.</w:t>
      </w:r>
    </w:p>
    <w:p w14:paraId="6CD65651" w14:textId="77777777" w:rsidR="00ED4AFB" w:rsidRPr="008F5805" w:rsidRDefault="00ED4AFB" w:rsidP="00ED4AFB">
      <w:pPr>
        <w:pStyle w:val="Rnadpisvedlej"/>
        <w:spacing w:before="240"/>
        <w:outlineLvl w:val="0"/>
        <w:rPr>
          <w:color w:val="0070C0"/>
        </w:rPr>
      </w:pPr>
      <w:r w:rsidRPr="008F5805">
        <w:rPr>
          <w:color w:val="0070C0"/>
        </w:rPr>
        <w:t>17. DOPRAVA</w:t>
      </w:r>
    </w:p>
    <w:p w14:paraId="75BA5F4D" w14:textId="77777777" w:rsidR="00ED4AFB" w:rsidRPr="00E870B3" w:rsidRDefault="00ED4AFB" w:rsidP="00ED4AFB">
      <w:pPr>
        <w:pStyle w:val="Rtextmetodika"/>
      </w:pPr>
      <w:r w:rsidRPr="00E870B3">
        <w:t xml:space="preserve">Údaje </w:t>
      </w:r>
      <w:r w:rsidR="009A7755">
        <w:t>o</w:t>
      </w:r>
      <w:r w:rsidRPr="00E870B3">
        <w:t> </w:t>
      </w:r>
      <w:r w:rsidRPr="005364C7">
        <w:rPr>
          <w:b/>
        </w:rPr>
        <w:t>doprav</w:t>
      </w:r>
      <w:r w:rsidR="009A7755" w:rsidRPr="005364C7">
        <w:rPr>
          <w:b/>
        </w:rPr>
        <w:t>ě</w:t>
      </w:r>
      <w:r w:rsidR="005F004A">
        <w:t xml:space="preserve"> </w:t>
      </w:r>
      <w:r w:rsidRPr="00E870B3">
        <w:t xml:space="preserve">jsou převzaty z externích zdrojů </w:t>
      </w:r>
      <w:r w:rsidR="008220E7" w:rsidRPr="008220E7">
        <w:t>–</w:t>
      </w:r>
      <w:r w:rsidRPr="00E870B3">
        <w:t xml:space="preserve"> Ministerstva dopravy </w:t>
      </w:r>
      <w:r w:rsidR="00D6692B" w:rsidRPr="00D6692B">
        <w:t>a Ředitelství silnic a dálnic ČR</w:t>
      </w:r>
      <w:r w:rsidR="00D6692B">
        <w:t>.</w:t>
      </w:r>
    </w:p>
    <w:p w14:paraId="09E7132C" w14:textId="77777777" w:rsidR="00D6692B" w:rsidRDefault="00D6692B" w:rsidP="00ED4AFB">
      <w:pPr>
        <w:pStyle w:val="Rtextmetodika"/>
      </w:pPr>
      <w:r w:rsidRPr="00D6692B">
        <w:rPr>
          <w:b/>
        </w:rPr>
        <w:t>Dálnice</w:t>
      </w:r>
      <w:r w:rsidRPr="00D6692B">
        <w:t xml:space="preserve"> jsou pozemní komunikace určené pro rychlou dálkovou a mezistátní dopravu silničními motorovými vozidly </w:t>
      </w:r>
      <w:r w:rsidR="008220E7">
        <w:t>a</w:t>
      </w:r>
      <w:r w:rsidR="00085072">
        <w:t> </w:t>
      </w:r>
      <w:r w:rsidR="008220E7">
        <w:t xml:space="preserve">budované </w:t>
      </w:r>
      <w:r w:rsidRPr="00D6692B">
        <w:t>bez úrovňových křížení. Podle svého určení a dopravního významu se rozdělují na dálnice I. a II. třídy</w:t>
      </w:r>
      <w:r w:rsidRPr="00582AC8">
        <w:t>.</w:t>
      </w:r>
      <w:r w:rsidRPr="005E3260">
        <w:t xml:space="preserve"> </w:t>
      </w:r>
      <w:r w:rsidRPr="00D6692B">
        <w:rPr>
          <w:b/>
        </w:rPr>
        <w:t>Silnice</w:t>
      </w:r>
      <w:r w:rsidR="002968EC" w:rsidRPr="002968EC">
        <w:t>, tj.</w:t>
      </w:r>
      <w:r w:rsidRPr="00D6692B">
        <w:t xml:space="preserve"> veřejně přístupné pozemní komunikace určené k užití silničními a jinými vozidly a chodci, tvoří silniční síť. Podle svého určení a dopravního významu se člení na silnice I., II. a III. třídy </w:t>
      </w:r>
      <w:r w:rsidR="005A560B">
        <w:t>(</w:t>
      </w:r>
      <w:r w:rsidRPr="00D6692B">
        <w:t>vč. úseků ve městech a obcích zařazených do silniční sítě</w:t>
      </w:r>
      <w:r w:rsidR="005A560B">
        <w:t>)</w:t>
      </w:r>
      <w:r w:rsidRPr="00D6692B">
        <w:t>.</w:t>
      </w:r>
    </w:p>
    <w:p w14:paraId="00D73EC1" w14:textId="77777777" w:rsidR="009E7560" w:rsidRDefault="00ED4AFB" w:rsidP="00ED4AFB">
      <w:pPr>
        <w:pStyle w:val="Rtextmetodika"/>
      </w:pPr>
      <w:r w:rsidRPr="00E870B3">
        <w:t xml:space="preserve">Provozní délka </w:t>
      </w:r>
      <w:r w:rsidRPr="00E870B3">
        <w:rPr>
          <w:b/>
          <w:bCs/>
        </w:rPr>
        <w:t>železničních tratí</w:t>
      </w:r>
      <w:r w:rsidRPr="00E870B3">
        <w:t xml:space="preserve"> je délka průběžných kolejí. Nezapočítávají se do ní ostatní dopravní a manipulační koleje. </w:t>
      </w:r>
      <w:r w:rsidR="009E7560" w:rsidRPr="009E7560">
        <w:t xml:space="preserve">Celková </w:t>
      </w:r>
      <w:r w:rsidR="009E7560" w:rsidRPr="009E7560">
        <w:rPr>
          <w:b/>
        </w:rPr>
        <w:t>délka splavných vodních cest</w:t>
      </w:r>
      <w:r w:rsidR="009E7560" w:rsidRPr="009E7560">
        <w:t xml:space="preserve"> pro pravidelnou dopravu zahrnuje </w:t>
      </w:r>
      <w:r w:rsidR="00B14D51">
        <w:t xml:space="preserve">od roku 2015 </w:t>
      </w:r>
      <w:r w:rsidR="009E7560" w:rsidRPr="009E7560">
        <w:t>rovněž cesty na</w:t>
      </w:r>
      <w:r w:rsidR="00085072">
        <w:t> </w:t>
      </w:r>
      <w:r w:rsidR="009E7560" w:rsidRPr="009E7560">
        <w:t xml:space="preserve">nádržích a jezerech </w:t>
      </w:r>
      <w:r w:rsidR="00B14D51">
        <w:t xml:space="preserve">třídy 0. </w:t>
      </w:r>
      <w:r w:rsidR="00B1407D">
        <w:t>a</w:t>
      </w:r>
      <w:r w:rsidR="00B14D51">
        <w:t xml:space="preserve"> bez klasifikace </w:t>
      </w:r>
      <w:r w:rsidR="009E7560" w:rsidRPr="009E7560">
        <w:t>sloužící převážně k</w:t>
      </w:r>
      <w:r w:rsidR="00B14D51">
        <w:t xml:space="preserve"> dopravě osobními loděmi </w:t>
      </w:r>
      <w:r w:rsidR="009E7560" w:rsidRPr="009E7560">
        <w:t>a sportovní plavbě</w:t>
      </w:r>
      <w:r w:rsidR="005A560B">
        <w:t>.</w:t>
      </w:r>
    </w:p>
    <w:p w14:paraId="5C8F1554" w14:textId="2EF3938C" w:rsidR="00ED4AFB" w:rsidRDefault="00ED4AFB" w:rsidP="00ED4AFB">
      <w:pPr>
        <w:pStyle w:val="Rtextmetodika"/>
      </w:pPr>
      <w:r w:rsidRPr="00E870B3">
        <w:rPr>
          <w:b/>
          <w:bCs/>
        </w:rPr>
        <w:t>Počty</w:t>
      </w:r>
      <w:r w:rsidRPr="00E870B3">
        <w:t xml:space="preserve"> </w:t>
      </w:r>
      <w:r w:rsidR="002968EC" w:rsidRPr="002968EC">
        <w:rPr>
          <w:b/>
        </w:rPr>
        <w:t xml:space="preserve">silničních </w:t>
      </w:r>
      <w:r w:rsidRPr="00E870B3">
        <w:rPr>
          <w:b/>
          <w:bCs/>
        </w:rPr>
        <w:t>vozidel</w:t>
      </w:r>
      <w:r w:rsidRPr="00E870B3">
        <w:t xml:space="preserve"> jsou přebrány z </w:t>
      </w:r>
      <w:r w:rsidR="00DD48A6">
        <w:t>R</w:t>
      </w:r>
      <w:r w:rsidRPr="00E870B3">
        <w:t xml:space="preserve">egistru </w:t>
      </w:r>
      <w:r w:rsidR="00DD48A6">
        <w:t xml:space="preserve">silničních </w:t>
      </w:r>
      <w:r w:rsidRPr="00E870B3">
        <w:t>vozidel aktualizovaného dle</w:t>
      </w:r>
      <w:r w:rsidR="00EE5760">
        <w:t xml:space="preserve"> </w:t>
      </w:r>
      <w:r w:rsidRPr="00E870B3">
        <w:t xml:space="preserve">evidence úřadů obcí s rozšířenou působností (magistrátů). Evidována jsou motorová </w:t>
      </w:r>
      <w:r w:rsidR="002968EC">
        <w:t xml:space="preserve">a přípojná </w:t>
      </w:r>
      <w:r w:rsidRPr="00E870B3">
        <w:t xml:space="preserve">vozidla, která </w:t>
      </w:r>
      <w:r w:rsidR="002968EC">
        <w:t xml:space="preserve">měla </w:t>
      </w:r>
      <w:r w:rsidRPr="00E870B3">
        <w:t xml:space="preserve">k 31. 12. přidělenu </w:t>
      </w:r>
      <w:r w:rsidR="00153846">
        <w:t xml:space="preserve">registrační </w:t>
      </w:r>
      <w:r w:rsidRPr="00E870B3">
        <w:t>značku</w:t>
      </w:r>
      <w:r w:rsidR="00153846">
        <w:t xml:space="preserve"> (resp. dříve přidělovanou státní poznávací značku)</w:t>
      </w:r>
      <w:r w:rsidRPr="00E870B3">
        <w:t>.</w:t>
      </w:r>
    </w:p>
    <w:p w14:paraId="35F2D4A0" w14:textId="7D643B2D" w:rsidR="00ED4AFB" w:rsidRPr="008F5805" w:rsidRDefault="00ED4AFB" w:rsidP="00ED4AFB">
      <w:pPr>
        <w:pStyle w:val="Rnadpisvedlej"/>
        <w:spacing w:before="240"/>
        <w:outlineLvl w:val="0"/>
        <w:rPr>
          <w:color w:val="0070C0"/>
        </w:rPr>
      </w:pPr>
      <w:r w:rsidRPr="008F5805">
        <w:rPr>
          <w:color w:val="0070C0"/>
        </w:rPr>
        <w:t>18. INFORMAČNÍ SPOLEČNOST</w:t>
      </w:r>
    </w:p>
    <w:p w14:paraId="144A284F" w14:textId="0416000D" w:rsidR="00F20460" w:rsidRPr="00CD7448" w:rsidRDefault="00F20460" w:rsidP="00F20460">
      <w:pPr>
        <w:pStyle w:val="Rtextmetodika"/>
        <w:rPr>
          <w:szCs w:val="18"/>
        </w:rPr>
      </w:pPr>
      <w:r w:rsidRPr="00F20460">
        <w:t>Pojem</w:t>
      </w:r>
      <w:r w:rsidRPr="00CD7448">
        <w:rPr>
          <w:szCs w:val="18"/>
        </w:rPr>
        <w:t xml:space="preserve"> </w:t>
      </w:r>
      <w:r w:rsidRPr="00CD7448">
        <w:rPr>
          <w:b/>
          <w:bCs/>
          <w:szCs w:val="18"/>
        </w:rPr>
        <w:t>informační a komunikační technologie</w:t>
      </w:r>
      <w:r w:rsidRPr="00CD7448">
        <w:rPr>
          <w:bCs/>
          <w:szCs w:val="18"/>
        </w:rPr>
        <w:t xml:space="preserve"> (dále jen ICT</w:t>
      </w:r>
      <w:r w:rsidRPr="00CD7448">
        <w:rPr>
          <w:szCs w:val="18"/>
        </w:rPr>
        <w:t xml:space="preserve">) obecně zahrnuje technologie, </w:t>
      </w:r>
      <w:r w:rsidRPr="00CD7448">
        <w:rPr>
          <w:rFonts w:cs="Arial"/>
          <w:szCs w:val="18"/>
        </w:rPr>
        <w:t>jakými jsou mobilní telefony, počítače, internet a s nimi spojené systémy, aktivity a procesy,</w:t>
      </w:r>
      <w:r w:rsidRPr="00CD7448">
        <w:rPr>
          <w:szCs w:val="18"/>
        </w:rPr>
        <w:t xml:space="preserve"> které se podílejí na zobrazení, zpracování, skladování a</w:t>
      </w:r>
      <w:r w:rsidR="00B22AEE">
        <w:rPr>
          <w:szCs w:val="18"/>
        </w:rPr>
        <w:t> </w:t>
      </w:r>
      <w:r w:rsidRPr="00CD7448">
        <w:rPr>
          <w:szCs w:val="18"/>
        </w:rPr>
        <w:t>přenosu informací a dat elektronickou cestou.</w:t>
      </w:r>
    </w:p>
    <w:p w14:paraId="7BF92042" w14:textId="04829FEC" w:rsidR="00F20460" w:rsidRPr="00CD7448" w:rsidRDefault="00F20460" w:rsidP="00F20460">
      <w:pPr>
        <w:pStyle w:val="Rtextmetodika"/>
        <w:rPr>
          <w:rFonts w:cs="Arial"/>
          <w:szCs w:val="18"/>
        </w:rPr>
      </w:pPr>
      <w:r w:rsidRPr="00F20460">
        <w:t>Údaje</w:t>
      </w:r>
      <w:r w:rsidRPr="00CD7448">
        <w:rPr>
          <w:rFonts w:cs="Arial"/>
          <w:szCs w:val="18"/>
        </w:rPr>
        <w:t xml:space="preserve"> o </w:t>
      </w:r>
      <w:r w:rsidRPr="00CD7448">
        <w:rPr>
          <w:rFonts w:cs="Arial"/>
          <w:b/>
          <w:szCs w:val="18"/>
        </w:rPr>
        <w:t>internetové infrastruktuře</w:t>
      </w:r>
      <w:r w:rsidRPr="00CD7448">
        <w:rPr>
          <w:rFonts w:cs="Arial"/>
          <w:szCs w:val="18"/>
        </w:rPr>
        <w:t xml:space="preserve"> vychází z datových zdrojů Českého telekomunikačního úřadu a jsou </w:t>
      </w:r>
      <w:r>
        <w:rPr>
          <w:rFonts w:cs="Arial"/>
          <w:szCs w:val="18"/>
        </w:rPr>
        <w:t>vztaženy</w:t>
      </w:r>
      <w:r w:rsidRPr="00CD7448">
        <w:rPr>
          <w:rFonts w:cs="Arial"/>
          <w:szCs w:val="18"/>
        </w:rPr>
        <w:t xml:space="preserve"> k 31.</w:t>
      </w:r>
      <w:r w:rsidR="00B22AEE">
        <w:rPr>
          <w:rFonts w:cs="Arial"/>
          <w:szCs w:val="18"/>
        </w:rPr>
        <w:t> </w:t>
      </w:r>
      <w:r w:rsidRPr="00CD7448">
        <w:rPr>
          <w:rFonts w:cs="Arial"/>
          <w:szCs w:val="18"/>
        </w:rPr>
        <w:t>prosinci sledovaného roku.</w:t>
      </w:r>
    </w:p>
    <w:p w14:paraId="1F5781B5" w14:textId="0BF5CEBD" w:rsidR="00F20460" w:rsidRPr="00CD7448" w:rsidRDefault="00772604" w:rsidP="00F20460">
      <w:pPr>
        <w:pStyle w:val="Rtextmetodika"/>
        <w:rPr>
          <w:rFonts w:eastAsia="Arial Unicode MS" w:cs="Arial"/>
          <w:szCs w:val="18"/>
        </w:rPr>
      </w:pPr>
      <w:r w:rsidRPr="00772604">
        <w:rPr>
          <w:rFonts w:cs="Arial"/>
          <w:b/>
          <w:bCs/>
          <w:szCs w:val="18"/>
        </w:rPr>
        <w:t>Širokopásmový přístup</w:t>
      </w:r>
      <w:r w:rsidRPr="00772604">
        <w:rPr>
          <w:rFonts w:cs="Arial"/>
          <w:bCs/>
          <w:szCs w:val="18"/>
        </w:rPr>
        <w:t xml:space="preserve"> k síti internet (Broadband) umožňuje rychlost stahování minimálně 2 Mbit/s. Za standard se v</w:t>
      </w:r>
      <w:r w:rsidR="00E56BCE">
        <w:rPr>
          <w:rFonts w:cs="Arial"/>
          <w:bCs/>
          <w:szCs w:val="18"/>
        </w:rPr>
        <w:t> </w:t>
      </w:r>
      <w:r w:rsidRPr="00772604">
        <w:rPr>
          <w:rFonts w:cs="Arial"/>
          <w:bCs/>
          <w:szCs w:val="18"/>
        </w:rPr>
        <w:t>dnešní době považuje rychlé širokopásmové připojení (Fast Broadband) umožňující přenos dat v rozmezí 30</w:t>
      </w:r>
      <w:r>
        <w:rPr>
          <w:rFonts w:cs="Arial"/>
          <w:bCs/>
          <w:szCs w:val="18"/>
        </w:rPr>
        <w:t>–</w:t>
      </w:r>
      <w:r w:rsidRPr="00772604">
        <w:rPr>
          <w:rFonts w:cs="Arial"/>
          <w:bCs/>
          <w:szCs w:val="18"/>
        </w:rPr>
        <w:t>99,9 Mbit/s a za ideální pak superrychlé širokopásmové připojení (Ultra-Fast Broadband) s rychlostí vyšší než 100 Mbit/s.</w:t>
      </w:r>
      <w:r w:rsidR="00F20460" w:rsidRPr="00CD7448">
        <w:rPr>
          <w:rFonts w:cs="Arial"/>
          <w:szCs w:val="18"/>
        </w:rPr>
        <w:t xml:space="preserve"> Účastníkem této služby může být fyzická nebo právnická osoba, která má uzavřenou smlouvu s poskytovatelem služby. Určování </w:t>
      </w:r>
      <w:r w:rsidR="00F20460" w:rsidRPr="00F20460">
        <w:t>množství</w:t>
      </w:r>
      <w:r w:rsidR="00F20460" w:rsidRPr="00CD7448">
        <w:rPr>
          <w:rFonts w:cs="Arial"/>
          <w:szCs w:val="18"/>
        </w:rPr>
        <w:t xml:space="preserve"> účastníků této služby se měří počtem přístupových míst, na kterých je poskytována služba pro jednu z níže uvedených technologií používaných pro připojení k internetu.</w:t>
      </w:r>
      <w:r w:rsidR="00840192" w:rsidRPr="00840192">
        <w:rPr>
          <w:rFonts w:cs="Arial"/>
          <w:szCs w:val="18"/>
        </w:rPr>
        <w:t xml:space="preserve"> </w:t>
      </w:r>
      <w:r w:rsidR="00840192">
        <w:rPr>
          <w:rFonts w:cs="Arial"/>
          <w:szCs w:val="18"/>
        </w:rPr>
        <w:t>Údaje uvedené v tabulkách k internetové infrastruktuře se vztahují pouze ke službám poskytovaným na maloobchodní úrovni, jedná se tedy o služby poskytované koncovým uživatelům.</w:t>
      </w:r>
    </w:p>
    <w:p w14:paraId="7B17CECC" w14:textId="4931E9B8" w:rsidR="00F20460" w:rsidRPr="00CD7448" w:rsidRDefault="00F20460" w:rsidP="00F20460">
      <w:pPr>
        <w:pStyle w:val="Rtextmetodika"/>
        <w:rPr>
          <w:rFonts w:cs="Arial"/>
          <w:szCs w:val="18"/>
        </w:rPr>
      </w:pPr>
      <w:r w:rsidRPr="00F20460">
        <w:t>Širokopásmový</w:t>
      </w:r>
      <w:r w:rsidRPr="00CD7448">
        <w:rPr>
          <w:rFonts w:cs="Arial"/>
          <w:szCs w:val="18"/>
        </w:rPr>
        <w:t xml:space="preserve"> přístup k síti internet pomocí technologie </w:t>
      </w:r>
      <w:r w:rsidRPr="00CD7448">
        <w:rPr>
          <w:rFonts w:cs="Arial"/>
          <w:b/>
          <w:bCs/>
          <w:szCs w:val="18"/>
        </w:rPr>
        <w:t>DSL</w:t>
      </w:r>
      <w:r w:rsidRPr="00CD7448">
        <w:rPr>
          <w:rFonts w:cs="Arial"/>
          <w:szCs w:val="18"/>
        </w:rPr>
        <w:t xml:space="preserve"> </w:t>
      </w:r>
      <w:r w:rsidRPr="00CD7448">
        <w:rPr>
          <w:rFonts w:cs="Arial"/>
          <w:i/>
          <w:iCs/>
          <w:szCs w:val="18"/>
        </w:rPr>
        <w:t>(Digital Subscriber Line)</w:t>
      </w:r>
      <w:r w:rsidRPr="00CD7448">
        <w:rPr>
          <w:rFonts w:cs="Arial"/>
          <w:szCs w:val="18"/>
        </w:rPr>
        <w:t xml:space="preserve"> umožňuje širokopásmové připojení prostřednictvím kovového vedení (telefonní linky). V současnosti jsou nejčastěji využívány typy ADSL (</w:t>
      </w:r>
      <w:r w:rsidRPr="00CD7448">
        <w:rPr>
          <w:rFonts w:cs="Arial"/>
          <w:i/>
          <w:szCs w:val="18"/>
        </w:rPr>
        <w:t>Asymmetric Digital Subscriber Line</w:t>
      </w:r>
      <w:r w:rsidRPr="00CD7448">
        <w:rPr>
          <w:rFonts w:cs="Arial"/>
          <w:szCs w:val="18"/>
        </w:rPr>
        <w:t xml:space="preserve">) a </w:t>
      </w:r>
      <w:r w:rsidR="00817AE2">
        <w:rPr>
          <w:rFonts w:cs="Arial"/>
          <w:szCs w:val="18"/>
        </w:rPr>
        <w:t xml:space="preserve">především </w:t>
      </w:r>
      <w:r w:rsidRPr="00CD7448">
        <w:rPr>
          <w:rFonts w:cs="Arial"/>
          <w:szCs w:val="18"/>
        </w:rPr>
        <w:t>VDSL (</w:t>
      </w:r>
      <w:r w:rsidRPr="00CD7448">
        <w:rPr>
          <w:rFonts w:cs="Arial"/>
          <w:i/>
          <w:szCs w:val="18"/>
        </w:rPr>
        <w:t>Very High Bit Rate Digital Subscriber Line</w:t>
      </w:r>
      <w:r w:rsidRPr="00CD7448">
        <w:rPr>
          <w:rFonts w:cs="Arial"/>
          <w:szCs w:val="18"/>
        </w:rPr>
        <w:t>)</w:t>
      </w:r>
      <w:r w:rsidR="00817AE2" w:rsidRPr="00817AE2">
        <w:rPr>
          <w:rFonts w:cs="Arial"/>
          <w:szCs w:val="18"/>
        </w:rPr>
        <w:t xml:space="preserve">. Od roku 2013 zahrnuje i přístupy </w:t>
      </w:r>
      <w:r w:rsidR="00817AE2" w:rsidRPr="001612A5">
        <w:rPr>
          <w:rFonts w:cs="Arial"/>
          <w:szCs w:val="18"/>
        </w:rPr>
        <w:t>s</w:t>
      </w:r>
      <w:r w:rsidR="001612A5" w:rsidRPr="001612A5">
        <w:rPr>
          <w:rFonts w:cs="Arial"/>
          <w:szCs w:val="18"/>
        </w:rPr>
        <w:t> </w:t>
      </w:r>
      <w:r w:rsidR="00817AE2" w:rsidRPr="001612A5">
        <w:rPr>
          <w:rFonts w:cs="Arial"/>
          <w:szCs w:val="18"/>
        </w:rPr>
        <w:t>využitím technologie</w:t>
      </w:r>
      <w:r w:rsidR="00817AE2" w:rsidRPr="00817AE2">
        <w:rPr>
          <w:rFonts w:cs="Arial"/>
          <w:szCs w:val="18"/>
        </w:rPr>
        <w:t xml:space="preserve"> VDSL v kombinaci s optickým vedením typu FTTCab (Fiber To The Cabinet).</w:t>
      </w:r>
    </w:p>
    <w:p w14:paraId="5B656457" w14:textId="77777777" w:rsidR="00F20460" w:rsidRPr="00CD7448" w:rsidRDefault="00F20460" w:rsidP="00F20460">
      <w:pPr>
        <w:pStyle w:val="Rtextmetodika"/>
        <w:rPr>
          <w:rFonts w:cs="Arial"/>
          <w:szCs w:val="18"/>
        </w:rPr>
      </w:pPr>
      <w:r w:rsidRPr="00F20460">
        <w:t>Širokopásmový</w:t>
      </w:r>
      <w:r w:rsidRPr="00CD7448">
        <w:rPr>
          <w:rFonts w:cs="Arial"/>
          <w:bCs/>
          <w:szCs w:val="18"/>
        </w:rPr>
        <w:t xml:space="preserve"> přístup</w:t>
      </w:r>
      <w:r w:rsidRPr="00CD7448">
        <w:rPr>
          <w:rFonts w:cs="Arial"/>
          <w:b/>
          <w:bCs/>
          <w:szCs w:val="18"/>
        </w:rPr>
        <w:t xml:space="preserve"> </w:t>
      </w:r>
      <w:r w:rsidRPr="00CD7448">
        <w:rPr>
          <w:rFonts w:cs="Arial"/>
          <w:bCs/>
          <w:szCs w:val="18"/>
        </w:rPr>
        <w:t>prostřednictvím</w:t>
      </w:r>
      <w:r w:rsidRPr="001612A5">
        <w:rPr>
          <w:rFonts w:cs="Arial"/>
          <w:bCs/>
          <w:szCs w:val="18"/>
        </w:rPr>
        <w:t xml:space="preserve"> </w:t>
      </w:r>
      <w:r w:rsidRPr="00CD7448">
        <w:rPr>
          <w:rFonts w:cs="Arial"/>
          <w:b/>
          <w:bCs/>
          <w:szCs w:val="18"/>
        </w:rPr>
        <w:t>sítě kabelové televize</w:t>
      </w:r>
      <w:r w:rsidRPr="001612A5">
        <w:rPr>
          <w:rFonts w:cs="Arial"/>
          <w:bCs/>
          <w:szCs w:val="18"/>
        </w:rPr>
        <w:t xml:space="preserve"> </w:t>
      </w:r>
      <w:r w:rsidRPr="00CD7448">
        <w:rPr>
          <w:rFonts w:cs="Arial"/>
          <w:bCs/>
          <w:szCs w:val="18"/>
        </w:rPr>
        <w:t>(CATV)</w:t>
      </w:r>
      <w:r w:rsidRPr="00CD7448">
        <w:rPr>
          <w:rFonts w:cs="Arial"/>
          <w:szCs w:val="18"/>
        </w:rPr>
        <w:t xml:space="preserve"> je vyjádřen počtem </w:t>
      </w:r>
      <w:r w:rsidRPr="00CD7448">
        <w:rPr>
          <w:rFonts w:cs="Arial"/>
          <w:b/>
          <w:szCs w:val="18"/>
        </w:rPr>
        <w:t>kabelových modemů</w:t>
      </w:r>
      <w:r w:rsidRPr="00CD7448">
        <w:rPr>
          <w:rFonts w:cs="Arial"/>
          <w:szCs w:val="18"/>
        </w:rPr>
        <w:t>, prostřednictvím kterých je účastníkům poskytována služba širokopásmového přístupu k síti internet.</w:t>
      </w:r>
    </w:p>
    <w:p w14:paraId="5BC73DBD" w14:textId="77777777" w:rsidR="00F20460" w:rsidRPr="00CD7448" w:rsidRDefault="00F20460" w:rsidP="00F20460">
      <w:pPr>
        <w:pStyle w:val="Rtextmetodika"/>
        <w:rPr>
          <w:rFonts w:cs="Arial"/>
          <w:szCs w:val="18"/>
        </w:rPr>
      </w:pPr>
      <w:r w:rsidRPr="00F20460">
        <w:t>Širokopásmový</w:t>
      </w:r>
      <w:r w:rsidRPr="00CD7448">
        <w:rPr>
          <w:rFonts w:cs="Arial"/>
          <w:szCs w:val="18"/>
        </w:rPr>
        <w:t xml:space="preserve"> přístup k síti internet pomocí </w:t>
      </w:r>
      <w:r w:rsidRPr="00CD7448">
        <w:rPr>
          <w:rFonts w:cs="Arial"/>
          <w:b/>
          <w:bCs/>
          <w:szCs w:val="18"/>
        </w:rPr>
        <w:t>optických vláken</w:t>
      </w:r>
      <w:r w:rsidRPr="00CD7448">
        <w:rPr>
          <w:rFonts w:cs="Arial"/>
          <w:szCs w:val="18"/>
        </w:rPr>
        <w:t xml:space="preserve"> (FTTx) zahrnuje optické připojení typu FTTH (</w:t>
      </w:r>
      <w:r w:rsidRPr="00CD7448">
        <w:rPr>
          <w:rFonts w:cs="Arial"/>
          <w:i/>
          <w:szCs w:val="18"/>
        </w:rPr>
        <w:t>Fiber To The Home</w:t>
      </w:r>
      <w:r w:rsidRPr="00CD7448">
        <w:rPr>
          <w:rFonts w:cs="Arial"/>
          <w:szCs w:val="18"/>
        </w:rPr>
        <w:t>), kdy je optické vlákno vedeno až do bytu a optické připojení typu FTTB (</w:t>
      </w:r>
      <w:r w:rsidRPr="00CD7448">
        <w:rPr>
          <w:rFonts w:cs="Arial"/>
          <w:i/>
          <w:szCs w:val="18"/>
        </w:rPr>
        <w:t>Fiber To The Building</w:t>
      </w:r>
      <w:r w:rsidRPr="00CD7448">
        <w:rPr>
          <w:rFonts w:cs="Arial"/>
          <w:szCs w:val="18"/>
        </w:rPr>
        <w:t>), kdy je optické vlákno přivedeno jen k budově a přenos uvnitř budovy je zajišťován jiným způsobem (například rádiovou sítí nebo lokální sítí s pevným vedením).</w:t>
      </w:r>
    </w:p>
    <w:p w14:paraId="0598573A" w14:textId="55DBF7AC" w:rsidR="00F20460" w:rsidRPr="00CD7448" w:rsidRDefault="00817AE2" w:rsidP="00F20460">
      <w:pPr>
        <w:pStyle w:val="Rtextmetodika"/>
        <w:rPr>
          <w:rFonts w:cs="Arial"/>
          <w:szCs w:val="18"/>
        </w:rPr>
      </w:pPr>
      <w:r w:rsidRPr="00817AE2">
        <w:rPr>
          <w:rFonts w:cs="Arial"/>
          <w:b/>
          <w:bCs/>
          <w:szCs w:val="18"/>
        </w:rPr>
        <w:t>Fixní bezdrátový přístup v pevném místě</w:t>
      </w:r>
      <w:r w:rsidRPr="00817AE2">
        <w:rPr>
          <w:rFonts w:cs="Arial"/>
          <w:bCs/>
          <w:szCs w:val="18"/>
        </w:rPr>
        <w:t xml:space="preserve"> (</w:t>
      </w:r>
      <w:r w:rsidRPr="00EC337C">
        <w:rPr>
          <w:rFonts w:cs="Arial"/>
          <w:bCs/>
          <w:i/>
          <w:szCs w:val="18"/>
        </w:rPr>
        <w:t>Fixed wireless access</w:t>
      </w:r>
      <w:r w:rsidRPr="00817AE2">
        <w:rPr>
          <w:rFonts w:cs="Arial"/>
          <w:bCs/>
          <w:szCs w:val="18"/>
        </w:rPr>
        <w:t>) zahrnuje připojení k síti internet v licencovaných (včetně fixního LTE</w:t>
      </w:r>
      <w:r w:rsidR="00840192">
        <w:rPr>
          <w:rFonts w:cs="Arial"/>
          <w:bCs/>
          <w:szCs w:val="18"/>
        </w:rPr>
        <w:t>/5G</w:t>
      </w:r>
      <w:r w:rsidRPr="00817AE2">
        <w:rPr>
          <w:rFonts w:cs="Arial"/>
          <w:bCs/>
          <w:szCs w:val="18"/>
        </w:rPr>
        <w:t>) a nelicencovaných (včetně fixního WiFi) kmitočtových pásmech.</w:t>
      </w:r>
    </w:p>
    <w:p w14:paraId="4056FE33" w14:textId="627148B6" w:rsidR="00F20460" w:rsidRPr="00CD7448" w:rsidRDefault="00F20460" w:rsidP="00F20460">
      <w:pPr>
        <w:pStyle w:val="Rtextmetodika"/>
        <w:rPr>
          <w:szCs w:val="18"/>
        </w:rPr>
      </w:pPr>
      <w:r w:rsidRPr="00CD7448">
        <w:rPr>
          <w:szCs w:val="18"/>
        </w:rPr>
        <w:t xml:space="preserve">Údaje </w:t>
      </w:r>
      <w:r>
        <w:rPr>
          <w:szCs w:val="18"/>
        </w:rPr>
        <w:t>o</w:t>
      </w:r>
      <w:r w:rsidRPr="00CD7448">
        <w:rPr>
          <w:szCs w:val="18"/>
        </w:rPr>
        <w:t xml:space="preserve"> </w:t>
      </w:r>
      <w:r w:rsidRPr="00CD7448">
        <w:rPr>
          <w:b/>
          <w:szCs w:val="18"/>
        </w:rPr>
        <w:t xml:space="preserve">ICT </w:t>
      </w:r>
      <w:r w:rsidRPr="00831D44">
        <w:rPr>
          <w:b/>
          <w:szCs w:val="18"/>
        </w:rPr>
        <w:t>v</w:t>
      </w:r>
      <w:r w:rsidR="00831D44" w:rsidRPr="00831D44">
        <w:rPr>
          <w:b/>
          <w:szCs w:val="18"/>
        </w:rPr>
        <w:t xml:space="preserve"> </w:t>
      </w:r>
      <w:r w:rsidRPr="00831D44">
        <w:rPr>
          <w:b/>
          <w:szCs w:val="18"/>
        </w:rPr>
        <w:t>domácnostech a jejich</w:t>
      </w:r>
      <w:r w:rsidRPr="00CD7448">
        <w:rPr>
          <w:b/>
          <w:szCs w:val="18"/>
        </w:rPr>
        <w:t xml:space="preserve"> využívání jednotlivci</w:t>
      </w:r>
      <w:r w:rsidRPr="00CD7448">
        <w:rPr>
          <w:szCs w:val="18"/>
        </w:rPr>
        <w:t xml:space="preserve"> vycházejí z</w:t>
      </w:r>
      <w:r w:rsidR="00831D44">
        <w:rPr>
          <w:szCs w:val="18"/>
        </w:rPr>
        <w:t xml:space="preserve"> </w:t>
      </w:r>
      <w:r w:rsidRPr="00CD7448">
        <w:rPr>
          <w:bCs/>
          <w:szCs w:val="18"/>
        </w:rPr>
        <w:t>Výběrového šetření o využívání ICT v domácnostech a mezi jednotlivci</w:t>
      </w:r>
      <w:r w:rsidRPr="00CD7448">
        <w:rPr>
          <w:szCs w:val="18"/>
        </w:rPr>
        <w:t>, které se provádí v rámci Integrovaných šetření v domácnostech (IŠD). Šetření je prováděno formou osobního interview s využitím osobního počítače, a to na výběrovém vzorku cca 10 000 jednotlivců ve</w:t>
      </w:r>
      <w:r w:rsidR="00E56BCE">
        <w:rPr>
          <w:szCs w:val="18"/>
        </w:rPr>
        <w:t> </w:t>
      </w:r>
      <w:r w:rsidRPr="00CD7448">
        <w:rPr>
          <w:szCs w:val="18"/>
        </w:rPr>
        <w:t xml:space="preserve">věku 16 let a více. </w:t>
      </w:r>
      <w:r w:rsidR="00817AE2" w:rsidRPr="00817AE2">
        <w:rPr>
          <w:szCs w:val="18"/>
        </w:rPr>
        <w:t>Výsledky byly převáženy na celkovou populaci osob v krajích České republiky ve věku 16 a více let.</w:t>
      </w:r>
      <w:r w:rsidRPr="00CD7448">
        <w:rPr>
          <w:szCs w:val="18"/>
        </w:rPr>
        <w:t xml:space="preserve"> </w:t>
      </w:r>
      <w:r w:rsidRPr="009C4234">
        <w:rPr>
          <w:szCs w:val="18"/>
        </w:rPr>
        <w:t>V</w:t>
      </w:r>
      <w:r w:rsidR="00831D44" w:rsidRPr="009C4234">
        <w:rPr>
          <w:szCs w:val="18"/>
        </w:rPr>
        <w:t> </w:t>
      </w:r>
      <w:r w:rsidRPr="009C4234">
        <w:rPr>
          <w:szCs w:val="18"/>
        </w:rPr>
        <w:t>údajích za domácnosti</w:t>
      </w:r>
      <w:r w:rsidRPr="00CD7448">
        <w:rPr>
          <w:szCs w:val="18"/>
        </w:rPr>
        <w:t xml:space="preserve"> je zjišťován aktuální stav v období šetření (2. čtvrtletí sledovaného roku), údaje za jednotlivce jsou za poslední 3 měsíce v období šetření, kromě ukazatel</w:t>
      </w:r>
      <w:r w:rsidR="00840192">
        <w:rPr>
          <w:szCs w:val="18"/>
        </w:rPr>
        <w:t>e</w:t>
      </w:r>
      <w:r w:rsidRPr="00CD7448">
        <w:rPr>
          <w:szCs w:val="18"/>
        </w:rPr>
        <w:t xml:space="preserve"> o nakupování, kter</w:t>
      </w:r>
      <w:r w:rsidR="00840192">
        <w:rPr>
          <w:szCs w:val="18"/>
        </w:rPr>
        <w:t>ý</w:t>
      </w:r>
      <w:r w:rsidRPr="00CD7448">
        <w:rPr>
          <w:szCs w:val="18"/>
        </w:rPr>
        <w:t xml:space="preserve"> </w:t>
      </w:r>
      <w:r w:rsidR="00840192">
        <w:rPr>
          <w:szCs w:val="18"/>
        </w:rPr>
        <w:t>je</w:t>
      </w:r>
      <w:r w:rsidRPr="00CD7448">
        <w:rPr>
          <w:szCs w:val="18"/>
        </w:rPr>
        <w:t xml:space="preserve"> sledován s referenčním obdobím </w:t>
      </w:r>
      <w:r w:rsidRPr="00CD7448">
        <w:rPr>
          <w:szCs w:val="18"/>
        </w:rPr>
        <w:lastRenderedPageBreak/>
        <w:t>12</w:t>
      </w:r>
      <w:r w:rsidR="00B22AEE">
        <w:rPr>
          <w:szCs w:val="18"/>
        </w:rPr>
        <w:t> </w:t>
      </w:r>
      <w:r w:rsidRPr="00CD7448">
        <w:rPr>
          <w:szCs w:val="18"/>
        </w:rPr>
        <w:t>měsíců před dotazováním. Z důvodu vyšší reprezentativnosti jsou údaje v krajském členění publikovány jako tříleté klouzavé průměry.</w:t>
      </w:r>
    </w:p>
    <w:p w14:paraId="394E1BC4" w14:textId="77777777" w:rsidR="00F20460" w:rsidRPr="00CD7448" w:rsidRDefault="00F20460" w:rsidP="00F20460">
      <w:pPr>
        <w:pStyle w:val="Rtextmetodika"/>
        <w:rPr>
          <w:szCs w:val="18"/>
        </w:rPr>
      </w:pPr>
      <w:r w:rsidRPr="00CD7448">
        <w:rPr>
          <w:b/>
          <w:bCs/>
          <w:szCs w:val="18"/>
        </w:rPr>
        <w:t>Domácnosti s počítačem/internetem</w:t>
      </w:r>
      <w:r w:rsidRPr="00CD7448">
        <w:rPr>
          <w:szCs w:val="18"/>
        </w:rPr>
        <w:t xml:space="preserve"> zahrnují všechny domácnosti, jež v době šetření uvedly, že alespoň jeden člen jejich domácnosti měl doma přístup k osobnímu počítači/internetu.</w:t>
      </w:r>
    </w:p>
    <w:p w14:paraId="048BF5B0" w14:textId="77777777" w:rsidR="00F20460" w:rsidRPr="00CD7448" w:rsidRDefault="00F20460" w:rsidP="00F20460">
      <w:pPr>
        <w:pStyle w:val="Rtextmetodika"/>
        <w:rPr>
          <w:szCs w:val="18"/>
        </w:rPr>
      </w:pPr>
      <w:r w:rsidRPr="00CD7448">
        <w:rPr>
          <w:b/>
          <w:bCs/>
          <w:szCs w:val="18"/>
        </w:rPr>
        <w:t>Domácnosti s WiFi routerem</w:t>
      </w:r>
      <w:r w:rsidRPr="001C286E">
        <w:rPr>
          <w:bCs/>
          <w:szCs w:val="18"/>
        </w:rPr>
        <w:t xml:space="preserve"> </w:t>
      </w:r>
      <w:r w:rsidRPr="00CD7448">
        <w:rPr>
          <w:szCs w:val="18"/>
        </w:rPr>
        <w:t>jsou domácnosti, které v době šetření uvedly, že si v domácnosti rozvádějí internet pomocí WiFi routeru. WiFi router je zařízení, díky němuž se mohou osoby v dané domácnosti připojit k internetu z více zařízení najednou a také z kteréhokoliv místa, které je v dosahu WiFi sítě.</w:t>
      </w:r>
    </w:p>
    <w:p w14:paraId="085D1F5B" w14:textId="77777777" w:rsidR="00F20460" w:rsidRPr="00CD7448" w:rsidRDefault="00F20460" w:rsidP="00F20460">
      <w:pPr>
        <w:pStyle w:val="Rtextmetodika"/>
        <w:rPr>
          <w:szCs w:val="18"/>
        </w:rPr>
      </w:pPr>
      <w:r w:rsidRPr="00CD7448">
        <w:rPr>
          <w:bCs/>
          <w:szCs w:val="18"/>
        </w:rPr>
        <w:t>Za</w:t>
      </w:r>
      <w:r w:rsidRPr="009C4234">
        <w:rPr>
          <w:bCs/>
          <w:szCs w:val="18"/>
        </w:rPr>
        <w:t xml:space="preserve"> </w:t>
      </w:r>
      <w:r w:rsidRPr="00CD7448">
        <w:rPr>
          <w:b/>
          <w:bCs/>
          <w:szCs w:val="18"/>
        </w:rPr>
        <w:t>osoby používající ICT</w:t>
      </w:r>
      <w:r w:rsidRPr="00C331BF">
        <w:rPr>
          <w:bCs/>
          <w:szCs w:val="18"/>
        </w:rPr>
        <w:t xml:space="preserve"> </w:t>
      </w:r>
      <w:r w:rsidRPr="00CD7448">
        <w:rPr>
          <w:szCs w:val="18"/>
        </w:rPr>
        <w:t>jsou považováni jednotlivci, kteří použili počítač nebo internet alespoň jednou v posledních třech měsících, a to kdekoliv (např. doma, v práci, ve škole) a pro jakýkoliv účel (soukromý i pracovní).</w:t>
      </w:r>
    </w:p>
    <w:p w14:paraId="7788A54C" w14:textId="77777777" w:rsidR="00F20460" w:rsidRPr="00CD7448" w:rsidRDefault="00F20460" w:rsidP="00F20460">
      <w:pPr>
        <w:pStyle w:val="Rtextmetodika"/>
        <w:rPr>
          <w:szCs w:val="18"/>
        </w:rPr>
      </w:pPr>
      <w:r w:rsidRPr="00CD7448">
        <w:rPr>
          <w:b/>
          <w:szCs w:val="18"/>
        </w:rPr>
        <w:t>Osoby používající internet na mobilním telefonu</w:t>
      </w:r>
      <w:r w:rsidRPr="00CD7448">
        <w:rPr>
          <w:szCs w:val="18"/>
        </w:rPr>
        <w:t xml:space="preserve"> jsou jednotlivci, kteří uvedli, že alespoň jednou v posledních třech měsících použili mobilní telefon pro přístup k internetu. Nezáleží přitom, zda se jednalo o použití telefonu soukromého či služebního a nezáleží ani na druhu připojení, který byl k přístupu na internet použit (mobilní sítě, WiFi).</w:t>
      </w:r>
    </w:p>
    <w:p w14:paraId="503A3A23" w14:textId="77777777" w:rsidR="00F20460" w:rsidRPr="00CD7448" w:rsidRDefault="00F20460" w:rsidP="00F20460">
      <w:pPr>
        <w:pStyle w:val="Rtextmetodika"/>
        <w:rPr>
          <w:szCs w:val="18"/>
        </w:rPr>
      </w:pPr>
      <w:r w:rsidRPr="00CD7448">
        <w:rPr>
          <w:b/>
          <w:szCs w:val="18"/>
        </w:rPr>
        <w:t>Osoby používající na internetu sociální sítě</w:t>
      </w:r>
      <w:r w:rsidRPr="00CD7448">
        <w:rPr>
          <w:szCs w:val="18"/>
        </w:rPr>
        <w:t xml:space="preserve"> jsou jednotlivci, kteří se alespoň jednou v posledních třech měsících přihlásili ke svému uživatelskému profilu na těchto sítích a využívali dostupné služby jako je např. prohlížení příspěvků ostatních uživatelů, komunikace s ostatními uživateli nebo sdílení vlastních příspěvků.</w:t>
      </w:r>
    </w:p>
    <w:p w14:paraId="64D52F59" w14:textId="5D4E48A4" w:rsidR="00F20460" w:rsidRPr="00CD7448" w:rsidRDefault="00F20460" w:rsidP="00F20460">
      <w:pPr>
        <w:pStyle w:val="Rtextmetodika"/>
        <w:rPr>
          <w:szCs w:val="18"/>
        </w:rPr>
      </w:pPr>
      <w:r w:rsidRPr="00CD7448">
        <w:rPr>
          <w:b/>
          <w:szCs w:val="18"/>
        </w:rPr>
        <w:t>Osoby nakupující na internetu</w:t>
      </w:r>
      <w:r w:rsidRPr="00C331BF">
        <w:rPr>
          <w:szCs w:val="18"/>
        </w:rPr>
        <w:t xml:space="preserve"> </w:t>
      </w:r>
      <w:r w:rsidRPr="00CD7448">
        <w:rPr>
          <w:szCs w:val="18"/>
        </w:rPr>
        <w:t>jsou jednotlivci, kteří v posledních 12 měsících zakoupili nebo objednali jakékoliv zboží či služby na webových stránkách</w:t>
      </w:r>
      <w:r w:rsidR="00840192">
        <w:rPr>
          <w:szCs w:val="18"/>
        </w:rPr>
        <w:t xml:space="preserve"> nebo přes aplikace</w:t>
      </w:r>
      <w:r w:rsidRPr="00CD7448">
        <w:rPr>
          <w:szCs w:val="18"/>
        </w:rPr>
        <w:t>. Jedná se o nákup pro soukromé účely. Nejedná se o nákup pro</w:t>
      </w:r>
      <w:r w:rsidR="00E56BCE">
        <w:rPr>
          <w:szCs w:val="18"/>
        </w:rPr>
        <w:t> </w:t>
      </w:r>
      <w:r w:rsidRPr="00CD7448">
        <w:rPr>
          <w:szCs w:val="18"/>
        </w:rPr>
        <w:t>zaměstnavatele, školu či jiné organizace. Zboží či služby nemusely být placeny přes internet, mohly být placeny i</w:t>
      </w:r>
      <w:r w:rsidR="00E56BCE">
        <w:rPr>
          <w:szCs w:val="18"/>
        </w:rPr>
        <w:t> </w:t>
      </w:r>
      <w:r w:rsidRPr="00CD7448">
        <w:rPr>
          <w:szCs w:val="18"/>
        </w:rPr>
        <w:t>dobírkou či při osobním odběru.</w:t>
      </w:r>
    </w:p>
    <w:p w14:paraId="618652FB" w14:textId="00A1BBCF" w:rsidR="00F20460" w:rsidRPr="00CD7448" w:rsidRDefault="00F20460" w:rsidP="00F20460">
      <w:pPr>
        <w:pStyle w:val="Rtextmetodika"/>
        <w:rPr>
          <w:rFonts w:cs="Arial"/>
          <w:szCs w:val="18"/>
        </w:rPr>
      </w:pPr>
      <w:r w:rsidRPr="00CD7448">
        <w:rPr>
          <w:rFonts w:cs="Arial"/>
          <w:szCs w:val="18"/>
        </w:rPr>
        <w:t xml:space="preserve">Data </w:t>
      </w:r>
      <w:r>
        <w:rPr>
          <w:rFonts w:cs="Arial"/>
          <w:szCs w:val="18"/>
        </w:rPr>
        <w:t>o</w:t>
      </w:r>
      <w:r w:rsidRPr="00CD7448">
        <w:rPr>
          <w:rFonts w:cs="Arial"/>
          <w:szCs w:val="18"/>
        </w:rPr>
        <w:t xml:space="preserve"> </w:t>
      </w:r>
      <w:r w:rsidRPr="00CD7448">
        <w:rPr>
          <w:rFonts w:cs="Arial"/>
          <w:b/>
          <w:bCs/>
          <w:szCs w:val="18"/>
        </w:rPr>
        <w:t>počt</w:t>
      </w:r>
      <w:r>
        <w:rPr>
          <w:rFonts w:cs="Arial"/>
          <w:b/>
          <w:bCs/>
          <w:szCs w:val="18"/>
        </w:rPr>
        <w:t>ech</w:t>
      </w:r>
      <w:r w:rsidRPr="00CD7448">
        <w:rPr>
          <w:rFonts w:cs="Arial"/>
          <w:b/>
          <w:bCs/>
          <w:szCs w:val="18"/>
        </w:rPr>
        <w:t xml:space="preserve"> ICT odborníků</w:t>
      </w:r>
      <w:r w:rsidRPr="00CD7448">
        <w:rPr>
          <w:rFonts w:cs="Arial"/>
          <w:szCs w:val="18"/>
        </w:rPr>
        <w:t xml:space="preserve"> pocházejí z </w:t>
      </w:r>
      <w:r w:rsidRPr="00F20460">
        <w:rPr>
          <w:szCs w:val="18"/>
        </w:rPr>
        <w:t>Výběrového</w:t>
      </w:r>
      <w:r w:rsidRPr="00CD7448">
        <w:rPr>
          <w:rFonts w:cs="Arial"/>
          <w:szCs w:val="18"/>
        </w:rPr>
        <w:t xml:space="preserve"> šetření pracovních sil (VŠPS). Z důvodu zajištění vyšší sp</w:t>
      </w:r>
      <w:r>
        <w:rPr>
          <w:rFonts w:cs="Arial"/>
          <w:szCs w:val="18"/>
        </w:rPr>
        <w:t>olehlivosti a eliminace výrazných</w:t>
      </w:r>
      <w:r w:rsidRPr="00CD7448">
        <w:rPr>
          <w:rFonts w:cs="Arial"/>
          <w:szCs w:val="18"/>
        </w:rPr>
        <w:t xml:space="preserve"> meziročních výkyvů hodnot za tuto skupinu zaměstnanců jsou data uváděna jako tříleté klouzavé průměry (např. hodnota pro rok </w:t>
      </w:r>
      <w:r w:rsidR="003A121E">
        <w:rPr>
          <w:rFonts w:cs="Arial"/>
          <w:szCs w:val="18"/>
        </w:rPr>
        <w:t>2020</w:t>
      </w:r>
      <w:r w:rsidRPr="00CD7448">
        <w:rPr>
          <w:rFonts w:cs="Arial"/>
          <w:szCs w:val="18"/>
        </w:rPr>
        <w:t xml:space="preserve"> je spočítána jako průměr z hodnot roku </w:t>
      </w:r>
      <w:r w:rsidR="003A121E">
        <w:rPr>
          <w:rFonts w:cs="Arial"/>
          <w:szCs w:val="18"/>
        </w:rPr>
        <w:t>2019, 2020 a 2021</w:t>
      </w:r>
      <w:r w:rsidRPr="00CD7448">
        <w:rPr>
          <w:rFonts w:cs="Arial"/>
          <w:szCs w:val="18"/>
        </w:rPr>
        <w:t>).</w:t>
      </w:r>
      <w:r>
        <w:rPr>
          <w:rFonts w:cs="Arial"/>
          <w:szCs w:val="18"/>
        </w:rPr>
        <w:t xml:space="preserve"> </w:t>
      </w:r>
      <w:r w:rsidRPr="00CD7448">
        <w:rPr>
          <w:rFonts w:cs="Arial"/>
          <w:szCs w:val="18"/>
        </w:rPr>
        <w:t>Odborníci v oblasti informačních technologií</w:t>
      </w:r>
      <w:r w:rsidRPr="001C286E">
        <w:rPr>
          <w:rFonts w:cs="Arial"/>
          <w:bCs/>
          <w:szCs w:val="18"/>
        </w:rPr>
        <w:t xml:space="preserve"> </w:t>
      </w:r>
      <w:r w:rsidRPr="00CD7448">
        <w:rPr>
          <w:rFonts w:cs="Arial"/>
          <w:szCs w:val="18"/>
        </w:rPr>
        <w:t>(</w:t>
      </w:r>
      <w:r w:rsidRPr="00CD7448">
        <w:rPr>
          <w:rFonts w:cs="Arial"/>
          <w:b/>
          <w:bCs/>
          <w:szCs w:val="18"/>
        </w:rPr>
        <w:t>ICT odborníci</w:t>
      </w:r>
      <w:r w:rsidRPr="00CD7448">
        <w:rPr>
          <w:rFonts w:cs="Arial"/>
          <w:szCs w:val="18"/>
        </w:rPr>
        <w:t>)</w:t>
      </w:r>
      <w:r w:rsidRPr="001C286E">
        <w:rPr>
          <w:rFonts w:cs="Arial"/>
          <w:bCs/>
          <w:szCs w:val="18"/>
        </w:rPr>
        <w:t xml:space="preserve"> </w:t>
      </w:r>
      <w:r w:rsidRPr="00CD7448">
        <w:rPr>
          <w:rFonts w:cs="Arial"/>
          <w:szCs w:val="18"/>
        </w:rPr>
        <w:t>se dělí do dvou hlavních skupin, a to na Manažery, inženýry a specialisty v ICT a Techniky, mechaniky a opraváře ICT. Základem pro toto členění je Klasifikace zaměstnání (CZ-ISCO), která je národní statistickou klasifikací vypracovanou na základě mezinárodního standardu ISCO-08 (</w:t>
      </w:r>
      <w:r w:rsidRPr="00CD7448">
        <w:rPr>
          <w:rFonts w:cs="Arial"/>
          <w:i/>
          <w:szCs w:val="18"/>
        </w:rPr>
        <w:t>International Standard Classification of Occupations)</w:t>
      </w:r>
      <w:r w:rsidRPr="00CD7448">
        <w:rPr>
          <w:rFonts w:cs="Arial"/>
          <w:szCs w:val="18"/>
        </w:rPr>
        <w:t>, jehož tvůrcem je Mezinárodní organizace práce. Vymezení ICT odborníků je od roku 2011 provedeno na základě tříd, skupin a podskupin klasifikace CZ-ISCO, které vychází z doporučení Eurostatu a Mezinárodní organizace práce.</w:t>
      </w:r>
    </w:p>
    <w:p w14:paraId="792A455E" w14:textId="1EA0976C" w:rsidR="00F20460" w:rsidRPr="00CD7448" w:rsidRDefault="00F20460" w:rsidP="00F20460">
      <w:pPr>
        <w:pStyle w:val="Rtextmetodika"/>
        <w:rPr>
          <w:szCs w:val="18"/>
        </w:rPr>
      </w:pPr>
      <w:r w:rsidRPr="00CD7448">
        <w:rPr>
          <w:szCs w:val="18"/>
        </w:rPr>
        <w:t xml:space="preserve">Data </w:t>
      </w:r>
      <w:r>
        <w:rPr>
          <w:szCs w:val="18"/>
        </w:rPr>
        <w:t>o</w:t>
      </w:r>
      <w:r w:rsidRPr="00CD7448">
        <w:rPr>
          <w:szCs w:val="18"/>
        </w:rPr>
        <w:t xml:space="preserve"> </w:t>
      </w:r>
      <w:r w:rsidRPr="00CD7448">
        <w:rPr>
          <w:b/>
          <w:bCs/>
          <w:szCs w:val="18"/>
        </w:rPr>
        <w:t>mzd</w:t>
      </w:r>
      <w:r>
        <w:rPr>
          <w:b/>
          <w:bCs/>
          <w:szCs w:val="18"/>
        </w:rPr>
        <w:t>ách</w:t>
      </w:r>
      <w:r w:rsidRPr="00CD7448">
        <w:rPr>
          <w:b/>
          <w:bCs/>
          <w:szCs w:val="18"/>
        </w:rPr>
        <w:t xml:space="preserve"> ICT odborníků</w:t>
      </w:r>
      <w:r w:rsidRPr="00CD7448">
        <w:rPr>
          <w:bCs/>
          <w:szCs w:val="18"/>
        </w:rPr>
        <w:t xml:space="preserve"> </w:t>
      </w:r>
      <w:r w:rsidRPr="00CD7448">
        <w:rPr>
          <w:szCs w:val="18"/>
        </w:rPr>
        <w:t xml:space="preserve">pocházejí ze strukturální mzdové statistiky zaměstnanců, která vzniká sloučením výsledných databází výběrového šetření Informační systém o průměrném výdělku Ministerstva práce a sociálních věcí, které pokrývá mzdovou sféru, a administrativního zdroje Informační systém o platu a služebním příjmu Ministerstva financí, který plošně pokrývá platovou sféru. Údaje </w:t>
      </w:r>
      <w:r>
        <w:rPr>
          <w:szCs w:val="18"/>
        </w:rPr>
        <w:t xml:space="preserve">o </w:t>
      </w:r>
      <w:r w:rsidRPr="00CD7448">
        <w:rPr>
          <w:szCs w:val="18"/>
        </w:rPr>
        <w:t>mzd</w:t>
      </w:r>
      <w:r>
        <w:rPr>
          <w:szCs w:val="18"/>
        </w:rPr>
        <w:t>ách</w:t>
      </w:r>
      <w:r w:rsidRPr="00CD7448">
        <w:rPr>
          <w:szCs w:val="18"/>
        </w:rPr>
        <w:t xml:space="preserve"> ICT odborníků v této publikaci jsou k dispozici pouze za užší vymezení ICT odborníků, které zahrnují dvě třídy Klasifikace zaměstnání (CZ ISCO)</w:t>
      </w:r>
      <w:r>
        <w:rPr>
          <w:szCs w:val="18"/>
        </w:rPr>
        <w:t xml:space="preserve"> – tříd</w:t>
      </w:r>
      <w:r w:rsidR="00317ED7">
        <w:rPr>
          <w:szCs w:val="18"/>
        </w:rPr>
        <w:t>u</w:t>
      </w:r>
      <w:r>
        <w:rPr>
          <w:szCs w:val="18"/>
        </w:rPr>
        <w:t xml:space="preserve"> </w:t>
      </w:r>
      <w:r w:rsidRPr="00CD7448">
        <w:rPr>
          <w:szCs w:val="18"/>
        </w:rPr>
        <w:t xml:space="preserve">25 Specialisté v oblasti informačních a komunikačních technologií (dále jen ICT specialisté) a </w:t>
      </w:r>
      <w:r>
        <w:rPr>
          <w:szCs w:val="18"/>
        </w:rPr>
        <w:t>tříd</w:t>
      </w:r>
      <w:r w:rsidR="00317ED7">
        <w:rPr>
          <w:szCs w:val="18"/>
        </w:rPr>
        <w:t>u</w:t>
      </w:r>
      <w:r>
        <w:rPr>
          <w:szCs w:val="18"/>
        </w:rPr>
        <w:t xml:space="preserve"> </w:t>
      </w:r>
      <w:r w:rsidRPr="00CD7448">
        <w:rPr>
          <w:szCs w:val="18"/>
        </w:rPr>
        <w:t>35 Technici v oblasti informačních a</w:t>
      </w:r>
      <w:r w:rsidR="00B22AEE">
        <w:rPr>
          <w:szCs w:val="18"/>
        </w:rPr>
        <w:t> </w:t>
      </w:r>
      <w:r w:rsidRPr="00CD7448">
        <w:rPr>
          <w:szCs w:val="18"/>
        </w:rPr>
        <w:t>komunikačních technologií (dále jen ICT technici).</w:t>
      </w:r>
    </w:p>
    <w:p w14:paraId="65B40D59" w14:textId="243386BD" w:rsidR="00F20460" w:rsidRPr="00CD7448" w:rsidRDefault="00F20460" w:rsidP="00F20460">
      <w:pPr>
        <w:pStyle w:val="Rtextmetodika"/>
        <w:rPr>
          <w:rFonts w:cs="Arial"/>
          <w:szCs w:val="18"/>
        </w:rPr>
      </w:pPr>
      <w:r w:rsidRPr="00CD7448">
        <w:rPr>
          <w:rFonts w:cs="Arial"/>
          <w:szCs w:val="18"/>
        </w:rPr>
        <w:t xml:space="preserve">Údaje </w:t>
      </w:r>
      <w:r>
        <w:rPr>
          <w:rFonts w:cs="Arial"/>
          <w:szCs w:val="18"/>
        </w:rPr>
        <w:t>o</w:t>
      </w:r>
      <w:r w:rsidRPr="00CD7448">
        <w:rPr>
          <w:rFonts w:cs="Arial"/>
          <w:szCs w:val="18"/>
        </w:rPr>
        <w:t xml:space="preserve"> </w:t>
      </w:r>
      <w:r w:rsidRPr="00CD7448">
        <w:rPr>
          <w:rFonts w:cs="Arial"/>
          <w:b/>
          <w:szCs w:val="18"/>
        </w:rPr>
        <w:t>student</w:t>
      </w:r>
      <w:r>
        <w:rPr>
          <w:rFonts w:cs="Arial"/>
          <w:b/>
          <w:szCs w:val="18"/>
        </w:rPr>
        <w:t>ech</w:t>
      </w:r>
      <w:r w:rsidRPr="00CD7448">
        <w:rPr>
          <w:rFonts w:cs="Arial"/>
          <w:b/>
          <w:szCs w:val="18"/>
        </w:rPr>
        <w:t xml:space="preserve"> a absolvent</w:t>
      </w:r>
      <w:r>
        <w:rPr>
          <w:rFonts w:cs="Arial"/>
          <w:b/>
          <w:szCs w:val="18"/>
        </w:rPr>
        <w:t>ech</w:t>
      </w:r>
      <w:r w:rsidRPr="00CD7448">
        <w:rPr>
          <w:rFonts w:cs="Arial"/>
          <w:b/>
          <w:szCs w:val="18"/>
        </w:rPr>
        <w:t xml:space="preserve"> ICT oborů</w:t>
      </w:r>
      <w:r w:rsidRPr="00CD7448">
        <w:rPr>
          <w:rFonts w:cs="Arial"/>
          <w:szCs w:val="18"/>
        </w:rPr>
        <w:t xml:space="preserve"> byly získány z datových zdrojů Ministerstva školství, mládeže a tělovýchovy, konkrétně ze systému Sdružených informací </w:t>
      </w:r>
      <w:r w:rsidRPr="00F20460">
        <w:rPr>
          <w:szCs w:val="18"/>
        </w:rPr>
        <w:t>matrik</w:t>
      </w:r>
      <w:r w:rsidRPr="00CD7448">
        <w:rPr>
          <w:rFonts w:cs="Arial"/>
          <w:szCs w:val="18"/>
        </w:rPr>
        <w:t xml:space="preserve"> studentů (SIMS). Zdrojová databáze SIMS je trvale doplňována a aktualizována, včetně zpětných oprav; údaje publikované v této ročence odpovídají stavu zpracování ke dni 20. ledna 202</w:t>
      </w:r>
      <w:r w:rsidR="00FD7CB7">
        <w:rPr>
          <w:rFonts w:cs="Arial"/>
          <w:szCs w:val="18"/>
        </w:rPr>
        <w:t>1</w:t>
      </w:r>
      <w:r w:rsidRPr="00CD7448">
        <w:rPr>
          <w:rFonts w:cs="Arial"/>
          <w:szCs w:val="18"/>
        </w:rPr>
        <w:t>. Data</w:t>
      </w:r>
      <w:r>
        <w:rPr>
          <w:rFonts w:cs="Arial"/>
          <w:szCs w:val="18"/>
        </w:rPr>
        <w:t xml:space="preserve"> o</w:t>
      </w:r>
      <w:r w:rsidRPr="00CD7448">
        <w:rPr>
          <w:rFonts w:cs="Arial"/>
          <w:szCs w:val="18"/>
        </w:rPr>
        <w:t xml:space="preserve"> student</w:t>
      </w:r>
      <w:r>
        <w:rPr>
          <w:rFonts w:cs="Arial"/>
          <w:szCs w:val="18"/>
        </w:rPr>
        <w:t>ech</w:t>
      </w:r>
      <w:r w:rsidRPr="00CD7448">
        <w:rPr>
          <w:rFonts w:cs="Arial"/>
          <w:szCs w:val="18"/>
        </w:rPr>
        <w:t xml:space="preserve"> vysokých škol se vztahují vždy k 31. prosinci příslušného roku, data </w:t>
      </w:r>
      <w:r>
        <w:rPr>
          <w:rFonts w:cs="Arial"/>
          <w:szCs w:val="18"/>
        </w:rPr>
        <w:t xml:space="preserve">o </w:t>
      </w:r>
      <w:r w:rsidRPr="00CD7448">
        <w:rPr>
          <w:rFonts w:cs="Arial"/>
          <w:szCs w:val="18"/>
        </w:rPr>
        <w:t>absolvent</w:t>
      </w:r>
      <w:r>
        <w:rPr>
          <w:rFonts w:cs="Arial"/>
          <w:szCs w:val="18"/>
        </w:rPr>
        <w:t>ech</w:t>
      </w:r>
      <w:r w:rsidRPr="00CD7448">
        <w:rPr>
          <w:rFonts w:cs="Arial"/>
          <w:szCs w:val="18"/>
        </w:rPr>
        <w:t xml:space="preserve"> pak k celému školnímu roku. Studium informačních a komunikačních technologií je vymezeno na základě mezinárodního standardu ISCED-F 2013, třída 06.</w:t>
      </w:r>
      <w:r>
        <w:rPr>
          <w:rFonts w:cs="Arial"/>
          <w:szCs w:val="18"/>
        </w:rPr>
        <w:t xml:space="preserve"> </w:t>
      </w:r>
      <w:r w:rsidRPr="00CD7448">
        <w:rPr>
          <w:rFonts w:cs="Arial"/>
          <w:szCs w:val="18"/>
        </w:rPr>
        <w:t>Počty studentů a absolventů jsou uvedeny ve fyzických osobách, tj. každý student je v</w:t>
      </w:r>
      <w:r w:rsidR="00B22AEE">
        <w:rPr>
          <w:rFonts w:cs="Arial"/>
          <w:szCs w:val="18"/>
        </w:rPr>
        <w:t> </w:t>
      </w:r>
      <w:r w:rsidRPr="00CD7448">
        <w:rPr>
          <w:rFonts w:cs="Arial"/>
          <w:szCs w:val="18"/>
        </w:rPr>
        <w:t>konkrétním údaji zahrnut jen jednou, včetně studentů, kteří současně studují ve více studijních programech. Celkové počty studentů a absolventů tedy nemusí souhlasit se součtem studentů a absolventů jednotlivých typů studijních programů</w:t>
      </w:r>
      <w:r>
        <w:rPr>
          <w:rFonts w:cs="Arial"/>
          <w:szCs w:val="18"/>
        </w:rPr>
        <w:t>.</w:t>
      </w:r>
    </w:p>
    <w:p w14:paraId="4771063E" w14:textId="6E61C02B" w:rsidR="00F20460" w:rsidRPr="00CD7448" w:rsidRDefault="00F20460" w:rsidP="00F20460">
      <w:pPr>
        <w:pStyle w:val="Rtextmetodika"/>
        <w:rPr>
          <w:szCs w:val="18"/>
        </w:rPr>
      </w:pPr>
      <w:r w:rsidRPr="00CD7448">
        <w:rPr>
          <w:szCs w:val="18"/>
        </w:rPr>
        <w:t xml:space="preserve">Údaje o </w:t>
      </w:r>
      <w:r w:rsidRPr="00CD7448">
        <w:rPr>
          <w:b/>
          <w:szCs w:val="18"/>
        </w:rPr>
        <w:t>vybavenosti škol informačními technologiemi</w:t>
      </w:r>
      <w:r w:rsidRPr="00CD7448">
        <w:rPr>
          <w:szCs w:val="18"/>
        </w:rPr>
        <w:t xml:space="preserve"> pocházejí z datových zdrojů </w:t>
      </w:r>
      <w:hyperlink r:id="rId10" w:tgtFrame="_blank" w:history="1">
        <w:r w:rsidRPr="00CD7448">
          <w:rPr>
            <w:szCs w:val="18"/>
          </w:rPr>
          <w:t>Ministerstva</w:t>
        </w:r>
      </w:hyperlink>
      <w:r w:rsidRPr="00CD7448">
        <w:rPr>
          <w:szCs w:val="18"/>
        </w:rPr>
        <w:t xml:space="preserve"> školství, mládeže a</w:t>
      </w:r>
      <w:r w:rsidR="00B22AEE">
        <w:rPr>
          <w:szCs w:val="18"/>
        </w:rPr>
        <w:t> </w:t>
      </w:r>
      <w:r w:rsidRPr="00CD7448">
        <w:rPr>
          <w:szCs w:val="18"/>
        </w:rPr>
        <w:t>tělovýchovy, které sbírá údaje o dostupné IT infrastruktuře v základních, středních a vyšších odborných školách. Data jsou vztažena k září příslušného roku.</w:t>
      </w:r>
    </w:p>
    <w:p w14:paraId="56095C7A" w14:textId="77777777" w:rsidR="00F20460" w:rsidRPr="00CD7448" w:rsidRDefault="00F20460" w:rsidP="00F20460">
      <w:pPr>
        <w:pStyle w:val="Rtextmetodika"/>
        <w:rPr>
          <w:rFonts w:cs="Arial"/>
          <w:szCs w:val="18"/>
        </w:rPr>
      </w:pPr>
      <w:r w:rsidRPr="00CD7448">
        <w:rPr>
          <w:rFonts w:cs="Arial"/>
          <w:szCs w:val="18"/>
        </w:rPr>
        <w:t xml:space="preserve">Údaje o </w:t>
      </w:r>
      <w:r w:rsidRPr="00CD7448">
        <w:rPr>
          <w:rFonts w:cs="Arial"/>
          <w:b/>
          <w:szCs w:val="18"/>
        </w:rPr>
        <w:t>vybavenosti a využívání informačních technologií ve zdravotnictví</w:t>
      </w:r>
      <w:r w:rsidRPr="00CD7448">
        <w:rPr>
          <w:rFonts w:cs="Arial"/>
          <w:szCs w:val="18"/>
        </w:rPr>
        <w:t xml:space="preserve"> České </w:t>
      </w:r>
      <w:r w:rsidRPr="00F20460">
        <w:rPr>
          <w:szCs w:val="18"/>
        </w:rPr>
        <w:t>republiky</w:t>
      </w:r>
      <w:r w:rsidRPr="00CD7448">
        <w:rPr>
          <w:rFonts w:cs="Arial"/>
          <w:szCs w:val="18"/>
        </w:rPr>
        <w:t xml:space="preserve">, konkrétně v samostatných ordinacích lékaře, pocházejí ze šetření Ústavu zdravotnických informací a statistiky ČR. </w:t>
      </w:r>
    </w:p>
    <w:p w14:paraId="402D9A00" w14:textId="77777777" w:rsidR="00F20460" w:rsidRPr="00CD7448" w:rsidRDefault="00F20460" w:rsidP="00F20460">
      <w:pPr>
        <w:pStyle w:val="Rtextmetodika"/>
        <w:rPr>
          <w:rFonts w:cs="Arial"/>
          <w:szCs w:val="18"/>
        </w:rPr>
      </w:pPr>
      <w:r w:rsidRPr="00CD7448">
        <w:rPr>
          <w:rFonts w:cs="Arial"/>
          <w:b/>
          <w:szCs w:val="18"/>
        </w:rPr>
        <w:t>Elektronické předepisování léků</w:t>
      </w:r>
      <w:r w:rsidRPr="001C286E">
        <w:rPr>
          <w:rFonts w:cs="Arial"/>
          <w:szCs w:val="18"/>
        </w:rPr>
        <w:t xml:space="preserve"> </w:t>
      </w:r>
      <w:r w:rsidRPr="00CD7448">
        <w:rPr>
          <w:rFonts w:cs="Arial"/>
          <w:szCs w:val="18"/>
        </w:rPr>
        <w:t xml:space="preserve">umožňuje lékaři vystavit </w:t>
      </w:r>
      <w:r w:rsidRPr="00F20460">
        <w:rPr>
          <w:szCs w:val="18"/>
        </w:rPr>
        <w:t>recept</w:t>
      </w:r>
      <w:r w:rsidRPr="00CD7448">
        <w:rPr>
          <w:rFonts w:cs="Arial"/>
          <w:szCs w:val="18"/>
        </w:rPr>
        <w:t xml:space="preserve"> na počítači, centrální úložiště pak receptu přidělí identifikační kód, který lékař sdělí pacientovi. Na jeho základě pak lékárník vyzvedne recept z úložiště.</w:t>
      </w:r>
    </w:p>
    <w:p w14:paraId="3079B822" w14:textId="77777777" w:rsidR="00F20460" w:rsidRPr="00CD7448" w:rsidRDefault="00F20460" w:rsidP="00F20460">
      <w:pPr>
        <w:pStyle w:val="Rtextmetodika"/>
        <w:rPr>
          <w:rFonts w:cs="Arial"/>
          <w:szCs w:val="18"/>
        </w:rPr>
      </w:pPr>
      <w:r w:rsidRPr="00CD7448">
        <w:rPr>
          <w:rFonts w:cs="Arial"/>
          <w:b/>
          <w:szCs w:val="18"/>
        </w:rPr>
        <w:t>Upozornění na lékové interakce</w:t>
      </w:r>
      <w:r w:rsidRPr="001C286E">
        <w:rPr>
          <w:rFonts w:cs="Arial"/>
          <w:szCs w:val="18"/>
        </w:rPr>
        <w:t xml:space="preserve"> </w:t>
      </w:r>
      <w:r w:rsidRPr="00CD7448">
        <w:rPr>
          <w:rFonts w:cs="Arial"/>
          <w:szCs w:val="18"/>
        </w:rPr>
        <w:t xml:space="preserve">slouží lékaři ke zjištění toho, </w:t>
      </w:r>
      <w:r w:rsidRPr="00F20460">
        <w:rPr>
          <w:szCs w:val="18"/>
        </w:rPr>
        <w:t>zda</w:t>
      </w:r>
      <w:r w:rsidRPr="00CD7448">
        <w:rPr>
          <w:rFonts w:cs="Arial"/>
          <w:szCs w:val="18"/>
        </w:rPr>
        <w:t xml:space="preserve"> nejsou určitému pacientovi předepisovány léky, které se navzájem ovlivňují.</w:t>
      </w:r>
    </w:p>
    <w:p w14:paraId="4899CACA" w14:textId="1C067AC9" w:rsidR="00F20460" w:rsidRDefault="00F20460" w:rsidP="00F20460">
      <w:pPr>
        <w:pStyle w:val="Rtextmetodika"/>
        <w:rPr>
          <w:rFonts w:cs="Arial"/>
          <w:szCs w:val="18"/>
        </w:rPr>
      </w:pPr>
      <w:r w:rsidRPr="00CD7448">
        <w:rPr>
          <w:rFonts w:cs="Arial"/>
          <w:b/>
          <w:szCs w:val="18"/>
        </w:rPr>
        <w:t>Objednání a obdržení výsledků laboratorních vyšetření</w:t>
      </w:r>
      <w:r w:rsidRPr="00CD7448">
        <w:rPr>
          <w:rFonts w:cs="Arial"/>
          <w:szCs w:val="18"/>
        </w:rPr>
        <w:t xml:space="preserve"> znamená, že </w:t>
      </w:r>
      <w:r w:rsidRPr="00F20460">
        <w:rPr>
          <w:szCs w:val="18"/>
        </w:rPr>
        <w:t>lékař</w:t>
      </w:r>
      <w:r w:rsidRPr="00CD7448">
        <w:rPr>
          <w:rFonts w:cs="Arial"/>
          <w:szCs w:val="18"/>
        </w:rPr>
        <w:t xml:space="preserve"> zašle elektronickou objednávku na</w:t>
      </w:r>
      <w:r w:rsidR="00B22AEE">
        <w:rPr>
          <w:rFonts w:cs="Arial"/>
          <w:szCs w:val="18"/>
        </w:rPr>
        <w:t> </w:t>
      </w:r>
      <w:r w:rsidRPr="00CD7448">
        <w:rPr>
          <w:rFonts w:cs="Arial"/>
          <w:szCs w:val="18"/>
        </w:rPr>
        <w:t>laboratorní vyšetření z počítače v ordinaci a výsledky poté přijme formou zabezpečeného protokolu.</w:t>
      </w:r>
    </w:p>
    <w:p w14:paraId="717D0A55" w14:textId="77777777" w:rsidR="00ED4AFB" w:rsidRPr="008F5805" w:rsidRDefault="00ED4AFB" w:rsidP="00ED4AFB">
      <w:pPr>
        <w:pStyle w:val="Rnadpisvedlej"/>
        <w:spacing w:before="240"/>
        <w:outlineLvl w:val="0"/>
        <w:rPr>
          <w:color w:val="0070C0"/>
        </w:rPr>
      </w:pPr>
      <w:r w:rsidRPr="008F5805">
        <w:rPr>
          <w:color w:val="0070C0"/>
        </w:rPr>
        <w:t>19. VĚDA A VÝZKUM</w:t>
      </w:r>
    </w:p>
    <w:p w14:paraId="1D0F112B" w14:textId="77777777" w:rsidR="00C578AC" w:rsidRPr="00053F2C" w:rsidRDefault="00C578AC" w:rsidP="00C578AC">
      <w:pPr>
        <w:pStyle w:val="Rtextmetodika"/>
        <w:rPr>
          <w:rFonts w:cs="Arial"/>
          <w:bCs/>
          <w:szCs w:val="18"/>
        </w:rPr>
      </w:pPr>
      <w:r w:rsidRPr="00053F2C">
        <w:rPr>
          <w:rFonts w:cs="Arial"/>
          <w:b/>
          <w:bCs/>
          <w:szCs w:val="18"/>
        </w:rPr>
        <w:t>Výzkum a vývoj</w:t>
      </w:r>
      <w:r w:rsidRPr="00053F2C">
        <w:rPr>
          <w:rFonts w:cs="Arial"/>
          <w:bCs/>
          <w:szCs w:val="18"/>
        </w:rPr>
        <w:t xml:space="preserve"> (dále jen VaV) je </w:t>
      </w:r>
      <w:r w:rsidRPr="00C578AC">
        <w:rPr>
          <w:rFonts w:cs="Arial"/>
          <w:szCs w:val="18"/>
        </w:rPr>
        <w:t>systematická</w:t>
      </w:r>
      <w:r w:rsidRPr="00053F2C">
        <w:rPr>
          <w:rFonts w:cs="Arial"/>
          <w:bCs/>
          <w:szCs w:val="18"/>
        </w:rPr>
        <w:t xml:space="preserve"> tvůrčí práce konaná za účelem rozšíření stávajícího poznání, včetně poznání člověka, kultury a společnosti, získání nových znalostí nebo jejich využití v praxi, a to metodami, které umožňují </w:t>
      </w:r>
      <w:r w:rsidRPr="00053F2C">
        <w:rPr>
          <w:rFonts w:cs="Arial"/>
          <w:bCs/>
          <w:szCs w:val="18"/>
        </w:rPr>
        <w:lastRenderedPageBreak/>
        <w:t>potvrzení, doplnění či vyvrácení získaných poznatků (OECD 2015, Frascati manuál). Základním pravidlem pro určení, zda se jedná o VaV činnost, je přítomnost prvku novosti, kreativity, nejistoty, systematičnosti a reprodukovatelnosti.</w:t>
      </w:r>
    </w:p>
    <w:p w14:paraId="66125026" w14:textId="06340138" w:rsidR="00C578AC" w:rsidRPr="00053F2C" w:rsidRDefault="00C578AC" w:rsidP="00C578AC">
      <w:pPr>
        <w:pStyle w:val="Rtextmetodika"/>
        <w:rPr>
          <w:rFonts w:cs="Arial"/>
          <w:szCs w:val="18"/>
        </w:rPr>
      </w:pPr>
      <w:r w:rsidRPr="00053F2C">
        <w:rPr>
          <w:rFonts w:cs="Arial"/>
          <w:b/>
          <w:bCs/>
          <w:szCs w:val="18"/>
        </w:rPr>
        <w:t>Charakteristiky výzkumu a vývoje</w:t>
      </w:r>
      <w:r w:rsidRPr="00053F2C">
        <w:rPr>
          <w:rFonts w:cs="Arial"/>
          <w:bCs/>
          <w:szCs w:val="18"/>
        </w:rPr>
        <w:t xml:space="preserve"> </w:t>
      </w:r>
      <w:r w:rsidRPr="00053F2C">
        <w:rPr>
          <w:rFonts w:cs="Arial"/>
          <w:szCs w:val="18"/>
        </w:rPr>
        <w:t xml:space="preserve">jsou sledovány prostřednictvím </w:t>
      </w:r>
      <w:r w:rsidRPr="00053F2C">
        <w:rPr>
          <w:rFonts w:cs="Arial"/>
          <w:b/>
          <w:bCs/>
          <w:szCs w:val="18"/>
        </w:rPr>
        <w:t>Ročního výkazu o výzkumu a vývoji</w:t>
      </w:r>
      <w:r w:rsidRPr="00053F2C">
        <w:rPr>
          <w:rFonts w:cs="Arial"/>
          <w:szCs w:val="18"/>
        </w:rPr>
        <w:t xml:space="preserve">, který obsahuje otázky o lidských a finančních zdrojích určených k VaV činnostem uskutečněným na území České republiky v jednotlivých sektorech </w:t>
      </w:r>
      <w:r>
        <w:rPr>
          <w:rFonts w:cs="Arial"/>
          <w:szCs w:val="18"/>
        </w:rPr>
        <w:t>a typech subjektů, kde se VaV provádí.</w:t>
      </w:r>
      <w:r w:rsidRPr="00053F2C">
        <w:rPr>
          <w:rFonts w:cs="Arial"/>
          <w:szCs w:val="18"/>
        </w:rPr>
        <w:t xml:space="preserve"> </w:t>
      </w:r>
      <w:r w:rsidRPr="00053F2C">
        <w:rPr>
          <w:rFonts w:cs="Arial"/>
          <w:b/>
          <w:bCs/>
          <w:szCs w:val="18"/>
        </w:rPr>
        <w:t>Zpravodajskými jednotkami</w:t>
      </w:r>
      <w:r w:rsidRPr="00053F2C">
        <w:rPr>
          <w:rFonts w:cs="Arial"/>
          <w:szCs w:val="18"/>
        </w:rPr>
        <w:t xml:space="preserve"> v oblasti statistického zjišťování o VaV jsou všechny právnické a fyzické osoby, které provádějí VaV na území České republiky jako svoji hlavní (CZ-NACE 72 –</w:t>
      </w:r>
      <w:r w:rsidR="00203C7F">
        <w:rPr>
          <w:rFonts w:cs="Arial"/>
          <w:szCs w:val="18"/>
        </w:rPr>
        <w:t> </w:t>
      </w:r>
      <w:r w:rsidRPr="00053F2C">
        <w:rPr>
          <w:rFonts w:cs="Arial"/>
          <w:szCs w:val="18"/>
        </w:rPr>
        <w:t>Výzkum a vývoj) nebo vedlejší ekonomickou činnost, a to bez ohledu na počet jejich zaměstnanců, sektor nebo činnost (CZ-NACE), ve které působí.</w:t>
      </w:r>
    </w:p>
    <w:p w14:paraId="67999E1D" w14:textId="57ACAFBC" w:rsidR="00C578AC" w:rsidRPr="00053F2C" w:rsidRDefault="00C578AC" w:rsidP="00C578AC">
      <w:pPr>
        <w:pStyle w:val="Rtextmetodika"/>
        <w:rPr>
          <w:rFonts w:cs="Arial"/>
          <w:szCs w:val="18"/>
        </w:rPr>
      </w:pPr>
      <w:r w:rsidRPr="00053F2C">
        <w:rPr>
          <w:rFonts w:cs="Arial"/>
          <w:b/>
          <w:bCs/>
          <w:szCs w:val="18"/>
        </w:rPr>
        <w:t>Sektor provádění výzkumu a vývoje</w:t>
      </w:r>
      <w:r w:rsidRPr="00053F2C">
        <w:rPr>
          <w:rFonts w:cs="Arial"/>
          <w:szCs w:val="18"/>
        </w:rPr>
        <w:t xml:space="preserve"> je základní kategorií používanou ve statistice VaV, jež seskupuje všechny institucionální jednotky provádějící VaV na základě jejich hlavních funkcí, chování a cílů. Ukazatele VaV jsou standardně sledovány a publikovány, a to i na mezinárodní úrovni, ve čtyřech sektorech provádění VaV, které byly vymezeny na</w:t>
      </w:r>
      <w:r w:rsidR="00317ED7">
        <w:rPr>
          <w:rFonts w:cs="Arial"/>
          <w:szCs w:val="18"/>
        </w:rPr>
        <w:t> </w:t>
      </w:r>
      <w:r w:rsidRPr="00053F2C">
        <w:rPr>
          <w:rFonts w:cs="Arial"/>
          <w:szCs w:val="18"/>
        </w:rPr>
        <w:t>základě Číselníku institucionálních sektorů a subsektorů používaného v Národních účtech (Evropský systém účtů 2010) a definic uvedených ve Frascati manuálu.</w:t>
      </w:r>
    </w:p>
    <w:p w14:paraId="0B53B659" w14:textId="54330330" w:rsidR="00C578AC" w:rsidRPr="00053F2C" w:rsidRDefault="00C578AC" w:rsidP="00C578AC">
      <w:pPr>
        <w:pStyle w:val="Rtextmetodika"/>
        <w:rPr>
          <w:rFonts w:cs="Arial"/>
          <w:szCs w:val="18"/>
        </w:rPr>
      </w:pPr>
      <w:r w:rsidRPr="00053F2C">
        <w:rPr>
          <w:rFonts w:cs="Arial"/>
          <w:b/>
          <w:szCs w:val="18"/>
        </w:rPr>
        <w:t>Podnikatelský sektor</w:t>
      </w:r>
      <w:r w:rsidRPr="00053F2C">
        <w:rPr>
          <w:rFonts w:cs="Arial"/>
          <w:szCs w:val="18"/>
        </w:rPr>
        <w:t xml:space="preserve"> (S. 11: Nefinanční podniky; S. 12: Finanční instituce; S. 141: Zaměstnavatelé a S. 142: Osoby samostatně výdělečně činné) zahrnuje všechny firmy, organizace a instituce, jejichž hlavní činností je tržní výroba zboží nebo služeb pro prodej široké veřejnosti za ekonomicky významnou cenu.</w:t>
      </w:r>
      <w:r>
        <w:rPr>
          <w:rFonts w:cs="Arial"/>
          <w:szCs w:val="18"/>
        </w:rPr>
        <w:t xml:space="preserve"> </w:t>
      </w:r>
      <w:r w:rsidRPr="00A07A3A">
        <w:rPr>
          <w:rFonts w:cs="Arial"/>
          <w:szCs w:val="18"/>
        </w:rPr>
        <w:t xml:space="preserve">Subjekty </w:t>
      </w:r>
      <w:r>
        <w:rPr>
          <w:rFonts w:cs="Arial"/>
          <w:szCs w:val="18"/>
        </w:rPr>
        <w:t xml:space="preserve">provádějící </w:t>
      </w:r>
      <w:r w:rsidRPr="00A07A3A">
        <w:rPr>
          <w:rFonts w:cs="Arial"/>
          <w:szCs w:val="18"/>
        </w:rPr>
        <w:t xml:space="preserve">VaV v podnikatelském sektoru jsou </w:t>
      </w:r>
      <w:r>
        <w:rPr>
          <w:rFonts w:cs="Arial"/>
          <w:szCs w:val="18"/>
        </w:rPr>
        <w:t xml:space="preserve">dále </w:t>
      </w:r>
      <w:r w:rsidRPr="00A07A3A">
        <w:rPr>
          <w:rFonts w:cs="Arial"/>
          <w:szCs w:val="18"/>
        </w:rPr>
        <w:t>členěny podle druhu pracoviště na základě vlastnictví do následujících tří kategorií:</w:t>
      </w:r>
      <w:r>
        <w:rPr>
          <w:rFonts w:cs="Arial"/>
          <w:szCs w:val="18"/>
        </w:rPr>
        <w:t xml:space="preserve"> </w:t>
      </w:r>
      <w:r w:rsidRPr="00920D3D">
        <w:rPr>
          <w:rFonts w:cs="Arial"/>
          <w:b/>
          <w:szCs w:val="18"/>
        </w:rPr>
        <w:t>veřejné podniky</w:t>
      </w:r>
      <w:r>
        <w:rPr>
          <w:rFonts w:cs="Arial"/>
          <w:b/>
          <w:szCs w:val="18"/>
        </w:rPr>
        <w:t>,</w:t>
      </w:r>
      <w:r>
        <w:rPr>
          <w:rFonts w:cs="Arial"/>
          <w:szCs w:val="18"/>
        </w:rPr>
        <w:t xml:space="preserve"> </w:t>
      </w:r>
      <w:r w:rsidRPr="00920D3D">
        <w:rPr>
          <w:rFonts w:cs="Arial"/>
          <w:b/>
          <w:szCs w:val="18"/>
        </w:rPr>
        <w:t>národní (domácí) soukromé podniky</w:t>
      </w:r>
      <w:r>
        <w:rPr>
          <w:rFonts w:cs="Arial"/>
          <w:szCs w:val="18"/>
        </w:rPr>
        <w:t xml:space="preserve"> a </w:t>
      </w:r>
      <w:r w:rsidRPr="00920D3D">
        <w:rPr>
          <w:rFonts w:cs="Arial"/>
          <w:b/>
          <w:szCs w:val="18"/>
        </w:rPr>
        <w:t>podniky pod zahraniční kontrolou</w:t>
      </w:r>
      <w:r>
        <w:rPr>
          <w:rFonts w:cs="Arial"/>
          <w:szCs w:val="18"/>
        </w:rPr>
        <w:t>.</w:t>
      </w:r>
      <w:r w:rsidR="00DC1B31">
        <w:rPr>
          <w:rFonts w:cs="Arial"/>
          <w:szCs w:val="18"/>
        </w:rPr>
        <w:t xml:space="preserve"> </w:t>
      </w:r>
    </w:p>
    <w:p w14:paraId="258738D2" w14:textId="1B5F08BF" w:rsidR="00C578AC" w:rsidRPr="00053F2C" w:rsidRDefault="00C578AC" w:rsidP="00C578AC">
      <w:pPr>
        <w:pStyle w:val="Rtextmetodika"/>
        <w:rPr>
          <w:rFonts w:cs="Arial"/>
          <w:szCs w:val="18"/>
        </w:rPr>
      </w:pPr>
      <w:r w:rsidRPr="00053F2C">
        <w:rPr>
          <w:rFonts w:cs="Arial"/>
          <w:b/>
          <w:bCs/>
          <w:szCs w:val="18"/>
        </w:rPr>
        <w:t>Vládní sektor</w:t>
      </w:r>
      <w:r w:rsidRPr="00053F2C">
        <w:rPr>
          <w:rFonts w:cs="Arial"/>
          <w:szCs w:val="18"/>
        </w:rPr>
        <w:t xml:space="preserve"> (S. 13: Vládní instituce) zahrnuje orgány státní správy a samosprávy na všech úrovních s výjimkou veřejně řízeného vyššího odborného a vysokého školství (CZ-NACE 854). Tento sektor v ČR zahrnuje především jednotlivá </w:t>
      </w:r>
      <w:r w:rsidRPr="00920D3D">
        <w:rPr>
          <w:rFonts w:cs="Arial"/>
          <w:b/>
          <w:szCs w:val="18"/>
        </w:rPr>
        <w:t>výzkumná pracoviště Akademie věd České republiky</w:t>
      </w:r>
      <w:r w:rsidRPr="00053F2C">
        <w:rPr>
          <w:rFonts w:cs="Arial"/>
          <w:szCs w:val="18"/>
        </w:rPr>
        <w:t xml:space="preserve"> a ostatní </w:t>
      </w:r>
      <w:r>
        <w:rPr>
          <w:rFonts w:cs="Arial"/>
          <w:szCs w:val="18"/>
        </w:rPr>
        <w:t xml:space="preserve">veřejné výzkumné instituce (právní forma 661), </w:t>
      </w:r>
      <w:r w:rsidRPr="00053F2C">
        <w:rPr>
          <w:rFonts w:cs="Arial"/>
          <w:szCs w:val="18"/>
        </w:rPr>
        <w:t>výzkumná rezortní pracoviště</w:t>
      </w:r>
      <w:r>
        <w:rPr>
          <w:rFonts w:cs="Arial"/>
          <w:szCs w:val="18"/>
        </w:rPr>
        <w:t xml:space="preserve">, která provádějí VaV jako svoji hlavní činnost (CZ-NACE 72). Mezi další druhy pracovišť VaV ve vládním sektoru provádějící VaV nejčastěji jako vedlejší činnost patří </w:t>
      </w:r>
      <w:r w:rsidRPr="00920D3D">
        <w:rPr>
          <w:rFonts w:cs="Arial"/>
          <w:b/>
          <w:szCs w:val="18"/>
        </w:rPr>
        <w:t>zařízení kulturní</w:t>
      </w:r>
      <w:r w:rsidRPr="007E7EBD">
        <w:rPr>
          <w:rFonts w:cs="Arial"/>
          <w:szCs w:val="18"/>
        </w:rPr>
        <w:t xml:space="preserve"> </w:t>
      </w:r>
      <w:r w:rsidRPr="00545823">
        <w:rPr>
          <w:rFonts w:cs="Arial"/>
          <w:szCs w:val="18"/>
        </w:rPr>
        <w:t>(CZ-NACE 91)</w:t>
      </w:r>
      <w:r>
        <w:rPr>
          <w:rFonts w:cs="Arial"/>
          <w:szCs w:val="18"/>
        </w:rPr>
        <w:t xml:space="preserve"> jako jsou </w:t>
      </w:r>
      <w:r w:rsidRPr="0058503C">
        <w:rPr>
          <w:rFonts w:cs="Arial"/>
          <w:szCs w:val="18"/>
        </w:rPr>
        <w:t>veřejné knihovny, archivy, muzea</w:t>
      </w:r>
      <w:r>
        <w:rPr>
          <w:rFonts w:cs="Arial"/>
          <w:szCs w:val="18"/>
        </w:rPr>
        <w:t xml:space="preserve">, </w:t>
      </w:r>
      <w:r w:rsidRPr="00920D3D">
        <w:rPr>
          <w:rFonts w:cs="Arial"/>
          <w:b/>
          <w:szCs w:val="18"/>
        </w:rPr>
        <w:t>veřejná zdravotnická</w:t>
      </w:r>
      <w:r>
        <w:rPr>
          <w:rFonts w:cs="Arial"/>
          <w:szCs w:val="18"/>
        </w:rPr>
        <w:t xml:space="preserve"> </w:t>
      </w:r>
      <w:r w:rsidR="00203C7F" w:rsidRPr="00840192">
        <w:rPr>
          <w:rFonts w:cs="Arial"/>
          <w:b/>
          <w:szCs w:val="18"/>
        </w:rPr>
        <w:t xml:space="preserve">zařízení </w:t>
      </w:r>
      <w:r>
        <w:rPr>
          <w:rFonts w:cs="Arial"/>
          <w:szCs w:val="18"/>
        </w:rPr>
        <w:t xml:space="preserve">(mimo fakultní nemocnice) </w:t>
      </w:r>
      <w:r w:rsidRPr="0058503C">
        <w:rPr>
          <w:rFonts w:cs="Arial"/>
          <w:szCs w:val="18"/>
        </w:rPr>
        <w:t>s převažujícími příjmy pocházejícími ze</w:t>
      </w:r>
      <w:r w:rsidR="00317ED7">
        <w:rPr>
          <w:rFonts w:cs="Arial"/>
          <w:szCs w:val="18"/>
        </w:rPr>
        <w:t> </w:t>
      </w:r>
      <w:r w:rsidRPr="0058503C">
        <w:rPr>
          <w:rFonts w:cs="Arial"/>
          <w:szCs w:val="18"/>
        </w:rPr>
        <w:t>zdravotního pojištění</w:t>
      </w:r>
      <w:r>
        <w:rPr>
          <w:rFonts w:cs="Arial"/>
          <w:szCs w:val="18"/>
        </w:rPr>
        <w:t xml:space="preserve"> (CZ-NACE 86) a </w:t>
      </w:r>
      <w:r w:rsidRPr="00920D3D">
        <w:rPr>
          <w:rFonts w:cs="Arial"/>
          <w:b/>
          <w:szCs w:val="18"/>
        </w:rPr>
        <w:t>ostatní pracoviště</w:t>
      </w:r>
      <w:r>
        <w:rPr>
          <w:rFonts w:cs="Arial"/>
          <w:szCs w:val="18"/>
        </w:rPr>
        <w:t>.</w:t>
      </w:r>
    </w:p>
    <w:p w14:paraId="4F9B8483" w14:textId="57AE98D7" w:rsidR="00C578AC" w:rsidRPr="00053F2C" w:rsidRDefault="00C578AC" w:rsidP="00C578AC">
      <w:pPr>
        <w:pStyle w:val="Rtextmetodika"/>
        <w:rPr>
          <w:rFonts w:cs="Arial"/>
          <w:szCs w:val="18"/>
        </w:rPr>
      </w:pPr>
      <w:r w:rsidRPr="00053F2C">
        <w:rPr>
          <w:rFonts w:cs="Arial"/>
          <w:b/>
          <w:bCs/>
          <w:szCs w:val="18"/>
        </w:rPr>
        <w:t>Vysokoškolský sektor</w:t>
      </w:r>
      <w:r w:rsidRPr="00053F2C">
        <w:rPr>
          <w:rFonts w:cs="Arial"/>
          <w:szCs w:val="18"/>
        </w:rPr>
        <w:t xml:space="preserve"> (CZ-NACE 854:</w:t>
      </w:r>
      <w:r w:rsidRPr="00053F2C">
        <w:rPr>
          <w:rFonts w:cs="Arial"/>
          <w:bCs/>
          <w:szCs w:val="18"/>
        </w:rPr>
        <w:t xml:space="preserve"> </w:t>
      </w:r>
      <w:r w:rsidRPr="00C578AC">
        <w:rPr>
          <w:rFonts w:cs="Arial"/>
          <w:szCs w:val="18"/>
        </w:rPr>
        <w:t>Postsekundární</w:t>
      </w:r>
      <w:r w:rsidRPr="00053F2C">
        <w:rPr>
          <w:rFonts w:cs="Arial"/>
          <w:bCs/>
          <w:szCs w:val="18"/>
        </w:rPr>
        <w:t xml:space="preserve"> vzdělávání) </w:t>
      </w:r>
      <w:r w:rsidRPr="00053F2C">
        <w:rPr>
          <w:rFonts w:cs="Arial"/>
          <w:szCs w:val="18"/>
        </w:rPr>
        <w:t xml:space="preserve">zahrnuje všechny veřejné i soukromé vysoké školy a všechny výzkumné ústavy, experimentální zařízení a kliniky pracující pod přímou kontrolou nebo řízené </w:t>
      </w:r>
      <w:r>
        <w:rPr>
          <w:rFonts w:cs="Arial"/>
          <w:szCs w:val="18"/>
        </w:rPr>
        <w:t xml:space="preserve">vysokými školami. </w:t>
      </w:r>
      <w:r w:rsidRPr="0058503C">
        <w:rPr>
          <w:rFonts w:cs="Arial"/>
          <w:szCs w:val="18"/>
        </w:rPr>
        <w:t xml:space="preserve">Pracoviště VaV ve vysokoškolském sektoru v České republice tvoří především </w:t>
      </w:r>
      <w:r w:rsidRPr="000A5DE9">
        <w:rPr>
          <w:rFonts w:cs="Arial"/>
          <w:b/>
          <w:szCs w:val="18"/>
        </w:rPr>
        <w:t xml:space="preserve">jednotlivé fakulty </w:t>
      </w:r>
      <w:r w:rsidR="00203C7F">
        <w:rPr>
          <w:rFonts w:cs="Arial"/>
          <w:b/>
          <w:szCs w:val="18"/>
        </w:rPr>
        <w:t>26</w:t>
      </w:r>
      <w:r w:rsidRPr="000A5DE9">
        <w:rPr>
          <w:rFonts w:cs="Arial"/>
          <w:b/>
          <w:szCs w:val="18"/>
        </w:rPr>
        <w:t xml:space="preserve"> veřejných a </w:t>
      </w:r>
      <w:r w:rsidR="00203C7F">
        <w:rPr>
          <w:rFonts w:cs="Arial"/>
          <w:b/>
          <w:szCs w:val="18"/>
        </w:rPr>
        <w:t xml:space="preserve">2 </w:t>
      </w:r>
      <w:r w:rsidRPr="000A5DE9">
        <w:rPr>
          <w:rFonts w:cs="Arial"/>
          <w:b/>
          <w:szCs w:val="18"/>
        </w:rPr>
        <w:t>státních VŠ</w:t>
      </w:r>
      <w:r w:rsidRPr="0058503C">
        <w:rPr>
          <w:rFonts w:cs="Arial"/>
          <w:szCs w:val="18"/>
        </w:rPr>
        <w:t xml:space="preserve"> a od roku 2005, v souladu s metodikou OECD, i </w:t>
      </w:r>
      <w:r w:rsidRPr="000A5DE9">
        <w:rPr>
          <w:rFonts w:cs="Arial"/>
          <w:b/>
          <w:szCs w:val="18"/>
        </w:rPr>
        <w:t>1</w:t>
      </w:r>
      <w:r w:rsidR="00772604">
        <w:rPr>
          <w:rFonts w:cs="Arial"/>
          <w:b/>
          <w:szCs w:val="18"/>
        </w:rPr>
        <w:t>2</w:t>
      </w:r>
      <w:r w:rsidRPr="000A5DE9">
        <w:rPr>
          <w:rFonts w:cs="Arial"/>
          <w:b/>
          <w:szCs w:val="18"/>
        </w:rPr>
        <w:t xml:space="preserve"> fakultních nemocnic</w:t>
      </w:r>
      <w:r w:rsidRPr="0058503C">
        <w:rPr>
          <w:rFonts w:cs="Arial"/>
          <w:szCs w:val="18"/>
        </w:rPr>
        <w:t xml:space="preserve">. </w:t>
      </w:r>
    </w:p>
    <w:p w14:paraId="1C378696" w14:textId="77777777" w:rsidR="00C578AC" w:rsidRPr="00053F2C" w:rsidRDefault="00C578AC" w:rsidP="00C578AC">
      <w:pPr>
        <w:pStyle w:val="Rtextmetodika"/>
        <w:rPr>
          <w:rFonts w:cs="Arial"/>
          <w:szCs w:val="18"/>
        </w:rPr>
      </w:pPr>
      <w:r w:rsidRPr="00053F2C">
        <w:rPr>
          <w:rFonts w:cs="Arial"/>
          <w:b/>
          <w:bCs/>
          <w:szCs w:val="18"/>
        </w:rPr>
        <w:t>Soukromý neziskový sektor</w:t>
      </w:r>
      <w:r w:rsidRPr="00053F2C">
        <w:rPr>
          <w:rFonts w:cs="Arial"/>
          <w:szCs w:val="18"/>
        </w:rPr>
        <w:t xml:space="preserve"> (S. 15: Neziskové instituce sloužící domácnostem) zahrnuje soukromé instituce, včetně soukromých osob a domácností, jejichž primárním cílem není tvorba zisku, ale poskytování netržních služeb domácnostem. Jedná se např. o sdružení výzkumných organizací, spolky, svazy, společnosti, kluby, hnutí či nadace. Soukromý neziskový sektor je v rámci provádění VaV zanedbatelný.</w:t>
      </w:r>
    </w:p>
    <w:p w14:paraId="1932D8AC" w14:textId="61131103" w:rsidR="00C578AC" w:rsidRPr="00053F2C" w:rsidRDefault="00C578AC" w:rsidP="00C578AC">
      <w:pPr>
        <w:pStyle w:val="Rtextmetodika"/>
        <w:rPr>
          <w:rFonts w:cs="Arial"/>
          <w:szCs w:val="18"/>
        </w:rPr>
      </w:pPr>
      <w:r w:rsidRPr="00053F2C">
        <w:rPr>
          <w:rFonts w:cs="Arial"/>
          <w:szCs w:val="18"/>
        </w:rPr>
        <w:t xml:space="preserve">Výzkumné a vývojové činnosti se sledují především ve vládním a vysokoškolském sektoru v šesti </w:t>
      </w:r>
      <w:r w:rsidRPr="00053F2C">
        <w:rPr>
          <w:rFonts w:cs="Arial"/>
          <w:b/>
          <w:szCs w:val="18"/>
        </w:rPr>
        <w:t>hlavních</w:t>
      </w:r>
      <w:r w:rsidRPr="00053F2C">
        <w:rPr>
          <w:rFonts w:cs="Arial"/>
          <w:szCs w:val="18"/>
        </w:rPr>
        <w:t xml:space="preserve"> </w:t>
      </w:r>
      <w:r w:rsidRPr="00053F2C">
        <w:rPr>
          <w:rFonts w:cs="Arial"/>
          <w:b/>
          <w:szCs w:val="18"/>
        </w:rPr>
        <w:t>skupinách vědních oblastí</w:t>
      </w:r>
      <w:r w:rsidRPr="00053F2C">
        <w:rPr>
          <w:rFonts w:cs="Arial"/>
          <w:szCs w:val="18"/>
        </w:rPr>
        <w:t xml:space="preserve"> definovaných podle mezinárodní Klasifikace oblastí výzkumu a vývoje (</w:t>
      </w:r>
      <w:r w:rsidRPr="00053F2C">
        <w:rPr>
          <w:rFonts w:cs="Arial"/>
          <w:i/>
          <w:szCs w:val="18"/>
        </w:rPr>
        <w:t>Fields of Research and Development Classification</w:t>
      </w:r>
      <w:r w:rsidRPr="00053F2C">
        <w:rPr>
          <w:rFonts w:cs="Arial"/>
          <w:szCs w:val="18"/>
        </w:rPr>
        <w:t xml:space="preserve">) a jsou založeny na převažující vědní oblasti sledovaných pracovišť VaV. Jedná se o </w:t>
      </w:r>
      <w:r w:rsidR="00203C7F">
        <w:rPr>
          <w:rFonts w:cs="Arial"/>
          <w:szCs w:val="18"/>
        </w:rPr>
        <w:t xml:space="preserve">vědy </w:t>
      </w:r>
      <w:r w:rsidRPr="00053F2C">
        <w:rPr>
          <w:rFonts w:cs="Arial"/>
          <w:szCs w:val="18"/>
        </w:rPr>
        <w:t>přírodní, technické, lékařské, zemědělské, sociální a humanitní.</w:t>
      </w:r>
    </w:p>
    <w:p w14:paraId="4EAF1075" w14:textId="335549A9" w:rsidR="00C578AC" w:rsidRPr="00053F2C" w:rsidRDefault="00C578AC" w:rsidP="00C578AC">
      <w:pPr>
        <w:pStyle w:val="Rtextmetodika"/>
        <w:rPr>
          <w:rFonts w:cs="Arial"/>
          <w:szCs w:val="18"/>
        </w:rPr>
      </w:pPr>
      <w:r w:rsidRPr="00053F2C">
        <w:rPr>
          <w:rFonts w:cs="Arial"/>
          <w:szCs w:val="18"/>
        </w:rPr>
        <w:t xml:space="preserve">Osoby pracující ve výzkumu a vývoji (dále jen </w:t>
      </w:r>
      <w:r w:rsidRPr="00053F2C">
        <w:rPr>
          <w:rFonts w:cs="Arial"/>
          <w:b/>
          <w:szCs w:val="18"/>
        </w:rPr>
        <w:t>pracovníci ve VaV</w:t>
      </w:r>
      <w:r w:rsidRPr="00053F2C">
        <w:rPr>
          <w:rFonts w:cs="Arial"/>
          <w:szCs w:val="18"/>
        </w:rPr>
        <w:t xml:space="preserve">) jsou osoby pracující na pracovištích VaV v jednotlivých zpravodajských jednotkách, které obstarávají přímé služby pro tato pracoviště. </w:t>
      </w:r>
      <w:r>
        <w:rPr>
          <w:rFonts w:cs="Arial"/>
          <w:szCs w:val="18"/>
        </w:rPr>
        <w:t xml:space="preserve">Pracovníci ve </w:t>
      </w:r>
      <w:r w:rsidRPr="00053F2C">
        <w:rPr>
          <w:rFonts w:cs="Arial"/>
          <w:szCs w:val="18"/>
        </w:rPr>
        <w:t xml:space="preserve">VaV se rozlišují podle </w:t>
      </w:r>
      <w:r w:rsidRPr="00053F2C">
        <w:rPr>
          <w:rFonts w:cs="Arial"/>
          <w:b/>
          <w:bCs/>
          <w:szCs w:val="18"/>
        </w:rPr>
        <w:t>činnosti</w:t>
      </w:r>
      <w:r w:rsidR="006B4E06" w:rsidRPr="006B4E06">
        <w:rPr>
          <w:rFonts w:cs="Arial"/>
          <w:bCs/>
          <w:szCs w:val="18"/>
        </w:rPr>
        <w:t>, kterou provádějí</w:t>
      </w:r>
      <w:r w:rsidRPr="009C4234">
        <w:rPr>
          <w:rFonts w:cs="Arial"/>
          <w:bCs/>
          <w:szCs w:val="18"/>
        </w:rPr>
        <w:t xml:space="preserve"> </w:t>
      </w:r>
      <w:r w:rsidRPr="00053F2C">
        <w:rPr>
          <w:rFonts w:cs="Arial"/>
          <w:bCs/>
          <w:szCs w:val="18"/>
        </w:rPr>
        <w:t xml:space="preserve">do tří kategorií. </w:t>
      </w:r>
      <w:r w:rsidRPr="00053F2C">
        <w:rPr>
          <w:rFonts w:cs="Arial"/>
          <w:b/>
          <w:bCs/>
          <w:szCs w:val="18"/>
        </w:rPr>
        <w:t>Výzkumní pracovníci</w:t>
      </w:r>
      <w:r w:rsidRPr="00053F2C">
        <w:rPr>
          <w:rFonts w:cs="Arial"/>
          <w:szCs w:val="18"/>
        </w:rPr>
        <w:t xml:space="preserve"> se zabývají koncepcí nebo tvorbou nových znalostí, výrobků, procesů, metod a</w:t>
      </w:r>
      <w:r w:rsidR="009C4234">
        <w:rPr>
          <w:rFonts w:cs="Arial"/>
          <w:szCs w:val="18"/>
        </w:rPr>
        <w:t xml:space="preserve"> </w:t>
      </w:r>
      <w:r w:rsidRPr="00053F2C">
        <w:rPr>
          <w:rFonts w:cs="Arial"/>
          <w:szCs w:val="18"/>
        </w:rPr>
        <w:t xml:space="preserve">systémů, nebo takové projekty řídí. </w:t>
      </w:r>
      <w:r w:rsidRPr="00053F2C">
        <w:rPr>
          <w:rFonts w:cs="Arial"/>
          <w:b/>
          <w:szCs w:val="18"/>
        </w:rPr>
        <w:t>T</w:t>
      </w:r>
      <w:r w:rsidRPr="00053F2C">
        <w:rPr>
          <w:rFonts w:cs="Arial"/>
          <w:b/>
          <w:bCs/>
          <w:szCs w:val="18"/>
        </w:rPr>
        <w:t>echničtí a odborní pracovníci</w:t>
      </w:r>
      <w:r w:rsidRPr="009C4234">
        <w:rPr>
          <w:rFonts w:cs="Arial"/>
          <w:bCs/>
          <w:szCs w:val="18"/>
        </w:rPr>
        <w:t xml:space="preserve"> </w:t>
      </w:r>
      <w:r w:rsidRPr="00053F2C">
        <w:rPr>
          <w:rFonts w:cs="Arial"/>
          <w:bCs/>
          <w:szCs w:val="18"/>
        </w:rPr>
        <w:t>(dále jen</w:t>
      </w:r>
      <w:r w:rsidRPr="009C4234">
        <w:rPr>
          <w:rFonts w:cs="Arial"/>
          <w:bCs/>
          <w:szCs w:val="18"/>
        </w:rPr>
        <w:t xml:space="preserve"> </w:t>
      </w:r>
      <w:r w:rsidRPr="00053F2C">
        <w:rPr>
          <w:rFonts w:cs="Arial"/>
          <w:b/>
          <w:bCs/>
          <w:szCs w:val="18"/>
        </w:rPr>
        <w:t>techničtí pracovníci</w:t>
      </w:r>
      <w:r w:rsidRPr="00053F2C">
        <w:rPr>
          <w:rFonts w:cs="Arial"/>
          <w:bCs/>
          <w:szCs w:val="18"/>
        </w:rPr>
        <w:t>)</w:t>
      </w:r>
      <w:r w:rsidRPr="00053F2C">
        <w:rPr>
          <w:rFonts w:cs="Arial"/>
          <w:szCs w:val="18"/>
        </w:rPr>
        <w:t xml:space="preserve"> se</w:t>
      </w:r>
      <w:r w:rsidRPr="000F6D21">
        <w:rPr>
          <w:rFonts w:cs="Arial"/>
          <w:bCs/>
          <w:szCs w:val="18"/>
        </w:rPr>
        <w:t xml:space="preserve"> </w:t>
      </w:r>
      <w:r w:rsidRPr="00053F2C">
        <w:rPr>
          <w:rFonts w:cs="Arial"/>
          <w:szCs w:val="18"/>
        </w:rPr>
        <w:t>účastní výzkumu a</w:t>
      </w:r>
      <w:r w:rsidR="000F6D21">
        <w:rPr>
          <w:rFonts w:cs="Arial"/>
          <w:szCs w:val="18"/>
        </w:rPr>
        <w:t xml:space="preserve"> </w:t>
      </w:r>
      <w:r w:rsidRPr="00053F2C">
        <w:rPr>
          <w:rFonts w:cs="Arial"/>
          <w:szCs w:val="18"/>
        </w:rPr>
        <w:t xml:space="preserve">vývoje uskutečňováním vědeckých a technických úkolů, aplikováním konceptů </w:t>
      </w:r>
      <w:r w:rsidRPr="000F6D21">
        <w:rPr>
          <w:rFonts w:cs="Arial"/>
          <w:szCs w:val="18"/>
        </w:rPr>
        <w:t>a</w:t>
      </w:r>
      <w:r w:rsidR="000F6D21" w:rsidRPr="000F6D21">
        <w:rPr>
          <w:rFonts w:cs="Arial"/>
          <w:szCs w:val="18"/>
        </w:rPr>
        <w:t> p</w:t>
      </w:r>
      <w:r w:rsidRPr="000F6D21">
        <w:rPr>
          <w:rFonts w:cs="Arial"/>
          <w:szCs w:val="18"/>
        </w:rPr>
        <w:t xml:space="preserve">rovozních </w:t>
      </w:r>
      <w:r w:rsidRPr="00053F2C">
        <w:rPr>
          <w:rFonts w:cs="Arial"/>
          <w:szCs w:val="18"/>
        </w:rPr>
        <w:t xml:space="preserve">metod. </w:t>
      </w:r>
      <w:r w:rsidRPr="00053F2C">
        <w:rPr>
          <w:rFonts w:cs="Arial"/>
          <w:b/>
          <w:szCs w:val="18"/>
        </w:rPr>
        <w:t>O</w:t>
      </w:r>
      <w:r w:rsidRPr="00053F2C">
        <w:rPr>
          <w:rFonts w:cs="Arial"/>
          <w:b/>
          <w:bCs/>
          <w:szCs w:val="18"/>
        </w:rPr>
        <w:t>statní pracovníci</w:t>
      </w:r>
      <w:r w:rsidRPr="00053F2C">
        <w:rPr>
          <w:rFonts w:cs="Arial"/>
          <w:szCs w:val="18"/>
        </w:rPr>
        <w:t xml:space="preserve"> ve výzkumu a vývoji jsou manažeři, administrativní pracovníci, řemeslníci, sekretářky a úředníci, kteří se podílí na výzkumných a vývojových činnostech nebo jsou začleněni do takových prací.</w:t>
      </w:r>
    </w:p>
    <w:p w14:paraId="13F839CB" w14:textId="77777777" w:rsidR="00C578AC" w:rsidRPr="008833D7" w:rsidRDefault="00C578AC" w:rsidP="00317ED7">
      <w:pPr>
        <w:pStyle w:val="Rtextmetodika"/>
        <w:spacing w:after="0"/>
        <w:rPr>
          <w:rFonts w:cs="Arial"/>
        </w:rPr>
      </w:pPr>
      <w:r w:rsidRPr="008833D7">
        <w:rPr>
          <w:rFonts w:cs="Arial"/>
        </w:rPr>
        <w:t xml:space="preserve">Počet pracovníků ve VaV </w:t>
      </w:r>
      <w:r w:rsidRPr="00C578AC">
        <w:rPr>
          <w:rFonts w:cs="Arial"/>
          <w:szCs w:val="18"/>
        </w:rPr>
        <w:t>je</w:t>
      </w:r>
      <w:r w:rsidRPr="008833D7">
        <w:rPr>
          <w:rFonts w:cs="Arial"/>
        </w:rPr>
        <w:t xml:space="preserve"> obvykle </w:t>
      </w:r>
      <w:r w:rsidRPr="008833D7">
        <w:rPr>
          <w:rFonts w:cs="Arial"/>
          <w:b/>
        </w:rPr>
        <w:t>vyjádřen</w:t>
      </w:r>
      <w:r w:rsidRPr="008833D7">
        <w:rPr>
          <w:rFonts w:cs="Arial"/>
        </w:rPr>
        <w:t xml:space="preserve"> </w:t>
      </w:r>
      <w:r w:rsidRPr="006D480E">
        <w:rPr>
          <w:rFonts w:cs="Arial"/>
        </w:rPr>
        <w:t>(</w:t>
      </w:r>
      <w:r w:rsidRPr="006D480E">
        <w:rPr>
          <w:rFonts w:cs="Arial"/>
          <w:bCs/>
        </w:rPr>
        <w:t>měřen)</w:t>
      </w:r>
      <w:r w:rsidRPr="000F6D21">
        <w:rPr>
          <w:rFonts w:cs="Arial"/>
          <w:bCs/>
        </w:rPr>
        <w:t xml:space="preserve"> </w:t>
      </w:r>
      <w:r w:rsidRPr="008833D7">
        <w:rPr>
          <w:rFonts w:cs="Arial"/>
        </w:rPr>
        <w:t xml:space="preserve">pomocí </w:t>
      </w:r>
      <w:r w:rsidRPr="008833D7">
        <w:rPr>
          <w:rFonts w:cs="Arial"/>
          <w:b/>
        </w:rPr>
        <w:t>dvou základních jednotek</w:t>
      </w:r>
      <w:r w:rsidRPr="008833D7">
        <w:rPr>
          <w:rFonts w:cs="Arial"/>
        </w:rPr>
        <w:t xml:space="preserve">: </w:t>
      </w:r>
    </w:p>
    <w:p w14:paraId="34CDDC8A" w14:textId="79D7788C" w:rsidR="00C578AC" w:rsidRPr="008833D7" w:rsidRDefault="00C578AC" w:rsidP="00317ED7">
      <w:pPr>
        <w:pStyle w:val="Rtextodrkametodika"/>
        <w:spacing w:before="60" w:after="60"/>
        <w:ind w:left="714" w:hanging="357"/>
        <w:rPr>
          <w:rFonts w:cs="Arial"/>
        </w:rPr>
      </w:pPr>
      <w:r w:rsidRPr="008833D7">
        <w:rPr>
          <w:rFonts w:cs="Arial"/>
          <w:b/>
        </w:rPr>
        <w:t>Fyzické osoby (</w:t>
      </w:r>
      <w:r w:rsidRPr="00586F56">
        <w:rPr>
          <w:rFonts w:cs="Arial"/>
          <w:b/>
          <w:i/>
        </w:rPr>
        <w:t xml:space="preserve">HC </w:t>
      </w:r>
      <w:r w:rsidR="006A78A4">
        <w:rPr>
          <w:rFonts w:cs="Arial"/>
          <w:b/>
          <w:i/>
        </w:rPr>
        <w:t>–</w:t>
      </w:r>
      <w:r w:rsidRPr="00586F56">
        <w:rPr>
          <w:rFonts w:cs="Arial"/>
          <w:b/>
          <w:i/>
        </w:rPr>
        <w:t xml:space="preserve"> HeadCount</w:t>
      </w:r>
      <w:r w:rsidRPr="008833D7">
        <w:rPr>
          <w:rFonts w:cs="Arial"/>
          <w:b/>
        </w:rPr>
        <w:t>)</w:t>
      </w:r>
      <w:r w:rsidRPr="006A78A4">
        <w:rPr>
          <w:rFonts w:cs="Arial"/>
        </w:rPr>
        <w:t>:</w:t>
      </w:r>
      <w:r w:rsidRPr="000F6D21">
        <w:rPr>
          <w:rFonts w:cs="Arial"/>
        </w:rPr>
        <w:t xml:space="preserve"> </w:t>
      </w:r>
      <w:r w:rsidRPr="008833D7">
        <w:rPr>
          <w:rFonts w:cs="Arial"/>
        </w:rPr>
        <w:t>tento ukazatel</w:t>
      </w:r>
      <w:r w:rsidRPr="008833D7">
        <w:rPr>
          <w:rFonts w:cs="Arial"/>
          <w:b/>
        </w:rPr>
        <w:t xml:space="preserve"> </w:t>
      </w:r>
      <w:r w:rsidRPr="008833D7">
        <w:rPr>
          <w:rFonts w:cs="Arial"/>
        </w:rPr>
        <w:t xml:space="preserve">vypovídá o </w:t>
      </w:r>
      <w:r w:rsidRPr="008833D7">
        <w:rPr>
          <w:rFonts w:cs="Arial"/>
          <w:b/>
        </w:rPr>
        <w:t>evidenčním počtu osob, plně či částečně</w:t>
      </w:r>
      <w:r w:rsidRPr="008833D7">
        <w:rPr>
          <w:rFonts w:cs="Arial"/>
        </w:rPr>
        <w:t xml:space="preserve"> aktivních ve VaV činnostech, </w:t>
      </w:r>
      <w:r w:rsidRPr="00C578AC">
        <w:t>zaměstnaných</w:t>
      </w:r>
      <w:r w:rsidRPr="008833D7">
        <w:rPr>
          <w:rFonts w:cs="Arial"/>
        </w:rPr>
        <w:t xml:space="preserve"> na základě hlavního nebo vedlejšího pracovního poměru </w:t>
      </w:r>
      <w:r w:rsidRPr="008833D7">
        <w:rPr>
          <w:rFonts w:cs="Arial"/>
          <w:b/>
        </w:rPr>
        <w:t>ke konci příslušného roku</w:t>
      </w:r>
      <w:r w:rsidRPr="008833D7">
        <w:rPr>
          <w:rFonts w:cs="Arial"/>
        </w:rPr>
        <w:t xml:space="preserve"> v subjektech, kde se provádí VaV.</w:t>
      </w:r>
      <w:r w:rsidRPr="008833D7">
        <w:t xml:space="preserve"> </w:t>
      </w:r>
    </w:p>
    <w:p w14:paraId="58927206" w14:textId="4D821F40" w:rsidR="00C578AC" w:rsidRPr="008833D7" w:rsidRDefault="00C578AC" w:rsidP="00C578AC">
      <w:pPr>
        <w:tabs>
          <w:tab w:val="num" w:pos="284"/>
        </w:tabs>
        <w:spacing w:before="60" w:after="60" w:line="240" w:lineRule="auto"/>
        <w:ind w:left="709"/>
        <w:jc w:val="both"/>
        <w:rPr>
          <w:sz w:val="18"/>
          <w:szCs w:val="20"/>
        </w:rPr>
      </w:pPr>
      <w:r w:rsidRPr="006A78A4">
        <w:rPr>
          <w:sz w:val="18"/>
          <w:szCs w:val="20"/>
        </w:rPr>
        <w:t>Poznámka:</w:t>
      </w:r>
      <w:r w:rsidRPr="008833D7">
        <w:rPr>
          <w:sz w:val="18"/>
          <w:szCs w:val="20"/>
        </w:rPr>
        <w:t xml:space="preserve"> Především ve vysokoškolském a částečně i ve vládním sektoru má velké množství osob pracujících ve VaV, zvláště výzkumných pracovníků, pracovní úvazek </w:t>
      </w:r>
      <w:r w:rsidRPr="008833D7">
        <w:rPr>
          <w:b/>
          <w:sz w:val="18"/>
          <w:szCs w:val="20"/>
        </w:rPr>
        <w:t>ve více subjektech zároveň.</w:t>
      </w:r>
      <w:r w:rsidRPr="008833D7">
        <w:rPr>
          <w:sz w:val="18"/>
          <w:szCs w:val="20"/>
        </w:rPr>
        <w:t xml:space="preserve"> Z</w:t>
      </w:r>
      <w:r w:rsidR="000F6D21">
        <w:rPr>
          <w:sz w:val="18"/>
          <w:szCs w:val="20"/>
        </w:rPr>
        <w:t xml:space="preserve"> </w:t>
      </w:r>
      <w:r w:rsidRPr="008833D7">
        <w:rPr>
          <w:sz w:val="18"/>
          <w:szCs w:val="20"/>
        </w:rPr>
        <w:t xml:space="preserve">tohoto důvodu je v těchto sektorech tento ukazatel nadhodnocený a nevypovídá tak o skutečném počtu osob pracujících ve VaV, ale spíše o počtu pracovních úvazků osob provádějících VaV ke konci sledovaného roku. </w:t>
      </w:r>
      <w:r w:rsidR="00203C7F">
        <w:rPr>
          <w:sz w:val="18"/>
          <w:szCs w:val="20"/>
        </w:rPr>
        <w:t>Pro</w:t>
      </w:r>
      <w:r w:rsidRPr="008833D7">
        <w:rPr>
          <w:sz w:val="18"/>
          <w:szCs w:val="20"/>
        </w:rPr>
        <w:t xml:space="preserve"> národní </w:t>
      </w:r>
      <w:r w:rsidRPr="000F6D21">
        <w:rPr>
          <w:sz w:val="18"/>
          <w:szCs w:val="18"/>
        </w:rPr>
        <w:t>i</w:t>
      </w:r>
      <w:r w:rsidR="000F6D21" w:rsidRPr="000F6D21">
        <w:rPr>
          <w:sz w:val="18"/>
          <w:szCs w:val="18"/>
        </w:rPr>
        <w:t> </w:t>
      </w:r>
      <w:r w:rsidRPr="000F6D21">
        <w:rPr>
          <w:sz w:val="18"/>
          <w:szCs w:val="18"/>
        </w:rPr>
        <w:t>m</w:t>
      </w:r>
      <w:r w:rsidRPr="008833D7">
        <w:rPr>
          <w:sz w:val="18"/>
          <w:szCs w:val="20"/>
        </w:rPr>
        <w:t xml:space="preserve">ezinárodní srovnání se proto </w:t>
      </w:r>
      <w:r w:rsidRPr="008833D7">
        <w:rPr>
          <w:b/>
          <w:sz w:val="18"/>
          <w:szCs w:val="20"/>
        </w:rPr>
        <w:t>doporučuje</w:t>
      </w:r>
      <w:r w:rsidRPr="008833D7">
        <w:rPr>
          <w:sz w:val="18"/>
          <w:szCs w:val="20"/>
        </w:rPr>
        <w:t xml:space="preserve"> používat níže uvedený ukazatel.</w:t>
      </w:r>
    </w:p>
    <w:p w14:paraId="052D2C7F" w14:textId="3B6EF8E9" w:rsidR="00C578AC" w:rsidRPr="008833D7" w:rsidRDefault="00C578AC" w:rsidP="00C578AC">
      <w:pPr>
        <w:pStyle w:val="Rtextodrkametodika"/>
        <w:ind w:left="714" w:hanging="357"/>
        <w:rPr>
          <w:i/>
        </w:rPr>
      </w:pPr>
      <w:r w:rsidRPr="008833D7">
        <w:rPr>
          <w:rFonts w:cs="Arial"/>
          <w:b/>
        </w:rPr>
        <w:t>Přepočtené osoby (</w:t>
      </w:r>
      <w:r w:rsidRPr="00586F56">
        <w:rPr>
          <w:rFonts w:cs="Arial"/>
          <w:b/>
          <w:i/>
        </w:rPr>
        <w:t>FTE</w:t>
      </w:r>
      <w:r w:rsidR="006A78A4">
        <w:rPr>
          <w:rFonts w:cs="Arial"/>
          <w:b/>
          <w:i/>
        </w:rPr>
        <w:t xml:space="preserve"> –</w:t>
      </w:r>
      <w:r w:rsidRPr="00586F56">
        <w:rPr>
          <w:rFonts w:cs="Arial"/>
          <w:b/>
          <w:i/>
        </w:rPr>
        <w:t xml:space="preserve"> Full Time Equivalent</w:t>
      </w:r>
      <w:r w:rsidRPr="008833D7">
        <w:rPr>
          <w:rFonts w:cs="Arial"/>
          <w:b/>
        </w:rPr>
        <w:t>)</w:t>
      </w:r>
      <w:r w:rsidRPr="006A78A4">
        <w:rPr>
          <w:rFonts w:cs="Arial"/>
        </w:rPr>
        <w:t>:</w:t>
      </w:r>
      <w:r w:rsidRPr="007E7EBD">
        <w:rPr>
          <w:rFonts w:cs="Arial"/>
        </w:rPr>
        <w:t xml:space="preserve"> </w:t>
      </w:r>
      <w:r w:rsidRPr="008833D7">
        <w:rPr>
          <w:rFonts w:cs="Arial"/>
        </w:rPr>
        <w:t xml:space="preserve">tento </w:t>
      </w:r>
      <w:r w:rsidRPr="00C578AC">
        <w:t>ukazatel</w:t>
      </w:r>
      <w:r w:rsidRPr="008833D7">
        <w:rPr>
          <w:rFonts w:cs="Arial"/>
        </w:rPr>
        <w:t xml:space="preserve"> vystihuje </w:t>
      </w:r>
      <w:r w:rsidRPr="008833D7">
        <w:rPr>
          <w:rFonts w:cs="Arial"/>
          <w:b/>
        </w:rPr>
        <w:t>skutečnou dobu</w:t>
      </w:r>
      <w:r w:rsidRPr="008833D7">
        <w:rPr>
          <w:rFonts w:cs="Arial"/>
        </w:rPr>
        <w:t xml:space="preserve"> věnovanou VaV. Jeden FTE je roven jednomu roku práce na plný pracovní úvazek zaměstnance, který se plně věnuje VaV činnosti. Tento ukazatel je významný především u pracovníků ve VaV, jejichž pracovní náplň se skládá i z jiných činností než VaV (např. akademičtí pracovníci), neboť započítává pouze tu část jejich pracovní doby, po kterou se věnují VaV.</w:t>
      </w:r>
      <w:r w:rsidRPr="008833D7">
        <w:rPr>
          <w:i/>
        </w:rPr>
        <w:t xml:space="preserve"> </w:t>
      </w:r>
    </w:p>
    <w:p w14:paraId="3110AF39" w14:textId="13F5C7A6" w:rsidR="00C578AC" w:rsidRPr="00053F2C" w:rsidRDefault="00C578AC" w:rsidP="00C578AC">
      <w:pPr>
        <w:pStyle w:val="Rtextmetodika"/>
        <w:spacing w:before="120" w:after="60"/>
        <w:rPr>
          <w:rFonts w:cs="Arial"/>
          <w:szCs w:val="18"/>
        </w:rPr>
      </w:pPr>
      <w:r w:rsidRPr="00053F2C">
        <w:rPr>
          <w:rFonts w:cs="Arial"/>
          <w:b/>
          <w:bCs/>
          <w:szCs w:val="18"/>
        </w:rPr>
        <w:t>Výdaje na výzkum a vývoj</w:t>
      </w:r>
      <w:r w:rsidRPr="00053F2C">
        <w:rPr>
          <w:rFonts w:cs="Arial"/>
          <w:szCs w:val="18"/>
        </w:rPr>
        <w:t xml:space="preserve"> zahrnují veškeré běžné (mzdové a ostatní</w:t>
      </w:r>
      <w:r>
        <w:rPr>
          <w:rFonts w:cs="Arial"/>
          <w:szCs w:val="18"/>
        </w:rPr>
        <w:t xml:space="preserve"> neinvestiční</w:t>
      </w:r>
      <w:r w:rsidRPr="00053F2C">
        <w:rPr>
          <w:rFonts w:cs="Arial"/>
          <w:szCs w:val="18"/>
        </w:rPr>
        <w:t>) a kapitálové (investiční) výdaje vynaložené v průběhu sledovaného roku na VaV prováděný ve sledovaných subjektech na území daného státu, a to bez ohledu na zdroj nebo způsob jejich financování.</w:t>
      </w:r>
    </w:p>
    <w:p w14:paraId="681EE230" w14:textId="56F8E646" w:rsidR="00C578AC" w:rsidRDefault="00C578AC" w:rsidP="00C578AC">
      <w:pPr>
        <w:tabs>
          <w:tab w:val="num" w:pos="284"/>
        </w:tabs>
        <w:spacing w:before="60" w:after="60" w:line="240" w:lineRule="auto"/>
        <w:ind w:left="709"/>
        <w:jc w:val="both"/>
        <w:rPr>
          <w:rFonts w:cs="Arial"/>
          <w:sz w:val="18"/>
          <w:szCs w:val="18"/>
        </w:rPr>
      </w:pPr>
      <w:r w:rsidRPr="00DE42CC">
        <w:rPr>
          <w:rFonts w:cs="Arial"/>
          <w:sz w:val="18"/>
          <w:szCs w:val="18"/>
        </w:rPr>
        <w:lastRenderedPageBreak/>
        <w:t xml:space="preserve">Poznámka: Do sledovaných </w:t>
      </w:r>
      <w:r w:rsidR="00203C7F">
        <w:rPr>
          <w:rFonts w:cs="Arial"/>
          <w:sz w:val="18"/>
          <w:szCs w:val="18"/>
        </w:rPr>
        <w:t xml:space="preserve">(vnitřních) </w:t>
      </w:r>
      <w:r w:rsidRPr="00DE42CC">
        <w:rPr>
          <w:rFonts w:cs="Arial"/>
          <w:sz w:val="18"/>
          <w:szCs w:val="18"/>
        </w:rPr>
        <w:t xml:space="preserve">výdajů na VaV </w:t>
      </w:r>
      <w:r w:rsidRPr="005262B0">
        <w:rPr>
          <w:rFonts w:cs="Arial"/>
          <w:b/>
          <w:sz w:val="18"/>
          <w:szCs w:val="18"/>
        </w:rPr>
        <w:t>nepatří</w:t>
      </w:r>
      <w:r w:rsidRPr="00DE42CC">
        <w:rPr>
          <w:rFonts w:cs="Arial"/>
          <w:sz w:val="18"/>
          <w:szCs w:val="18"/>
        </w:rPr>
        <w:t xml:space="preserve"> tzv. vnější (extramural) výdaje vynaložené na VaV provedený mimo sledovaný subjekt, sektor nebo stát. Do </w:t>
      </w:r>
      <w:r w:rsidR="00203C7F">
        <w:rPr>
          <w:rFonts w:cs="Arial"/>
          <w:sz w:val="18"/>
          <w:szCs w:val="18"/>
        </w:rPr>
        <w:t>vnitřních</w:t>
      </w:r>
      <w:r>
        <w:rPr>
          <w:rFonts w:cs="Arial"/>
          <w:sz w:val="18"/>
          <w:szCs w:val="18"/>
        </w:rPr>
        <w:t xml:space="preserve"> </w:t>
      </w:r>
      <w:r w:rsidRPr="00DE42CC">
        <w:rPr>
          <w:rFonts w:cs="Arial"/>
          <w:sz w:val="18"/>
          <w:szCs w:val="18"/>
        </w:rPr>
        <w:t>výdajů na VaV tak nepatří výdaje vynaložené za nákup služeb VaV od jiného subjektu, prostředky převedené ostatním spoluřešitelům v rámci společného VaV projektu nebo dotace či příspěvky (finanční transfery) na prováděný VaV třetím subjektem.</w:t>
      </w:r>
    </w:p>
    <w:p w14:paraId="03D84C65" w14:textId="0E6E7CFA" w:rsidR="00C578AC" w:rsidRPr="00053F2C" w:rsidRDefault="00C578AC" w:rsidP="00C578AC">
      <w:pPr>
        <w:pStyle w:val="Rtextmetodika"/>
        <w:rPr>
          <w:rFonts w:cs="Arial"/>
          <w:szCs w:val="18"/>
        </w:rPr>
      </w:pPr>
      <w:r w:rsidRPr="00053F2C">
        <w:rPr>
          <w:rFonts w:cs="Arial"/>
          <w:szCs w:val="18"/>
        </w:rPr>
        <w:t xml:space="preserve">Výše výdajů na VaV uskutečněných v jednotlivých sektorech provádění je sledována podle </w:t>
      </w:r>
      <w:r w:rsidRPr="00053F2C">
        <w:rPr>
          <w:rFonts w:cs="Arial"/>
          <w:b/>
          <w:bCs/>
          <w:szCs w:val="18"/>
        </w:rPr>
        <w:t xml:space="preserve">hlavních </w:t>
      </w:r>
      <w:r w:rsidRPr="00053F2C">
        <w:rPr>
          <w:rFonts w:cs="Arial"/>
          <w:b/>
          <w:szCs w:val="18"/>
        </w:rPr>
        <w:t>zdrojů financování</w:t>
      </w:r>
      <w:r w:rsidRPr="00053F2C">
        <w:rPr>
          <w:rFonts w:cs="Arial"/>
          <w:szCs w:val="18"/>
        </w:rPr>
        <w:t xml:space="preserve"> VaV činností</w:t>
      </w:r>
      <w:r w:rsidRPr="006A78A4">
        <w:rPr>
          <w:rFonts w:cs="Arial"/>
          <w:szCs w:val="18"/>
        </w:rPr>
        <w:t>.</w:t>
      </w:r>
      <w:r w:rsidRPr="007E7EBD">
        <w:rPr>
          <w:rFonts w:cs="Arial"/>
          <w:szCs w:val="18"/>
        </w:rPr>
        <w:t xml:space="preserve"> </w:t>
      </w:r>
      <w:r w:rsidRPr="00053F2C">
        <w:rPr>
          <w:rFonts w:cs="Arial"/>
          <w:b/>
          <w:szCs w:val="18"/>
        </w:rPr>
        <w:t>Podnik</w:t>
      </w:r>
      <w:r>
        <w:rPr>
          <w:rFonts w:cs="Arial"/>
          <w:b/>
          <w:szCs w:val="18"/>
        </w:rPr>
        <w:t>ové zdroje</w:t>
      </w:r>
      <w:r w:rsidRPr="00053F2C">
        <w:rPr>
          <w:rFonts w:cs="Arial"/>
          <w:szCs w:val="18"/>
        </w:rPr>
        <w:t xml:space="preserve"> tvoř</w:t>
      </w:r>
      <w:r w:rsidRPr="00053F2C">
        <w:rPr>
          <w:rFonts w:cs="Arial" w:hint="eastAsia"/>
          <w:szCs w:val="18"/>
        </w:rPr>
        <w:t>í</w:t>
      </w:r>
      <w:r w:rsidRPr="00053F2C">
        <w:rPr>
          <w:rFonts w:cs="Arial"/>
          <w:szCs w:val="18"/>
        </w:rPr>
        <w:t xml:space="preserve"> předev</w:t>
      </w:r>
      <w:r w:rsidRPr="00053F2C">
        <w:rPr>
          <w:rFonts w:cs="Arial" w:hint="eastAsia"/>
          <w:szCs w:val="18"/>
        </w:rPr>
        <w:t>ší</w:t>
      </w:r>
      <w:r w:rsidRPr="00053F2C">
        <w:rPr>
          <w:rFonts w:cs="Arial"/>
          <w:szCs w:val="18"/>
        </w:rPr>
        <w:t>m vlastn</w:t>
      </w:r>
      <w:r w:rsidRPr="00053F2C">
        <w:rPr>
          <w:rFonts w:cs="Arial" w:hint="eastAsia"/>
          <w:szCs w:val="18"/>
        </w:rPr>
        <w:t>í</w:t>
      </w:r>
      <w:r w:rsidRPr="00053F2C">
        <w:rPr>
          <w:rFonts w:cs="Arial"/>
          <w:szCs w:val="18"/>
        </w:rPr>
        <w:t xml:space="preserve"> zdroje sledovan</w:t>
      </w:r>
      <w:r w:rsidRPr="00053F2C">
        <w:rPr>
          <w:rFonts w:cs="Arial" w:hint="eastAsia"/>
          <w:szCs w:val="18"/>
        </w:rPr>
        <w:t>ý</w:t>
      </w:r>
      <w:r w:rsidRPr="00053F2C">
        <w:rPr>
          <w:rFonts w:cs="Arial"/>
          <w:szCs w:val="18"/>
        </w:rPr>
        <w:t>ch podniků určen</w:t>
      </w:r>
      <w:r w:rsidRPr="00053F2C">
        <w:rPr>
          <w:rFonts w:cs="Arial" w:hint="eastAsia"/>
          <w:szCs w:val="18"/>
        </w:rPr>
        <w:t>é</w:t>
      </w:r>
      <w:r w:rsidRPr="00053F2C">
        <w:rPr>
          <w:rFonts w:cs="Arial"/>
          <w:szCs w:val="18"/>
        </w:rPr>
        <w:t xml:space="preserve"> na u</w:t>
      </w:r>
      <w:r w:rsidRPr="00053F2C">
        <w:rPr>
          <w:rFonts w:cs="Arial" w:hint="eastAsia"/>
          <w:szCs w:val="18"/>
        </w:rPr>
        <w:t> </w:t>
      </w:r>
      <w:r w:rsidRPr="00053F2C">
        <w:rPr>
          <w:rFonts w:cs="Arial"/>
          <w:szCs w:val="18"/>
        </w:rPr>
        <w:t>nich prov</w:t>
      </w:r>
      <w:r w:rsidRPr="00053F2C">
        <w:rPr>
          <w:rFonts w:cs="Arial" w:hint="eastAsia"/>
          <w:szCs w:val="18"/>
        </w:rPr>
        <w:t>á</w:t>
      </w:r>
      <w:r w:rsidRPr="00053F2C">
        <w:rPr>
          <w:rFonts w:cs="Arial"/>
          <w:szCs w:val="18"/>
        </w:rPr>
        <w:t>děn</w:t>
      </w:r>
      <w:r w:rsidRPr="00053F2C">
        <w:rPr>
          <w:rFonts w:cs="Arial" w:hint="eastAsia"/>
          <w:szCs w:val="18"/>
        </w:rPr>
        <w:t>ý</w:t>
      </w:r>
      <w:r w:rsidRPr="00053F2C">
        <w:rPr>
          <w:rFonts w:cs="Arial"/>
          <w:szCs w:val="18"/>
        </w:rPr>
        <w:t xml:space="preserve"> VaV a</w:t>
      </w:r>
      <w:r w:rsidRPr="00053F2C">
        <w:rPr>
          <w:rFonts w:cs="Arial" w:hint="eastAsia"/>
          <w:szCs w:val="18"/>
        </w:rPr>
        <w:t> </w:t>
      </w:r>
      <w:r w:rsidRPr="00053F2C">
        <w:rPr>
          <w:rFonts w:cs="Arial"/>
          <w:szCs w:val="18"/>
        </w:rPr>
        <w:t>zdroje mateřsk</w:t>
      </w:r>
      <w:r w:rsidRPr="00053F2C">
        <w:rPr>
          <w:rFonts w:cs="Arial" w:hint="eastAsia"/>
          <w:szCs w:val="18"/>
        </w:rPr>
        <w:t>ý</w:t>
      </w:r>
      <w:r w:rsidRPr="00053F2C">
        <w:rPr>
          <w:rFonts w:cs="Arial"/>
          <w:szCs w:val="18"/>
        </w:rPr>
        <w:t>ch podniků financuj</w:t>
      </w:r>
      <w:r w:rsidRPr="00053F2C">
        <w:rPr>
          <w:rFonts w:cs="Arial" w:hint="eastAsia"/>
          <w:szCs w:val="18"/>
        </w:rPr>
        <w:t>í</w:t>
      </w:r>
      <w:r w:rsidRPr="00053F2C">
        <w:rPr>
          <w:rFonts w:cs="Arial"/>
          <w:szCs w:val="18"/>
        </w:rPr>
        <w:t>c</w:t>
      </w:r>
      <w:r w:rsidRPr="00053F2C">
        <w:rPr>
          <w:rFonts w:cs="Arial" w:hint="eastAsia"/>
          <w:szCs w:val="18"/>
        </w:rPr>
        <w:t>í</w:t>
      </w:r>
      <w:r w:rsidRPr="00053F2C">
        <w:rPr>
          <w:rFonts w:cs="Arial"/>
          <w:szCs w:val="18"/>
        </w:rPr>
        <w:t>ch VaV v</w:t>
      </w:r>
      <w:r w:rsidRPr="00053F2C">
        <w:rPr>
          <w:rFonts w:cs="Arial" w:hint="eastAsia"/>
          <w:szCs w:val="18"/>
        </w:rPr>
        <w:t> </w:t>
      </w:r>
      <w:r w:rsidRPr="00053F2C">
        <w:rPr>
          <w:rFonts w:cs="Arial"/>
          <w:szCs w:val="18"/>
        </w:rPr>
        <w:t>jejich zahraničn</w:t>
      </w:r>
      <w:r w:rsidRPr="00053F2C">
        <w:rPr>
          <w:rFonts w:cs="Arial" w:hint="eastAsia"/>
          <w:szCs w:val="18"/>
        </w:rPr>
        <w:t>í</w:t>
      </w:r>
      <w:r w:rsidRPr="00053F2C">
        <w:rPr>
          <w:rFonts w:cs="Arial"/>
          <w:szCs w:val="18"/>
        </w:rPr>
        <w:t>ch afilac</w:t>
      </w:r>
      <w:r w:rsidRPr="00053F2C">
        <w:rPr>
          <w:rFonts w:cs="Arial" w:hint="eastAsia"/>
          <w:szCs w:val="18"/>
        </w:rPr>
        <w:t>í</w:t>
      </w:r>
      <w:r w:rsidRPr="00053F2C">
        <w:rPr>
          <w:rFonts w:cs="Arial"/>
          <w:szCs w:val="18"/>
        </w:rPr>
        <w:t>ch v</w:t>
      </w:r>
      <w:r w:rsidRPr="00053F2C">
        <w:rPr>
          <w:rFonts w:cs="Arial" w:hint="eastAsia"/>
          <w:szCs w:val="18"/>
        </w:rPr>
        <w:t> </w:t>
      </w:r>
      <w:r w:rsidRPr="00053F2C">
        <w:rPr>
          <w:rFonts w:cs="Arial"/>
          <w:szCs w:val="18"/>
        </w:rPr>
        <w:t>ČR. U</w:t>
      </w:r>
      <w:r w:rsidRPr="00053F2C">
        <w:rPr>
          <w:rFonts w:cs="Arial" w:hint="eastAsia"/>
          <w:szCs w:val="18"/>
        </w:rPr>
        <w:t> </w:t>
      </w:r>
      <w:r w:rsidRPr="00053F2C">
        <w:rPr>
          <w:rFonts w:cs="Arial"/>
          <w:szCs w:val="18"/>
        </w:rPr>
        <w:t>vl</w:t>
      </w:r>
      <w:r w:rsidRPr="00053F2C">
        <w:rPr>
          <w:rFonts w:cs="Arial" w:hint="eastAsia"/>
          <w:szCs w:val="18"/>
        </w:rPr>
        <w:t>á</w:t>
      </w:r>
      <w:r w:rsidRPr="00053F2C">
        <w:rPr>
          <w:rFonts w:cs="Arial"/>
          <w:szCs w:val="18"/>
        </w:rPr>
        <w:t>dn</w:t>
      </w:r>
      <w:r w:rsidRPr="00053F2C">
        <w:rPr>
          <w:rFonts w:cs="Arial" w:hint="eastAsia"/>
          <w:szCs w:val="18"/>
        </w:rPr>
        <w:t>í</w:t>
      </w:r>
      <w:r w:rsidRPr="00053F2C">
        <w:rPr>
          <w:rFonts w:cs="Arial"/>
          <w:szCs w:val="18"/>
        </w:rPr>
        <w:t>ho a</w:t>
      </w:r>
      <w:r w:rsidRPr="00053F2C">
        <w:rPr>
          <w:rFonts w:cs="Arial" w:hint="eastAsia"/>
          <w:szCs w:val="18"/>
        </w:rPr>
        <w:t> </w:t>
      </w:r>
      <w:r w:rsidRPr="00053F2C">
        <w:rPr>
          <w:rFonts w:cs="Arial"/>
          <w:szCs w:val="18"/>
        </w:rPr>
        <w:t>vysoko</w:t>
      </w:r>
      <w:r w:rsidRPr="00053F2C">
        <w:rPr>
          <w:rFonts w:cs="Arial" w:hint="eastAsia"/>
          <w:szCs w:val="18"/>
        </w:rPr>
        <w:t>š</w:t>
      </w:r>
      <w:r w:rsidRPr="00053F2C">
        <w:rPr>
          <w:rFonts w:cs="Arial"/>
          <w:szCs w:val="18"/>
        </w:rPr>
        <w:t>kolsk</w:t>
      </w:r>
      <w:r w:rsidRPr="00053F2C">
        <w:rPr>
          <w:rFonts w:cs="Arial" w:hint="eastAsia"/>
          <w:szCs w:val="18"/>
        </w:rPr>
        <w:t>é</w:t>
      </w:r>
      <w:r w:rsidRPr="00053F2C">
        <w:rPr>
          <w:rFonts w:cs="Arial"/>
          <w:szCs w:val="18"/>
        </w:rPr>
        <w:t>ho sektoru zahrnuje financov</w:t>
      </w:r>
      <w:r w:rsidRPr="00053F2C">
        <w:rPr>
          <w:rFonts w:cs="Arial" w:hint="eastAsia"/>
          <w:szCs w:val="18"/>
        </w:rPr>
        <w:t>á</w:t>
      </w:r>
      <w:r w:rsidRPr="00053F2C">
        <w:rPr>
          <w:rFonts w:cs="Arial"/>
          <w:szCs w:val="18"/>
        </w:rPr>
        <w:t>n</w:t>
      </w:r>
      <w:r w:rsidRPr="00053F2C">
        <w:rPr>
          <w:rFonts w:cs="Arial" w:hint="eastAsia"/>
          <w:szCs w:val="18"/>
        </w:rPr>
        <w:t>í</w:t>
      </w:r>
      <w:r w:rsidRPr="00053F2C">
        <w:rPr>
          <w:rFonts w:cs="Arial"/>
          <w:szCs w:val="18"/>
        </w:rPr>
        <w:t xml:space="preserve"> z</w:t>
      </w:r>
      <w:r w:rsidRPr="00053F2C">
        <w:rPr>
          <w:rFonts w:cs="Arial" w:hint="eastAsia"/>
          <w:szCs w:val="18"/>
        </w:rPr>
        <w:t> </w:t>
      </w:r>
      <w:r w:rsidRPr="00053F2C">
        <w:rPr>
          <w:rFonts w:cs="Arial"/>
          <w:szCs w:val="18"/>
        </w:rPr>
        <w:t>podnik</w:t>
      </w:r>
      <w:r>
        <w:rPr>
          <w:rFonts w:cs="Arial"/>
          <w:szCs w:val="18"/>
        </w:rPr>
        <w:t>ových</w:t>
      </w:r>
      <w:r w:rsidRPr="00053F2C">
        <w:rPr>
          <w:rFonts w:cs="Arial"/>
          <w:szCs w:val="18"/>
        </w:rPr>
        <w:t xml:space="preserve"> zdrojů předev</w:t>
      </w:r>
      <w:r w:rsidRPr="00053F2C">
        <w:rPr>
          <w:rFonts w:cs="Arial" w:hint="eastAsia"/>
          <w:szCs w:val="18"/>
        </w:rPr>
        <w:t>ší</w:t>
      </w:r>
      <w:r w:rsidRPr="00053F2C">
        <w:rPr>
          <w:rFonts w:cs="Arial"/>
          <w:szCs w:val="18"/>
        </w:rPr>
        <w:t>m př</w:t>
      </w:r>
      <w:r w:rsidRPr="00053F2C">
        <w:rPr>
          <w:rFonts w:cs="Arial" w:hint="eastAsia"/>
          <w:szCs w:val="18"/>
        </w:rPr>
        <w:t>í</w:t>
      </w:r>
      <w:r w:rsidRPr="00053F2C">
        <w:rPr>
          <w:rFonts w:cs="Arial"/>
          <w:szCs w:val="18"/>
        </w:rPr>
        <w:t>jmy z</w:t>
      </w:r>
      <w:r w:rsidRPr="00053F2C">
        <w:rPr>
          <w:rFonts w:cs="Arial" w:hint="eastAsia"/>
          <w:szCs w:val="18"/>
        </w:rPr>
        <w:t> </w:t>
      </w:r>
      <w:r w:rsidRPr="00053F2C">
        <w:rPr>
          <w:rFonts w:cs="Arial"/>
          <w:szCs w:val="18"/>
        </w:rPr>
        <w:t>prodejů slu</w:t>
      </w:r>
      <w:r w:rsidRPr="00053F2C">
        <w:rPr>
          <w:rFonts w:cs="Arial" w:hint="eastAsia"/>
          <w:szCs w:val="18"/>
        </w:rPr>
        <w:t>ž</w:t>
      </w:r>
      <w:r w:rsidRPr="00053F2C">
        <w:rPr>
          <w:rFonts w:cs="Arial"/>
          <w:szCs w:val="18"/>
        </w:rPr>
        <w:t>eb VaV (zak</w:t>
      </w:r>
      <w:r w:rsidRPr="00053F2C">
        <w:rPr>
          <w:rFonts w:cs="Arial" w:hint="eastAsia"/>
          <w:szCs w:val="18"/>
        </w:rPr>
        <w:t>á</w:t>
      </w:r>
      <w:r w:rsidRPr="00053F2C">
        <w:rPr>
          <w:rFonts w:cs="Arial"/>
          <w:szCs w:val="18"/>
        </w:rPr>
        <w:t>zky na VaV) a př</w:t>
      </w:r>
      <w:r w:rsidRPr="00053F2C">
        <w:rPr>
          <w:rFonts w:cs="Arial" w:hint="eastAsia"/>
          <w:szCs w:val="18"/>
        </w:rPr>
        <w:t>í</w:t>
      </w:r>
      <w:r w:rsidRPr="00053F2C">
        <w:rPr>
          <w:rFonts w:cs="Arial"/>
          <w:szCs w:val="18"/>
        </w:rPr>
        <w:t>jmy z licenčn</w:t>
      </w:r>
      <w:r w:rsidRPr="00053F2C">
        <w:rPr>
          <w:rFonts w:cs="Arial" w:hint="eastAsia"/>
          <w:szCs w:val="18"/>
        </w:rPr>
        <w:t>í</w:t>
      </w:r>
      <w:r w:rsidRPr="00053F2C">
        <w:rPr>
          <w:rFonts w:cs="Arial"/>
          <w:szCs w:val="18"/>
        </w:rPr>
        <w:t>ch poplatků za nehmotn</w:t>
      </w:r>
      <w:r w:rsidRPr="00053F2C">
        <w:rPr>
          <w:rFonts w:cs="Arial" w:hint="eastAsia"/>
          <w:szCs w:val="18"/>
        </w:rPr>
        <w:t>é</w:t>
      </w:r>
      <w:r w:rsidRPr="00053F2C">
        <w:rPr>
          <w:rFonts w:cs="Arial"/>
          <w:szCs w:val="18"/>
        </w:rPr>
        <w:t xml:space="preserve"> výsledky VaV. </w:t>
      </w:r>
      <w:r w:rsidRPr="00053F2C">
        <w:rPr>
          <w:rFonts w:cs="Arial"/>
          <w:b/>
          <w:szCs w:val="18"/>
        </w:rPr>
        <w:t>Veřejn</w:t>
      </w:r>
      <w:r w:rsidRPr="00053F2C">
        <w:rPr>
          <w:rFonts w:cs="Arial" w:hint="eastAsia"/>
          <w:b/>
          <w:szCs w:val="18"/>
        </w:rPr>
        <w:t>é</w:t>
      </w:r>
      <w:r w:rsidRPr="00053F2C">
        <w:rPr>
          <w:rFonts w:cs="Arial"/>
          <w:b/>
          <w:szCs w:val="18"/>
        </w:rPr>
        <w:t xml:space="preserve"> domácí zdroje</w:t>
      </w:r>
      <w:r w:rsidR="00203C7F" w:rsidRPr="00203C7F">
        <w:rPr>
          <w:rFonts w:cs="Arial"/>
          <w:szCs w:val="18"/>
        </w:rPr>
        <w:t>, které</w:t>
      </w:r>
      <w:r w:rsidRPr="00053F2C">
        <w:rPr>
          <w:rFonts w:cs="Arial"/>
          <w:szCs w:val="18"/>
        </w:rPr>
        <w:t xml:space="preserve"> pocházejí ze státního rozpočtu nebo rozpočtů krajů</w:t>
      </w:r>
      <w:r w:rsidR="00203C7F">
        <w:rPr>
          <w:rFonts w:cs="Arial"/>
          <w:szCs w:val="18"/>
        </w:rPr>
        <w:t>, jsou určeny</w:t>
      </w:r>
      <w:r w:rsidRPr="00053F2C">
        <w:rPr>
          <w:rFonts w:cs="Arial"/>
          <w:szCs w:val="18"/>
        </w:rPr>
        <w:t xml:space="preserve"> na VaV prov</w:t>
      </w:r>
      <w:r w:rsidRPr="00053F2C">
        <w:rPr>
          <w:rFonts w:cs="Arial" w:hint="eastAsia"/>
          <w:szCs w:val="18"/>
        </w:rPr>
        <w:t>á</w:t>
      </w:r>
      <w:r w:rsidRPr="00053F2C">
        <w:rPr>
          <w:rFonts w:cs="Arial"/>
          <w:szCs w:val="18"/>
        </w:rPr>
        <w:t>děn</w:t>
      </w:r>
      <w:r w:rsidRPr="00053F2C">
        <w:rPr>
          <w:rFonts w:cs="Arial" w:hint="eastAsia"/>
          <w:szCs w:val="18"/>
        </w:rPr>
        <w:t>ý</w:t>
      </w:r>
      <w:r w:rsidRPr="00053F2C">
        <w:rPr>
          <w:rFonts w:cs="Arial"/>
          <w:szCs w:val="18"/>
        </w:rPr>
        <w:t xml:space="preserve"> na </w:t>
      </w:r>
      <w:r w:rsidRPr="00053F2C">
        <w:rPr>
          <w:rFonts w:cs="Arial" w:hint="eastAsia"/>
          <w:szCs w:val="18"/>
        </w:rPr>
        <w:t>ú</w:t>
      </w:r>
      <w:r w:rsidRPr="00053F2C">
        <w:rPr>
          <w:rFonts w:cs="Arial"/>
          <w:szCs w:val="18"/>
        </w:rPr>
        <w:t>zem</w:t>
      </w:r>
      <w:r w:rsidRPr="00053F2C">
        <w:rPr>
          <w:rFonts w:cs="Arial" w:hint="eastAsia"/>
          <w:szCs w:val="18"/>
        </w:rPr>
        <w:t>í</w:t>
      </w:r>
      <w:r w:rsidRPr="00053F2C">
        <w:rPr>
          <w:rFonts w:cs="Arial"/>
          <w:szCs w:val="18"/>
        </w:rPr>
        <w:t xml:space="preserve"> ČR. </w:t>
      </w:r>
      <w:r w:rsidRPr="00053F2C">
        <w:rPr>
          <w:rFonts w:cs="Arial"/>
          <w:b/>
          <w:szCs w:val="18"/>
        </w:rPr>
        <w:t>Veřejn</w:t>
      </w:r>
      <w:r w:rsidRPr="00053F2C">
        <w:rPr>
          <w:rFonts w:cs="Arial" w:hint="eastAsia"/>
          <w:b/>
          <w:szCs w:val="18"/>
        </w:rPr>
        <w:t>é</w:t>
      </w:r>
      <w:r w:rsidRPr="00053F2C">
        <w:rPr>
          <w:rFonts w:cs="Arial"/>
          <w:b/>
          <w:szCs w:val="18"/>
        </w:rPr>
        <w:t xml:space="preserve"> zahranič</w:t>
      </w:r>
      <w:r>
        <w:rPr>
          <w:rFonts w:cs="Arial"/>
          <w:b/>
          <w:szCs w:val="18"/>
        </w:rPr>
        <w:t>n</w:t>
      </w:r>
      <w:r w:rsidRPr="00053F2C">
        <w:rPr>
          <w:rFonts w:cs="Arial" w:hint="eastAsia"/>
          <w:b/>
          <w:szCs w:val="18"/>
        </w:rPr>
        <w:t>í</w:t>
      </w:r>
      <w:r>
        <w:rPr>
          <w:rFonts w:cs="Arial"/>
          <w:b/>
          <w:szCs w:val="18"/>
        </w:rPr>
        <w:t xml:space="preserve"> zdroje</w:t>
      </w:r>
      <w:r w:rsidRPr="00053F2C">
        <w:rPr>
          <w:rFonts w:cs="Arial"/>
          <w:szCs w:val="18"/>
        </w:rPr>
        <w:t xml:space="preserve"> zahrnují předev</w:t>
      </w:r>
      <w:r w:rsidRPr="00053F2C">
        <w:rPr>
          <w:rFonts w:cs="Arial" w:hint="eastAsia"/>
          <w:szCs w:val="18"/>
        </w:rPr>
        <w:t>ší</w:t>
      </w:r>
      <w:r w:rsidRPr="00053F2C">
        <w:rPr>
          <w:rFonts w:cs="Arial"/>
          <w:szCs w:val="18"/>
        </w:rPr>
        <w:t>m př</w:t>
      </w:r>
      <w:r w:rsidRPr="00053F2C">
        <w:rPr>
          <w:rFonts w:cs="Arial" w:hint="eastAsia"/>
          <w:szCs w:val="18"/>
        </w:rPr>
        <w:t>í</w:t>
      </w:r>
      <w:r w:rsidRPr="00053F2C">
        <w:rPr>
          <w:rFonts w:cs="Arial"/>
          <w:szCs w:val="18"/>
        </w:rPr>
        <w:t>jmy ze struktur</w:t>
      </w:r>
      <w:r w:rsidRPr="00053F2C">
        <w:rPr>
          <w:rFonts w:cs="Arial" w:hint="eastAsia"/>
          <w:szCs w:val="18"/>
        </w:rPr>
        <w:t>á</w:t>
      </w:r>
      <w:r w:rsidRPr="00053F2C">
        <w:rPr>
          <w:rFonts w:cs="Arial"/>
          <w:szCs w:val="18"/>
        </w:rPr>
        <w:t>ln</w:t>
      </w:r>
      <w:r w:rsidRPr="00053F2C">
        <w:rPr>
          <w:rFonts w:cs="Arial" w:hint="eastAsia"/>
          <w:szCs w:val="18"/>
        </w:rPr>
        <w:t>í</w:t>
      </w:r>
      <w:r w:rsidRPr="00053F2C">
        <w:rPr>
          <w:rFonts w:cs="Arial"/>
          <w:szCs w:val="18"/>
        </w:rPr>
        <w:t>ch fondů EU. D</w:t>
      </w:r>
      <w:r w:rsidRPr="00053F2C">
        <w:rPr>
          <w:rFonts w:cs="Arial" w:hint="eastAsia"/>
          <w:szCs w:val="18"/>
        </w:rPr>
        <w:t>á</w:t>
      </w:r>
      <w:r w:rsidRPr="00053F2C">
        <w:rPr>
          <w:rFonts w:cs="Arial"/>
          <w:szCs w:val="18"/>
        </w:rPr>
        <w:t>le sem patř</w:t>
      </w:r>
      <w:r w:rsidRPr="00053F2C">
        <w:rPr>
          <w:rFonts w:cs="Arial" w:hint="eastAsia"/>
          <w:szCs w:val="18"/>
        </w:rPr>
        <w:t>í</w:t>
      </w:r>
      <w:r w:rsidRPr="00053F2C">
        <w:rPr>
          <w:rFonts w:cs="Arial"/>
          <w:szCs w:val="18"/>
        </w:rPr>
        <w:t xml:space="preserve"> ostatn</w:t>
      </w:r>
      <w:r w:rsidRPr="00053F2C">
        <w:rPr>
          <w:rFonts w:cs="Arial" w:hint="eastAsia"/>
          <w:szCs w:val="18"/>
        </w:rPr>
        <w:t>í</w:t>
      </w:r>
      <w:r w:rsidRPr="00053F2C">
        <w:rPr>
          <w:rFonts w:cs="Arial"/>
          <w:szCs w:val="18"/>
        </w:rPr>
        <w:t xml:space="preserve"> zdroje z</w:t>
      </w:r>
      <w:r w:rsidRPr="00053F2C">
        <w:rPr>
          <w:rFonts w:cs="Arial" w:hint="eastAsia"/>
          <w:szCs w:val="18"/>
        </w:rPr>
        <w:t> </w:t>
      </w:r>
      <w:r w:rsidRPr="00053F2C">
        <w:rPr>
          <w:rFonts w:cs="Arial"/>
          <w:szCs w:val="18"/>
        </w:rPr>
        <w:t xml:space="preserve">rozpočtu EU a zdroje z mezinárodních organizací mimo EU (CERN, ILL, NATO, OSN, WHO, Norské fondy/EHP aj.). Kromě výše uvedených hlavních zdrojů se na financování VaV podílejí i </w:t>
      </w:r>
      <w:r w:rsidRPr="00053F2C">
        <w:rPr>
          <w:rFonts w:cs="Arial"/>
          <w:b/>
          <w:bCs/>
          <w:szCs w:val="18"/>
        </w:rPr>
        <w:t>ostatní zdroje z ČR</w:t>
      </w:r>
      <w:r w:rsidRPr="00053F2C">
        <w:rPr>
          <w:rFonts w:cs="Arial"/>
          <w:szCs w:val="18"/>
        </w:rPr>
        <w:t>, které tvoří především vlastní příjmy vysokých škol a soukromých neziskových institucí nepocházející ze státního rozpočtu, podnikatelského sektoru ani ze zahraničí. Tyto zdroje jsou v rámci celkových výdajů na VaV u nás zanedbatelné.</w:t>
      </w:r>
    </w:p>
    <w:p w14:paraId="1BF762F6" w14:textId="5BEB08DF" w:rsidR="00C578AC" w:rsidRPr="00053F2C" w:rsidRDefault="00C578AC" w:rsidP="00C578AC">
      <w:pPr>
        <w:pStyle w:val="Rtextmetodika"/>
        <w:rPr>
          <w:rFonts w:cs="Arial"/>
          <w:szCs w:val="18"/>
        </w:rPr>
      </w:pPr>
      <w:r w:rsidRPr="00053F2C">
        <w:rPr>
          <w:rFonts w:cs="Arial"/>
          <w:szCs w:val="18"/>
        </w:rPr>
        <w:t xml:space="preserve">Statistika </w:t>
      </w:r>
      <w:r w:rsidRPr="00053F2C">
        <w:rPr>
          <w:rFonts w:cs="Arial"/>
          <w:b/>
          <w:szCs w:val="18"/>
        </w:rPr>
        <w:t>přímé veřejné podpory VaV</w:t>
      </w:r>
      <w:r w:rsidRPr="00053F2C">
        <w:rPr>
          <w:rFonts w:cs="Arial"/>
          <w:szCs w:val="18"/>
        </w:rPr>
        <w:t xml:space="preserve"> </w:t>
      </w:r>
      <w:r w:rsidRPr="000402E1">
        <w:rPr>
          <w:rFonts w:cs="Arial"/>
          <w:szCs w:val="18"/>
        </w:rPr>
        <w:t xml:space="preserve">přináší podrobné informace o financování výzkumu a vývoje ze státního rozpočtu podle </w:t>
      </w:r>
      <w:r w:rsidRPr="00A509FA">
        <w:rPr>
          <w:rFonts w:cs="Arial"/>
          <w:b/>
          <w:szCs w:val="18"/>
        </w:rPr>
        <w:t>socioekonomických cílů</w:t>
      </w:r>
      <w:r>
        <w:rPr>
          <w:rFonts w:cs="Arial"/>
          <w:szCs w:val="18"/>
        </w:rPr>
        <w:t xml:space="preserve"> </w:t>
      </w:r>
      <w:r w:rsidRPr="00053F2C">
        <w:rPr>
          <w:rFonts w:cs="Arial"/>
          <w:szCs w:val="18"/>
        </w:rPr>
        <w:t xml:space="preserve">na základě administrativních údajů převzatých z Informačního systému výzkumu, experimentálního vývoje a inovací. Částečně jsou údaje získávány přímo od jednotlivých poskytovatelů veřejné podpory VaV. </w:t>
      </w:r>
    </w:p>
    <w:p w14:paraId="7C9C278B" w14:textId="16CFC9CB" w:rsidR="00C578AC" w:rsidRPr="00053F2C" w:rsidRDefault="00C578AC" w:rsidP="00C578AC">
      <w:pPr>
        <w:pStyle w:val="Rtextmetodika"/>
        <w:rPr>
          <w:rFonts w:cs="Arial"/>
          <w:szCs w:val="18"/>
        </w:rPr>
      </w:pPr>
      <w:r w:rsidRPr="00053F2C">
        <w:rPr>
          <w:rFonts w:cs="Arial"/>
          <w:szCs w:val="18"/>
        </w:rPr>
        <w:t xml:space="preserve">Přímá veřejná podpora VaV zahrnuje v případě ČR veškeré </w:t>
      </w:r>
      <w:r w:rsidRPr="00053F2C">
        <w:rPr>
          <w:rFonts w:cs="Arial"/>
          <w:b/>
          <w:szCs w:val="18"/>
        </w:rPr>
        <w:t>finanční prostředky poskytnuté ze státního rozpočtu na</w:t>
      </w:r>
      <w:r w:rsidR="00317ED7">
        <w:rPr>
          <w:rFonts w:cs="Arial"/>
          <w:b/>
          <w:szCs w:val="18"/>
        </w:rPr>
        <w:t> </w:t>
      </w:r>
      <w:r w:rsidRPr="00053F2C">
        <w:rPr>
          <w:rFonts w:cs="Arial"/>
          <w:b/>
          <w:szCs w:val="18"/>
        </w:rPr>
        <w:t>podporu VaV</w:t>
      </w:r>
      <w:r w:rsidRPr="00053F2C">
        <w:rPr>
          <w:rFonts w:cs="Arial"/>
          <w:szCs w:val="18"/>
        </w:rPr>
        <w:t>, včetně prostředků plynoucích na VaV do zahraničí. Veškeré údaje o celkové přímé podpoře VaV ze</w:t>
      </w:r>
      <w:r w:rsidR="00317ED7">
        <w:rPr>
          <w:rFonts w:cs="Arial"/>
          <w:szCs w:val="18"/>
        </w:rPr>
        <w:t> </w:t>
      </w:r>
      <w:r w:rsidRPr="00053F2C">
        <w:rPr>
          <w:rFonts w:cs="Arial"/>
          <w:szCs w:val="18"/>
        </w:rPr>
        <w:t>státního rozpočtu pro oblast výzkumu, vývoje a inovací vychází z údajů uvedených v závěrečném účtu státního rozpočtu ČR pro oblast VaV. Jedná se o výdaje, které byly ze státního rozpočtu v daném roce na VaV opravdu čerpány, nikoliv o</w:t>
      </w:r>
      <w:r w:rsidR="00317ED7">
        <w:rPr>
          <w:rFonts w:cs="Arial"/>
          <w:szCs w:val="18"/>
        </w:rPr>
        <w:t> </w:t>
      </w:r>
      <w:r w:rsidRPr="00053F2C">
        <w:rPr>
          <w:rFonts w:cs="Arial"/>
          <w:szCs w:val="18"/>
        </w:rPr>
        <w:t>částky schválené v zákoně o státním rozpočtu na daný rok.</w:t>
      </w:r>
      <w:r>
        <w:rPr>
          <w:rFonts w:cs="Arial"/>
          <w:szCs w:val="18"/>
        </w:rPr>
        <w:t xml:space="preserve"> </w:t>
      </w:r>
      <w:r w:rsidRPr="00D624D6">
        <w:rPr>
          <w:rFonts w:cs="Arial"/>
          <w:szCs w:val="18"/>
        </w:rPr>
        <w:t>Kromě členění podle socioekonomických cílů jsou k dispozici i podrobné údaje podle formy financování (účelová vs. institucionální)</w:t>
      </w:r>
      <w:r>
        <w:rPr>
          <w:rFonts w:cs="Arial"/>
          <w:szCs w:val="18"/>
        </w:rPr>
        <w:t xml:space="preserve">, </w:t>
      </w:r>
      <w:r w:rsidRPr="00D624D6">
        <w:rPr>
          <w:rFonts w:cs="Arial"/>
          <w:szCs w:val="18"/>
        </w:rPr>
        <w:t>hlavních poskytovatelů a příjemců této podpory.</w:t>
      </w:r>
    </w:p>
    <w:p w14:paraId="0DA5F7D6" w14:textId="60AE5106" w:rsidR="00C578AC" w:rsidRPr="00053F2C" w:rsidRDefault="00C578AC" w:rsidP="00C578AC">
      <w:pPr>
        <w:pStyle w:val="Rtextmetodika"/>
        <w:rPr>
          <w:rFonts w:cs="Arial"/>
          <w:szCs w:val="18"/>
        </w:rPr>
      </w:pPr>
      <w:r w:rsidRPr="00AD634D">
        <w:rPr>
          <w:rFonts w:cs="Arial"/>
          <w:b/>
          <w:szCs w:val="18"/>
        </w:rPr>
        <w:t>Statistika nepřímé veřejné (daňové) podpory výzkumu a vývoje</w:t>
      </w:r>
      <w:r w:rsidRPr="000F6D21">
        <w:rPr>
          <w:rFonts w:cs="Arial"/>
          <w:szCs w:val="18"/>
        </w:rPr>
        <w:t xml:space="preserve"> </w:t>
      </w:r>
      <w:r w:rsidRPr="00A509FA">
        <w:rPr>
          <w:rFonts w:cs="Arial"/>
          <w:szCs w:val="18"/>
        </w:rPr>
        <w:t>sleduje využívání daňových odpočtů k nepřímému financování VaV prováděného v podnicích. Tento druh podpory byl v Česku zaveden v roce 2005</w:t>
      </w:r>
      <w:r w:rsidRPr="00AD634D">
        <w:rPr>
          <w:rFonts w:cs="Arial"/>
          <w:szCs w:val="18"/>
        </w:rPr>
        <w:t xml:space="preserve">. ČSÚ publikuje podrobné údaje o této nepřímé veřejné podpoře od referenčního roku 2007, a to na základě </w:t>
      </w:r>
      <w:r w:rsidR="00C13537">
        <w:rPr>
          <w:rFonts w:cs="Arial"/>
          <w:szCs w:val="18"/>
        </w:rPr>
        <w:t>údajů z</w:t>
      </w:r>
      <w:r w:rsidRPr="00AD634D">
        <w:rPr>
          <w:rFonts w:cs="Arial"/>
          <w:szCs w:val="18"/>
        </w:rPr>
        <w:t xml:space="preserve"> daňových přiznání právnických osob. </w:t>
      </w:r>
      <w:r w:rsidRPr="00AD634D">
        <w:rPr>
          <w:szCs w:val="18"/>
        </w:rPr>
        <w:t xml:space="preserve">Výše nepřímé veřejné podpory VaV </w:t>
      </w:r>
      <w:r>
        <w:rPr>
          <w:szCs w:val="18"/>
        </w:rPr>
        <w:t xml:space="preserve">(daňová úleva na VaV) je spočítána </w:t>
      </w:r>
      <w:r w:rsidRPr="00A509FA">
        <w:rPr>
          <w:szCs w:val="18"/>
        </w:rPr>
        <w:t xml:space="preserve">jako finanční </w:t>
      </w:r>
      <w:r w:rsidRPr="00AD634D">
        <w:rPr>
          <w:rFonts w:cs="Arial"/>
          <w:szCs w:val="18"/>
        </w:rPr>
        <w:t xml:space="preserve">objem uplatněných odečtených výdajů na VaV od základu daně z příjmu právnických osob </w:t>
      </w:r>
      <w:r>
        <w:rPr>
          <w:rFonts w:cs="Arial"/>
          <w:szCs w:val="18"/>
        </w:rPr>
        <w:t xml:space="preserve">vynásobený </w:t>
      </w:r>
      <w:r w:rsidRPr="00AD634D">
        <w:rPr>
          <w:rFonts w:cs="Arial"/>
          <w:szCs w:val="18"/>
        </w:rPr>
        <w:t>sazb</w:t>
      </w:r>
      <w:r>
        <w:rPr>
          <w:rFonts w:cs="Arial"/>
          <w:szCs w:val="18"/>
        </w:rPr>
        <w:t>ou</w:t>
      </w:r>
      <w:r w:rsidRPr="00AD634D">
        <w:rPr>
          <w:rFonts w:cs="Arial"/>
          <w:szCs w:val="18"/>
        </w:rPr>
        <w:t xml:space="preserve"> daně z příjmu </w:t>
      </w:r>
      <w:r w:rsidRPr="005D6965">
        <w:rPr>
          <w:rFonts w:cs="Arial"/>
          <w:szCs w:val="18"/>
        </w:rPr>
        <w:t>platn</w:t>
      </w:r>
      <w:r>
        <w:rPr>
          <w:rFonts w:cs="Arial"/>
          <w:szCs w:val="18"/>
        </w:rPr>
        <w:t>é</w:t>
      </w:r>
      <w:r w:rsidRPr="005D6965">
        <w:rPr>
          <w:rFonts w:cs="Arial"/>
          <w:szCs w:val="18"/>
        </w:rPr>
        <w:t xml:space="preserve"> v daném roce. Sledují se údaje o počtu soukromých podniků, které uplatnily daňový odpočet nákladů na výzkum a</w:t>
      </w:r>
      <w:r w:rsidR="00317ED7">
        <w:rPr>
          <w:rFonts w:cs="Arial"/>
          <w:szCs w:val="18"/>
        </w:rPr>
        <w:t> </w:t>
      </w:r>
      <w:r w:rsidRPr="005D6965">
        <w:rPr>
          <w:rFonts w:cs="Arial"/>
          <w:szCs w:val="18"/>
        </w:rPr>
        <w:t>vývoj, výši daňového odpočtu a daňové úlevy</w:t>
      </w:r>
      <w:r>
        <w:rPr>
          <w:rFonts w:cs="Arial"/>
          <w:szCs w:val="18"/>
        </w:rPr>
        <w:t xml:space="preserve">, a to </w:t>
      </w:r>
      <w:r w:rsidRPr="005D6965">
        <w:rPr>
          <w:rFonts w:cs="Arial"/>
          <w:szCs w:val="18"/>
        </w:rPr>
        <w:t xml:space="preserve">v třídění podle </w:t>
      </w:r>
      <w:r>
        <w:rPr>
          <w:rFonts w:cs="Arial"/>
          <w:szCs w:val="18"/>
        </w:rPr>
        <w:t xml:space="preserve">jejich </w:t>
      </w:r>
      <w:r w:rsidRPr="00AD634D">
        <w:rPr>
          <w:rFonts w:cs="Arial"/>
          <w:szCs w:val="18"/>
        </w:rPr>
        <w:t>vlastnictví, velikosti a odvětví</w:t>
      </w:r>
      <w:r>
        <w:rPr>
          <w:rFonts w:cs="Arial"/>
          <w:szCs w:val="18"/>
        </w:rPr>
        <w:t>.</w:t>
      </w:r>
    </w:p>
    <w:p w14:paraId="3321756E" w14:textId="75B8905D" w:rsidR="00C578AC" w:rsidRPr="00053F2C" w:rsidRDefault="00C578AC" w:rsidP="00C578AC">
      <w:pPr>
        <w:pStyle w:val="Rtextmetodika"/>
        <w:rPr>
          <w:rFonts w:cs="Arial"/>
          <w:szCs w:val="18"/>
        </w:rPr>
      </w:pPr>
      <w:r w:rsidRPr="00053F2C" w:rsidDel="00D624D6">
        <w:rPr>
          <w:rFonts w:cs="Arial"/>
          <w:b/>
          <w:bCs/>
          <w:szCs w:val="18"/>
        </w:rPr>
        <w:t>Patentová statistika</w:t>
      </w:r>
      <w:r w:rsidRPr="00053F2C" w:rsidDel="00D624D6">
        <w:rPr>
          <w:rFonts w:cs="Arial"/>
          <w:szCs w:val="18"/>
        </w:rPr>
        <w:t xml:space="preserve"> přináší informace o výsledcích a úspěšnosti výzkumné, vývojové a inovační činnosti ve vybraných oblastech techniky. Údaje v této kapitole byly zpracovány ČSÚ na základě datových zdrojů</w:t>
      </w:r>
      <w:r>
        <w:rPr>
          <w:rFonts w:cs="Arial"/>
          <w:szCs w:val="18"/>
        </w:rPr>
        <w:t xml:space="preserve"> </w:t>
      </w:r>
      <w:r w:rsidRPr="005D6965">
        <w:rPr>
          <w:rFonts w:cs="Arial"/>
          <w:szCs w:val="18"/>
        </w:rPr>
        <w:t>Úřad</w:t>
      </w:r>
      <w:r>
        <w:rPr>
          <w:rFonts w:cs="Arial"/>
          <w:szCs w:val="18"/>
        </w:rPr>
        <w:t>u</w:t>
      </w:r>
      <w:r w:rsidRPr="005D6965">
        <w:rPr>
          <w:rFonts w:cs="Arial"/>
          <w:szCs w:val="18"/>
        </w:rPr>
        <w:t xml:space="preserve"> průmyslového vlastnictví ČR (ÚPV ČR)</w:t>
      </w:r>
      <w:r>
        <w:rPr>
          <w:rFonts w:cs="Arial"/>
          <w:szCs w:val="18"/>
        </w:rPr>
        <w:t>, který zajišťuje patentovou ochranu pro území České republiky</w:t>
      </w:r>
      <w:r w:rsidRPr="005D6965">
        <w:rPr>
          <w:rFonts w:cs="Arial"/>
          <w:szCs w:val="18"/>
        </w:rPr>
        <w:t>.</w:t>
      </w:r>
      <w:r w:rsidR="00DC1B31">
        <w:rPr>
          <w:rFonts w:cs="Arial"/>
          <w:szCs w:val="18"/>
        </w:rPr>
        <w:t xml:space="preserve"> </w:t>
      </w:r>
      <w:r w:rsidRPr="00053F2C">
        <w:rPr>
          <w:rFonts w:cs="Arial"/>
          <w:szCs w:val="18"/>
        </w:rPr>
        <w:t xml:space="preserve">Patenty se udělují na </w:t>
      </w:r>
      <w:r w:rsidRPr="00053F2C">
        <w:rPr>
          <w:rFonts w:cs="Arial"/>
          <w:bCs/>
          <w:szCs w:val="18"/>
        </w:rPr>
        <w:t>vynálezy</w:t>
      </w:r>
      <w:r w:rsidRPr="00053F2C">
        <w:rPr>
          <w:rFonts w:cs="Arial"/>
          <w:szCs w:val="18"/>
        </w:rPr>
        <w:t>, které jsou nové, jsou výsledkem vynálezecké činnosti a jsou průmyslově využitelné.</w:t>
      </w:r>
      <w:r w:rsidR="00DC1B31">
        <w:rPr>
          <w:rFonts w:cs="Arial"/>
          <w:szCs w:val="18"/>
        </w:rPr>
        <w:t xml:space="preserve"> </w:t>
      </w:r>
      <w:r w:rsidRPr="00053F2C">
        <w:rPr>
          <w:rFonts w:cs="Arial"/>
          <w:szCs w:val="18"/>
        </w:rPr>
        <w:t>Tabulky obsahují pouze údaje o patentové aktivitě subjektů působ</w:t>
      </w:r>
      <w:r w:rsidRPr="00053F2C">
        <w:rPr>
          <w:rFonts w:cs="Arial" w:hint="eastAsia"/>
          <w:szCs w:val="18"/>
        </w:rPr>
        <w:t>í</w:t>
      </w:r>
      <w:r w:rsidRPr="00053F2C">
        <w:rPr>
          <w:rFonts w:cs="Arial"/>
          <w:szCs w:val="18"/>
        </w:rPr>
        <w:t>c</w:t>
      </w:r>
      <w:r w:rsidRPr="00053F2C">
        <w:rPr>
          <w:rFonts w:cs="Arial" w:hint="eastAsia"/>
          <w:szCs w:val="18"/>
        </w:rPr>
        <w:t>í</w:t>
      </w:r>
      <w:r w:rsidRPr="00053F2C">
        <w:rPr>
          <w:rFonts w:cs="Arial"/>
          <w:szCs w:val="18"/>
        </w:rPr>
        <w:t xml:space="preserve">ch na </w:t>
      </w:r>
      <w:r w:rsidRPr="00053F2C">
        <w:rPr>
          <w:rFonts w:cs="Arial" w:hint="eastAsia"/>
          <w:szCs w:val="18"/>
        </w:rPr>
        <w:t>ú</w:t>
      </w:r>
      <w:r w:rsidRPr="00053F2C">
        <w:rPr>
          <w:rFonts w:cs="Arial"/>
          <w:szCs w:val="18"/>
        </w:rPr>
        <w:t>zem</w:t>
      </w:r>
      <w:r w:rsidRPr="00053F2C">
        <w:rPr>
          <w:rFonts w:cs="Arial" w:hint="eastAsia"/>
          <w:szCs w:val="18"/>
        </w:rPr>
        <w:t>í</w:t>
      </w:r>
      <w:r w:rsidRPr="00053F2C">
        <w:rPr>
          <w:rFonts w:cs="Arial"/>
          <w:szCs w:val="18"/>
        </w:rPr>
        <w:t xml:space="preserve"> Česk</w:t>
      </w:r>
      <w:r w:rsidRPr="00053F2C">
        <w:rPr>
          <w:rFonts w:cs="Arial" w:hint="eastAsia"/>
          <w:szCs w:val="18"/>
        </w:rPr>
        <w:t>é</w:t>
      </w:r>
      <w:r w:rsidRPr="00053F2C">
        <w:rPr>
          <w:rFonts w:cs="Arial"/>
          <w:szCs w:val="18"/>
        </w:rPr>
        <w:t xml:space="preserve"> republiky.</w:t>
      </w:r>
      <w:r>
        <w:rPr>
          <w:rFonts w:cs="Arial"/>
          <w:szCs w:val="18"/>
        </w:rPr>
        <w:t xml:space="preserve"> ČSÚ zpracovává a publikuje od referenčního roku 1995 podrobná statistická data o patentové aktivitě tuzemských subjektů prostřednictvím údajů o podaných patentových přihláškách k</w:t>
      </w:r>
      <w:r w:rsidR="00317ED7">
        <w:rPr>
          <w:rFonts w:cs="Arial"/>
          <w:szCs w:val="18"/>
        </w:rPr>
        <w:t> </w:t>
      </w:r>
      <w:r>
        <w:rPr>
          <w:rFonts w:cs="Arial"/>
          <w:szCs w:val="18"/>
        </w:rPr>
        <w:t xml:space="preserve">ÚPV ČR, udělených patentech v daném roce a o platných patentech k 31. 12. pro území České republiky. </w:t>
      </w:r>
      <w:r w:rsidRPr="00053F2C">
        <w:rPr>
          <w:rFonts w:cs="Arial"/>
          <w:szCs w:val="18"/>
        </w:rPr>
        <w:t>Data o</w:t>
      </w:r>
      <w:r w:rsidR="00317ED7">
        <w:rPr>
          <w:rFonts w:cs="Arial"/>
          <w:szCs w:val="18"/>
        </w:rPr>
        <w:t> </w:t>
      </w:r>
      <w:r w:rsidRPr="00053F2C">
        <w:rPr>
          <w:rFonts w:cs="Arial"/>
          <w:szCs w:val="18"/>
        </w:rPr>
        <w:t>patentech jsou tř</w:t>
      </w:r>
      <w:r w:rsidRPr="00053F2C">
        <w:rPr>
          <w:rFonts w:cs="Arial" w:hint="eastAsia"/>
          <w:szCs w:val="18"/>
        </w:rPr>
        <w:t>í</w:t>
      </w:r>
      <w:r w:rsidRPr="00053F2C">
        <w:rPr>
          <w:rFonts w:cs="Arial"/>
          <w:szCs w:val="18"/>
        </w:rPr>
        <w:t>děna tzv. zlomkovou metodou</w:t>
      </w:r>
      <w:r>
        <w:rPr>
          <w:rFonts w:cs="Arial"/>
          <w:szCs w:val="18"/>
        </w:rPr>
        <w:t xml:space="preserve"> a jsou k dispozici podle typu přihlašovatelů a v případě podniků i podle jejich velikosti, vlastnictví a odvětví. </w:t>
      </w:r>
    </w:p>
    <w:p w14:paraId="25A2C8A4" w14:textId="213F36CF" w:rsidR="00C578AC" w:rsidRPr="00053F2C" w:rsidRDefault="00C578AC" w:rsidP="00C578AC">
      <w:pPr>
        <w:pStyle w:val="Rtextmetodika"/>
        <w:rPr>
          <w:rFonts w:cs="Arial"/>
          <w:szCs w:val="18"/>
        </w:rPr>
      </w:pPr>
      <w:r w:rsidRPr="00053F2C">
        <w:rPr>
          <w:rFonts w:cs="Arial"/>
          <w:szCs w:val="18"/>
        </w:rPr>
        <w:t xml:space="preserve">Údaje </w:t>
      </w:r>
      <w:r>
        <w:rPr>
          <w:rFonts w:cs="Arial"/>
          <w:szCs w:val="18"/>
        </w:rPr>
        <w:t>o</w:t>
      </w:r>
      <w:r w:rsidRPr="00053F2C">
        <w:rPr>
          <w:rFonts w:cs="Arial"/>
          <w:szCs w:val="18"/>
        </w:rPr>
        <w:t xml:space="preserve"> </w:t>
      </w:r>
      <w:r w:rsidRPr="00053F2C">
        <w:rPr>
          <w:rFonts w:cs="Arial"/>
          <w:b/>
          <w:szCs w:val="18"/>
        </w:rPr>
        <w:t>student</w:t>
      </w:r>
      <w:r>
        <w:rPr>
          <w:rFonts w:cs="Arial"/>
          <w:b/>
          <w:szCs w:val="18"/>
        </w:rPr>
        <w:t>ech</w:t>
      </w:r>
      <w:r w:rsidRPr="00053F2C">
        <w:rPr>
          <w:rFonts w:cs="Arial"/>
          <w:b/>
          <w:szCs w:val="18"/>
        </w:rPr>
        <w:t xml:space="preserve"> a absolvent</w:t>
      </w:r>
      <w:r>
        <w:rPr>
          <w:rFonts w:cs="Arial"/>
          <w:b/>
          <w:szCs w:val="18"/>
        </w:rPr>
        <w:t>ech</w:t>
      </w:r>
      <w:r w:rsidRPr="00053F2C">
        <w:rPr>
          <w:rFonts w:cs="Arial"/>
          <w:b/>
          <w:szCs w:val="18"/>
        </w:rPr>
        <w:t xml:space="preserve"> přírodovědných a technických oborů</w:t>
      </w:r>
      <w:r w:rsidRPr="00053F2C">
        <w:rPr>
          <w:rFonts w:cs="Arial"/>
          <w:szCs w:val="18"/>
        </w:rPr>
        <w:t xml:space="preserve"> byly získány z datových zdrojů Ministerstva školství, mládeže a tělovýchovy, konkrétně ze systému Sdružených informací matrik studentů (SIMS). Zdrojová databáze SIMS je trvale doplňována a aktualizována, včetně zpětných oprav; údaje publikované v této ročence odpovídají stavu zpracování ke dni 20. ledna </w:t>
      </w:r>
      <w:r w:rsidR="00203C7F">
        <w:rPr>
          <w:rFonts w:cs="Arial"/>
          <w:szCs w:val="18"/>
        </w:rPr>
        <w:t>2022</w:t>
      </w:r>
      <w:r w:rsidRPr="00053F2C">
        <w:rPr>
          <w:rFonts w:cs="Arial"/>
          <w:szCs w:val="18"/>
        </w:rPr>
        <w:t xml:space="preserve">. Data </w:t>
      </w:r>
      <w:r>
        <w:rPr>
          <w:rFonts w:cs="Arial"/>
          <w:szCs w:val="18"/>
        </w:rPr>
        <w:t>o</w:t>
      </w:r>
      <w:r w:rsidRPr="00053F2C">
        <w:rPr>
          <w:rFonts w:cs="Arial"/>
          <w:szCs w:val="18"/>
        </w:rPr>
        <w:t xml:space="preserve"> student</w:t>
      </w:r>
      <w:r>
        <w:rPr>
          <w:rFonts w:cs="Arial"/>
          <w:szCs w:val="18"/>
        </w:rPr>
        <w:t>ech</w:t>
      </w:r>
      <w:r w:rsidRPr="00053F2C">
        <w:rPr>
          <w:rFonts w:cs="Arial"/>
          <w:szCs w:val="18"/>
        </w:rPr>
        <w:t xml:space="preserve"> vysokých škol se vztahují vždy k 31. prosinci příslušného roku, data za absolventy pak k celému školnímu roku. </w:t>
      </w:r>
      <w:r w:rsidRPr="00053F2C">
        <w:rPr>
          <w:rFonts w:cs="Arial"/>
          <w:b/>
          <w:szCs w:val="18"/>
        </w:rPr>
        <w:t>Studium přírodovědných a technických oborů</w:t>
      </w:r>
      <w:r w:rsidRPr="00053F2C">
        <w:rPr>
          <w:rFonts w:cs="Arial"/>
          <w:szCs w:val="18"/>
        </w:rPr>
        <w:t xml:space="preserve"> je vymezeno na základě mezinárodního standardu ISCED-F 2013, třída 05 a 07. Počty studentů a absolventů jsou uvedeny ve fyzických osobách, tj. každý student je v konkrétním údaji zahrnut </w:t>
      </w:r>
      <w:r w:rsidR="00203C7F">
        <w:rPr>
          <w:rFonts w:cs="Arial"/>
          <w:szCs w:val="18"/>
        </w:rPr>
        <w:t>pouze</w:t>
      </w:r>
      <w:r w:rsidRPr="00053F2C">
        <w:rPr>
          <w:rFonts w:cs="Arial"/>
          <w:szCs w:val="18"/>
        </w:rPr>
        <w:t xml:space="preserve"> jednou, včetně studentů, kteří současně studují ve více studijních programech. Celkové počty studentů a absolventů tedy nemusí souhlasit se součtem studentů a absolventů jednotlivých typů studijních programů. </w:t>
      </w:r>
    </w:p>
    <w:p w14:paraId="70F80096" w14:textId="77777777" w:rsidR="00C578AC" w:rsidRDefault="00C578AC" w:rsidP="00C578AC">
      <w:pPr>
        <w:pStyle w:val="Rtextmetodika"/>
        <w:rPr>
          <w:szCs w:val="18"/>
        </w:rPr>
      </w:pPr>
      <w:r w:rsidRPr="00053F2C">
        <w:rPr>
          <w:b/>
          <w:szCs w:val="18"/>
        </w:rPr>
        <w:t>Vzdělávání na vysokých školách</w:t>
      </w:r>
      <w:r w:rsidRPr="00053F2C">
        <w:rPr>
          <w:szCs w:val="18"/>
        </w:rPr>
        <w:t xml:space="preserve"> prezentované v této publikaci spadá do terciární úrovně vzdělání a zahrnuje bakalářský, navazující magisterský, magisterský a doktorský vzdělávací program. Vzdělávací programy navazující magisterský a magisterský jsou v tabulkách souhrnně uváděny jako magisterské programy.</w:t>
      </w:r>
    </w:p>
    <w:p w14:paraId="753B5F7E" w14:textId="4012E184" w:rsidR="00C578AC" w:rsidRPr="00053F2C" w:rsidRDefault="00C578AC" w:rsidP="00C578AC">
      <w:pPr>
        <w:pStyle w:val="Rtextmetodika"/>
        <w:rPr>
          <w:rFonts w:cs="Arial"/>
          <w:szCs w:val="18"/>
        </w:rPr>
      </w:pPr>
      <w:r w:rsidRPr="00053F2C">
        <w:rPr>
          <w:rFonts w:cs="Arial"/>
          <w:b/>
          <w:bCs/>
          <w:szCs w:val="18"/>
        </w:rPr>
        <w:t>Specialisté v oblasti vědy a techniky</w:t>
      </w:r>
      <w:r w:rsidRPr="00053F2C">
        <w:rPr>
          <w:rFonts w:cs="Arial"/>
          <w:bCs/>
          <w:szCs w:val="18"/>
        </w:rPr>
        <w:t xml:space="preserve"> </w:t>
      </w:r>
      <w:r w:rsidRPr="00053F2C">
        <w:rPr>
          <w:rFonts w:cs="Arial"/>
          <w:szCs w:val="18"/>
        </w:rPr>
        <w:t>představují úzkou skupinu odborníků, kteří v rámci své pracovní činnosti provádějí výzkum, zdokonalují a vyvíjejí koncepty, teorie a provozní metody a využívají vědecké poznatky v oblasti fyziky, astronomie, meteorologie, chemie, geofyziky, geologie, biologie, ekologie, farmakologie, medicíny, matematiky, statistiky, architektury, strojírenství, designu a</w:t>
      </w:r>
      <w:r w:rsidR="000F6D21">
        <w:rPr>
          <w:rFonts w:cs="Arial"/>
          <w:szCs w:val="18"/>
        </w:rPr>
        <w:t xml:space="preserve"> </w:t>
      </w:r>
      <w:r w:rsidRPr="00053F2C">
        <w:rPr>
          <w:rFonts w:cs="Arial"/>
          <w:szCs w:val="18"/>
        </w:rPr>
        <w:t>technologie. Specialisté v oblasti vědy a techniky jsou od roku 2011 vymezeni na</w:t>
      </w:r>
      <w:r w:rsidR="00317ED7">
        <w:rPr>
          <w:rFonts w:cs="Arial"/>
          <w:szCs w:val="18"/>
        </w:rPr>
        <w:t> </w:t>
      </w:r>
      <w:r w:rsidRPr="00053F2C">
        <w:rPr>
          <w:rFonts w:cs="Arial"/>
          <w:szCs w:val="18"/>
        </w:rPr>
        <w:t xml:space="preserve">základě Klasifikace zaměstnání (CZ-ISCO) zahrnující všechny skupiny </w:t>
      </w:r>
      <w:r w:rsidRPr="004317F9">
        <w:rPr>
          <w:rFonts w:cs="Arial"/>
          <w:b/>
          <w:szCs w:val="18"/>
        </w:rPr>
        <w:t>zaměstnání třídy 21 této klasifikace</w:t>
      </w:r>
      <w:r w:rsidRPr="00053F2C">
        <w:rPr>
          <w:rFonts w:cs="Arial"/>
          <w:szCs w:val="18"/>
        </w:rPr>
        <w:t>, které jsou zdrojem jejich hlavních příjmů</w:t>
      </w:r>
      <w:r w:rsidR="006A78A4">
        <w:rPr>
          <w:rFonts w:cs="Arial"/>
          <w:szCs w:val="18"/>
        </w:rPr>
        <w:t>.</w:t>
      </w:r>
      <w:r w:rsidRPr="00053F2C">
        <w:rPr>
          <w:rFonts w:cs="Arial"/>
          <w:szCs w:val="18"/>
        </w:rPr>
        <w:t xml:space="preserve"> </w:t>
      </w:r>
    </w:p>
    <w:p w14:paraId="01CB5F49" w14:textId="1C5DBBE0" w:rsidR="00C578AC" w:rsidRPr="00053F2C" w:rsidRDefault="00C578AC" w:rsidP="00C578AC">
      <w:pPr>
        <w:pStyle w:val="Rtextmetodika"/>
        <w:rPr>
          <w:rFonts w:cs="Arial"/>
          <w:szCs w:val="18"/>
        </w:rPr>
      </w:pPr>
      <w:r w:rsidRPr="00053F2C">
        <w:rPr>
          <w:rFonts w:cs="Arial"/>
          <w:szCs w:val="18"/>
        </w:rPr>
        <w:t xml:space="preserve">Data </w:t>
      </w:r>
      <w:r>
        <w:rPr>
          <w:rFonts w:cs="Arial"/>
          <w:szCs w:val="18"/>
        </w:rPr>
        <w:t>o</w:t>
      </w:r>
      <w:r w:rsidRPr="00053F2C">
        <w:rPr>
          <w:rFonts w:cs="Arial"/>
          <w:szCs w:val="18"/>
        </w:rPr>
        <w:t xml:space="preserve"> </w:t>
      </w:r>
      <w:r w:rsidRPr="00053F2C">
        <w:rPr>
          <w:rFonts w:cs="Arial"/>
          <w:b/>
          <w:szCs w:val="18"/>
        </w:rPr>
        <w:t>počt</w:t>
      </w:r>
      <w:r>
        <w:rPr>
          <w:rFonts w:cs="Arial"/>
          <w:b/>
          <w:szCs w:val="18"/>
        </w:rPr>
        <w:t>ech</w:t>
      </w:r>
      <w:r w:rsidRPr="00053F2C">
        <w:rPr>
          <w:rFonts w:cs="Arial"/>
          <w:b/>
          <w:szCs w:val="18"/>
        </w:rPr>
        <w:t xml:space="preserve"> </w:t>
      </w:r>
      <w:r w:rsidRPr="00053F2C">
        <w:rPr>
          <w:rFonts w:cs="Arial"/>
          <w:b/>
          <w:bCs/>
          <w:szCs w:val="18"/>
        </w:rPr>
        <w:t>specialistů v oblasti vědy a techniky</w:t>
      </w:r>
      <w:r w:rsidRPr="00053F2C">
        <w:rPr>
          <w:rFonts w:cs="Arial"/>
          <w:szCs w:val="18"/>
        </w:rPr>
        <w:t xml:space="preserve"> pocházejí z Výběrového šetření pracovních sil (VŠPS). Z důvodu zajištění vyšší spolehlivosti a eliminace výrazný</w:t>
      </w:r>
      <w:r w:rsidR="00203C7F">
        <w:rPr>
          <w:rFonts w:cs="Arial"/>
          <w:szCs w:val="18"/>
        </w:rPr>
        <w:t>ch</w:t>
      </w:r>
      <w:r w:rsidRPr="00053F2C">
        <w:rPr>
          <w:rFonts w:cs="Arial"/>
          <w:szCs w:val="18"/>
        </w:rPr>
        <w:t xml:space="preserve"> meziročních výkyvů hodnot za tuto skupinu zaměstnanců jsou data v této tabulce uváděna jako tříleté klouzavé průměry (např. hodnota pro rok </w:t>
      </w:r>
      <w:r w:rsidR="00203C7F">
        <w:rPr>
          <w:rFonts w:cs="Arial"/>
          <w:szCs w:val="18"/>
        </w:rPr>
        <w:t>2020</w:t>
      </w:r>
      <w:r w:rsidRPr="00053F2C">
        <w:rPr>
          <w:rFonts w:cs="Arial"/>
          <w:szCs w:val="18"/>
        </w:rPr>
        <w:t xml:space="preserve"> je spočítána jako průměr z hodnot roku </w:t>
      </w:r>
      <w:r w:rsidR="00772604">
        <w:rPr>
          <w:rFonts w:cs="Arial"/>
          <w:szCs w:val="18"/>
        </w:rPr>
        <w:t>2019</w:t>
      </w:r>
      <w:r w:rsidR="00203C7F">
        <w:rPr>
          <w:rFonts w:cs="Arial"/>
          <w:szCs w:val="18"/>
        </w:rPr>
        <w:t>,</w:t>
      </w:r>
      <w:r w:rsidR="00772604">
        <w:rPr>
          <w:rFonts w:cs="Arial"/>
          <w:szCs w:val="18"/>
        </w:rPr>
        <w:t xml:space="preserve"> 2020</w:t>
      </w:r>
      <w:r w:rsidR="00203C7F">
        <w:rPr>
          <w:rFonts w:cs="Arial"/>
          <w:szCs w:val="18"/>
        </w:rPr>
        <w:t xml:space="preserve"> a 2021</w:t>
      </w:r>
      <w:r w:rsidRPr="00053F2C">
        <w:rPr>
          <w:rFonts w:cs="Arial"/>
          <w:szCs w:val="18"/>
        </w:rPr>
        <w:t xml:space="preserve">). </w:t>
      </w:r>
    </w:p>
    <w:p w14:paraId="1EEE6BDA" w14:textId="5E3748FB" w:rsidR="00ED4AFB" w:rsidRDefault="00C578AC" w:rsidP="00C578AC">
      <w:pPr>
        <w:pStyle w:val="Rtextmetodika"/>
        <w:rPr>
          <w:rFonts w:cs="Arial"/>
          <w:szCs w:val="18"/>
        </w:rPr>
      </w:pPr>
      <w:r w:rsidRPr="00053F2C">
        <w:rPr>
          <w:rFonts w:cs="Arial"/>
          <w:szCs w:val="18"/>
        </w:rPr>
        <w:lastRenderedPageBreak/>
        <w:t xml:space="preserve">Data </w:t>
      </w:r>
      <w:r>
        <w:rPr>
          <w:rFonts w:cs="Arial"/>
          <w:szCs w:val="18"/>
        </w:rPr>
        <w:t>o</w:t>
      </w:r>
      <w:r w:rsidRPr="00053F2C">
        <w:rPr>
          <w:rFonts w:cs="Arial"/>
          <w:szCs w:val="18"/>
        </w:rPr>
        <w:t xml:space="preserve"> </w:t>
      </w:r>
      <w:r w:rsidRPr="00053F2C">
        <w:rPr>
          <w:rFonts w:cs="Arial"/>
          <w:b/>
          <w:szCs w:val="18"/>
        </w:rPr>
        <w:t>mzd</w:t>
      </w:r>
      <w:r>
        <w:rPr>
          <w:rFonts w:cs="Arial"/>
          <w:b/>
          <w:szCs w:val="18"/>
        </w:rPr>
        <w:t>ách</w:t>
      </w:r>
      <w:r w:rsidRPr="00053F2C">
        <w:rPr>
          <w:rFonts w:cs="Arial"/>
          <w:b/>
          <w:szCs w:val="18"/>
        </w:rPr>
        <w:t xml:space="preserve"> </w:t>
      </w:r>
      <w:r w:rsidRPr="00053F2C">
        <w:rPr>
          <w:rFonts w:cs="Arial"/>
          <w:b/>
          <w:bCs/>
          <w:szCs w:val="18"/>
        </w:rPr>
        <w:t>specialistů v oblasti vědy a techniky</w:t>
      </w:r>
      <w:r w:rsidRPr="00053F2C">
        <w:rPr>
          <w:rFonts w:cs="Arial"/>
          <w:bCs/>
          <w:szCs w:val="18"/>
        </w:rPr>
        <w:t xml:space="preserve"> </w:t>
      </w:r>
      <w:r w:rsidRPr="00053F2C">
        <w:rPr>
          <w:rFonts w:cs="Arial"/>
          <w:szCs w:val="18"/>
        </w:rPr>
        <w:t xml:space="preserve">pocházejí ze strukturální mzdové statistiky zaměstnanců, která vzniká sloučením výsledných databází výběrového šetření </w:t>
      </w:r>
      <w:r w:rsidRPr="00053F2C">
        <w:rPr>
          <w:rFonts w:cs="Arial"/>
          <w:b/>
          <w:szCs w:val="18"/>
        </w:rPr>
        <w:t>Informační systém o průměrném výdělku</w:t>
      </w:r>
      <w:r w:rsidRPr="00053F2C">
        <w:rPr>
          <w:rFonts w:cs="Arial"/>
          <w:szCs w:val="18"/>
        </w:rPr>
        <w:t xml:space="preserve"> Ministerstva práce a sociálních věcí, které pokrývá </w:t>
      </w:r>
      <w:r w:rsidRPr="00053F2C">
        <w:rPr>
          <w:rFonts w:cs="Arial"/>
          <w:b/>
          <w:szCs w:val="18"/>
        </w:rPr>
        <w:t>mzdovou sféru</w:t>
      </w:r>
      <w:r w:rsidRPr="00053F2C">
        <w:rPr>
          <w:rFonts w:cs="Arial"/>
          <w:szCs w:val="18"/>
        </w:rPr>
        <w:t xml:space="preserve">, a administrativního zdroje </w:t>
      </w:r>
      <w:r w:rsidRPr="00053F2C">
        <w:rPr>
          <w:rFonts w:cs="Arial"/>
          <w:b/>
          <w:szCs w:val="18"/>
        </w:rPr>
        <w:t>Informační systém o platu a služebním příjmu</w:t>
      </w:r>
      <w:r w:rsidRPr="00053F2C">
        <w:rPr>
          <w:rFonts w:cs="Arial"/>
          <w:szCs w:val="18"/>
        </w:rPr>
        <w:t xml:space="preserve"> Ministerstva financí, který plošně pokrývá </w:t>
      </w:r>
      <w:r w:rsidRPr="00053F2C">
        <w:rPr>
          <w:rFonts w:cs="Arial"/>
          <w:b/>
          <w:szCs w:val="18"/>
        </w:rPr>
        <w:t>platovou</w:t>
      </w:r>
      <w:r w:rsidR="006B267A">
        <w:rPr>
          <w:rFonts w:cs="Arial"/>
          <w:b/>
          <w:szCs w:val="18"/>
        </w:rPr>
        <w:t xml:space="preserve"> sféru</w:t>
      </w:r>
      <w:r w:rsidR="006B267A" w:rsidRPr="00FC7D94">
        <w:rPr>
          <w:rFonts w:cs="Arial"/>
          <w:szCs w:val="18"/>
        </w:rPr>
        <w:t>.</w:t>
      </w:r>
    </w:p>
    <w:p w14:paraId="3BAC3D39" w14:textId="77777777" w:rsidR="00ED4AFB" w:rsidRPr="008F5805" w:rsidRDefault="00ED4AFB" w:rsidP="00ED4AFB">
      <w:pPr>
        <w:pStyle w:val="Rnadpisvedlej"/>
        <w:spacing w:before="240"/>
        <w:outlineLvl w:val="0"/>
        <w:rPr>
          <w:color w:val="0070C0"/>
        </w:rPr>
      </w:pPr>
      <w:r w:rsidRPr="008F5805">
        <w:rPr>
          <w:color w:val="0070C0"/>
        </w:rPr>
        <w:t>20. VZDĚLÁVÁNÍ</w:t>
      </w:r>
    </w:p>
    <w:p w14:paraId="59B581EE" w14:textId="77777777" w:rsidR="00BF3FD6" w:rsidRDefault="00ED4AFB" w:rsidP="00ED4AFB">
      <w:pPr>
        <w:pStyle w:val="Rtextmetodika"/>
      </w:pPr>
      <w:r w:rsidRPr="00E870B3">
        <w:t>Údaje o </w:t>
      </w:r>
      <w:r w:rsidRPr="00E870B3">
        <w:rPr>
          <w:b/>
        </w:rPr>
        <w:t>vzdělávání</w:t>
      </w:r>
      <w:r w:rsidRPr="00E870B3">
        <w:t xml:space="preserve"> jsou přebírány </w:t>
      </w:r>
      <w:r w:rsidR="00BF3FD6" w:rsidRPr="00BF3FD6">
        <w:t xml:space="preserve">ze zdrojů rezortního pracoviště státní statistické služby </w:t>
      </w:r>
      <w:r w:rsidRPr="00E870B3">
        <w:t>Ministerstva školství, mládeže a</w:t>
      </w:r>
      <w:r w:rsidR="00A4766D">
        <w:t> </w:t>
      </w:r>
      <w:r w:rsidRPr="00E870B3">
        <w:t xml:space="preserve">tělovýchovy. </w:t>
      </w:r>
    </w:p>
    <w:p w14:paraId="23467994" w14:textId="77777777" w:rsidR="00D54A98" w:rsidRDefault="00BF3FD6" w:rsidP="00ED4AFB">
      <w:pPr>
        <w:pStyle w:val="Rtextmetodika"/>
      </w:pPr>
      <w:r w:rsidRPr="00BF3FD6">
        <w:t xml:space="preserve">Data </w:t>
      </w:r>
      <w:r w:rsidR="00D54A98">
        <w:t>o</w:t>
      </w:r>
      <w:r w:rsidRPr="00BF3FD6">
        <w:t xml:space="preserve"> všech níže uveden</w:t>
      </w:r>
      <w:r w:rsidR="00D54A98">
        <w:t>ých</w:t>
      </w:r>
      <w:r w:rsidRPr="00BF3FD6">
        <w:t xml:space="preserve"> dru</w:t>
      </w:r>
      <w:r w:rsidR="00D54A98">
        <w:t>zích</w:t>
      </w:r>
      <w:r w:rsidRPr="00BF3FD6">
        <w:t xml:space="preserve"> škol, s výjimkou vysokých, </w:t>
      </w:r>
      <w:r w:rsidR="00ED4AFB" w:rsidRPr="00E870B3">
        <w:t>zahrnují všechny školy zařazené v </w:t>
      </w:r>
      <w:r>
        <w:t>R</w:t>
      </w:r>
      <w:r w:rsidR="00ED4AFB" w:rsidRPr="00E870B3">
        <w:t>ejstříku škol a</w:t>
      </w:r>
      <w:r w:rsidR="00085072">
        <w:t> </w:t>
      </w:r>
      <w:r w:rsidR="00ED4AFB" w:rsidRPr="00E870B3">
        <w:t>školských zařízení bez ohledu na zřizovatele</w:t>
      </w:r>
      <w:r w:rsidR="00232F98">
        <w:t xml:space="preserve"> a j</w:t>
      </w:r>
      <w:r w:rsidR="00D54A98" w:rsidRPr="00D54A98">
        <w:t xml:space="preserve">sou publikována za školní rok </w:t>
      </w:r>
      <w:r w:rsidR="002968EC">
        <w:t xml:space="preserve">a vykazována </w:t>
      </w:r>
      <w:r w:rsidR="00D54A98" w:rsidRPr="00D54A98">
        <w:t xml:space="preserve">podle stavu k 30. 9. sledovaného roku. </w:t>
      </w:r>
      <w:r w:rsidR="00232F98" w:rsidRPr="00232F98">
        <w:t>Do krajů (okresů) jsou údaje členěny podle sídla ředitelství příslušné školy.</w:t>
      </w:r>
      <w:r w:rsidR="00232F98">
        <w:t xml:space="preserve"> </w:t>
      </w:r>
      <w:r w:rsidR="00D54A98" w:rsidRPr="00D54A98">
        <w:t xml:space="preserve">Do celkových údajů jsou zahrnuta i data </w:t>
      </w:r>
      <w:r w:rsidR="00D54A98">
        <w:t>o</w:t>
      </w:r>
      <w:r w:rsidR="00D54A98" w:rsidRPr="00D54A98">
        <w:t xml:space="preserve"> škol</w:t>
      </w:r>
      <w:r w:rsidR="00D54A98">
        <w:t>ách</w:t>
      </w:r>
      <w:r w:rsidR="00D54A98" w:rsidRPr="00D54A98">
        <w:t xml:space="preserve"> pro </w:t>
      </w:r>
      <w:r w:rsidR="00232F98">
        <w:t>děti/</w:t>
      </w:r>
      <w:r w:rsidR="00D54A98" w:rsidRPr="00D54A98">
        <w:t>žáky</w:t>
      </w:r>
      <w:r w:rsidR="00232F98">
        <w:t>/studenty</w:t>
      </w:r>
      <w:r w:rsidR="00D54A98" w:rsidRPr="00D54A98">
        <w:t xml:space="preserve"> se speciálními vzdělávacími potřebami. </w:t>
      </w:r>
      <w:r w:rsidR="00232F98" w:rsidRPr="00232F98">
        <w:t>Jedná se o děti/žáky/studenty se zdravotním postižením, popř. se zdravotním či sociálním znevýhodněním, kterým je nutno věnovat speciální péči. Mohou navštěvovat školy pro ně samostatně zřízené, případně mohou být individuálně integrováni do běžných tříd na</w:t>
      </w:r>
      <w:r w:rsidR="00085072">
        <w:t> </w:t>
      </w:r>
      <w:r w:rsidR="00232F98" w:rsidRPr="00232F98">
        <w:t>běžných školách nebo zařazeni do speciálních tříd na běžných školách.</w:t>
      </w:r>
      <w:r w:rsidR="00ED4AFB" w:rsidRPr="00E870B3">
        <w:t xml:space="preserve"> </w:t>
      </w:r>
    </w:p>
    <w:p w14:paraId="61B2EEBE" w14:textId="77777777" w:rsidR="002968EC" w:rsidRPr="002968EC" w:rsidRDefault="002968EC" w:rsidP="00ED4AFB">
      <w:pPr>
        <w:pStyle w:val="Rtextmetodika"/>
      </w:pPr>
      <w:r w:rsidRPr="00150B3F">
        <w:rPr>
          <w:b/>
        </w:rPr>
        <w:t>Děti/žáci/student</w:t>
      </w:r>
      <w:r w:rsidRPr="005F5E0B">
        <w:rPr>
          <w:b/>
        </w:rPr>
        <w:t>i</w:t>
      </w:r>
      <w:r w:rsidRPr="002968EC">
        <w:t xml:space="preserve"> mateřských až vyšších odborných škol jsou uváděni v počtech studií. Do nově přijatých do 1. ročníku jsou zahrnuti všichni žáci přijatí do 1. ročníku bez žáků, kteří opakují 1. ročník, a bez žáků, kteří ve studiu pokračují po</w:t>
      </w:r>
      <w:r w:rsidR="00085072">
        <w:t> </w:t>
      </w:r>
      <w:r w:rsidRPr="002968EC">
        <w:t>jeho přerušení.</w:t>
      </w:r>
    </w:p>
    <w:p w14:paraId="287DCFE8" w14:textId="77777777" w:rsidR="00ED4AFB" w:rsidRPr="00E870B3" w:rsidRDefault="00ED4AFB" w:rsidP="00ED4AFB">
      <w:pPr>
        <w:pStyle w:val="Rtextmetodika"/>
      </w:pPr>
      <w:r w:rsidRPr="00D54A98">
        <w:rPr>
          <w:b/>
        </w:rPr>
        <w:t>Učitelé</w:t>
      </w:r>
      <w:r w:rsidRPr="00E870B3">
        <w:t xml:space="preserve"> (včetně ředitelů, jejich zástupců, výchovných poradců a učitelů odborného výcviku) jsou uváděni jako přepočtení na plně zaměstnané.</w:t>
      </w:r>
    </w:p>
    <w:p w14:paraId="7D9DCBCC" w14:textId="77777777" w:rsidR="00ED4AFB" w:rsidRPr="00E870B3" w:rsidRDefault="00ED4AFB" w:rsidP="00ED4AFB">
      <w:pPr>
        <w:pStyle w:val="Rtextmetodika"/>
        <w:rPr>
          <w:b/>
        </w:rPr>
      </w:pPr>
      <w:r w:rsidRPr="00E870B3">
        <w:rPr>
          <w:b/>
        </w:rPr>
        <w:t>Mateřské školy</w:t>
      </w:r>
      <w:r w:rsidRPr="005E3260">
        <w:rPr>
          <w:bCs/>
        </w:rPr>
        <w:t xml:space="preserve"> </w:t>
      </w:r>
      <w:r w:rsidRPr="00E870B3">
        <w:t xml:space="preserve">poskytují </w:t>
      </w:r>
      <w:r w:rsidRPr="00E870B3">
        <w:rPr>
          <w:bCs/>
        </w:rPr>
        <w:t>předškolní vzdělávání</w:t>
      </w:r>
      <w:r w:rsidR="00D54A98" w:rsidRPr="00D54A98">
        <w:t>, které se organizuje pro děti ve věku zpravidla od tří do šesti let</w:t>
      </w:r>
      <w:r w:rsidR="00D54A98">
        <w:t>.</w:t>
      </w:r>
      <w:r w:rsidR="00232F98" w:rsidRPr="00232F98">
        <w:t xml:space="preserve"> Kromě nich je předškolní vzdělávání realizováno v přípravných třídách základních škol a v přípravném stupni základní školy speciální, obojí jsou zřizované při základních školách (tyto děti/žáci však nejsou zahrnuti do počtů dětí v mateřských školách ani žáků na základních školách</w:t>
      </w:r>
      <w:r w:rsidR="002968EC">
        <w:t>)</w:t>
      </w:r>
      <w:r w:rsidR="00232F98">
        <w:t>.</w:t>
      </w:r>
    </w:p>
    <w:p w14:paraId="29A04D1E" w14:textId="77777777" w:rsidR="00ED4AFB" w:rsidRPr="00E870B3" w:rsidRDefault="00ED4AFB" w:rsidP="00ED4AFB">
      <w:pPr>
        <w:pStyle w:val="Rtextmetodika"/>
        <w:rPr>
          <w:bCs/>
        </w:rPr>
      </w:pPr>
      <w:r w:rsidRPr="00E870B3">
        <w:rPr>
          <w:b/>
        </w:rPr>
        <w:t>Základní školy</w:t>
      </w:r>
      <w:r w:rsidR="00D54A98" w:rsidRPr="005E3260">
        <w:t xml:space="preserve"> </w:t>
      </w:r>
      <w:r w:rsidR="00232F98" w:rsidRPr="00232F98">
        <w:t>zajišťují základní vzdělávání, které je součástí povinné školní docházky. Tu nastupují děti ve věku šesti let, v případě dětí s odkladem nejpozději ve věku osmi let. Povinná školní docházka trvá obvykle devět let, pět let na</w:t>
      </w:r>
      <w:r w:rsidR="00085072">
        <w:t> </w:t>
      </w:r>
      <w:r w:rsidR="00232F98" w:rsidRPr="00232F98">
        <w:t>1.</w:t>
      </w:r>
      <w:r w:rsidR="00B01037">
        <w:t> </w:t>
      </w:r>
      <w:r w:rsidR="00232F98" w:rsidRPr="00232F98">
        <w:t xml:space="preserve">stupni a čtyři roky na 2. stupni základních škol. Vzdělávání v základní škole speciální má deset ročníků, kdy první stupeň je tvořen prvním až šestým ročníkem, druhý stupeň sedmým až desátým ročníkem. Žáci mohou základní školu opustit dříve a povinnou školní docházku dokončit v nižších ročnících víceletých gymnázií </w:t>
      </w:r>
      <w:r w:rsidR="00545FE8">
        <w:t>nebo</w:t>
      </w:r>
      <w:r w:rsidR="00232F98" w:rsidRPr="00232F98">
        <w:t xml:space="preserve"> v osmiletém oboru tanec na</w:t>
      </w:r>
      <w:r w:rsidR="00085072">
        <w:t> </w:t>
      </w:r>
      <w:r w:rsidR="00232F98" w:rsidRPr="00232F98">
        <w:t>konzervatořích</w:t>
      </w:r>
      <w:r w:rsidR="00232F98">
        <w:t>.</w:t>
      </w:r>
    </w:p>
    <w:p w14:paraId="05BB430E" w14:textId="77777777" w:rsidR="00ED4AFB" w:rsidRDefault="00ED4AFB" w:rsidP="00ED4AFB">
      <w:pPr>
        <w:pStyle w:val="Rtextmetodika"/>
        <w:rPr>
          <w:bCs/>
        </w:rPr>
      </w:pPr>
      <w:r w:rsidRPr="00E870B3">
        <w:rPr>
          <w:b/>
        </w:rPr>
        <w:t>Střední školy</w:t>
      </w:r>
      <w:r w:rsidRPr="00E870B3">
        <w:t xml:space="preserve"> jsou určeny k získání středního vzdělání. Toho lze dosáhnout na školách vyučujících v oborech gymnázií</w:t>
      </w:r>
      <w:r w:rsidR="00FE2148">
        <w:t>,</w:t>
      </w:r>
      <w:r w:rsidRPr="00E870B3">
        <w:t xml:space="preserve"> </w:t>
      </w:r>
      <w:r w:rsidR="00232F98" w:rsidRPr="00232F98">
        <w:t xml:space="preserve">tj. poskytující všeobecné vzdělávání s maturitní zkouškou, a v </w:t>
      </w:r>
      <w:r w:rsidRPr="00E870B3">
        <w:t>oborech odborného vzdělání na středních školách</w:t>
      </w:r>
      <w:r w:rsidR="00FE2148">
        <w:t>,</w:t>
      </w:r>
      <w:r w:rsidR="00FE2148" w:rsidRPr="00FE2148">
        <w:t xml:space="preserve"> tj.</w:t>
      </w:r>
      <w:r w:rsidR="00EF4B85">
        <w:t> </w:t>
      </w:r>
      <w:r w:rsidR="00FE2148" w:rsidRPr="00FE2148">
        <w:t>poskytující (nižší) střední vzdělávání, střední odborné vzdělávání s výučním listem, včetně zkráceného, střední odborné vzdělávání s maturitní zkouškou, včetně zkráceného,</w:t>
      </w:r>
      <w:r w:rsidR="00FE2148">
        <w:t xml:space="preserve"> a nástavbové studium.</w:t>
      </w:r>
      <w:r w:rsidRPr="00E870B3">
        <w:t xml:space="preserve"> </w:t>
      </w:r>
      <w:r w:rsidR="00FE2148" w:rsidRPr="00FE2148">
        <w:t xml:space="preserve">Odborné vzdělávání v rámci </w:t>
      </w:r>
      <w:r w:rsidRPr="00E870B3">
        <w:t>nástavbového studia</w:t>
      </w:r>
      <w:r w:rsidR="00FE2148" w:rsidRPr="00FE2148">
        <w:t xml:space="preserve"> je v tabulkách prezentováno</w:t>
      </w:r>
      <w:r w:rsidRPr="00E870B3">
        <w:rPr>
          <w:bCs/>
        </w:rPr>
        <w:t xml:space="preserve"> samostatně.</w:t>
      </w:r>
    </w:p>
    <w:p w14:paraId="7C082AAD" w14:textId="77777777" w:rsidR="002829A8" w:rsidRPr="00D54A98" w:rsidRDefault="00FE2148" w:rsidP="00D06CAF">
      <w:pPr>
        <w:pStyle w:val="Rtextmetodika"/>
        <w:spacing w:after="60"/>
        <w:rPr>
          <w:bCs/>
        </w:rPr>
      </w:pPr>
      <w:r w:rsidRPr="00FE2148">
        <w:t xml:space="preserve">Charakteristika jednotlivých </w:t>
      </w:r>
      <w:r w:rsidRPr="00B01037">
        <w:rPr>
          <w:b/>
        </w:rPr>
        <w:t>druhů vzdělávání</w:t>
      </w:r>
      <w:r w:rsidRPr="00FE2148">
        <w:t xml:space="preserve"> na středních školách:</w:t>
      </w:r>
    </w:p>
    <w:p w14:paraId="605A30B2" w14:textId="77777777" w:rsidR="00FE2148" w:rsidRDefault="00FE2148" w:rsidP="00D06CAF">
      <w:pPr>
        <w:pStyle w:val="Rtextodrkametodika"/>
        <w:spacing w:after="60"/>
      </w:pPr>
      <w:r>
        <w:t xml:space="preserve">střední vzdělávání – (v denní formě) </w:t>
      </w:r>
      <w:r w:rsidRPr="009A5196">
        <w:t>dvouleté studijní programy ukončené závěrečnou zkouškou</w:t>
      </w:r>
    </w:p>
    <w:p w14:paraId="7F0B149F" w14:textId="77777777" w:rsidR="00FE2148" w:rsidRDefault="00FE2148" w:rsidP="00D06CAF">
      <w:pPr>
        <w:pStyle w:val="Rtextodrkametodika"/>
        <w:spacing w:after="60"/>
      </w:pPr>
      <w:r>
        <w:t>s</w:t>
      </w:r>
      <w:r w:rsidRPr="009A5196">
        <w:t xml:space="preserve">třední vzdělávání s výučním listem – </w:t>
      </w:r>
      <w:r>
        <w:t xml:space="preserve">(v denní formě) dvouleté nebo </w:t>
      </w:r>
      <w:r w:rsidRPr="009A5196">
        <w:t>třílet</w:t>
      </w:r>
      <w:r>
        <w:t>é</w:t>
      </w:r>
      <w:r w:rsidRPr="009A5196">
        <w:t xml:space="preserve"> učební obor</w:t>
      </w:r>
      <w:r>
        <w:t>y</w:t>
      </w:r>
      <w:r w:rsidRPr="009A5196">
        <w:t>, kdy absolvent získává výuční list</w:t>
      </w:r>
    </w:p>
    <w:p w14:paraId="6723108B" w14:textId="77777777" w:rsidR="00FE2148" w:rsidRDefault="00FE2148" w:rsidP="00D06CAF">
      <w:pPr>
        <w:pStyle w:val="Rtextodrkametodika"/>
        <w:spacing w:after="60"/>
      </w:pPr>
      <w:r>
        <w:t>střední vzdělávání s maturitní zkouškou – maturitní obory, ve kterých absolvent získává maturitní vysvědčení; může být realizováno ve dvou variantách:</w:t>
      </w:r>
    </w:p>
    <w:p w14:paraId="473E9D35" w14:textId="77777777" w:rsidR="00FE2148" w:rsidRDefault="00FE2148" w:rsidP="00D06CAF">
      <w:pPr>
        <w:pStyle w:val="Rtextodrkametodika"/>
        <w:numPr>
          <w:ilvl w:val="0"/>
          <w:numId w:val="9"/>
        </w:numPr>
        <w:tabs>
          <w:tab w:val="left" w:pos="1435"/>
        </w:tabs>
        <w:spacing w:after="60"/>
        <w:ind w:left="1434" w:hanging="357"/>
      </w:pPr>
      <w:r>
        <w:tab/>
        <w:t xml:space="preserve">všeobecné – má neprofesní charakter vzdělávání a je určeno především pro přípravu na další studium; jedná se zpravidla o obory gymnázií, které mají dvojí podobu – čtyřletou, do které odcházejí absolventi základních škol po úspěšném dokončení 9. ročníku, a víceletou (osmiletou a šestiletou) </w:t>
      </w:r>
      <w:r w:rsidRPr="009D1364">
        <w:rPr>
          <w:bCs/>
        </w:rPr>
        <w:t>pro žáky z nižších ročníků základních škol</w:t>
      </w:r>
      <w:r>
        <w:t xml:space="preserve"> (z 5., resp. 7. ročníků)</w:t>
      </w:r>
    </w:p>
    <w:p w14:paraId="4821C5A2" w14:textId="77777777" w:rsidR="00FE2148" w:rsidRDefault="00FE2148" w:rsidP="00D06CAF">
      <w:pPr>
        <w:pStyle w:val="Rtextodrkametodika"/>
        <w:numPr>
          <w:ilvl w:val="0"/>
          <w:numId w:val="9"/>
        </w:numPr>
        <w:tabs>
          <w:tab w:val="left" w:pos="1435"/>
        </w:tabs>
        <w:spacing w:after="60"/>
        <w:ind w:left="1434" w:hanging="357"/>
      </w:pPr>
      <w:r>
        <w:tab/>
        <w:t>odborné – má profesní charakter vzdělávání, v délce čtyř let</w:t>
      </w:r>
    </w:p>
    <w:p w14:paraId="52A7A75A" w14:textId="0A61D210" w:rsidR="00FE2148" w:rsidRPr="004139EF" w:rsidRDefault="00FE2148" w:rsidP="00D06CAF">
      <w:pPr>
        <w:pStyle w:val="Rtextodrkametodika"/>
        <w:spacing w:after="60"/>
      </w:pPr>
      <w:r>
        <w:t>n</w:t>
      </w:r>
      <w:r w:rsidRPr="006F109F">
        <w:t>ástavbové studium –</w:t>
      </w:r>
      <w:r>
        <w:t xml:space="preserve"> </w:t>
      </w:r>
      <w:r>
        <w:rPr>
          <w:bCs/>
        </w:rPr>
        <w:t>v denní formě dvouleté,</w:t>
      </w:r>
      <w:r w:rsidR="009C186B">
        <w:rPr>
          <w:bCs/>
        </w:rPr>
        <w:t xml:space="preserve"> </w:t>
      </w:r>
      <w:r>
        <w:rPr>
          <w:bCs/>
        </w:rPr>
        <w:t>zakončené maturitní zkouškou a určené</w:t>
      </w:r>
      <w:r w:rsidRPr="00CF000A">
        <w:rPr>
          <w:bCs/>
        </w:rPr>
        <w:t xml:space="preserve"> pro uchazeče, kteří získali střední vzdělání s výučním listem v délce </w:t>
      </w:r>
      <w:r>
        <w:rPr>
          <w:bCs/>
        </w:rPr>
        <w:t xml:space="preserve">tří </w:t>
      </w:r>
      <w:r w:rsidRPr="00CF000A">
        <w:rPr>
          <w:bCs/>
        </w:rPr>
        <w:t xml:space="preserve">let denní formy </w:t>
      </w:r>
      <w:r>
        <w:rPr>
          <w:bCs/>
        </w:rPr>
        <w:t>vzdělávání</w:t>
      </w:r>
      <w:r w:rsidRPr="00CF000A">
        <w:rPr>
          <w:bCs/>
        </w:rPr>
        <w:t xml:space="preserve"> v</w:t>
      </w:r>
      <w:r>
        <w:rPr>
          <w:bCs/>
        </w:rPr>
        <w:t> oboru příbuzném tomu, v jakém chtějí složit maturitní zkoušku</w:t>
      </w:r>
    </w:p>
    <w:p w14:paraId="04CBF6D3" w14:textId="77777777" w:rsidR="00FE2148" w:rsidRDefault="00FE2148" w:rsidP="00D06CAF">
      <w:pPr>
        <w:pStyle w:val="Rtextodrkametodika"/>
        <w:spacing w:after="60"/>
      </w:pPr>
      <w:r w:rsidRPr="0093265C">
        <w:t>zkrácené studium pro získání středního vzdělání s výučním listem</w:t>
      </w:r>
      <w:r>
        <w:t xml:space="preserve"> –</w:t>
      </w:r>
      <w:r w:rsidRPr="0093265C">
        <w:t xml:space="preserve"> </w:t>
      </w:r>
      <w:r>
        <w:rPr>
          <w:bCs/>
        </w:rPr>
        <w:t>v denní formě jednoleté až dvouleté, určené</w:t>
      </w:r>
      <w:r w:rsidRPr="00CF000A">
        <w:rPr>
          <w:bCs/>
        </w:rPr>
        <w:t xml:space="preserve"> pro uchazeče, kteří získali střední vzdělání s maturitní zkouškou nebo střední vzdělání s výučním listem v jiném oboru vzdělání</w:t>
      </w:r>
    </w:p>
    <w:p w14:paraId="1FC8A8F0" w14:textId="77777777" w:rsidR="00FE2148" w:rsidRDefault="00FE2148" w:rsidP="00FE2148">
      <w:pPr>
        <w:pStyle w:val="Rtextodrkametodika"/>
        <w:rPr>
          <w:bCs/>
        </w:rPr>
      </w:pPr>
      <w:r w:rsidRPr="0093265C">
        <w:t>zkrácené studium pro získání středního vzdělání s maturitní zkouškou</w:t>
      </w:r>
      <w:r>
        <w:t xml:space="preserve"> – </w:t>
      </w:r>
      <w:r>
        <w:rPr>
          <w:bCs/>
        </w:rPr>
        <w:t>v denní formě jednoleté až dvouleté, určené</w:t>
      </w:r>
      <w:r w:rsidRPr="00CF000A">
        <w:rPr>
          <w:bCs/>
        </w:rPr>
        <w:t xml:space="preserve"> pro uchazeče, kteří získali střední vzdělání s maturitní zkouškou v jiném oboru vzdělání</w:t>
      </w:r>
    </w:p>
    <w:p w14:paraId="7005C013" w14:textId="77777777" w:rsidR="00ED4AFB" w:rsidRPr="00E870B3" w:rsidRDefault="00ED4AFB" w:rsidP="00FE2148">
      <w:pPr>
        <w:pStyle w:val="Rtextmetodika"/>
        <w:spacing w:before="120"/>
        <w:rPr>
          <w:rFonts w:cs="Arial"/>
        </w:rPr>
      </w:pPr>
      <w:r w:rsidRPr="00E870B3">
        <w:rPr>
          <w:rFonts w:cs="Arial"/>
        </w:rPr>
        <w:t>Dalším druhem škol jsou</w:t>
      </w:r>
      <w:r w:rsidRPr="005E3260">
        <w:rPr>
          <w:rFonts w:cs="Arial"/>
        </w:rPr>
        <w:t xml:space="preserve"> </w:t>
      </w:r>
      <w:r w:rsidRPr="00E870B3">
        <w:rPr>
          <w:rFonts w:cs="Arial"/>
          <w:b/>
        </w:rPr>
        <w:t>konzervatoře</w:t>
      </w:r>
      <w:r w:rsidRPr="00E870B3">
        <w:rPr>
          <w:rFonts w:cs="Arial"/>
          <w:bCs/>
        </w:rPr>
        <w:t xml:space="preserve">, na kterých žáci mohou dosáhnout </w:t>
      </w:r>
      <w:r w:rsidR="00FE2148" w:rsidRPr="00FE2148">
        <w:rPr>
          <w:rFonts w:cs="Arial"/>
          <w:bCs/>
        </w:rPr>
        <w:t>středního vzdělání s maturitní zkouškou, a to nejdříve po čtyřech letech v denní formě šestiletého vzdělávacího programu (určeného pro absolventy základních škol), nebo po osmi letech v denní formě vzdělávání v osmiletém vzdělávacím programu v oboru tanec (v prvních čtyřech ročnících žáci přijatí po 5. ročníku základních škol plní povinnou školní docházku). Závěrečným vykonáním absolutoria žák získává vyšší odborné vzdělání na</w:t>
      </w:r>
      <w:r w:rsidR="00A41C68">
        <w:rPr>
          <w:rFonts w:cs="Arial"/>
          <w:bCs/>
        </w:rPr>
        <w:t xml:space="preserve"> konzervatoři.</w:t>
      </w:r>
    </w:p>
    <w:p w14:paraId="27A67E48" w14:textId="77777777" w:rsidR="00A41C68" w:rsidRDefault="00A41C68" w:rsidP="00A41C68">
      <w:pPr>
        <w:pStyle w:val="Rtextmetodika"/>
      </w:pPr>
      <w:r w:rsidRPr="00DB0AFF">
        <w:rPr>
          <w:rFonts w:cs="Arial"/>
          <w:b/>
          <w:bCs/>
        </w:rPr>
        <w:lastRenderedPageBreak/>
        <w:t>Vyšší odborné školy</w:t>
      </w:r>
      <w:r w:rsidRPr="008527C8">
        <w:rPr>
          <w:rFonts w:cs="Arial"/>
          <w:bCs/>
        </w:rPr>
        <w:t xml:space="preserve"> </w:t>
      </w:r>
      <w:r w:rsidRPr="00DB0AFF">
        <w:rPr>
          <w:rFonts w:cs="Arial"/>
          <w:bCs/>
        </w:rPr>
        <w:t xml:space="preserve">nabízejí vzdělávání ve </w:t>
      </w:r>
      <w:r>
        <w:rPr>
          <w:rFonts w:cs="Arial"/>
          <w:bCs/>
        </w:rPr>
        <w:t>tří</w:t>
      </w:r>
      <w:r w:rsidRPr="00DB0AFF">
        <w:rPr>
          <w:rFonts w:cs="Arial"/>
          <w:bCs/>
        </w:rPr>
        <w:t xml:space="preserve"> až tř</w:t>
      </w:r>
      <w:r>
        <w:rPr>
          <w:rFonts w:cs="Arial"/>
          <w:bCs/>
        </w:rPr>
        <w:t>í</w:t>
      </w:r>
      <w:r w:rsidRPr="00DB0AFF">
        <w:rPr>
          <w:rFonts w:cs="Arial"/>
          <w:bCs/>
        </w:rPr>
        <w:t xml:space="preserve">apůlletých oborech (v případě dálkové formy až čtyřletých) </w:t>
      </w:r>
      <w:r>
        <w:rPr>
          <w:rFonts w:cs="Arial"/>
          <w:bCs/>
        </w:rPr>
        <w:t>absolventům středního vzdělání s maturitní zkouškou</w:t>
      </w:r>
      <w:r w:rsidRPr="00DB0AFF">
        <w:rPr>
          <w:rFonts w:cs="Arial"/>
          <w:bCs/>
        </w:rPr>
        <w:t>.</w:t>
      </w:r>
      <w:r w:rsidRPr="008F0AC8">
        <w:t xml:space="preserve"> </w:t>
      </w:r>
      <w:r w:rsidRPr="00DB0AFF">
        <w:rPr>
          <w:rFonts w:cs="Arial"/>
          <w:bCs/>
        </w:rPr>
        <w:t>Vzdělávání je zakončeno absolutoriem</w:t>
      </w:r>
      <w:r>
        <w:rPr>
          <w:rFonts w:cs="Arial"/>
          <w:bCs/>
        </w:rPr>
        <w:t>.</w:t>
      </w:r>
    </w:p>
    <w:p w14:paraId="394760DB" w14:textId="77777777" w:rsidR="00002172" w:rsidRDefault="00A41C68" w:rsidP="00A41C68">
      <w:pPr>
        <w:pStyle w:val="Rtextmetodika"/>
      </w:pPr>
      <w:r w:rsidRPr="00F85A97">
        <w:t xml:space="preserve">Všechny druhy </w:t>
      </w:r>
      <w:r>
        <w:t xml:space="preserve">středního </w:t>
      </w:r>
      <w:r w:rsidRPr="00F85A97">
        <w:t xml:space="preserve">vzdělávání </w:t>
      </w:r>
      <w:r>
        <w:t xml:space="preserve">a vyššího odborného vzdělávání </w:t>
      </w:r>
      <w:r w:rsidRPr="00F85A97">
        <w:t>mohou probíhat jak v denní formě vzdělávání, tak v</w:t>
      </w:r>
      <w:r w:rsidR="00EF4B85">
        <w:t> </w:t>
      </w:r>
      <w:r w:rsidRPr="00F85A97">
        <w:t>ostatních formách vzdělávání (večerní, dálkové, distanční a kombinované).</w:t>
      </w:r>
      <w:r w:rsidR="003678F4" w:rsidRPr="003678F4">
        <w:t xml:space="preserve"> Skupiny oborů vzdělání jsou uvedeny podle Klasifikace kmenových oborů vzdělání (KKOV).</w:t>
      </w:r>
    </w:p>
    <w:p w14:paraId="025B7D17" w14:textId="0AEE1561" w:rsidR="00ED4AFB" w:rsidRDefault="00002172" w:rsidP="00002172">
      <w:pPr>
        <w:pStyle w:val="Rtextmetodika"/>
      </w:pPr>
      <w:r>
        <w:t xml:space="preserve">Soustavu </w:t>
      </w:r>
      <w:r w:rsidRPr="00002172">
        <w:rPr>
          <w:b/>
        </w:rPr>
        <w:t>vysokých škol</w:t>
      </w:r>
      <w:r>
        <w:t xml:space="preserve"> tvoří veřejné, soukromé a státní vysoké školy. Informace o veřejných a soukromých vysokých školách jsou čerpány ze systému SIMS (Sdružené informace matrik studentů). Počty škol a studentů jsou vykazovány podle stavu k 31. 12. a </w:t>
      </w:r>
      <w:r w:rsidR="009B0876">
        <w:t xml:space="preserve">počty </w:t>
      </w:r>
      <w:r>
        <w:t xml:space="preserve">absolventů za celý kalendářní rok. Centrální databáze je </w:t>
      </w:r>
      <w:r w:rsidR="00B01037">
        <w:t>trvale</w:t>
      </w:r>
      <w:r>
        <w:t xml:space="preserve"> doplňována a</w:t>
      </w:r>
      <w:r w:rsidR="00085072">
        <w:t> </w:t>
      </w:r>
      <w:r>
        <w:t xml:space="preserve">aktualizována; údaje v této ročence jsou </w:t>
      </w:r>
      <w:r w:rsidR="00A41C68">
        <w:t>po</w:t>
      </w:r>
      <w:r>
        <w:t>dle stavu zpracování ke dni 2</w:t>
      </w:r>
      <w:r w:rsidR="0071196F">
        <w:t>1</w:t>
      </w:r>
      <w:r>
        <w:t xml:space="preserve">. 1. </w:t>
      </w:r>
      <w:r w:rsidR="00203C7F">
        <w:t>2022</w:t>
      </w:r>
      <w:r>
        <w:t>. Dvě státní vysoké školy zřízené Ministerstvem obrany (Univerzita obrany) a Ministerstvem vnitra (Policejní akademie České republiky v Praze) nemají povinnost předávat informace o svých studentech do centrální databáze SIMS, a proto nejsou v tabulkách zařazeny.</w:t>
      </w:r>
    </w:p>
    <w:p w14:paraId="0ADA926E" w14:textId="77777777" w:rsidR="00A41C68" w:rsidRDefault="00A41C68" w:rsidP="00002172">
      <w:pPr>
        <w:pStyle w:val="Rtextmetodika"/>
      </w:pPr>
      <w:r>
        <w:t xml:space="preserve">Studenti a absolventi vysokých škol veřejných a soukromých jsou zveřejněni ve fyzických osobách, </w:t>
      </w:r>
      <w:r w:rsidRPr="00D6314E">
        <w:t xml:space="preserve">tj. každý je uveden jen jednou, </w:t>
      </w:r>
      <w:r>
        <w:rPr>
          <w:spacing w:val="-2"/>
        </w:rPr>
        <w:t>včetně</w:t>
      </w:r>
      <w:r w:rsidRPr="00EE37D2">
        <w:rPr>
          <w:spacing w:val="-2"/>
        </w:rPr>
        <w:t xml:space="preserve"> </w:t>
      </w:r>
      <w:r>
        <w:rPr>
          <w:spacing w:val="-2"/>
        </w:rPr>
        <w:t>těch</w:t>
      </w:r>
      <w:r w:rsidRPr="00EE37D2">
        <w:rPr>
          <w:spacing w:val="-2"/>
        </w:rPr>
        <w:t>, kteří současně studují na více vysokých školách či fakultách</w:t>
      </w:r>
      <w:r>
        <w:t xml:space="preserve">. </w:t>
      </w:r>
      <w:r w:rsidRPr="00EE37D2">
        <w:t xml:space="preserve">Celkový počet </w:t>
      </w:r>
      <w:r>
        <w:t xml:space="preserve">studentů a absolventů vysokých škol proto </w:t>
      </w:r>
      <w:r w:rsidRPr="00EE37D2">
        <w:t xml:space="preserve">nemusí vždy souhlasit se součty za jednotlivé </w:t>
      </w:r>
      <w:r w:rsidRPr="0073667A">
        <w:t xml:space="preserve">vysoké školy, případně </w:t>
      </w:r>
      <w:r>
        <w:t>jednotlivé formy studia či</w:t>
      </w:r>
      <w:r w:rsidRPr="00EE37D2">
        <w:t xml:space="preserve"> typy studijních programů.</w:t>
      </w:r>
    </w:p>
    <w:p w14:paraId="7E304CD8" w14:textId="77777777" w:rsidR="00B14D51" w:rsidRDefault="00A41C68" w:rsidP="00B14D51">
      <w:pPr>
        <w:pStyle w:val="Rtextmetodika"/>
        <w:outlineLvl w:val="0"/>
      </w:pPr>
      <w:r>
        <w:rPr>
          <w:spacing w:val="-2"/>
        </w:rPr>
        <w:t>Vysoké školy nabízejí možnosti studia v bakalářských, magisterských</w:t>
      </w:r>
      <w:r w:rsidRPr="00EE37D2">
        <w:rPr>
          <w:spacing w:val="-2"/>
        </w:rPr>
        <w:t xml:space="preserve">, </w:t>
      </w:r>
      <w:r>
        <w:rPr>
          <w:spacing w:val="-2"/>
        </w:rPr>
        <w:t>navazujících</w:t>
      </w:r>
      <w:r w:rsidRPr="00EE37D2">
        <w:rPr>
          <w:spacing w:val="-2"/>
        </w:rPr>
        <w:t xml:space="preserve"> </w:t>
      </w:r>
      <w:r>
        <w:rPr>
          <w:spacing w:val="-2"/>
        </w:rPr>
        <w:t>magisterských</w:t>
      </w:r>
      <w:r w:rsidRPr="00EE37D2">
        <w:rPr>
          <w:spacing w:val="-2"/>
        </w:rPr>
        <w:t xml:space="preserve"> </w:t>
      </w:r>
      <w:r>
        <w:rPr>
          <w:spacing w:val="-2"/>
        </w:rPr>
        <w:t>a</w:t>
      </w:r>
      <w:r w:rsidRPr="00EE37D2">
        <w:rPr>
          <w:spacing w:val="-2"/>
        </w:rPr>
        <w:t xml:space="preserve"> doktorsk</w:t>
      </w:r>
      <w:r>
        <w:rPr>
          <w:spacing w:val="-2"/>
        </w:rPr>
        <w:t>ých</w:t>
      </w:r>
      <w:r w:rsidRPr="00EE37D2">
        <w:rPr>
          <w:spacing w:val="-2"/>
        </w:rPr>
        <w:t xml:space="preserve"> studijní</w:t>
      </w:r>
      <w:r>
        <w:rPr>
          <w:spacing w:val="-2"/>
        </w:rPr>
        <w:t>ch programech</w:t>
      </w:r>
      <w:r w:rsidRPr="00EE37D2">
        <w:rPr>
          <w:spacing w:val="-2"/>
        </w:rPr>
        <w:t xml:space="preserve">. </w:t>
      </w:r>
      <w:r w:rsidRPr="008C7D77">
        <w:rPr>
          <w:spacing w:val="-2"/>
        </w:rPr>
        <w:t>Studium může mít jak formu prezenčního studi</w:t>
      </w:r>
      <w:r>
        <w:rPr>
          <w:spacing w:val="-2"/>
        </w:rPr>
        <w:t>a, tak formu studia distančního</w:t>
      </w:r>
      <w:r w:rsidRPr="008C7D77">
        <w:rPr>
          <w:spacing w:val="-2"/>
        </w:rPr>
        <w:t xml:space="preserve"> nebo kombinovaného</w:t>
      </w:r>
      <w:r>
        <w:rPr>
          <w:spacing w:val="-2"/>
        </w:rPr>
        <w:t>.</w:t>
      </w:r>
      <w:r w:rsidR="00B14D51">
        <w:rPr>
          <w:spacing w:val="-2"/>
        </w:rPr>
        <w:t xml:space="preserve"> Obory vzdělání jsou uvedeny podle</w:t>
      </w:r>
      <w:r w:rsidR="001732FE">
        <w:rPr>
          <w:spacing w:val="-2"/>
        </w:rPr>
        <w:t xml:space="preserve"> Klasifikace oborů</w:t>
      </w:r>
      <w:r w:rsidR="00B14D51">
        <w:rPr>
          <w:spacing w:val="-2"/>
        </w:rPr>
        <w:t xml:space="preserve"> vzdělání </w:t>
      </w:r>
      <w:r w:rsidR="00B14D51" w:rsidRPr="00FB58A1">
        <w:rPr>
          <w:spacing w:val="-2"/>
        </w:rPr>
        <w:t>(CZ-ISCED-F 2013)</w:t>
      </w:r>
      <w:r w:rsidR="00B14D51">
        <w:rPr>
          <w:spacing w:val="-2"/>
        </w:rPr>
        <w:t>.</w:t>
      </w:r>
    </w:p>
    <w:p w14:paraId="1E00E4DC" w14:textId="77777777" w:rsidR="00ED4AFB" w:rsidRPr="008F5805" w:rsidRDefault="00ED4AFB" w:rsidP="00ED4AFB">
      <w:pPr>
        <w:pStyle w:val="Rnadpisvedlej"/>
        <w:spacing w:before="240"/>
        <w:outlineLvl w:val="0"/>
        <w:rPr>
          <w:color w:val="0070C0"/>
        </w:rPr>
      </w:pPr>
      <w:r w:rsidRPr="008F5805">
        <w:rPr>
          <w:color w:val="0070C0"/>
        </w:rPr>
        <w:t>21. ZDRAVOTNICTVÍ</w:t>
      </w:r>
    </w:p>
    <w:p w14:paraId="235893EE" w14:textId="77777777" w:rsidR="0061087A" w:rsidRPr="00E870B3" w:rsidRDefault="0061087A" w:rsidP="0061087A">
      <w:pPr>
        <w:pStyle w:val="Rtextmetodika"/>
        <w:rPr>
          <w:b/>
        </w:rPr>
      </w:pPr>
      <w:r w:rsidRPr="00E870B3">
        <w:t>Vybrané údaje o zdravotnictví jsou převzaty z podkladů Ústavu zdravotnických informací a statistiky (ÚZIS</w:t>
      </w:r>
      <w:r>
        <w:t xml:space="preserve"> ČR</w:t>
      </w:r>
      <w:r w:rsidRPr="00E870B3">
        <w:t xml:space="preserve">), </w:t>
      </w:r>
      <w:r w:rsidRPr="00E870B3">
        <w:rPr>
          <w:rFonts w:cs="Arial"/>
          <w:szCs w:val="18"/>
        </w:rPr>
        <w:t>kter</w:t>
      </w:r>
      <w:r w:rsidRPr="00A6381C">
        <w:rPr>
          <w:rFonts w:cs="Arial"/>
          <w:szCs w:val="18"/>
        </w:rPr>
        <w:t>ý</w:t>
      </w:r>
      <w:r w:rsidRPr="00E870B3">
        <w:rPr>
          <w:rFonts w:cs="Arial"/>
          <w:szCs w:val="18"/>
        </w:rPr>
        <w:t xml:space="preserve"> je na z</w:t>
      </w:r>
      <w:r w:rsidRPr="00A6381C">
        <w:rPr>
          <w:rFonts w:cs="Arial"/>
          <w:szCs w:val="18"/>
        </w:rPr>
        <w:t>á</w:t>
      </w:r>
      <w:r w:rsidRPr="00E870B3">
        <w:rPr>
          <w:rFonts w:cs="Arial"/>
          <w:szCs w:val="18"/>
        </w:rPr>
        <w:t>kladě pověřen</w:t>
      </w:r>
      <w:r w:rsidRPr="00A6381C">
        <w:rPr>
          <w:rFonts w:cs="Arial"/>
          <w:szCs w:val="18"/>
        </w:rPr>
        <w:t>í</w:t>
      </w:r>
      <w:r w:rsidRPr="00E870B3">
        <w:rPr>
          <w:rFonts w:cs="Arial"/>
          <w:szCs w:val="18"/>
        </w:rPr>
        <w:t xml:space="preserve"> Ministerstva zdravotnictv</w:t>
      </w:r>
      <w:r w:rsidRPr="00A6381C">
        <w:rPr>
          <w:rFonts w:cs="Arial"/>
          <w:szCs w:val="18"/>
        </w:rPr>
        <w:t>í</w:t>
      </w:r>
      <w:r w:rsidRPr="00E870B3">
        <w:rPr>
          <w:rFonts w:cs="Arial"/>
          <w:szCs w:val="18"/>
        </w:rPr>
        <w:t xml:space="preserve"> spr</w:t>
      </w:r>
      <w:r w:rsidRPr="00A6381C">
        <w:rPr>
          <w:rFonts w:cs="Arial"/>
          <w:szCs w:val="18"/>
        </w:rPr>
        <w:t>á</w:t>
      </w:r>
      <w:r w:rsidRPr="00E870B3">
        <w:rPr>
          <w:rFonts w:cs="Arial"/>
          <w:szCs w:val="18"/>
        </w:rPr>
        <w:t>vcem N</w:t>
      </w:r>
      <w:r w:rsidRPr="00A6381C">
        <w:rPr>
          <w:rFonts w:cs="Arial"/>
          <w:szCs w:val="18"/>
        </w:rPr>
        <w:t>á</w:t>
      </w:r>
      <w:r w:rsidRPr="00E870B3">
        <w:rPr>
          <w:rFonts w:cs="Arial"/>
          <w:szCs w:val="18"/>
        </w:rPr>
        <w:t>rodn</w:t>
      </w:r>
      <w:r w:rsidRPr="00A6381C">
        <w:rPr>
          <w:rFonts w:cs="Arial"/>
          <w:szCs w:val="18"/>
        </w:rPr>
        <w:t>í</w:t>
      </w:r>
      <w:r w:rsidRPr="00E870B3">
        <w:rPr>
          <w:rFonts w:cs="Arial"/>
          <w:szCs w:val="18"/>
        </w:rPr>
        <w:t>ho zdravotnick</w:t>
      </w:r>
      <w:r w:rsidRPr="00A6381C">
        <w:rPr>
          <w:rFonts w:cs="Arial"/>
          <w:szCs w:val="18"/>
        </w:rPr>
        <w:t>é</w:t>
      </w:r>
      <w:r w:rsidRPr="00E870B3">
        <w:rPr>
          <w:rFonts w:cs="Arial"/>
          <w:szCs w:val="18"/>
        </w:rPr>
        <w:t>ho informačn</w:t>
      </w:r>
      <w:r w:rsidRPr="00A6381C">
        <w:rPr>
          <w:rFonts w:cs="Arial"/>
          <w:szCs w:val="18"/>
        </w:rPr>
        <w:t>í</w:t>
      </w:r>
      <w:r w:rsidRPr="00E870B3">
        <w:rPr>
          <w:rFonts w:cs="Arial"/>
          <w:szCs w:val="18"/>
        </w:rPr>
        <w:t>ho syst</w:t>
      </w:r>
      <w:r w:rsidRPr="00A6381C">
        <w:rPr>
          <w:rFonts w:cs="Arial"/>
          <w:szCs w:val="18"/>
        </w:rPr>
        <w:t>é</w:t>
      </w:r>
      <w:r w:rsidRPr="00E870B3">
        <w:rPr>
          <w:rFonts w:cs="Arial"/>
          <w:szCs w:val="18"/>
        </w:rPr>
        <w:t>mu</w:t>
      </w:r>
      <w:r w:rsidRPr="005B5AE3">
        <w:rPr>
          <w:rFonts w:cs="Arial"/>
          <w:szCs w:val="18"/>
        </w:rPr>
        <w:t>.</w:t>
      </w:r>
      <w:r w:rsidRPr="00E870B3">
        <w:t xml:space="preserve"> Údaje jsou publikovány </w:t>
      </w:r>
      <w:r w:rsidRPr="005E3260">
        <w:t xml:space="preserve">za </w:t>
      </w:r>
      <w:r w:rsidRPr="00E735E9">
        <w:rPr>
          <w:b/>
        </w:rPr>
        <w:t xml:space="preserve">zdravotnická zařízení </w:t>
      </w:r>
      <w:r w:rsidRPr="002E35A6">
        <w:rPr>
          <w:b/>
        </w:rPr>
        <w:t>všech rezortů</w:t>
      </w:r>
      <w:r>
        <w:t xml:space="preserve">, </w:t>
      </w:r>
      <w:r w:rsidRPr="002E35A6">
        <w:t>tj. včetně zdravotnických zařízení rezortů obrany, vnitra a</w:t>
      </w:r>
      <w:r>
        <w:t> </w:t>
      </w:r>
      <w:r w:rsidRPr="002E35A6">
        <w:t>spravedlnosti</w:t>
      </w:r>
      <w:r w:rsidRPr="009B2F5A">
        <w:t>.</w:t>
      </w:r>
    </w:p>
    <w:p w14:paraId="182FDA4B" w14:textId="3BA09464" w:rsidR="0061087A" w:rsidRPr="00E870B3" w:rsidRDefault="0061087A" w:rsidP="0061087A">
      <w:pPr>
        <w:pStyle w:val="Rtextmetodika"/>
        <w:rPr>
          <w:rFonts w:cs="Arial"/>
        </w:rPr>
      </w:pPr>
      <w:r w:rsidRPr="00E870B3">
        <w:rPr>
          <w:bCs/>
        </w:rPr>
        <w:t xml:space="preserve">Údaje o </w:t>
      </w:r>
      <w:r w:rsidRPr="009B2F5A">
        <w:rPr>
          <w:b/>
        </w:rPr>
        <w:t>počtu</w:t>
      </w:r>
      <w:r w:rsidRPr="00E735E9">
        <w:rPr>
          <w:b/>
          <w:bCs/>
        </w:rPr>
        <w:t xml:space="preserve"> </w:t>
      </w:r>
      <w:r w:rsidRPr="00E735E9">
        <w:rPr>
          <w:b/>
        </w:rPr>
        <w:t>lékař</w:t>
      </w:r>
      <w:r w:rsidRPr="00E870B3">
        <w:rPr>
          <w:b/>
        </w:rPr>
        <w:t>ů</w:t>
      </w:r>
      <w:r w:rsidRPr="005E3260">
        <w:t xml:space="preserve"> </w:t>
      </w:r>
      <w:r w:rsidRPr="00E870B3">
        <w:rPr>
          <w:bCs/>
        </w:rPr>
        <w:t>(přepočten</w:t>
      </w:r>
      <w:r>
        <w:rPr>
          <w:bCs/>
        </w:rPr>
        <w:t>é osoby</w:t>
      </w:r>
      <w:r w:rsidRPr="00E870B3">
        <w:rPr>
          <w:bCs/>
        </w:rPr>
        <w:t>) se počítají jako součet úvazků jednotlivých</w:t>
      </w:r>
      <w:r w:rsidRPr="00E870B3">
        <w:t xml:space="preserve"> lékařů ve zdravotnických zařízeních, přepočtený podle délky plné týdenní pracovní doby, stanovené pro dané zařízení či pracoviště</w:t>
      </w:r>
      <w:r w:rsidR="001664B8">
        <w:t>.</w:t>
      </w:r>
      <w:r w:rsidRPr="00E870B3">
        <w:t xml:space="preserve"> </w:t>
      </w:r>
      <w:r w:rsidR="001664B8">
        <w:t>O</w:t>
      </w:r>
      <w:r w:rsidRPr="00E870B3">
        <w:t xml:space="preserve">d roku 2007 jsou počty lékařů (včetně zubních lékařů) uváděny včetně smluvních </w:t>
      </w:r>
      <w:r w:rsidRPr="002651F5">
        <w:t>pracovníků (pracujících na základě dohod o provedení práce, dohod o pracovní činnosti nebo smluv o dílo)</w:t>
      </w:r>
      <w:r w:rsidRPr="00E870B3">
        <w:rPr>
          <w:rFonts w:cs="Arial"/>
        </w:rPr>
        <w:t>.</w:t>
      </w:r>
    </w:p>
    <w:p w14:paraId="7ED637FF" w14:textId="75F610D5" w:rsidR="0061087A" w:rsidRPr="00E870B3" w:rsidRDefault="0061087A" w:rsidP="0061087A">
      <w:pPr>
        <w:pStyle w:val="Rtextmetodika"/>
      </w:pPr>
      <w:r>
        <w:t>Ú</w:t>
      </w:r>
      <w:r w:rsidRPr="003D5707">
        <w:t xml:space="preserve">daje pro </w:t>
      </w:r>
      <w:r w:rsidRPr="009B2F5A">
        <w:rPr>
          <w:b/>
        </w:rPr>
        <w:t>statistiku dočasné pracovní neschopnosti pro nemoc a úraz</w:t>
      </w:r>
      <w:r>
        <w:t xml:space="preserve"> </w:t>
      </w:r>
      <w:r w:rsidRPr="003D5707">
        <w:t>zajišťuje Č</w:t>
      </w:r>
      <w:r>
        <w:t>SÚ</w:t>
      </w:r>
      <w:r w:rsidRPr="003D5707">
        <w:t xml:space="preserve"> zpracováním dat </w:t>
      </w:r>
      <w:r w:rsidRPr="005E3260">
        <w:t>z administra</w:t>
      </w:r>
      <w:r w:rsidR="008D1307" w:rsidRPr="005E3260">
        <w:softHyphen/>
      </w:r>
      <w:r w:rsidRPr="005E3260">
        <w:t>tivního zdroje</w:t>
      </w:r>
      <w:r>
        <w:t xml:space="preserve"> </w:t>
      </w:r>
      <w:r w:rsidR="000F6035">
        <w:t>–</w:t>
      </w:r>
      <w:r>
        <w:t xml:space="preserve"> </w:t>
      </w:r>
      <w:r w:rsidRPr="003D5707">
        <w:t>Informačního systému Č</w:t>
      </w:r>
      <w:r>
        <w:t>eské správy sociálního zabezpečení</w:t>
      </w:r>
      <w:r w:rsidRPr="003D5707">
        <w:t>.</w:t>
      </w:r>
      <w:r w:rsidR="00406E42">
        <w:t xml:space="preserve"> Počty smrtelných pracovních úrazů jsou převzaty od Státního úřadu inspekce práce.</w:t>
      </w:r>
    </w:p>
    <w:p w14:paraId="7B2F4026" w14:textId="77777777" w:rsidR="0061087A" w:rsidRPr="002847D3" w:rsidRDefault="0061087A" w:rsidP="0061087A">
      <w:pPr>
        <w:pStyle w:val="Zkladntextodsazen"/>
        <w:ind w:left="0" w:firstLine="0"/>
        <w:jc w:val="both"/>
        <w:rPr>
          <w:rFonts w:ascii="Arial" w:hAnsi="Arial" w:cs="Arial"/>
          <w:sz w:val="18"/>
          <w:szCs w:val="18"/>
        </w:rPr>
      </w:pPr>
      <w:r w:rsidRPr="00E870B3">
        <w:rPr>
          <w:rFonts w:ascii="Arial" w:hAnsi="Arial" w:cs="Arial"/>
          <w:b/>
          <w:sz w:val="18"/>
          <w:szCs w:val="18"/>
        </w:rPr>
        <w:t>Průměrné procento pracovní neschopnosti</w:t>
      </w:r>
      <w:r w:rsidRPr="00E870B3">
        <w:rPr>
          <w:rFonts w:ascii="Arial" w:hAnsi="Arial" w:cs="Arial"/>
          <w:sz w:val="18"/>
          <w:szCs w:val="18"/>
        </w:rPr>
        <w:t xml:space="preserve"> = kalendářní dny pracovní neschopnosti </w:t>
      </w:r>
      <w:r w:rsidR="00184A2A">
        <w:rPr>
          <w:rFonts w:ascii="Arial" w:hAnsi="Arial" w:cs="Arial"/>
          <w:sz w:val="18"/>
          <w:szCs w:val="18"/>
        </w:rPr>
        <w:t>×</w:t>
      </w:r>
      <w:r w:rsidRPr="00E870B3">
        <w:rPr>
          <w:rFonts w:ascii="Arial" w:hAnsi="Arial" w:cs="Arial"/>
          <w:sz w:val="18"/>
          <w:szCs w:val="18"/>
        </w:rPr>
        <w:t xml:space="preserve"> 100 / (průměrný počet osob </w:t>
      </w:r>
      <w:r w:rsidRPr="00427A89">
        <w:rPr>
          <w:rFonts w:ascii="Arial" w:hAnsi="Arial" w:cs="Arial"/>
          <w:sz w:val="18"/>
          <w:szCs w:val="18"/>
        </w:rPr>
        <w:t xml:space="preserve">nemocensky pojištěných </w:t>
      </w:r>
      <w:r w:rsidR="00184A2A">
        <w:rPr>
          <w:rFonts w:ascii="Arial" w:hAnsi="Arial" w:cs="Arial"/>
          <w:sz w:val="18"/>
          <w:szCs w:val="18"/>
        </w:rPr>
        <w:t>×</w:t>
      </w:r>
      <w:r w:rsidRPr="00427A89">
        <w:rPr>
          <w:rFonts w:ascii="Arial" w:hAnsi="Arial" w:cs="Arial"/>
          <w:sz w:val="18"/>
          <w:szCs w:val="18"/>
        </w:rPr>
        <w:t xml:space="preserve"> počet kalendářních dnů ve sledovaném období).</w:t>
      </w:r>
    </w:p>
    <w:p w14:paraId="5EBCDE39" w14:textId="2C27B45C" w:rsidR="0061087A" w:rsidRPr="00EF4B35" w:rsidRDefault="0061087A" w:rsidP="0061087A">
      <w:pPr>
        <w:pStyle w:val="Rtextmetodika"/>
        <w:rPr>
          <w:rFonts w:cs="Arial"/>
          <w:color w:val="000000"/>
          <w:szCs w:val="18"/>
          <w:shd w:val="clear" w:color="auto" w:fill="FFFFFF"/>
        </w:rPr>
      </w:pPr>
      <w:r w:rsidRPr="00427A89">
        <w:t>V tab</w:t>
      </w:r>
      <w:r>
        <w:t>ulkách</w:t>
      </w:r>
      <w:r w:rsidRPr="00427A89">
        <w:t xml:space="preserve"> </w:t>
      </w:r>
      <w:r w:rsidRPr="009D58A0">
        <w:rPr>
          <w:b/>
        </w:rPr>
        <w:t>21</w:t>
      </w:r>
      <w:r w:rsidRPr="00D118C6">
        <w:t>-</w:t>
      </w:r>
      <w:r w:rsidRPr="00427A89">
        <w:t>2</w:t>
      </w:r>
      <w:r>
        <w:t>.,</w:t>
      </w:r>
      <w:r w:rsidRPr="00427A89">
        <w:t xml:space="preserve"> </w:t>
      </w:r>
      <w:r w:rsidRPr="009D58A0">
        <w:rPr>
          <w:b/>
        </w:rPr>
        <w:t>21</w:t>
      </w:r>
      <w:r w:rsidRPr="00D118C6">
        <w:t>-</w:t>
      </w:r>
      <w:r w:rsidR="008C4056">
        <w:t>7</w:t>
      </w:r>
      <w:r>
        <w:t xml:space="preserve">. a </w:t>
      </w:r>
      <w:r w:rsidRPr="00C16BD1">
        <w:rPr>
          <w:b/>
        </w:rPr>
        <w:t>21</w:t>
      </w:r>
      <w:r w:rsidRPr="00D118C6">
        <w:t>-</w:t>
      </w:r>
      <w:r>
        <w:t>105.</w:t>
      </w:r>
      <w:r w:rsidRPr="00427A89">
        <w:t xml:space="preserve"> jsou publikovány </w:t>
      </w:r>
      <w:r w:rsidRPr="00C16BD1">
        <w:rPr>
          <w:rFonts w:cs="Arial"/>
          <w:b/>
          <w:szCs w:val="18"/>
          <w:shd w:val="clear" w:color="auto" w:fill="FFFFFF"/>
        </w:rPr>
        <w:t>údaje o vrozených vadách u dětí</w:t>
      </w:r>
      <w:r w:rsidRPr="00427A89">
        <w:rPr>
          <w:rFonts w:cs="Arial"/>
          <w:color w:val="000000"/>
          <w:szCs w:val="18"/>
          <w:shd w:val="clear" w:color="auto" w:fill="FFFFFF"/>
        </w:rPr>
        <w:t xml:space="preserve"> narozených v daném roce</w:t>
      </w:r>
      <w:r>
        <w:rPr>
          <w:rFonts w:cs="Arial"/>
          <w:color w:val="000000"/>
          <w:szCs w:val="18"/>
          <w:shd w:val="clear" w:color="auto" w:fill="FFFFFF"/>
        </w:rPr>
        <w:t>,</w:t>
      </w:r>
      <w:r w:rsidRPr="00427A89">
        <w:rPr>
          <w:rFonts w:cs="Arial"/>
          <w:color w:val="000000"/>
          <w:szCs w:val="18"/>
          <w:shd w:val="clear" w:color="auto" w:fill="FFFFFF"/>
        </w:rPr>
        <w:t xml:space="preserve"> </w:t>
      </w:r>
      <w:r>
        <w:rPr>
          <w:rFonts w:cs="Arial"/>
          <w:color w:val="000000"/>
          <w:szCs w:val="18"/>
          <w:shd w:val="clear" w:color="auto" w:fill="FFFFFF"/>
        </w:rPr>
        <w:t xml:space="preserve">které byly </w:t>
      </w:r>
      <w:r w:rsidRPr="00427A89">
        <w:rPr>
          <w:rFonts w:cs="Arial"/>
          <w:color w:val="000000"/>
          <w:szCs w:val="18"/>
          <w:shd w:val="clear" w:color="auto" w:fill="FFFFFF"/>
        </w:rPr>
        <w:t>nahlášen</w:t>
      </w:r>
      <w:r>
        <w:rPr>
          <w:rFonts w:cs="Arial"/>
          <w:color w:val="000000"/>
          <w:szCs w:val="18"/>
          <w:shd w:val="clear" w:color="auto" w:fill="FFFFFF"/>
        </w:rPr>
        <w:t>y</w:t>
      </w:r>
      <w:r w:rsidRPr="00427A89">
        <w:rPr>
          <w:rFonts w:cs="Arial"/>
          <w:color w:val="000000"/>
          <w:szCs w:val="18"/>
          <w:shd w:val="clear" w:color="auto" w:fill="FFFFFF"/>
        </w:rPr>
        <w:t xml:space="preserve"> v roce narození nebo roce následujícím, a to do jednoho roku věku dítěte. Zdrojem informací jsou údaje z</w:t>
      </w:r>
      <w:r>
        <w:rPr>
          <w:rFonts w:cs="Arial"/>
          <w:color w:val="000000"/>
          <w:szCs w:val="18"/>
          <w:shd w:val="clear" w:color="auto" w:fill="FFFFFF"/>
        </w:rPr>
        <w:t> </w:t>
      </w:r>
      <w:r w:rsidRPr="00427A89">
        <w:rPr>
          <w:rFonts w:cs="Arial"/>
          <w:color w:val="000000"/>
          <w:szCs w:val="18"/>
          <w:shd w:val="clear" w:color="auto" w:fill="FFFFFF"/>
        </w:rPr>
        <w:t xml:space="preserve">Národního registru </w:t>
      </w:r>
      <w:r w:rsidRPr="009D58A0">
        <w:t>vrozených</w:t>
      </w:r>
      <w:r w:rsidRPr="00427A89">
        <w:rPr>
          <w:rFonts w:cs="Arial"/>
          <w:color w:val="000000"/>
          <w:szCs w:val="18"/>
          <w:shd w:val="clear" w:color="auto" w:fill="FFFFFF"/>
        </w:rPr>
        <w:t xml:space="preserve"> vad</w:t>
      </w:r>
      <w:r>
        <w:rPr>
          <w:rFonts w:cs="Arial"/>
          <w:color w:val="000000"/>
          <w:szCs w:val="18"/>
          <w:shd w:val="clear" w:color="auto" w:fill="FFFFFF"/>
        </w:rPr>
        <w:t>, který spravuje ÚZIS ČR</w:t>
      </w:r>
      <w:r w:rsidRPr="00427A89">
        <w:rPr>
          <w:rFonts w:cs="Arial"/>
          <w:color w:val="000000"/>
          <w:szCs w:val="18"/>
          <w:shd w:val="clear" w:color="auto" w:fill="FFFFFF"/>
        </w:rPr>
        <w:t>.</w:t>
      </w:r>
    </w:p>
    <w:p w14:paraId="0EA62A9E" w14:textId="3E78B495" w:rsidR="0061087A" w:rsidRPr="009D58A0" w:rsidRDefault="0061087A" w:rsidP="0061087A">
      <w:pPr>
        <w:pStyle w:val="Rtextmetodika"/>
        <w:rPr>
          <w:rFonts w:eastAsia="Calibri" w:cs="Arial"/>
          <w:szCs w:val="18"/>
        </w:rPr>
      </w:pPr>
      <w:r w:rsidRPr="009D58A0">
        <w:rPr>
          <w:rFonts w:cs="Arial"/>
          <w:szCs w:val="18"/>
        </w:rPr>
        <w:t xml:space="preserve">Tabulky </w:t>
      </w:r>
      <w:r w:rsidRPr="009D58A0">
        <w:rPr>
          <w:rFonts w:cs="Arial"/>
          <w:b/>
          <w:szCs w:val="18"/>
        </w:rPr>
        <w:t>21</w:t>
      </w:r>
      <w:r w:rsidRPr="00D118C6">
        <w:rPr>
          <w:rFonts w:cs="Arial"/>
          <w:szCs w:val="18"/>
        </w:rPr>
        <w:t>-</w:t>
      </w:r>
      <w:r w:rsidRPr="009D58A0">
        <w:rPr>
          <w:rFonts w:cs="Arial"/>
          <w:szCs w:val="18"/>
        </w:rPr>
        <w:t>3</w:t>
      </w:r>
      <w:r>
        <w:rPr>
          <w:rFonts w:cs="Arial"/>
          <w:szCs w:val="18"/>
        </w:rPr>
        <w:t>.,</w:t>
      </w:r>
      <w:r w:rsidRPr="009D58A0">
        <w:rPr>
          <w:rFonts w:cs="Arial"/>
          <w:szCs w:val="18"/>
        </w:rPr>
        <w:t xml:space="preserve"> </w:t>
      </w:r>
      <w:r w:rsidRPr="009D58A0">
        <w:rPr>
          <w:rFonts w:cs="Arial"/>
          <w:b/>
          <w:szCs w:val="18"/>
        </w:rPr>
        <w:t>21</w:t>
      </w:r>
      <w:r w:rsidRPr="00D118C6">
        <w:rPr>
          <w:rFonts w:cs="Arial"/>
          <w:szCs w:val="18"/>
        </w:rPr>
        <w:t>-</w:t>
      </w:r>
      <w:r w:rsidR="008C4056">
        <w:rPr>
          <w:rFonts w:cs="Arial"/>
          <w:szCs w:val="18"/>
        </w:rPr>
        <w:t>8</w:t>
      </w:r>
      <w:r>
        <w:rPr>
          <w:rFonts w:cs="Arial"/>
          <w:szCs w:val="18"/>
        </w:rPr>
        <w:t xml:space="preserve">. a </w:t>
      </w:r>
      <w:r w:rsidRPr="00C16BD1">
        <w:rPr>
          <w:rFonts w:cs="Arial"/>
          <w:b/>
          <w:szCs w:val="18"/>
        </w:rPr>
        <w:t>21</w:t>
      </w:r>
      <w:r w:rsidRPr="00D118C6">
        <w:rPr>
          <w:rFonts w:cs="Arial"/>
          <w:szCs w:val="18"/>
        </w:rPr>
        <w:t>-</w:t>
      </w:r>
      <w:r>
        <w:rPr>
          <w:rFonts w:cs="Arial"/>
          <w:szCs w:val="18"/>
        </w:rPr>
        <w:t>106.</w:t>
      </w:r>
      <w:r w:rsidRPr="009D58A0">
        <w:rPr>
          <w:rFonts w:cs="Arial"/>
          <w:szCs w:val="18"/>
        </w:rPr>
        <w:t xml:space="preserve"> obsahují počty </w:t>
      </w:r>
      <w:r w:rsidRPr="009D58A0">
        <w:rPr>
          <w:rFonts w:eastAsia="Calibri" w:cs="Arial"/>
          <w:szCs w:val="18"/>
        </w:rPr>
        <w:t>nově zjištěných</w:t>
      </w:r>
      <w:r>
        <w:rPr>
          <w:rFonts w:eastAsia="Calibri" w:cs="Arial"/>
          <w:szCs w:val="18"/>
        </w:rPr>
        <w:t xml:space="preserve"> </w:t>
      </w:r>
      <w:r w:rsidRPr="009D58A0">
        <w:rPr>
          <w:rFonts w:eastAsia="Calibri" w:cs="Arial"/>
          <w:szCs w:val="18"/>
        </w:rPr>
        <w:t>onemocnění</w:t>
      </w:r>
      <w:r>
        <w:rPr>
          <w:rFonts w:eastAsia="Calibri" w:cs="Arial"/>
          <w:szCs w:val="18"/>
        </w:rPr>
        <w:t xml:space="preserve"> zhoubnými novotvary </w:t>
      </w:r>
      <w:r w:rsidR="000F6035">
        <w:rPr>
          <w:rFonts w:eastAsia="Calibri" w:cs="Arial"/>
          <w:szCs w:val="18"/>
        </w:rPr>
        <w:t>–</w:t>
      </w:r>
      <w:r>
        <w:rPr>
          <w:rFonts w:eastAsia="Calibri" w:cs="Arial"/>
          <w:szCs w:val="18"/>
        </w:rPr>
        <w:t xml:space="preserve"> </w:t>
      </w:r>
      <w:r w:rsidRPr="00C16BD1">
        <w:rPr>
          <w:rFonts w:eastAsia="Calibri" w:cs="Arial"/>
          <w:b/>
          <w:szCs w:val="18"/>
        </w:rPr>
        <w:t>incidenci zhoubných novotvarů</w:t>
      </w:r>
      <w:r w:rsidRPr="009D58A0">
        <w:rPr>
          <w:rFonts w:eastAsia="Calibri" w:cs="Arial"/>
          <w:szCs w:val="18"/>
        </w:rPr>
        <w:t xml:space="preserve">. Hlavním zdrojem dat </w:t>
      </w:r>
      <w:r>
        <w:rPr>
          <w:rFonts w:eastAsia="Calibri" w:cs="Arial"/>
          <w:szCs w:val="18"/>
        </w:rPr>
        <w:t xml:space="preserve">o </w:t>
      </w:r>
      <w:r w:rsidRPr="009D58A0">
        <w:rPr>
          <w:rFonts w:eastAsia="Calibri" w:cs="Arial"/>
          <w:szCs w:val="18"/>
        </w:rPr>
        <w:t xml:space="preserve">zhoubných nádorech je </w:t>
      </w:r>
      <w:r w:rsidRPr="009D58A0">
        <w:rPr>
          <w:rFonts w:cs="Arial"/>
          <w:color w:val="000000"/>
          <w:szCs w:val="18"/>
          <w:shd w:val="clear" w:color="auto" w:fill="FFFFFF"/>
        </w:rPr>
        <w:t>Národní</w:t>
      </w:r>
      <w:r w:rsidRPr="009D58A0">
        <w:rPr>
          <w:rFonts w:eastAsia="Calibri" w:cs="Arial"/>
          <w:szCs w:val="18"/>
        </w:rPr>
        <w:t xml:space="preserve"> onkologický registr ČR, který </w:t>
      </w:r>
      <w:r>
        <w:rPr>
          <w:rFonts w:eastAsia="Calibri" w:cs="Arial"/>
          <w:szCs w:val="18"/>
        </w:rPr>
        <w:t xml:space="preserve">rovněž spravuje ÚZIS </w:t>
      </w:r>
      <w:r w:rsidRPr="009D58A0">
        <w:rPr>
          <w:rFonts w:eastAsia="Calibri" w:cs="Arial"/>
          <w:szCs w:val="18"/>
        </w:rPr>
        <w:t>ČR.</w:t>
      </w:r>
    </w:p>
    <w:p w14:paraId="17BDB72F" w14:textId="43966362" w:rsidR="0061087A" w:rsidRPr="009D58A0" w:rsidRDefault="0061087A" w:rsidP="0061087A">
      <w:pPr>
        <w:pStyle w:val="Rtextmetodika"/>
        <w:rPr>
          <w:rFonts w:cs="Arial"/>
          <w:szCs w:val="18"/>
        </w:rPr>
      </w:pPr>
      <w:r w:rsidRPr="009D58A0">
        <w:rPr>
          <w:rFonts w:cs="Arial"/>
          <w:szCs w:val="18"/>
        </w:rPr>
        <w:t>Data v tabul</w:t>
      </w:r>
      <w:r>
        <w:rPr>
          <w:rFonts w:cs="Arial"/>
          <w:szCs w:val="18"/>
        </w:rPr>
        <w:t>kách</w:t>
      </w:r>
      <w:r w:rsidRPr="009D58A0">
        <w:rPr>
          <w:rFonts w:cs="Arial"/>
          <w:szCs w:val="18"/>
        </w:rPr>
        <w:t xml:space="preserve"> </w:t>
      </w:r>
      <w:r w:rsidRPr="00C16BD1">
        <w:rPr>
          <w:rFonts w:cs="Arial"/>
          <w:b/>
          <w:szCs w:val="18"/>
        </w:rPr>
        <w:t>21</w:t>
      </w:r>
      <w:r w:rsidRPr="00D118C6">
        <w:rPr>
          <w:rFonts w:cs="Arial"/>
          <w:szCs w:val="18"/>
        </w:rPr>
        <w:t>-</w:t>
      </w:r>
      <w:r w:rsidRPr="009D58A0">
        <w:rPr>
          <w:rFonts w:cs="Arial"/>
          <w:szCs w:val="18"/>
        </w:rPr>
        <w:t>1</w:t>
      </w:r>
      <w:r w:rsidR="008C4056">
        <w:rPr>
          <w:rFonts w:cs="Arial"/>
          <w:szCs w:val="18"/>
        </w:rPr>
        <w:t>3</w:t>
      </w:r>
      <w:r>
        <w:rPr>
          <w:rFonts w:cs="Arial"/>
          <w:szCs w:val="18"/>
        </w:rPr>
        <w:t xml:space="preserve">. a </w:t>
      </w:r>
      <w:r w:rsidRPr="00C16BD1">
        <w:rPr>
          <w:rFonts w:cs="Arial"/>
          <w:b/>
          <w:szCs w:val="18"/>
        </w:rPr>
        <w:t>21</w:t>
      </w:r>
      <w:r w:rsidRPr="00D118C6">
        <w:rPr>
          <w:rFonts w:cs="Arial"/>
          <w:szCs w:val="18"/>
        </w:rPr>
        <w:t>-</w:t>
      </w:r>
      <w:r>
        <w:rPr>
          <w:rFonts w:cs="Arial"/>
          <w:szCs w:val="18"/>
        </w:rPr>
        <w:t>11</w:t>
      </w:r>
      <w:r w:rsidR="008C4056">
        <w:rPr>
          <w:rFonts w:cs="Arial"/>
          <w:szCs w:val="18"/>
        </w:rPr>
        <w:t>3</w:t>
      </w:r>
      <w:r>
        <w:rPr>
          <w:rFonts w:cs="Arial"/>
          <w:szCs w:val="18"/>
        </w:rPr>
        <w:t>.</w:t>
      </w:r>
      <w:r w:rsidRPr="009D58A0">
        <w:rPr>
          <w:rFonts w:cs="Arial"/>
          <w:szCs w:val="18"/>
        </w:rPr>
        <w:t xml:space="preserve"> </w:t>
      </w:r>
      <w:r>
        <w:rPr>
          <w:rFonts w:cs="Arial"/>
          <w:szCs w:val="18"/>
        </w:rPr>
        <w:t>byla</w:t>
      </w:r>
      <w:r w:rsidRPr="009D58A0">
        <w:rPr>
          <w:rFonts w:cs="Arial"/>
          <w:szCs w:val="18"/>
        </w:rPr>
        <w:t xml:space="preserve"> získána ze statistického šetření Životní podmínky (</w:t>
      </w:r>
      <w:r w:rsidR="008B1A37">
        <w:rPr>
          <w:rFonts w:cs="Arial"/>
          <w:szCs w:val="18"/>
        </w:rPr>
        <w:t>EU-</w:t>
      </w:r>
      <w:r w:rsidRPr="009D58A0">
        <w:rPr>
          <w:rFonts w:cs="Arial"/>
          <w:szCs w:val="18"/>
        </w:rPr>
        <w:t>SILC)</w:t>
      </w:r>
      <w:r>
        <w:rPr>
          <w:rFonts w:cs="Arial"/>
          <w:szCs w:val="18"/>
        </w:rPr>
        <w:t xml:space="preserve"> </w:t>
      </w:r>
      <w:r w:rsidR="008B1A37">
        <w:rPr>
          <w:rFonts w:cs="Arial"/>
          <w:szCs w:val="18"/>
        </w:rPr>
        <w:t>2021</w:t>
      </w:r>
      <w:r>
        <w:rPr>
          <w:rFonts w:cs="Arial"/>
          <w:szCs w:val="18"/>
        </w:rPr>
        <w:t>.</w:t>
      </w:r>
      <w:r w:rsidRPr="009D58A0">
        <w:rPr>
          <w:rFonts w:cs="Arial"/>
          <w:szCs w:val="18"/>
        </w:rPr>
        <w:t xml:space="preserve"> </w:t>
      </w:r>
      <w:r>
        <w:rPr>
          <w:rFonts w:cs="Arial"/>
          <w:szCs w:val="18"/>
        </w:rPr>
        <w:t>J</w:t>
      </w:r>
      <w:r w:rsidRPr="009D58A0">
        <w:rPr>
          <w:rFonts w:cs="Arial"/>
          <w:szCs w:val="18"/>
        </w:rPr>
        <w:t>edná se o</w:t>
      </w:r>
      <w:r>
        <w:rPr>
          <w:rFonts w:cs="Arial"/>
          <w:szCs w:val="18"/>
        </w:rPr>
        <w:t> </w:t>
      </w:r>
      <w:r w:rsidRPr="00C16BD1">
        <w:rPr>
          <w:rFonts w:cs="Arial"/>
          <w:b/>
          <w:szCs w:val="18"/>
        </w:rPr>
        <w:t xml:space="preserve">subjektivní vnímání </w:t>
      </w:r>
      <w:r w:rsidRPr="00C16BD1">
        <w:rPr>
          <w:rFonts w:cs="Arial"/>
          <w:b/>
          <w:color w:val="000000"/>
          <w:szCs w:val="18"/>
          <w:shd w:val="clear" w:color="auto" w:fill="FFFFFF"/>
        </w:rPr>
        <w:t>vlastního</w:t>
      </w:r>
      <w:r w:rsidRPr="00C16BD1">
        <w:rPr>
          <w:rFonts w:cs="Arial"/>
          <w:b/>
          <w:szCs w:val="18"/>
        </w:rPr>
        <w:t xml:space="preserve"> </w:t>
      </w:r>
      <w:r w:rsidRPr="00C16BD1">
        <w:rPr>
          <w:rFonts w:cs="Arial"/>
          <w:b/>
          <w:color w:val="000000"/>
          <w:szCs w:val="18"/>
          <w:shd w:val="clear" w:color="auto" w:fill="FFFFFF"/>
        </w:rPr>
        <w:t>zdravotního</w:t>
      </w:r>
      <w:r w:rsidRPr="00C16BD1">
        <w:rPr>
          <w:rFonts w:cs="Arial"/>
          <w:b/>
          <w:szCs w:val="18"/>
        </w:rPr>
        <w:t xml:space="preserve"> stavu</w:t>
      </w:r>
      <w:r w:rsidRPr="009D58A0">
        <w:rPr>
          <w:rFonts w:cs="Arial"/>
          <w:szCs w:val="18"/>
        </w:rPr>
        <w:t xml:space="preserve">. </w:t>
      </w:r>
    </w:p>
    <w:p w14:paraId="642939FF" w14:textId="1A740C02" w:rsidR="0061087A" w:rsidRDefault="0061087A" w:rsidP="0061087A">
      <w:pPr>
        <w:pStyle w:val="Rtextmetodika"/>
        <w:spacing w:before="120"/>
        <w:rPr>
          <w:rFonts w:cs="Arial"/>
          <w:szCs w:val="18"/>
        </w:rPr>
      </w:pPr>
      <w:r w:rsidRPr="00543600">
        <w:rPr>
          <w:rFonts w:cs="Arial"/>
          <w:b/>
          <w:szCs w:val="18"/>
        </w:rPr>
        <w:t>Dlouhodobou nemocí nebo zdravotním problémem</w:t>
      </w:r>
      <w:r w:rsidRPr="00113D41">
        <w:rPr>
          <w:rFonts w:cs="Arial"/>
          <w:szCs w:val="18"/>
        </w:rPr>
        <w:t xml:space="preserve"> je chápána nemoc či omezení, které trvá nebo se předpokládá, že bude trvat</w:t>
      </w:r>
      <w:r>
        <w:rPr>
          <w:rFonts w:cs="Arial"/>
          <w:szCs w:val="18"/>
        </w:rPr>
        <w:t xml:space="preserve"> </w:t>
      </w:r>
      <w:r w:rsidRPr="00113D41">
        <w:rPr>
          <w:rFonts w:cs="Arial"/>
          <w:szCs w:val="18"/>
        </w:rPr>
        <w:t>alespoň šest měsíců.</w:t>
      </w:r>
      <w:r w:rsidRPr="002651F5">
        <w:t xml:space="preserve"> </w:t>
      </w:r>
      <w:r w:rsidRPr="002651F5">
        <w:rPr>
          <w:rFonts w:cs="Arial"/>
          <w:b/>
          <w:szCs w:val="18"/>
        </w:rPr>
        <w:t>Dlouhodobé omezení v běžných činnostech</w:t>
      </w:r>
      <w:r w:rsidRPr="002651F5">
        <w:rPr>
          <w:rFonts w:cs="Arial"/>
          <w:szCs w:val="18"/>
        </w:rPr>
        <w:t xml:space="preserve"> </w:t>
      </w:r>
      <w:r>
        <w:rPr>
          <w:rFonts w:cs="Arial"/>
          <w:szCs w:val="18"/>
        </w:rPr>
        <w:t>re</w:t>
      </w:r>
      <w:r w:rsidRPr="002651F5">
        <w:rPr>
          <w:rFonts w:cs="Arial"/>
          <w:szCs w:val="18"/>
        </w:rPr>
        <w:t>prezentuje podíl osob, které uvedly, že byly ze zdravotních důvodů po dobu předchozích nejméně šest</w:t>
      </w:r>
      <w:r>
        <w:rPr>
          <w:rFonts w:cs="Arial"/>
          <w:szCs w:val="18"/>
        </w:rPr>
        <w:t>i</w:t>
      </w:r>
      <w:r w:rsidRPr="002651F5">
        <w:rPr>
          <w:rFonts w:cs="Arial"/>
          <w:szCs w:val="18"/>
        </w:rPr>
        <w:t xml:space="preserve"> měsíců omezeny v činnostech, které lidé obvykle dělají.</w:t>
      </w:r>
    </w:p>
    <w:p w14:paraId="70FD7095" w14:textId="2681699C" w:rsidR="00EB23AE" w:rsidRDefault="00EB23AE" w:rsidP="0061087A">
      <w:pPr>
        <w:pStyle w:val="Rtextmetodika"/>
        <w:spacing w:before="120"/>
        <w:rPr>
          <w:rFonts w:cs="Arial"/>
          <w:szCs w:val="18"/>
        </w:rPr>
      </w:pPr>
      <w:r w:rsidRPr="00EB23AE">
        <w:rPr>
          <w:rFonts w:cs="Arial"/>
          <w:b/>
          <w:szCs w:val="18"/>
        </w:rPr>
        <w:t>Výdaje zdravotních pojišťoven</w:t>
      </w:r>
      <w:r w:rsidRPr="00EB23AE">
        <w:rPr>
          <w:rFonts w:cs="Arial"/>
          <w:szCs w:val="18"/>
        </w:rPr>
        <w:t xml:space="preserve"> zahrnují výdaje na zdravotní péči garantovanou zákonem č. 48/1997 Sb., o veřejném zdravotním pojištění a doplnění některých souvisejících zákonů, ve znění pozdějších předpisů. Hlavním zdrojem dat, týkajících se výdajů zdravotních pojišťoven, jsou údaje o zdravotní péči vykázané zdravotnickými zařízeními a uznané zdravotními pojišťovnami. Údaje v tabulkách </w:t>
      </w:r>
      <w:r w:rsidRPr="003473F8">
        <w:rPr>
          <w:rFonts w:cs="Arial"/>
          <w:b/>
          <w:szCs w:val="18"/>
        </w:rPr>
        <w:t>21</w:t>
      </w:r>
      <w:r w:rsidRPr="00EB23AE">
        <w:rPr>
          <w:rFonts w:cs="Arial"/>
          <w:szCs w:val="18"/>
        </w:rPr>
        <w:t>-</w:t>
      </w:r>
      <w:r w:rsidR="008C4056">
        <w:rPr>
          <w:rFonts w:cs="Arial"/>
          <w:szCs w:val="18"/>
        </w:rPr>
        <w:t>5</w:t>
      </w:r>
      <w:r w:rsidR="00497DB5">
        <w:rPr>
          <w:rFonts w:cs="Arial"/>
          <w:szCs w:val="18"/>
        </w:rPr>
        <w:t>.</w:t>
      </w:r>
      <w:r w:rsidRPr="00EB23AE">
        <w:rPr>
          <w:rFonts w:cs="Arial"/>
          <w:szCs w:val="18"/>
        </w:rPr>
        <w:t xml:space="preserve"> a </w:t>
      </w:r>
      <w:r w:rsidRPr="003473F8">
        <w:rPr>
          <w:rFonts w:cs="Arial"/>
          <w:b/>
          <w:szCs w:val="18"/>
        </w:rPr>
        <w:t>21</w:t>
      </w:r>
      <w:r w:rsidRPr="00EB23AE">
        <w:rPr>
          <w:rFonts w:cs="Arial"/>
          <w:szCs w:val="18"/>
        </w:rPr>
        <w:t>-11</w:t>
      </w:r>
      <w:r w:rsidR="008C4056">
        <w:rPr>
          <w:rFonts w:cs="Arial"/>
          <w:szCs w:val="18"/>
        </w:rPr>
        <w:t>0</w:t>
      </w:r>
      <w:r w:rsidR="00497DB5">
        <w:rPr>
          <w:rFonts w:cs="Arial"/>
          <w:szCs w:val="18"/>
        </w:rPr>
        <w:t>.</w:t>
      </w:r>
      <w:r w:rsidRPr="00EB23AE">
        <w:rPr>
          <w:rFonts w:cs="Arial"/>
          <w:szCs w:val="18"/>
        </w:rPr>
        <w:t xml:space="preserve"> vychází ze systému zdravotnických účtů České republiky. V</w:t>
      </w:r>
      <w:r w:rsidR="00E56BCE">
        <w:rPr>
          <w:rFonts w:cs="Arial"/>
          <w:szCs w:val="18"/>
        </w:rPr>
        <w:t> </w:t>
      </w:r>
      <w:r w:rsidRPr="00EB23AE">
        <w:rPr>
          <w:rFonts w:cs="Arial"/>
          <w:szCs w:val="18"/>
        </w:rPr>
        <w:t xml:space="preserve">tabulkách </w:t>
      </w:r>
      <w:r w:rsidRPr="003473F8">
        <w:rPr>
          <w:rFonts w:cs="Arial"/>
          <w:b/>
          <w:szCs w:val="18"/>
        </w:rPr>
        <w:t>21</w:t>
      </w:r>
      <w:r w:rsidRPr="00EB23AE">
        <w:rPr>
          <w:rFonts w:cs="Arial"/>
          <w:szCs w:val="18"/>
        </w:rPr>
        <w:t>-</w:t>
      </w:r>
      <w:r w:rsidR="008C4056">
        <w:rPr>
          <w:rFonts w:cs="Arial"/>
          <w:szCs w:val="18"/>
        </w:rPr>
        <w:t>6</w:t>
      </w:r>
      <w:r w:rsidR="00497DB5">
        <w:rPr>
          <w:rFonts w:cs="Arial"/>
          <w:szCs w:val="18"/>
        </w:rPr>
        <w:t>.</w:t>
      </w:r>
      <w:r w:rsidRPr="00EB23AE">
        <w:rPr>
          <w:rFonts w:cs="Arial"/>
          <w:szCs w:val="18"/>
        </w:rPr>
        <w:t xml:space="preserve">, </w:t>
      </w:r>
      <w:r w:rsidRPr="003473F8">
        <w:rPr>
          <w:rFonts w:cs="Arial"/>
          <w:b/>
          <w:szCs w:val="18"/>
        </w:rPr>
        <w:t>21</w:t>
      </w:r>
      <w:r w:rsidRPr="00EB23AE">
        <w:rPr>
          <w:rFonts w:cs="Arial"/>
          <w:szCs w:val="18"/>
        </w:rPr>
        <w:t>-11</w:t>
      </w:r>
      <w:r w:rsidR="008C4056">
        <w:rPr>
          <w:rFonts w:cs="Arial"/>
          <w:szCs w:val="18"/>
        </w:rPr>
        <w:t>1</w:t>
      </w:r>
      <w:r w:rsidR="00497DB5">
        <w:rPr>
          <w:rFonts w:cs="Arial"/>
          <w:szCs w:val="18"/>
        </w:rPr>
        <w:t>.</w:t>
      </w:r>
      <w:r w:rsidRPr="00EB23AE">
        <w:rPr>
          <w:rFonts w:cs="Arial"/>
          <w:szCs w:val="18"/>
        </w:rPr>
        <w:t xml:space="preserve"> a </w:t>
      </w:r>
      <w:r w:rsidRPr="003473F8">
        <w:rPr>
          <w:rFonts w:cs="Arial"/>
          <w:b/>
          <w:szCs w:val="18"/>
        </w:rPr>
        <w:t>21</w:t>
      </w:r>
      <w:r w:rsidRPr="00EB23AE">
        <w:rPr>
          <w:rFonts w:cs="Arial"/>
          <w:szCs w:val="18"/>
        </w:rPr>
        <w:t>-11</w:t>
      </w:r>
      <w:r w:rsidR="008C4056">
        <w:rPr>
          <w:rFonts w:cs="Arial"/>
          <w:szCs w:val="18"/>
        </w:rPr>
        <w:t>2</w:t>
      </w:r>
      <w:r w:rsidR="00497DB5">
        <w:rPr>
          <w:rFonts w:cs="Arial"/>
          <w:szCs w:val="18"/>
        </w:rPr>
        <w:t>.</w:t>
      </w:r>
      <w:r w:rsidRPr="00EB23AE">
        <w:rPr>
          <w:rFonts w:cs="Arial"/>
          <w:szCs w:val="18"/>
        </w:rPr>
        <w:t xml:space="preserve"> jsou vybrané diagnózy „Mezinárodní statistické klasifikace nemocí a přidružených zdravotních problémů“, respektive kapitoly MKN-10“, které pro zdravotní pojišťovny představují největší výdajové skupiny.</w:t>
      </w:r>
    </w:p>
    <w:p w14:paraId="1CA2E71F" w14:textId="2741902A" w:rsidR="00ED4AFB" w:rsidRPr="008F5805" w:rsidRDefault="00ED4AFB" w:rsidP="00ED4AFB">
      <w:pPr>
        <w:pStyle w:val="Rnadpisvedlej"/>
        <w:spacing w:before="240"/>
        <w:outlineLvl w:val="0"/>
        <w:rPr>
          <w:color w:val="0070C0"/>
        </w:rPr>
      </w:pPr>
      <w:r w:rsidRPr="008F5805">
        <w:rPr>
          <w:color w:val="0070C0"/>
        </w:rPr>
        <w:t>22. SOCIÁLNÍ ZABEZPEČENÍ</w:t>
      </w:r>
    </w:p>
    <w:p w14:paraId="308950ED" w14:textId="77777777" w:rsidR="005F4627" w:rsidRDefault="00DC5D27" w:rsidP="00ED4AFB">
      <w:pPr>
        <w:pStyle w:val="Rtextmetodika"/>
      </w:pPr>
      <w:r w:rsidRPr="00DC5D27">
        <w:t>Údaje z oblasti sociálního zabezpečení jsou přebírány převážně ze zdrojů Ministerstva práce a sociálních věcí (MPSV), ve vybraných ukazatelích jsou také využívány výstupy z informačních systémů České správy sociálního zabezpečení (ČSSZ).</w:t>
      </w:r>
    </w:p>
    <w:p w14:paraId="1EF26493" w14:textId="387E0C42" w:rsidR="00ED4AFB" w:rsidRPr="00E870B3" w:rsidRDefault="00ED4AFB" w:rsidP="00ED4AFB">
      <w:pPr>
        <w:pStyle w:val="Rtextmetodika"/>
      </w:pPr>
      <w:r w:rsidRPr="00E870B3">
        <w:rPr>
          <w:b/>
        </w:rPr>
        <w:t>Sociální zabezpečení</w:t>
      </w:r>
      <w:r w:rsidRPr="00E870B3">
        <w:t xml:space="preserve"> zahrnuje důchodové pojištění, nemocenské pojištění, dávky státní sociální podpory, dávky pěstounské péče, pomoc v hmotné nouzi</w:t>
      </w:r>
      <w:r w:rsidR="00DC5D27">
        <w:t xml:space="preserve">, </w:t>
      </w:r>
      <w:r w:rsidR="00DC5D27" w:rsidRPr="00DC5D27">
        <w:t>poskytování sociálních služeb (včetně příspěvku na péči) a další dávkové systémy</w:t>
      </w:r>
      <w:r w:rsidRPr="00E870B3">
        <w:t>. V</w:t>
      </w:r>
      <w:r w:rsidR="00F3652D">
        <w:t xml:space="preserve"> </w:t>
      </w:r>
      <w:r w:rsidRPr="00E870B3">
        <w:t xml:space="preserve">rámci </w:t>
      </w:r>
      <w:r w:rsidRPr="008B1A37">
        <w:rPr>
          <w:b/>
        </w:rPr>
        <w:t>důchodového pojištění</w:t>
      </w:r>
      <w:r w:rsidRPr="00E870B3">
        <w:t xml:space="preserve"> se poskytují důchody starobní, invalidní, vdovské a</w:t>
      </w:r>
      <w:r w:rsidR="00F3652D">
        <w:t xml:space="preserve"> </w:t>
      </w:r>
      <w:r w:rsidRPr="00E870B3">
        <w:t xml:space="preserve">vdovecké, sirotčí. </w:t>
      </w:r>
      <w:r w:rsidR="005364C7" w:rsidRPr="005364C7">
        <w:t xml:space="preserve">Plný starobní důchod může být pobírán buď po dosažení důchodového věku (řádný starobní důchod) nebo v zákonem </w:t>
      </w:r>
      <w:r w:rsidR="005364C7" w:rsidRPr="005364C7">
        <w:lastRenderedPageBreak/>
        <w:t>stanovené době před dosažením důchodového věku (předčasný starobní důchod).</w:t>
      </w:r>
      <w:r w:rsidR="005364C7">
        <w:t xml:space="preserve"> </w:t>
      </w:r>
      <w:r w:rsidRPr="00E870B3">
        <w:t>Do roku 2009 se poskytovaly invalidní důchody plné a částečné, s účinností od 1. 1. 2010 se změnily plné invalidní důchody v</w:t>
      </w:r>
      <w:r w:rsidR="00F3652D">
        <w:t> </w:t>
      </w:r>
      <w:r w:rsidRPr="00E870B3">
        <w:t>důchody</w:t>
      </w:r>
      <w:r w:rsidR="00F3652D">
        <w:t xml:space="preserve"> </w:t>
      </w:r>
      <w:r w:rsidRPr="00E870B3">
        <w:t xml:space="preserve">pro invaliditu třetího stupně a částečné se rozdělily na důchody pro invaliditu prvního a druhého stupně (v závislosti na procentním poklesu pracovní schopnosti pojištěnce z důvodu dlouhodobě nepříznivého zdravotního stavu). </w:t>
      </w:r>
      <w:r w:rsidR="00DC5D27" w:rsidRPr="00DC5D27">
        <w:t xml:space="preserve">V datech od roku 2010 je uplatněn (na rozdíl od předchozích let) jiný pohled na počet příjemců a průměrnou měsíční výši starobních důchodů </w:t>
      </w:r>
      <w:r w:rsidR="005F4627">
        <w:t xml:space="preserve">(plných) </w:t>
      </w:r>
      <w:r w:rsidR="00DC5D27" w:rsidRPr="00F3652D">
        <w:rPr>
          <w:szCs w:val="18"/>
        </w:rPr>
        <w:t>a</w:t>
      </w:r>
      <w:r w:rsidR="00F3652D" w:rsidRPr="00F3652D">
        <w:rPr>
          <w:szCs w:val="18"/>
        </w:rPr>
        <w:t> </w:t>
      </w:r>
      <w:r w:rsidR="00DC5D27" w:rsidRPr="00F3652D">
        <w:rPr>
          <w:szCs w:val="18"/>
        </w:rPr>
        <w:t>starobních</w:t>
      </w:r>
      <w:r w:rsidR="00DC5D27" w:rsidRPr="00DC5D27">
        <w:t xml:space="preserve"> důchodů poměrných (</w:t>
      </w:r>
      <w:r w:rsidR="00DB6973">
        <w:t>po dosažení určené kratší doby pojištění</w:t>
      </w:r>
      <w:r w:rsidR="00E77499" w:rsidRPr="00E77499">
        <w:t xml:space="preserve"> a vyššího zákonem stanoveného věku</w:t>
      </w:r>
      <w:r w:rsidR="00DC5D27" w:rsidRPr="00DC5D27">
        <w:t xml:space="preserve">). Nově vycházíme z metodiky MPSV, v níž jsou poměrné důchody přiznané podle § 29 odst. 2) </w:t>
      </w:r>
      <w:r w:rsidR="00DC5D27">
        <w:t>z</w:t>
      </w:r>
      <w:r w:rsidR="00DC5D27" w:rsidRPr="00DC5D27">
        <w:t>ák</w:t>
      </w:r>
      <w:r w:rsidR="00DC5D27">
        <w:t>ona</w:t>
      </w:r>
      <w:r w:rsidR="00DC5D27" w:rsidRPr="00DC5D27">
        <w:t xml:space="preserve"> č. 155/1995 Sb., o</w:t>
      </w:r>
      <w:r w:rsidR="00085072">
        <w:t> </w:t>
      </w:r>
      <w:r w:rsidR="00DC5D27" w:rsidRPr="00DC5D27">
        <w:t>důchodovém pojištění, důsledně zařazovány mezi poměrné starobní důchody. V dosud uplatňovaném pohledu byly součástí starobních (plných) důchodů.</w:t>
      </w:r>
      <w:r w:rsidR="00DC5D27">
        <w:t xml:space="preserve"> </w:t>
      </w:r>
      <w:r w:rsidRPr="00E870B3">
        <w:t xml:space="preserve">Od roku 2010 se dále invalidní důchod vyplácený ke dni dovršení věku 65 let mění na starobní důchod. </w:t>
      </w:r>
      <w:r w:rsidR="005505D4">
        <w:t>Průměrn</w:t>
      </w:r>
      <w:r w:rsidR="00E77499">
        <w:t>é</w:t>
      </w:r>
      <w:r w:rsidR="00DC5D27">
        <w:t xml:space="preserve"> s</w:t>
      </w:r>
      <w:r w:rsidRPr="00E870B3">
        <w:t xml:space="preserve">tarobní a invalidní důchody jsou uváděny </w:t>
      </w:r>
      <w:r w:rsidR="00DC5D27">
        <w:t xml:space="preserve">vždy </w:t>
      </w:r>
      <w:r w:rsidRPr="00E870B3">
        <w:t>sólo, tj. bez kombinace s vdovským či vdoveckým důchodem.</w:t>
      </w:r>
    </w:p>
    <w:p w14:paraId="54091206" w14:textId="1CAC471C" w:rsidR="00ED4AFB" w:rsidRPr="00E870B3" w:rsidRDefault="00ED4AFB" w:rsidP="00ED4AFB">
      <w:pPr>
        <w:pStyle w:val="Rtextmetodika"/>
      </w:pPr>
      <w:r w:rsidRPr="00E870B3">
        <w:t xml:space="preserve">Dávkový systém </w:t>
      </w:r>
      <w:r w:rsidRPr="00E870B3">
        <w:rPr>
          <w:b/>
          <w:bCs/>
        </w:rPr>
        <w:t>nemocenského pojištění</w:t>
      </w:r>
      <w:r w:rsidRPr="00E870B3">
        <w:t xml:space="preserve"> tvoří </w:t>
      </w:r>
      <w:r w:rsidR="0065159C">
        <w:t xml:space="preserve">následujících šest druhů </w:t>
      </w:r>
      <w:r w:rsidR="003E3994">
        <w:t>dávek</w:t>
      </w:r>
      <w:r w:rsidRPr="00E870B3">
        <w:t>: nemocenské, ošetřovné (do roku 2008 podpora při</w:t>
      </w:r>
      <w:r w:rsidR="00F3652D">
        <w:t xml:space="preserve"> </w:t>
      </w:r>
      <w:r w:rsidRPr="00E870B3">
        <w:t>ošetřování člena rodiny), peněžitá pomoc v mateřství, vyrovn</w:t>
      </w:r>
      <w:r w:rsidR="00F3652D">
        <w:t xml:space="preserve">ávací příspěvek v těhotenství a </w:t>
      </w:r>
      <w:r w:rsidRPr="00E870B3">
        <w:t>mateřství</w:t>
      </w:r>
      <w:r w:rsidR="0065159C" w:rsidRPr="0065159C">
        <w:t xml:space="preserve"> </w:t>
      </w:r>
      <w:r w:rsidR="0065159C" w:rsidRPr="00F3652D">
        <w:rPr>
          <w:szCs w:val="18"/>
        </w:rPr>
        <w:t>a</w:t>
      </w:r>
      <w:r w:rsidR="00F3652D" w:rsidRPr="00F3652D">
        <w:rPr>
          <w:szCs w:val="18"/>
        </w:rPr>
        <w:t> </w:t>
      </w:r>
      <w:r w:rsidR="0065159C" w:rsidRPr="00F3652D">
        <w:rPr>
          <w:szCs w:val="18"/>
        </w:rPr>
        <w:t>v</w:t>
      </w:r>
      <w:r w:rsidR="00F3652D" w:rsidRPr="00F3652D">
        <w:rPr>
          <w:szCs w:val="18"/>
        </w:rPr>
        <w:t> </w:t>
      </w:r>
      <w:r w:rsidR="0065159C" w:rsidRPr="00F3652D">
        <w:rPr>
          <w:szCs w:val="18"/>
        </w:rPr>
        <w:t>průběhu</w:t>
      </w:r>
      <w:r w:rsidR="0065159C" w:rsidRPr="0065159C">
        <w:t xml:space="preserve"> roku 2018 </w:t>
      </w:r>
      <w:r w:rsidR="00E77499">
        <w:t xml:space="preserve">nově </w:t>
      </w:r>
      <w:r w:rsidR="0065159C" w:rsidRPr="0065159C">
        <w:t>zavedené dávky otcovská poporodní péče (otcovská) a dlouhodobé ošetřovné</w:t>
      </w:r>
      <w:r w:rsidRPr="00E870B3">
        <w:t xml:space="preserve">. </w:t>
      </w:r>
      <w:r w:rsidRPr="00E870B3">
        <w:rPr>
          <w:rFonts w:cs="Arial"/>
        </w:rPr>
        <w:t xml:space="preserve">Dávky nemocenského pojištění se poskytují za kalendářní dny po stanovenou dobu. U osob samostatně výdělečně činných je nemocenské pojištění dobrovolné. Z tohoto pojištění jim náležejí </w:t>
      </w:r>
      <w:r w:rsidR="0065159C">
        <w:rPr>
          <w:rFonts w:cs="Arial"/>
        </w:rPr>
        <w:t xml:space="preserve">čtyři </w:t>
      </w:r>
      <w:r w:rsidRPr="00E870B3">
        <w:rPr>
          <w:rFonts w:cs="Arial"/>
        </w:rPr>
        <w:t xml:space="preserve">dávky </w:t>
      </w:r>
      <w:r w:rsidR="000F6035">
        <w:rPr>
          <w:rFonts w:cs="Arial"/>
        </w:rPr>
        <w:t>–</w:t>
      </w:r>
      <w:r w:rsidRPr="00E870B3">
        <w:rPr>
          <w:rFonts w:cs="Arial"/>
        </w:rPr>
        <w:t xml:space="preserve"> nemocenské</w:t>
      </w:r>
      <w:r w:rsidR="0065159C">
        <w:rPr>
          <w:rFonts w:cs="Arial"/>
        </w:rPr>
        <w:t>,</w:t>
      </w:r>
      <w:r w:rsidR="009C186B">
        <w:rPr>
          <w:rFonts w:cs="Arial"/>
        </w:rPr>
        <w:t xml:space="preserve"> </w:t>
      </w:r>
      <w:r w:rsidRPr="00E870B3">
        <w:rPr>
          <w:rFonts w:cs="Arial"/>
        </w:rPr>
        <w:t>peněžitá pomoc v</w:t>
      </w:r>
      <w:r w:rsidR="0065159C">
        <w:rPr>
          <w:rFonts w:cs="Arial"/>
        </w:rPr>
        <w:t> </w:t>
      </w:r>
      <w:r w:rsidRPr="00E870B3">
        <w:rPr>
          <w:rFonts w:cs="Arial"/>
        </w:rPr>
        <w:t>mateřství</w:t>
      </w:r>
      <w:r w:rsidR="0065159C">
        <w:rPr>
          <w:rFonts w:cs="Arial"/>
        </w:rPr>
        <w:t>, otcovská a</w:t>
      </w:r>
      <w:r w:rsidR="00CB58F8">
        <w:rPr>
          <w:rFonts w:cs="Arial"/>
        </w:rPr>
        <w:t> </w:t>
      </w:r>
      <w:r w:rsidR="0065159C">
        <w:rPr>
          <w:rFonts w:cs="Arial"/>
        </w:rPr>
        <w:t>dlouhodobé ošetřovné</w:t>
      </w:r>
      <w:r w:rsidRPr="00E870B3">
        <w:rPr>
          <w:rFonts w:cs="Arial"/>
        </w:rPr>
        <w:t xml:space="preserve">. </w:t>
      </w:r>
      <w:r w:rsidRPr="00E870B3">
        <w:t>V tabulkách vztahujících se k nemocenskému a důchodovému pojištění nejsou zahrnuty údaje týkající se ozbrojených složek Ministerstva obrany, Ministerstva vnitra a Ministerstva spravedlnosti.</w:t>
      </w:r>
    </w:p>
    <w:p w14:paraId="7B0559FA" w14:textId="0C9023B9" w:rsidR="00DC5D27" w:rsidRDefault="00DC5D27" w:rsidP="00ED4AFB">
      <w:pPr>
        <w:pStyle w:val="Rtextmetodika"/>
        <w:rPr>
          <w:rFonts w:cs="Arial"/>
        </w:rPr>
      </w:pPr>
      <w:r w:rsidRPr="00DC5D27">
        <w:rPr>
          <w:rFonts w:cs="Arial"/>
        </w:rPr>
        <w:t xml:space="preserve">Systém státní sociální podpory zabezpečuje adresnou pomoc </w:t>
      </w:r>
      <w:r w:rsidR="00B75228">
        <w:rPr>
          <w:rFonts w:cs="Arial"/>
        </w:rPr>
        <w:t xml:space="preserve">především </w:t>
      </w:r>
      <w:r w:rsidRPr="00DC5D27">
        <w:rPr>
          <w:rFonts w:cs="Arial"/>
        </w:rPr>
        <w:t xml:space="preserve">rodinám s nezaopatřenými dětmi ve stanovených sociálních situacích, na jejichž řešení rodina vlastními silami a prostředky nestačí. Některé </w:t>
      </w:r>
      <w:r w:rsidRPr="00DC5D27">
        <w:rPr>
          <w:rFonts w:cs="Arial"/>
          <w:b/>
        </w:rPr>
        <w:t>dávky státní sociální podpory</w:t>
      </w:r>
      <w:r w:rsidRPr="005E3260">
        <w:rPr>
          <w:rFonts w:cs="Arial"/>
        </w:rPr>
        <w:t xml:space="preserve"> </w:t>
      </w:r>
      <w:r w:rsidRPr="00DC5D27">
        <w:rPr>
          <w:rFonts w:cs="Arial"/>
        </w:rPr>
        <w:t xml:space="preserve">se poskytují v závislosti na výši příjmu žadatele a společně posuzovaných osob (přídavek na dítě, příspěvek na bydlení, porodné), u ostatních dávek (rodičovský příspěvek, pohřebné) není nárok výší příjmu limitován. </w:t>
      </w:r>
      <w:r w:rsidR="00ED4AFB" w:rsidRPr="00E870B3">
        <w:rPr>
          <w:rFonts w:cs="Arial"/>
          <w:b/>
        </w:rPr>
        <w:t>Dávky pěstounské péče</w:t>
      </w:r>
      <w:r w:rsidR="00ED4AFB" w:rsidRPr="00E870B3">
        <w:rPr>
          <w:rFonts w:cs="Arial"/>
        </w:rPr>
        <w:t xml:space="preserve"> jsou od počátku roku 2013 samostatně právně upraveny </w:t>
      </w:r>
      <w:r w:rsidR="00E77499" w:rsidRPr="00E77499">
        <w:rPr>
          <w:rFonts w:cs="Arial"/>
        </w:rPr>
        <w:t xml:space="preserve">(přešly pod zákon č. 359/1999 Sb., o sociálně-právní ochraně dětí, ve znění pozdějších předpisů) </w:t>
      </w:r>
      <w:r w:rsidR="00ED4AFB" w:rsidRPr="00E870B3">
        <w:rPr>
          <w:rFonts w:cs="Arial"/>
        </w:rPr>
        <w:t xml:space="preserve">a mezi dávky státní sociální podpory se již nezahrnují. Přispívají na potřeby </w:t>
      </w:r>
      <w:r w:rsidR="00ED4AFB" w:rsidRPr="00F3652D">
        <w:rPr>
          <w:rFonts w:cs="Arial"/>
          <w:szCs w:val="18"/>
        </w:rPr>
        <w:t>spojené s</w:t>
      </w:r>
      <w:r w:rsidR="00F3652D" w:rsidRPr="00F3652D">
        <w:rPr>
          <w:rFonts w:cs="Arial"/>
          <w:szCs w:val="18"/>
        </w:rPr>
        <w:t> </w:t>
      </w:r>
      <w:r w:rsidR="00ED4AFB" w:rsidRPr="00F3652D">
        <w:rPr>
          <w:rFonts w:cs="Arial"/>
          <w:szCs w:val="18"/>
        </w:rPr>
        <w:t>péčí o</w:t>
      </w:r>
      <w:r w:rsidR="00ED4AFB" w:rsidRPr="00E870B3">
        <w:rPr>
          <w:rFonts w:cs="Arial"/>
        </w:rPr>
        <w:t xml:space="preserve"> dítě, o které se rodiče nemohou nebo nechtějí starat, a které je svěřené do pěstounské péče; od roku 2013 zahrnují nově zavedený příspěvek při ukončení pěstounské péče. </w:t>
      </w:r>
    </w:p>
    <w:p w14:paraId="1759B7F2" w14:textId="4446FE1D" w:rsidR="00DB6973" w:rsidRPr="00DB6973" w:rsidRDefault="00DB6973" w:rsidP="00ED4AFB">
      <w:pPr>
        <w:pStyle w:val="Rtextmetodika"/>
        <w:rPr>
          <w:rFonts w:cs="Arial"/>
        </w:rPr>
      </w:pPr>
      <w:r w:rsidRPr="00DB6973">
        <w:rPr>
          <w:rFonts w:cs="Arial"/>
        </w:rPr>
        <w:t xml:space="preserve">Data o </w:t>
      </w:r>
      <w:r w:rsidRPr="00DB6973">
        <w:rPr>
          <w:rFonts w:cs="Arial"/>
          <w:b/>
        </w:rPr>
        <w:t>držitelích průkazů osob se zdravotním postižením</w:t>
      </w:r>
      <w:r w:rsidRPr="00DB6973">
        <w:rPr>
          <w:rFonts w:cs="Arial"/>
        </w:rPr>
        <w:t xml:space="preserve"> </w:t>
      </w:r>
      <w:r w:rsidR="00E77499" w:rsidRPr="00E77499">
        <w:rPr>
          <w:rFonts w:cs="Arial"/>
        </w:rPr>
        <w:t xml:space="preserve">(upraveno zákonem č. 329/2011 Sb., o poskytování dávek osobám se zdravotním postižením, platným od roku 2012) </w:t>
      </w:r>
      <w:r w:rsidRPr="00DB6973">
        <w:rPr>
          <w:rFonts w:cs="Arial"/>
        </w:rPr>
        <w:t>nejsou plně srovnatelná s dříve publikovanými údaji (naposledy dostupnými za rok 2011). Nárok na průkaz osoby se zdravotním postižením má osoba starší 1 roku s</w:t>
      </w:r>
      <w:r w:rsidR="00085072">
        <w:rPr>
          <w:rFonts w:cs="Arial"/>
        </w:rPr>
        <w:t> </w:t>
      </w:r>
      <w:r w:rsidRPr="00DB6973">
        <w:rPr>
          <w:rFonts w:cs="Arial"/>
        </w:rPr>
        <w:t>tělesným, smyslovým nebo duševním postižením charakteru dlouhodobě nepříznivého zdravotního stavu, kter</w:t>
      </w:r>
      <w:r w:rsidR="00BE4139">
        <w:rPr>
          <w:rFonts w:cs="Arial"/>
        </w:rPr>
        <w:t>ý</w:t>
      </w:r>
      <w:r w:rsidRPr="00DB6973">
        <w:rPr>
          <w:rFonts w:cs="Arial"/>
        </w:rPr>
        <w:t xml:space="preserve"> podstatně omezuje její schopnost pohyblivosti nebo orientace, včetně osob s poruchou autistického spektra. Od počátku roku 2014 je možné průkaz osoby se zdravotním postižením získat pouze na základě samostatného řízení a posouzení zdravotního stavu posudkovým lékařem okresní správy sociálního zabezpečení. Podle míry funkčního postižení pohyblivosti a orientace se určuje druh označení průkazu symbolem "TP" (osoba se středně těžkým postižením), "ZTP" (osoba s těžkým postižením) nebo "ZTP/P" (osoba se zvlášť těžkým funkčním postižením nebo úplným postižením pohyblivosti nebo orientace s</w:t>
      </w:r>
      <w:r w:rsidR="00EF4B85">
        <w:rPr>
          <w:rFonts w:cs="Arial"/>
        </w:rPr>
        <w:t> </w:t>
      </w:r>
      <w:r w:rsidRPr="00DB6973">
        <w:rPr>
          <w:rFonts w:cs="Arial"/>
        </w:rPr>
        <w:t>potřebou průvodce).</w:t>
      </w:r>
      <w:r w:rsidR="00B75228" w:rsidRPr="00202B52">
        <w:rPr>
          <w:rFonts w:cs="Arial"/>
        </w:rPr>
        <w:t xml:space="preserve"> Do systému </w:t>
      </w:r>
      <w:r w:rsidR="00B75228" w:rsidRPr="00202B52">
        <w:rPr>
          <w:rFonts w:cs="Arial"/>
          <w:b/>
        </w:rPr>
        <w:t>dávek pro osoby se zdravotním postižením</w:t>
      </w:r>
      <w:r w:rsidR="00B75228" w:rsidRPr="00202B52">
        <w:rPr>
          <w:rFonts w:cs="Arial"/>
        </w:rPr>
        <w:t xml:space="preserve"> se řadí příspěvek na mobilitu a</w:t>
      </w:r>
      <w:r w:rsidR="009B6249">
        <w:rPr>
          <w:rFonts w:cs="Arial"/>
        </w:rPr>
        <w:t> </w:t>
      </w:r>
      <w:r w:rsidR="00B75228" w:rsidRPr="00202B52">
        <w:rPr>
          <w:rFonts w:cs="Arial"/>
        </w:rPr>
        <w:t>příspěvek na zvláštní pomůcku.</w:t>
      </w:r>
    </w:p>
    <w:p w14:paraId="5764A2C2" w14:textId="567E3D4B" w:rsidR="00E77499" w:rsidRDefault="00E77499" w:rsidP="00ED4AFB">
      <w:pPr>
        <w:pStyle w:val="Rtextmetodika"/>
      </w:pPr>
      <w:r w:rsidRPr="00FC7D94">
        <w:rPr>
          <w:rFonts w:cs="Arial"/>
          <w:szCs w:val="18"/>
        </w:rPr>
        <w:t>Systém</w:t>
      </w:r>
      <w:r w:rsidR="00ED4AFB" w:rsidRPr="00262AFA">
        <w:rPr>
          <w:rFonts w:cs="Arial"/>
          <w:szCs w:val="18"/>
        </w:rPr>
        <w:t xml:space="preserve"> </w:t>
      </w:r>
      <w:r w:rsidR="00ED4AFB" w:rsidRPr="00FC7D94">
        <w:rPr>
          <w:rFonts w:cs="Arial"/>
          <w:b/>
          <w:szCs w:val="18"/>
        </w:rPr>
        <w:t>pomoci v hmotné nouzi</w:t>
      </w:r>
      <w:r w:rsidR="00ED4AFB" w:rsidRPr="00FC7D94">
        <w:rPr>
          <w:rFonts w:cs="Arial"/>
          <w:szCs w:val="18"/>
        </w:rPr>
        <w:t xml:space="preserve"> slouží k pomoci osobám </w:t>
      </w:r>
      <w:r w:rsidR="00DC5D27" w:rsidRPr="00FC7D94">
        <w:rPr>
          <w:rFonts w:cs="Arial"/>
          <w:szCs w:val="18"/>
        </w:rPr>
        <w:t xml:space="preserve">s nedostatečnými příjmy </w:t>
      </w:r>
      <w:r w:rsidR="00ED4AFB" w:rsidRPr="00FC7D94">
        <w:rPr>
          <w:rFonts w:cs="Arial"/>
          <w:szCs w:val="18"/>
        </w:rPr>
        <w:t>při zajištění základních životních podmínek. Je</w:t>
      </w:r>
      <w:r w:rsidR="00D721E8" w:rsidRPr="00FC7D94">
        <w:rPr>
          <w:rFonts w:cs="Arial"/>
          <w:szCs w:val="18"/>
        </w:rPr>
        <w:t>ho</w:t>
      </w:r>
      <w:r w:rsidR="00ED4AFB" w:rsidRPr="00FC7D94">
        <w:rPr>
          <w:rFonts w:cs="Arial"/>
          <w:szCs w:val="18"/>
        </w:rPr>
        <w:t xml:space="preserve"> smyslem je motivovat k aktivní snaze zajistit si prostředky k uspokojování základních životních potřeb a</w:t>
      </w:r>
      <w:r w:rsidR="00FC7D94" w:rsidRPr="00FC7D94">
        <w:rPr>
          <w:rFonts w:cs="Arial"/>
          <w:szCs w:val="18"/>
        </w:rPr>
        <w:t> </w:t>
      </w:r>
      <w:r w:rsidR="00ED4AFB" w:rsidRPr="00FC7D94">
        <w:rPr>
          <w:rFonts w:cs="Arial"/>
          <w:szCs w:val="18"/>
        </w:rPr>
        <w:t>zabránit sociálnímu vyloučení. Do systému pomoci v hmotné nouzi patří příspěvek na živobytí, doplatek na bydlení a</w:t>
      </w:r>
      <w:r w:rsidR="00FC7D94" w:rsidRPr="00FC7D94">
        <w:rPr>
          <w:rFonts w:cs="Arial"/>
          <w:szCs w:val="18"/>
        </w:rPr>
        <w:t> </w:t>
      </w:r>
      <w:r w:rsidR="00ED4AFB" w:rsidRPr="00FC7D94">
        <w:rPr>
          <w:rFonts w:cs="Arial"/>
          <w:szCs w:val="18"/>
        </w:rPr>
        <w:t>mimořádná</w:t>
      </w:r>
      <w:r w:rsidR="00ED4AFB" w:rsidRPr="00E870B3">
        <w:rPr>
          <w:rFonts w:cs="Arial"/>
        </w:rPr>
        <w:t xml:space="preserve"> okamžitá pomoc.</w:t>
      </w:r>
      <w:r w:rsidR="00DC5D27" w:rsidRPr="00DC5D27">
        <w:t xml:space="preserve"> </w:t>
      </w:r>
    </w:p>
    <w:p w14:paraId="67F27695" w14:textId="476A62FF" w:rsidR="00ED4AFB" w:rsidRPr="00E870B3" w:rsidRDefault="00DC5D27" w:rsidP="00ED4AFB">
      <w:pPr>
        <w:pStyle w:val="Rtextmetodika"/>
        <w:rPr>
          <w:rFonts w:cs="Arial"/>
        </w:rPr>
      </w:pPr>
      <w:r w:rsidRPr="00DC5D27">
        <w:rPr>
          <w:rFonts w:cs="Arial"/>
          <w:b/>
        </w:rPr>
        <w:t>Příspěvek na péči</w:t>
      </w:r>
      <w:r w:rsidRPr="00DC5D27">
        <w:rPr>
          <w:rFonts w:cs="Arial"/>
        </w:rPr>
        <w:t xml:space="preserve"> je určen osobám starším 1 roku, které z důvodu dlouhodobě nepříznivého zdravotního stavu potřebují pomoc jiné fyzické osoby při zvládání základních životních potřeb v</w:t>
      </w:r>
      <w:r w:rsidR="00085072">
        <w:rPr>
          <w:rFonts w:cs="Arial"/>
        </w:rPr>
        <w:t> </w:t>
      </w:r>
      <w:r w:rsidRPr="00DC5D27">
        <w:rPr>
          <w:rFonts w:cs="Arial"/>
        </w:rPr>
        <w:t>rozsahu stanoveném stupněm závislosti podle zákona. Osoba může z příspěvku na základě vlastní svobodné volby hradit profesionální sociální službu nebo jej použít k pokrytí nezbytných nákladů při zajištění péče v rodině.</w:t>
      </w:r>
    </w:p>
    <w:p w14:paraId="5BBC30C2" w14:textId="77777777" w:rsidR="00ED4AFB" w:rsidRDefault="00ED4AFB" w:rsidP="00ED4AFB">
      <w:pPr>
        <w:pStyle w:val="Rtextmetodika"/>
        <w:rPr>
          <w:rFonts w:cs="Arial"/>
          <w:szCs w:val="17"/>
        </w:rPr>
      </w:pPr>
      <w:r w:rsidRPr="00E870B3">
        <w:t xml:space="preserve">V souvislosti s přijetím zákona č. 108/2006 Sb., o sociálních službách, ve znění pozdějších předpisů, došlo od roku 2007 ke změně členění druhů </w:t>
      </w:r>
      <w:r w:rsidRPr="00EB3E7A">
        <w:rPr>
          <w:b/>
        </w:rPr>
        <w:t xml:space="preserve">poskytovaných </w:t>
      </w:r>
      <w:r w:rsidRPr="00EB3E7A">
        <w:rPr>
          <w:b/>
          <w:bCs/>
        </w:rPr>
        <w:t>sociálních služeb</w:t>
      </w:r>
      <w:r w:rsidRPr="00E870B3">
        <w:t xml:space="preserve"> a byl vytvořen registr poskytovatelů sociálních služeb. </w:t>
      </w:r>
      <w:r w:rsidRPr="00E870B3">
        <w:rPr>
          <w:rFonts w:cs="Arial"/>
        </w:rPr>
        <w:t xml:space="preserve">Do roku 2007 bylo zjišťování prováděno za jednotlivá zařízení sociálních služeb s tím, že zařízení předávalo podrobné údaje pouze za převládající typ poskytované služby a za ostatní sociální služby pouze doplňkové informace. </w:t>
      </w:r>
      <w:r w:rsidRPr="00E870B3">
        <w:t xml:space="preserve">Od roku 2008 je aplikován </w:t>
      </w:r>
      <w:r w:rsidRPr="00DC5D27">
        <w:rPr>
          <w:b/>
        </w:rPr>
        <w:t>odlišný metodický přístup</w:t>
      </w:r>
      <w:r w:rsidRPr="00E870B3">
        <w:t xml:space="preserve">, který spočívá ve sledování údajů za každou registrovanou sociální službu na samostatném výkazu. Tento přístup umožnil získat detailnější a přesnější údaje o poskytovaných registrovaných sociálních službách. Z tohoto důvodu nejsou některé údaje z let 2007 až 2009 srovnatelné s údaji z let předchozích, přičemž rok 2007 není srovnatelný ani s roky následujícími. </w:t>
      </w:r>
      <w:r w:rsidRPr="00E870B3">
        <w:rPr>
          <w:rFonts w:cs="Arial"/>
          <w:szCs w:val="17"/>
        </w:rPr>
        <w:t>Údaje o kapacitách zařízení sociálních služeb vycházejí ze</w:t>
      </w:r>
      <w:r w:rsidR="00085072">
        <w:rPr>
          <w:rFonts w:cs="Arial"/>
          <w:szCs w:val="17"/>
        </w:rPr>
        <w:t> </w:t>
      </w:r>
      <w:r w:rsidRPr="00E870B3">
        <w:rPr>
          <w:rFonts w:cs="Arial"/>
          <w:szCs w:val="17"/>
        </w:rPr>
        <w:t>skutečného rozmístění poskytovaných služeb.</w:t>
      </w:r>
      <w:r w:rsidR="00B9187A" w:rsidRPr="00B9187A">
        <w:t xml:space="preserve"> </w:t>
      </w:r>
      <w:r w:rsidR="00B9187A" w:rsidRPr="00B9187A">
        <w:rPr>
          <w:rFonts w:cs="Arial"/>
          <w:szCs w:val="17"/>
        </w:rPr>
        <w:t>Údaje o zařízení</w:t>
      </w:r>
      <w:r w:rsidR="00B9187A">
        <w:rPr>
          <w:rFonts w:cs="Arial"/>
          <w:szCs w:val="17"/>
        </w:rPr>
        <w:t>ch</w:t>
      </w:r>
      <w:r w:rsidR="00B9187A" w:rsidRPr="00B9187A">
        <w:rPr>
          <w:rFonts w:cs="Arial"/>
          <w:szCs w:val="17"/>
        </w:rPr>
        <w:t xml:space="preserve"> sociálních služeb v tabulce za kraj a jeho okresy (tab.</w:t>
      </w:r>
      <w:r w:rsidR="00EF4B85">
        <w:rPr>
          <w:rFonts w:cs="Arial"/>
          <w:szCs w:val="17"/>
        </w:rPr>
        <w:t> </w:t>
      </w:r>
      <w:r w:rsidR="00B9187A" w:rsidRPr="00B9187A">
        <w:rPr>
          <w:rFonts w:cs="Arial"/>
          <w:b/>
          <w:szCs w:val="17"/>
        </w:rPr>
        <w:t>22</w:t>
      </w:r>
      <w:r w:rsidR="00B9187A" w:rsidRPr="00D118C6">
        <w:rPr>
          <w:rFonts w:cs="Arial"/>
          <w:szCs w:val="17"/>
        </w:rPr>
        <w:t>-</w:t>
      </w:r>
      <w:r w:rsidR="00211833">
        <w:rPr>
          <w:rFonts w:cs="Arial"/>
          <w:szCs w:val="17"/>
        </w:rPr>
        <w:t>7</w:t>
      </w:r>
      <w:r w:rsidR="00B9187A" w:rsidRPr="00B9187A">
        <w:rPr>
          <w:rFonts w:cs="Arial"/>
          <w:szCs w:val="17"/>
        </w:rPr>
        <w:t xml:space="preserve">.) nemusí (z důvodu odlišného termínu generování zdrojových podkladů) odpovídat jinde uvedeným krajským údajům (tab. </w:t>
      </w:r>
      <w:r w:rsidR="00B9187A" w:rsidRPr="00B9187A">
        <w:rPr>
          <w:rFonts w:cs="Arial"/>
          <w:b/>
          <w:szCs w:val="17"/>
        </w:rPr>
        <w:t>22</w:t>
      </w:r>
      <w:r w:rsidR="00B9187A" w:rsidRPr="00D118C6">
        <w:rPr>
          <w:rFonts w:cs="Arial"/>
          <w:szCs w:val="17"/>
        </w:rPr>
        <w:t>-</w:t>
      </w:r>
      <w:r w:rsidR="00B9187A" w:rsidRPr="00B9187A">
        <w:rPr>
          <w:rFonts w:cs="Arial"/>
          <w:szCs w:val="17"/>
        </w:rPr>
        <w:t xml:space="preserve">1., tab. </w:t>
      </w:r>
      <w:r w:rsidR="00B9187A" w:rsidRPr="00B9187A">
        <w:rPr>
          <w:rFonts w:cs="Arial"/>
          <w:b/>
          <w:szCs w:val="17"/>
        </w:rPr>
        <w:t>22</w:t>
      </w:r>
      <w:r w:rsidR="00B9187A" w:rsidRPr="00D118C6">
        <w:rPr>
          <w:rFonts w:cs="Arial"/>
          <w:szCs w:val="17"/>
        </w:rPr>
        <w:t>-</w:t>
      </w:r>
      <w:r w:rsidR="00B9187A" w:rsidRPr="00B9187A">
        <w:rPr>
          <w:rFonts w:cs="Arial"/>
          <w:szCs w:val="17"/>
        </w:rPr>
        <w:t>101.).</w:t>
      </w:r>
    </w:p>
    <w:p w14:paraId="5DA75B44" w14:textId="56C0A596" w:rsidR="00ED4AFB" w:rsidRPr="008F5805" w:rsidRDefault="00ED4AFB" w:rsidP="00596199">
      <w:pPr>
        <w:pStyle w:val="Rnadpisvedlej"/>
        <w:spacing w:before="240"/>
        <w:outlineLvl w:val="0"/>
        <w:rPr>
          <w:color w:val="0070C0"/>
        </w:rPr>
      </w:pPr>
      <w:r w:rsidRPr="008F5805">
        <w:rPr>
          <w:color w:val="0070C0"/>
        </w:rPr>
        <w:t>23. KULTURA</w:t>
      </w:r>
      <w:r w:rsidR="00D92A66" w:rsidRPr="008F5805">
        <w:rPr>
          <w:color w:val="0070C0"/>
        </w:rPr>
        <w:t>, SPORT</w:t>
      </w:r>
    </w:p>
    <w:p w14:paraId="786522E8" w14:textId="77777777" w:rsidR="00ED4AFB" w:rsidRPr="00E870B3" w:rsidRDefault="00ED4AFB" w:rsidP="00ED4AFB">
      <w:pPr>
        <w:pStyle w:val="Rtextmetodika"/>
      </w:pPr>
      <w:r w:rsidRPr="00E870B3">
        <w:t xml:space="preserve">Data jsou v oblasti </w:t>
      </w:r>
      <w:r w:rsidR="00D92A66" w:rsidRPr="00B518EA">
        <w:rPr>
          <w:b/>
        </w:rPr>
        <w:t>kultury</w:t>
      </w:r>
      <w:r w:rsidR="00D92A66">
        <w:t xml:space="preserve"> </w:t>
      </w:r>
      <w:r w:rsidRPr="00E870B3">
        <w:t xml:space="preserve">přebírána </w:t>
      </w:r>
      <w:r w:rsidR="00676B54">
        <w:t xml:space="preserve">z externích zdrojů </w:t>
      </w:r>
      <w:r w:rsidR="000F6035">
        <w:t>–</w:t>
      </w:r>
      <w:r w:rsidR="00676B54">
        <w:t xml:space="preserve"> </w:t>
      </w:r>
      <w:r w:rsidRPr="00E870B3">
        <w:t>od Národního informačního a poradenského střediska pro kulturu (NIPOS), jehož zřizovatelem je Ministerstvo kultury</w:t>
      </w:r>
      <w:r w:rsidR="00676B54">
        <w:t>, údaje o počtu a struktuře kin od Unie filmových distributorů.</w:t>
      </w:r>
    </w:p>
    <w:p w14:paraId="5AF90B00" w14:textId="77777777" w:rsidR="00ED4AFB" w:rsidRPr="00E870B3" w:rsidRDefault="00ED4AFB" w:rsidP="00ED4AFB">
      <w:pPr>
        <w:pStyle w:val="Rtextmetodika"/>
        <w:rPr>
          <w:rFonts w:cs="Arial"/>
        </w:rPr>
      </w:pPr>
      <w:r w:rsidRPr="00E870B3">
        <w:rPr>
          <w:rFonts w:cs="Arial"/>
          <w:b/>
          <w:bCs/>
        </w:rPr>
        <w:t>Veřejnými knihovnami</w:t>
      </w:r>
      <w:r w:rsidRPr="00E870B3">
        <w:rPr>
          <w:rFonts w:cs="Arial"/>
        </w:rPr>
        <w:t xml:space="preserve"> jsou Národní knihovna </w:t>
      </w:r>
      <w:r w:rsidR="007922C0">
        <w:rPr>
          <w:rFonts w:cs="Arial"/>
        </w:rPr>
        <w:t xml:space="preserve">České republiky </w:t>
      </w:r>
      <w:r w:rsidRPr="00E870B3">
        <w:rPr>
          <w:rFonts w:cs="Arial"/>
        </w:rPr>
        <w:t>a Moravská zemská knihovna</w:t>
      </w:r>
      <w:r w:rsidR="007922C0">
        <w:rPr>
          <w:rFonts w:cs="Arial"/>
        </w:rPr>
        <w:t xml:space="preserve"> v Brně</w:t>
      </w:r>
      <w:r w:rsidRPr="00E870B3">
        <w:rPr>
          <w:rFonts w:cs="Arial"/>
        </w:rPr>
        <w:t>, které jsou v</w:t>
      </w:r>
      <w:r w:rsidR="005620C4">
        <w:rPr>
          <w:rFonts w:cs="Arial"/>
        </w:rPr>
        <w:t> </w:t>
      </w:r>
      <w:r w:rsidRPr="00E870B3">
        <w:rPr>
          <w:rFonts w:cs="Arial"/>
        </w:rPr>
        <w:t>přímém řízení Ministerstva kultury, krajské vědecké knihovny zřizované kraji a dále knihovny zřizované obcemi a městy</w:t>
      </w:r>
      <w:r w:rsidR="00D92A66">
        <w:rPr>
          <w:rFonts w:cs="Arial"/>
        </w:rPr>
        <w:t xml:space="preserve">. </w:t>
      </w:r>
      <w:r w:rsidR="00D92A66" w:rsidRPr="00D92A66">
        <w:rPr>
          <w:rFonts w:cs="Arial"/>
        </w:rPr>
        <w:t xml:space="preserve">Pobočka je lokálně vyčleněná část knihovny, která je její organizační částí a pracuje pod jejím přímým vedením. </w:t>
      </w:r>
      <w:r w:rsidRPr="00E870B3">
        <w:rPr>
          <w:rFonts w:cs="Arial"/>
          <w:b/>
        </w:rPr>
        <w:t>Výpůjčky</w:t>
      </w:r>
      <w:r w:rsidRPr="00E870B3">
        <w:rPr>
          <w:rFonts w:cs="Arial"/>
        </w:rPr>
        <w:t xml:space="preserve"> </w:t>
      </w:r>
      <w:r w:rsidRPr="00E870B3">
        <w:rPr>
          <w:rFonts w:cs="Arial"/>
        </w:rPr>
        <w:lastRenderedPageBreak/>
        <w:t xml:space="preserve">znamenají výpůjčky všech knihovních jednotek prezenčně i mimo knihovnu. </w:t>
      </w:r>
      <w:r w:rsidRPr="00E870B3">
        <w:rPr>
          <w:b/>
          <w:szCs w:val="18"/>
        </w:rPr>
        <w:t>Knihovní jednotka</w:t>
      </w:r>
      <w:r w:rsidRPr="00E870B3">
        <w:rPr>
          <w:szCs w:val="18"/>
        </w:rPr>
        <w:t xml:space="preserve"> je každý samostatný svazek dokumentu, tj. každý výtisk nebo část vícesvazkového díla, vázaný nebo do desek uložený komplet celého ročníku nebo několika čísel periodik, každá samostatná mapa, grafický list, nosič speciálních druhů dokumentů (magnetofonová kazeta, CD-ROM aj.), který je evidován jako samostatná věc v přírůstkovém seznamu.</w:t>
      </w:r>
    </w:p>
    <w:p w14:paraId="1F27EE6C" w14:textId="77777777" w:rsidR="00ED4AFB" w:rsidRPr="00E870B3" w:rsidRDefault="00D92A66" w:rsidP="00ED4AFB">
      <w:pPr>
        <w:pStyle w:val="Rtextmetodika"/>
        <w:rPr>
          <w:szCs w:val="18"/>
        </w:rPr>
      </w:pPr>
      <w:r>
        <w:rPr>
          <w:rFonts w:cs="Arial"/>
          <w:szCs w:val="18"/>
        </w:rPr>
        <w:t>Do</w:t>
      </w:r>
      <w:r w:rsidR="00ED4AFB" w:rsidRPr="00E870B3">
        <w:rPr>
          <w:rFonts w:cs="Arial"/>
          <w:szCs w:val="18"/>
        </w:rPr>
        <w:t xml:space="preserve"> </w:t>
      </w:r>
      <w:r w:rsidR="00ED4AFB" w:rsidRPr="00E870B3">
        <w:rPr>
          <w:rFonts w:cs="Arial"/>
          <w:b/>
          <w:szCs w:val="18"/>
        </w:rPr>
        <w:t>muzeí, památníků a galerií</w:t>
      </w:r>
      <w:r w:rsidR="00ED4AFB" w:rsidRPr="00E870B3">
        <w:t xml:space="preserve"> </w:t>
      </w:r>
      <w:r w:rsidR="00ED4AFB" w:rsidRPr="00E870B3">
        <w:rPr>
          <w:rFonts w:cs="Arial"/>
          <w:szCs w:val="18"/>
        </w:rPr>
        <w:t xml:space="preserve">jsou </w:t>
      </w:r>
      <w:r>
        <w:rPr>
          <w:rFonts w:cs="Arial"/>
          <w:szCs w:val="18"/>
        </w:rPr>
        <w:t>zařazena</w:t>
      </w:r>
      <w:r w:rsidR="00ED4AFB" w:rsidRPr="00E870B3">
        <w:rPr>
          <w:rFonts w:cs="Arial"/>
          <w:szCs w:val="18"/>
        </w:rPr>
        <w:t xml:space="preserve"> všechna zařízení, jež byla </w:t>
      </w:r>
      <w:r w:rsidR="00ED4AFB" w:rsidRPr="00E870B3">
        <w:rPr>
          <w:rFonts w:cs="Arial"/>
          <w:b/>
          <w:szCs w:val="18"/>
        </w:rPr>
        <w:t>v</w:t>
      </w:r>
      <w:r>
        <w:rPr>
          <w:rFonts w:cs="Arial"/>
          <w:b/>
          <w:szCs w:val="18"/>
        </w:rPr>
        <w:t> </w:t>
      </w:r>
      <w:r w:rsidR="00ED4AFB" w:rsidRPr="00E870B3">
        <w:rPr>
          <w:rFonts w:cs="Arial"/>
          <w:b/>
          <w:szCs w:val="18"/>
        </w:rPr>
        <w:t>provozu</w:t>
      </w:r>
      <w:r w:rsidRPr="00582AC8">
        <w:rPr>
          <w:rFonts w:cs="Arial"/>
          <w:szCs w:val="18"/>
        </w:rPr>
        <w:t>,</w:t>
      </w:r>
      <w:r w:rsidR="00ED4AFB" w:rsidRPr="00E870B3">
        <w:rPr>
          <w:rFonts w:cs="Arial"/>
          <w:szCs w:val="18"/>
        </w:rPr>
        <w:t xml:space="preserve"> a </w:t>
      </w:r>
      <w:r>
        <w:rPr>
          <w:rFonts w:cs="Arial"/>
          <w:szCs w:val="18"/>
        </w:rPr>
        <w:t xml:space="preserve">to </w:t>
      </w:r>
      <w:r w:rsidR="00ED4AFB" w:rsidRPr="00E870B3">
        <w:rPr>
          <w:rFonts w:cs="Arial"/>
        </w:rPr>
        <w:t>bez ohledu na jejich zřizovatele</w:t>
      </w:r>
      <w:r w:rsidR="00ED4AFB" w:rsidRPr="00E870B3">
        <w:rPr>
          <w:rFonts w:cs="Arial"/>
          <w:szCs w:val="18"/>
        </w:rPr>
        <w:t>.</w:t>
      </w:r>
      <w:r w:rsidR="00935B99">
        <w:rPr>
          <w:rFonts w:cs="Arial"/>
          <w:szCs w:val="18"/>
        </w:rPr>
        <w:t xml:space="preserve"> </w:t>
      </w:r>
      <w:r w:rsidR="00ED4AFB" w:rsidRPr="00E870B3">
        <w:rPr>
          <w:rFonts w:cs="Arial"/>
          <w:szCs w:val="18"/>
        </w:rPr>
        <w:t xml:space="preserve">Za </w:t>
      </w:r>
      <w:r w:rsidR="00ED4AFB" w:rsidRPr="00E870B3">
        <w:rPr>
          <w:rFonts w:cs="Arial"/>
          <w:b/>
          <w:bCs/>
          <w:szCs w:val="18"/>
        </w:rPr>
        <w:t xml:space="preserve">pobočku </w:t>
      </w:r>
      <w:r w:rsidR="00ED4AFB" w:rsidRPr="00E870B3">
        <w:rPr>
          <w:rFonts w:cs="Arial"/>
          <w:szCs w:val="18"/>
        </w:rPr>
        <w:t xml:space="preserve">se považují detašované části, které jsou mimo sídlo muzea nebo galerie, a tvoří s vykazujícím subjektem organizační složku. </w:t>
      </w:r>
      <w:r w:rsidR="00ED4AFB" w:rsidRPr="00E870B3">
        <w:rPr>
          <w:rFonts w:cs="Arial"/>
          <w:b/>
          <w:bCs/>
          <w:szCs w:val="18"/>
        </w:rPr>
        <w:t>Památníkem</w:t>
      </w:r>
      <w:r w:rsidR="00ED4AFB" w:rsidRPr="005E3260">
        <w:rPr>
          <w:rFonts w:cs="Arial"/>
          <w:bCs/>
          <w:szCs w:val="18"/>
        </w:rPr>
        <w:t xml:space="preserve"> </w:t>
      </w:r>
      <w:r w:rsidR="00ED4AFB" w:rsidRPr="00E870B3">
        <w:rPr>
          <w:rFonts w:cs="Arial"/>
          <w:szCs w:val="18"/>
        </w:rPr>
        <w:t>se rozumí místnost či objekt, ve které</w:t>
      </w:r>
      <w:r w:rsidR="001664B8">
        <w:rPr>
          <w:rFonts w:cs="Arial"/>
          <w:szCs w:val="18"/>
        </w:rPr>
        <w:t>m</w:t>
      </w:r>
      <w:r w:rsidR="00ED4AFB" w:rsidRPr="00E870B3">
        <w:rPr>
          <w:rFonts w:cs="Arial"/>
          <w:szCs w:val="18"/>
        </w:rPr>
        <w:t xml:space="preserve"> je instalována expozice nebo výstava. V případě </w:t>
      </w:r>
      <w:r w:rsidR="00ED4AFB" w:rsidRPr="00E870B3">
        <w:rPr>
          <w:rFonts w:cs="Arial"/>
          <w:b/>
          <w:bCs/>
          <w:szCs w:val="18"/>
        </w:rPr>
        <w:t>galerií</w:t>
      </w:r>
      <w:r w:rsidR="00ED4AFB" w:rsidRPr="005E3260">
        <w:rPr>
          <w:rFonts w:cs="Arial"/>
          <w:bCs/>
          <w:szCs w:val="18"/>
        </w:rPr>
        <w:t xml:space="preserve"> </w:t>
      </w:r>
      <w:r w:rsidR="00ED4AFB" w:rsidRPr="00E870B3">
        <w:rPr>
          <w:rFonts w:cs="Arial"/>
          <w:szCs w:val="18"/>
        </w:rPr>
        <w:t xml:space="preserve">jsou statisticky šetřeny ty, které vlastní sbírkové předměty, tzv. muzea výtvarných umění, nikoliv galerie prodejní. Nejvýznamnější formou činnosti muzeí je jejich výstavní činnost, a to prostřednictvím krátkodobých, příležitostných </w:t>
      </w:r>
      <w:r w:rsidR="00ED4AFB" w:rsidRPr="00E870B3">
        <w:rPr>
          <w:rFonts w:cs="Arial"/>
          <w:b/>
          <w:szCs w:val="18"/>
        </w:rPr>
        <w:t>výstav</w:t>
      </w:r>
      <w:r w:rsidR="00ED4AFB" w:rsidRPr="00E870B3">
        <w:rPr>
          <w:rFonts w:cs="Arial"/>
          <w:szCs w:val="18"/>
        </w:rPr>
        <w:t xml:space="preserve"> nebo dlouhodobých (stálých) </w:t>
      </w:r>
      <w:r w:rsidR="00ED4AFB" w:rsidRPr="00E870B3">
        <w:rPr>
          <w:rFonts w:cs="Arial"/>
          <w:b/>
          <w:szCs w:val="18"/>
        </w:rPr>
        <w:t>expozic</w:t>
      </w:r>
      <w:r w:rsidR="00ED4AFB" w:rsidRPr="00E870B3">
        <w:rPr>
          <w:rFonts w:cs="Arial"/>
          <w:szCs w:val="18"/>
        </w:rPr>
        <w:t>.</w:t>
      </w:r>
    </w:p>
    <w:p w14:paraId="59F25C88" w14:textId="77777777" w:rsidR="00ED4AFB" w:rsidRDefault="00ED4AFB" w:rsidP="00ED4AFB">
      <w:pPr>
        <w:pStyle w:val="Rtextmetodika"/>
      </w:pPr>
      <w:r w:rsidRPr="00E870B3">
        <w:rPr>
          <w:spacing w:val="-2"/>
        </w:rPr>
        <w:t xml:space="preserve">Mezi </w:t>
      </w:r>
      <w:r w:rsidRPr="00E870B3">
        <w:rPr>
          <w:b/>
          <w:bCs/>
          <w:spacing w:val="-2"/>
        </w:rPr>
        <w:t>památkové objekty s kulturn</w:t>
      </w:r>
      <w:r w:rsidR="00EB4357">
        <w:rPr>
          <w:b/>
          <w:bCs/>
          <w:spacing w:val="-2"/>
        </w:rPr>
        <w:t>ím</w:t>
      </w:r>
      <w:r w:rsidRPr="00E870B3">
        <w:rPr>
          <w:b/>
          <w:bCs/>
          <w:spacing w:val="-2"/>
        </w:rPr>
        <w:t xml:space="preserve"> využitím</w:t>
      </w:r>
      <w:r w:rsidRPr="00E870B3">
        <w:rPr>
          <w:spacing w:val="-2"/>
        </w:rPr>
        <w:t xml:space="preserve"> patří hrady, zámky, kostely, kláštery, zříceniny, mlýny, věže a další památky, které jsou zpřístupněné návštěvníkům za vstupné a nespadají pod správu muzea nebo galerie.</w:t>
      </w:r>
      <w:r w:rsidRPr="00E870B3">
        <w:t xml:space="preserve"> Uváděné údaje se týkají všech zařízení bez ohledu na jejich zřizovatele.</w:t>
      </w:r>
    </w:p>
    <w:p w14:paraId="41D4A932" w14:textId="77777777" w:rsidR="00676B54" w:rsidRPr="005E3260" w:rsidRDefault="00676B54" w:rsidP="00ED4AFB">
      <w:pPr>
        <w:pStyle w:val="Rtextmetodika"/>
      </w:pPr>
      <w:r w:rsidRPr="00202B52">
        <w:rPr>
          <w:b/>
        </w:rPr>
        <w:t>Kino</w:t>
      </w:r>
      <w:r w:rsidRPr="00202B52">
        <w:t xml:space="preserve"> je kulturní zařízení, jehož hlavní činností jsou filmová představení. Do počtů kin nejsou zahrnuta kina putovní. Multikinem nazýváme kino, jež provozuje tři a více kinosálů.</w:t>
      </w:r>
    </w:p>
    <w:p w14:paraId="166BAA33" w14:textId="77777777" w:rsidR="00D92A66" w:rsidRPr="00E870B3" w:rsidRDefault="00D92A66" w:rsidP="00ED4AFB">
      <w:pPr>
        <w:pStyle w:val="Rtextmetodika"/>
      </w:pPr>
      <w:r>
        <w:t>Publikované</w:t>
      </w:r>
      <w:r w:rsidRPr="00D92A66">
        <w:t xml:space="preserve"> údaje z oblasti </w:t>
      </w:r>
      <w:r w:rsidRPr="00D92A66">
        <w:rPr>
          <w:b/>
        </w:rPr>
        <w:t>sportu</w:t>
      </w:r>
      <w:r w:rsidRPr="00D92A66">
        <w:t xml:space="preserve"> jsou převzaty z evidence členské základny České unie sportu (ČUS) k 31. 12. daného roku. Sběr dat probíhal dle pokynů předsedy ČUS ve všech </w:t>
      </w:r>
      <w:r w:rsidR="00750AEC">
        <w:t xml:space="preserve">subjektech </w:t>
      </w:r>
      <w:r w:rsidRPr="00D92A66">
        <w:t xml:space="preserve">sdružených </w:t>
      </w:r>
      <w:r w:rsidR="00750AEC">
        <w:t>v</w:t>
      </w:r>
      <w:r w:rsidRPr="00D92A66">
        <w:t xml:space="preserve"> ČUS.</w:t>
      </w:r>
    </w:p>
    <w:p w14:paraId="3B6D217F" w14:textId="77777777" w:rsidR="00ED4AFB" w:rsidRPr="008F5805" w:rsidRDefault="00ED4AFB" w:rsidP="00ED4AFB">
      <w:pPr>
        <w:pStyle w:val="Rnadpisvedlej"/>
        <w:spacing w:before="240"/>
        <w:outlineLvl w:val="0"/>
        <w:rPr>
          <w:color w:val="0070C0"/>
        </w:rPr>
      </w:pPr>
      <w:r w:rsidRPr="008F5805">
        <w:rPr>
          <w:color w:val="0070C0"/>
        </w:rPr>
        <w:t>24. KRIMINALITA, NEHODY</w:t>
      </w:r>
    </w:p>
    <w:p w14:paraId="64AADD1A" w14:textId="77777777" w:rsidR="00ED4AFB" w:rsidRPr="00E870B3" w:rsidRDefault="00ED4AFB" w:rsidP="00ED4AFB">
      <w:pPr>
        <w:pStyle w:val="Rtextmetodika"/>
      </w:pPr>
      <w:r w:rsidRPr="00E870B3">
        <w:t>Údaje o kriminalitě a dopravních nehodách byly převzaty z podkladů Policejního prezidia.</w:t>
      </w:r>
    </w:p>
    <w:p w14:paraId="09F111BB" w14:textId="17AF8D59" w:rsidR="00ED4AFB" w:rsidRPr="00E870B3" w:rsidRDefault="00ED4AFB" w:rsidP="00ED4AFB">
      <w:pPr>
        <w:pStyle w:val="Rtextmetodika"/>
      </w:pPr>
      <w:r w:rsidRPr="00E870B3">
        <w:t xml:space="preserve">Data o </w:t>
      </w:r>
      <w:r w:rsidR="00B1407D">
        <w:t>registrovaných</w:t>
      </w:r>
      <w:r w:rsidRPr="00E870B3">
        <w:t xml:space="preserve"> a objasněných </w:t>
      </w:r>
      <w:r w:rsidRPr="00E870B3">
        <w:rPr>
          <w:b/>
          <w:bCs/>
        </w:rPr>
        <w:t>trestných činech</w:t>
      </w:r>
      <w:r w:rsidRPr="00E870B3">
        <w:t xml:space="preserve"> </w:t>
      </w:r>
      <w:r w:rsidR="00B518EA" w:rsidRPr="00B518EA">
        <w:t xml:space="preserve">(přečinech, zločinech a trestných činech) </w:t>
      </w:r>
      <w:r w:rsidRPr="00E870B3">
        <w:t>zahrnují také trestné činy na železnici a trestné činy evidované službou cizinecké policie. Objasněné trestné činy zahrnují trestné činy spáchané a</w:t>
      </w:r>
      <w:r w:rsidR="005620C4">
        <w:t> </w:t>
      </w:r>
      <w:r w:rsidRPr="00E870B3">
        <w:t>vyřešené ve vykazovaném roce.</w:t>
      </w:r>
    </w:p>
    <w:p w14:paraId="0041D9E7" w14:textId="77777777" w:rsidR="00ED4AFB" w:rsidRPr="00E870B3" w:rsidRDefault="00ED4AFB" w:rsidP="00ED4AFB">
      <w:pPr>
        <w:pStyle w:val="Rtextmetodika"/>
        <w:rPr>
          <w:rFonts w:cs="Arial"/>
        </w:rPr>
      </w:pPr>
      <w:r w:rsidRPr="00E870B3">
        <w:rPr>
          <w:rFonts w:cs="Arial"/>
          <w:b/>
          <w:bCs/>
        </w:rPr>
        <w:t>Obecná kriminalita</w:t>
      </w:r>
      <w:r w:rsidRPr="00E870B3">
        <w:rPr>
          <w:rFonts w:cs="Arial"/>
        </w:rPr>
        <w:t xml:space="preserve"> zahrnuje násilné trestné činy, mravnostní trestné činy, majetkové trestné činy, podvody a zpronevěry, ostatní majetkové a ostatní kriminální trestné činy. Hospodářská kriminalita zahrnuje především trestné činy v obchodních a finančních vztazích.</w:t>
      </w:r>
    </w:p>
    <w:p w14:paraId="79511169" w14:textId="77777777" w:rsidR="00ED4AFB" w:rsidRPr="00E870B3" w:rsidRDefault="00ED4AFB" w:rsidP="00ED4AFB">
      <w:pPr>
        <w:pStyle w:val="Rtextmetodika"/>
      </w:pPr>
      <w:r w:rsidRPr="00E870B3">
        <w:rPr>
          <w:rFonts w:cs="Arial"/>
          <w:b/>
          <w:bCs/>
        </w:rPr>
        <w:t>Dopravní nehody</w:t>
      </w:r>
      <w:r w:rsidRPr="00E870B3">
        <w:rPr>
          <w:rFonts w:cs="Arial"/>
        </w:rPr>
        <w:t xml:space="preserve"> zahrnují všechny nehody nahlášené Policii České republiky, přičemž od roku 2009 došlo ke změně pravidel pro jejich hlášení. Počet usmrcených, zraněných těžce a lehce odpovídá stavu do 24 hodin po nehodě. Věcná škoda zahrnuje škodu na vozidlech, jejich nákladu nebo na zařízení komunikace.</w:t>
      </w:r>
    </w:p>
    <w:p w14:paraId="3615E694" w14:textId="77777777" w:rsidR="00B75228" w:rsidRDefault="00B75228" w:rsidP="00B518EA">
      <w:pPr>
        <w:pStyle w:val="Rtextmetodika"/>
        <w:rPr>
          <w:szCs w:val="18"/>
        </w:rPr>
      </w:pPr>
      <w:r w:rsidRPr="00B23AA2">
        <w:rPr>
          <w:b/>
          <w:szCs w:val="18"/>
        </w:rPr>
        <w:t>Bodově hodnocení řidiči</w:t>
      </w:r>
      <w:r w:rsidRPr="00B23AA2">
        <w:rPr>
          <w:szCs w:val="18"/>
        </w:rPr>
        <w:t xml:space="preserve"> jsou řidiči, kteří se dopustili přestupku (trestného činu) započítávaného do </w:t>
      </w:r>
      <w:r>
        <w:rPr>
          <w:szCs w:val="18"/>
        </w:rPr>
        <w:t>jejich</w:t>
      </w:r>
      <w:r w:rsidRPr="00B23AA2">
        <w:rPr>
          <w:szCs w:val="18"/>
        </w:rPr>
        <w:t xml:space="preserve"> bodového</w:t>
      </w:r>
      <w:r>
        <w:rPr>
          <w:szCs w:val="18"/>
        </w:rPr>
        <w:t xml:space="preserve"> </w:t>
      </w:r>
      <w:r w:rsidRPr="00B23AA2">
        <w:rPr>
          <w:szCs w:val="18"/>
        </w:rPr>
        <w:t>hodnocení</w:t>
      </w:r>
      <w:r>
        <w:rPr>
          <w:szCs w:val="18"/>
        </w:rPr>
        <w:t xml:space="preserve">. </w:t>
      </w:r>
      <w:r w:rsidRPr="00B23AA2">
        <w:rPr>
          <w:szCs w:val="18"/>
        </w:rPr>
        <w:t>Takový řidič má tedy na svém kontě alespoň jeden bod.</w:t>
      </w:r>
    </w:p>
    <w:p w14:paraId="013B802E" w14:textId="734FA443" w:rsidR="00B518EA" w:rsidRDefault="00ED4AFB" w:rsidP="00B518EA">
      <w:pPr>
        <w:pStyle w:val="Rtextmetodika"/>
        <w:rPr>
          <w:rFonts w:cs="Arial"/>
          <w:szCs w:val="18"/>
        </w:rPr>
      </w:pPr>
      <w:r w:rsidRPr="00E870B3">
        <w:rPr>
          <w:rFonts w:cs="Arial"/>
          <w:szCs w:val="18"/>
        </w:rPr>
        <w:t xml:space="preserve">Údaje o </w:t>
      </w:r>
      <w:r w:rsidRPr="00E870B3">
        <w:rPr>
          <w:rFonts w:cs="Arial"/>
          <w:b/>
          <w:bCs/>
          <w:szCs w:val="18"/>
        </w:rPr>
        <w:t>požárech</w:t>
      </w:r>
      <w:r w:rsidRPr="00E870B3">
        <w:rPr>
          <w:rFonts w:cs="Arial"/>
          <w:szCs w:val="18"/>
        </w:rPr>
        <w:t xml:space="preserve"> a </w:t>
      </w:r>
      <w:r w:rsidR="00B75228" w:rsidRPr="00B75228">
        <w:rPr>
          <w:rFonts w:cs="Arial"/>
          <w:b/>
          <w:szCs w:val="18"/>
        </w:rPr>
        <w:t xml:space="preserve">zásazích jednotek požární </w:t>
      </w:r>
      <w:r w:rsidR="003E3994" w:rsidRPr="00B75228">
        <w:rPr>
          <w:rFonts w:cs="Arial"/>
          <w:b/>
          <w:szCs w:val="18"/>
        </w:rPr>
        <w:t>ochrany</w:t>
      </w:r>
      <w:r w:rsidRPr="00E870B3">
        <w:rPr>
          <w:rFonts w:cs="Arial"/>
          <w:szCs w:val="18"/>
        </w:rPr>
        <w:t xml:space="preserve"> byly převzaty</w:t>
      </w:r>
      <w:r w:rsidR="00B518EA" w:rsidRPr="00B518EA">
        <w:rPr>
          <w:rFonts w:cs="Arial"/>
          <w:szCs w:val="18"/>
        </w:rPr>
        <w:t xml:space="preserve"> </w:t>
      </w:r>
      <w:r w:rsidR="00B518EA">
        <w:rPr>
          <w:rFonts w:cs="Arial"/>
          <w:szCs w:val="18"/>
        </w:rPr>
        <w:t xml:space="preserve">z </w:t>
      </w:r>
      <w:r w:rsidR="00B518EA" w:rsidRPr="00F97AA2">
        <w:rPr>
          <w:rFonts w:cs="Arial"/>
          <w:szCs w:val="18"/>
        </w:rPr>
        <w:t xml:space="preserve">podkladů </w:t>
      </w:r>
      <w:r w:rsidR="00B75228">
        <w:rPr>
          <w:rFonts w:cs="Arial"/>
          <w:szCs w:val="18"/>
        </w:rPr>
        <w:t>Hasičského záchranného sboru ČR</w:t>
      </w:r>
      <w:r w:rsidR="00B518EA" w:rsidRPr="00F97AA2">
        <w:rPr>
          <w:rFonts w:cs="Arial"/>
          <w:szCs w:val="18"/>
        </w:rPr>
        <w:t>.</w:t>
      </w:r>
      <w:r w:rsidR="00B518EA">
        <w:rPr>
          <w:rFonts w:cs="Arial"/>
          <w:szCs w:val="18"/>
        </w:rPr>
        <w:t xml:space="preserve"> </w:t>
      </w:r>
      <w:r w:rsidR="00B518EA" w:rsidRPr="00F97AA2">
        <w:rPr>
          <w:rFonts w:cs="Arial"/>
          <w:b/>
          <w:szCs w:val="18"/>
        </w:rPr>
        <w:t>Požár</w:t>
      </w:r>
      <w:r w:rsidR="00B518EA" w:rsidRPr="005E3260">
        <w:rPr>
          <w:rFonts w:cs="Arial"/>
          <w:szCs w:val="18"/>
        </w:rPr>
        <w:t xml:space="preserve"> </w:t>
      </w:r>
      <w:r w:rsidR="00B518EA" w:rsidRPr="00F97AA2">
        <w:rPr>
          <w:rFonts w:cs="Arial"/>
          <w:szCs w:val="18"/>
        </w:rPr>
        <w:t xml:space="preserve">představuje každé nežádoucí hoření, při kterém došlo k usmrcení či zranění osob nebo zvířat </w:t>
      </w:r>
      <w:r w:rsidR="00465DC0">
        <w:rPr>
          <w:rFonts w:cs="Arial"/>
          <w:szCs w:val="18"/>
        </w:rPr>
        <w:t>a</w:t>
      </w:r>
      <w:r w:rsidR="00B518EA" w:rsidRPr="00F97AA2">
        <w:rPr>
          <w:rFonts w:cs="Arial"/>
          <w:szCs w:val="18"/>
        </w:rPr>
        <w:t>nebo ke škodám na</w:t>
      </w:r>
      <w:r w:rsidR="009B6249">
        <w:rPr>
          <w:rFonts w:cs="Arial"/>
          <w:szCs w:val="18"/>
        </w:rPr>
        <w:t> </w:t>
      </w:r>
      <w:r w:rsidR="00B518EA" w:rsidRPr="00F97AA2">
        <w:rPr>
          <w:rFonts w:cs="Arial"/>
          <w:szCs w:val="18"/>
        </w:rPr>
        <w:t>materiálních hodnotách</w:t>
      </w:r>
      <w:r w:rsidR="00465DC0">
        <w:rPr>
          <w:rFonts w:cs="Arial"/>
          <w:szCs w:val="18"/>
        </w:rPr>
        <w:t xml:space="preserve"> nebo životním prostředí</w:t>
      </w:r>
      <w:r w:rsidR="00B518EA" w:rsidRPr="00F97AA2">
        <w:rPr>
          <w:rFonts w:cs="Arial"/>
          <w:szCs w:val="18"/>
        </w:rPr>
        <w:t xml:space="preserve">. Za požár se považuje i nežádoucí hoření, při kterém byly osoby, zvířata nebo materiální hodnoty nebo životní prostředí bezprostředně ohroženy. </w:t>
      </w:r>
    </w:p>
    <w:p w14:paraId="62B111F7" w14:textId="1573C477" w:rsidR="00B75228" w:rsidRDefault="00B75228" w:rsidP="006C514D">
      <w:pPr>
        <w:pStyle w:val="Rtextmetodika"/>
        <w:rPr>
          <w:rFonts w:cs="Arial"/>
          <w:szCs w:val="18"/>
        </w:rPr>
      </w:pPr>
      <w:r w:rsidRPr="00B966F6">
        <w:rPr>
          <w:rFonts w:cs="Arial"/>
          <w:b/>
          <w:szCs w:val="18"/>
        </w:rPr>
        <w:t>Živelní pohroma</w:t>
      </w:r>
      <w:r w:rsidRPr="006C514D">
        <w:rPr>
          <w:rFonts w:cs="Arial"/>
          <w:szCs w:val="18"/>
        </w:rPr>
        <w:t xml:space="preserve"> </w:t>
      </w:r>
      <w:r w:rsidR="006C514D" w:rsidRPr="006C514D">
        <w:rPr>
          <w:rFonts w:cs="Arial"/>
          <w:szCs w:val="18"/>
        </w:rPr>
        <w:t>je</w:t>
      </w:r>
      <w:r w:rsidRPr="006C514D">
        <w:rPr>
          <w:rFonts w:cs="Arial"/>
          <w:szCs w:val="18"/>
        </w:rPr>
        <w:t xml:space="preserve"> </w:t>
      </w:r>
      <w:r w:rsidRPr="00B966F6">
        <w:rPr>
          <w:rFonts w:cs="Arial"/>
          <w:szCs w:val="18"/>
        </w:rPr>
        <w:t>mimořádná událost, k níž došlo následkem škodlivě působících sil a jevů vyvolaných plošně či lokálně přírodními vlivy, které ohrožují životy, zdraví, majetek nebo životní prostředí jako například povodně, záplavy, deště, vliv sněhu a námrazy, větrné smrště, sesuvy půdy a zemětřesení.</w:t>
      </w:r>
      <w:r w:rsidR="000001B3">
        <w:rPr>
          <w:rFonts w:cs="Arial"/>
          <w:szCs w:val="18"/>
        </w:rPr>
        <w:t xml:space="preserve"> </w:t>
      </w:r>
    </w:p>
    <w:p w14:paraId="497AD1C0" w14:textId="2D4EBAC5" w:rsidR="00017B8E" w:rsidRPr="00B966F6" w:rsidRDefault="00017B8E" w:rsidP="006C514D">
      <w:pPr>
        <w:pStyle w:val="Rtextmetodika"/>
        <w:rPr>
          <w:rFonts w:cs="Arial"/>
          <w:szCs w:val="18"/>
        </w:rPr>
      </w:pPr>
      <w:r w:rsidRPr="00017B8E">
        <w:rPr>
          <w:rFonts w:cs="Arial"/>
          <w:szCs w:val="18"/>
        </w:rPr>
        <w:t>Živelní pohromy se evidují pomocí příznaku vždy ve spojení s druhem likvidované události. Do této kategorie se zatřiďují zejména události, které jsou spojeny s vyhlášením stavu nebezpečí, stupně povodňové aktivity apod.</w:t>
      </w:r>
    </w:p>
    <w:p w14:paraId="3E0B25D8" w14:textId="6578CB7D" w:rsidR="00B518EA" w:rsidRPr="00B518EA" w:rsidRDefault="00B518EA" w:rsidP="00B518EA">
      <w:pPr>
        <w:pStyle w:val="Zkladntext"/>
        <w:spacing w:after="0"/>
        <w:rPr>
          <w:rFonts w:cs="Arial"/>
          <w:bCs/>
          <w:color w:val="000000"/>
          <w:sz w:val="18"/>
          <w:szCs w:val="18"/>
        </w:rPr>
      </w:pPr>
      <w:r w:rsidRPr="00B518EA">
        <w:rPr>
          <w:rFonts w:cs="Arial"/>
          <w:b/>
          <w:bCs/>
          <w:color w:val="000000"/>
          <w:sz w:val="18"/>
          <w:szCs w:val="18"/>
        </w:rPr>
        <w:t>Technické havárie</w:t>
      </w:r>
      <w:r w:rsidRPr="00B518EA">
        <w:rPr>
          <w:rFonts w:cs="Arial"/>
          <w:bCs/>
          <w:color w:val="000000"/>
          <w:sz w:val="18"/>
          <w:szCs w:val="18"/>
        </w:rPr>
        <w:t xml:space="preserve"> </w:t>
      </w:r>
      <w:r w:rsidR="000001B3">
        <w:rPr>
          <w:rFonts w:cs="Arial"/>
          <w:bCs/>
          <w:color w:val="000000"/>
          <w:sz w:val="18"/>
          <w:szCs w:val="18"/>
        </w:rPr>
        <w:t>jsou</w:t>
      </w:r>
      <w:r w:rsidR="004D4815" w:rsidRPr="00B966F6">
        <w:rPr>
          <w:rFonts w:cs="Arial"/>
          <w:bCs/>
          <w:color w:val="000000"/>
          <w:sz w:val="18"/>
          <w:szCs w:val="18"/>
        </w:rPr>
        <w:t xml:space="preserve"> zásah</w:t>
      </w:r>
      <w:r w:rsidR="000001B3">
        <w:rPr>
          <w:rFonts w:cs="Arial"/>
          <w:bCs/>
          <w:color w:val="000000"/>
          <w:sz w:val="18"/>
          <w:szCs w:val="18"/>
        </w:rPr>
        <w:t>y</w:t>
      </w:r>
      <w:r w:rsidR="004D4815" w:rsidRPr="00B966F6">
        <w:rPr>
          <w:rFonts w:cs="Arial"/>
          <w:bCs/>
          <w:color w:val="000000"/>
          <w:sz w:val="18"/>
          <w:szCs w:val="18"/>
        </w:rPr>
        <w:t xml:space="preserve"> u </w:t>
      </w:r>
      <w:r w:rsidR="004D4815" w:rsidRPr="00B966F6">
        <w:rPr>
          <w:rFonts w:cs="Arial"/>
          <w:color w:val="000000"/>
          <w:sz w:val="18"/>
          <w:szCs w:val="18"/>
        </w:rPr>
        <w:t>mimořádn</w:t>
      </w:r>
      <w:r w:rsidR="000001B3">
        <w:rPr>
          <w:rFonts w:cs="Arial"/>
          <w:color w:val="000000"/>
          <w:sz w:val="18"/>
          <w:szCs w:val="18"/>
        </w:rPr>
        <w:t>ých</w:t>
      </w:r>
      <w:r w:rsidR="004D4815" w:rsidRPr="00B966F6">
        <w:rPr>
          <w:rFonts w:cs="Arial"/>
          <w:color w:val="000000"/>
          <w:sz w:val="18"/>
          <w:szCs w:val="18"/>
        </w:rPr>
        <w:t xml:space="preserve"> událost</w:t>
      </w:r>
      <w:r w:rsidR="000001B3">
        <w:rPr>
          <w:rFonts w:cs="Arial"/>
          <w:color w:val="000000"/>
          <w:sz w:val="18"/>
          <w:szCs w:val="18"/>
        </w:rPr>
        <w:t>í</w:t>
      </w:r>
      <w:r w:rsidR="004D4815" w:rsidRPr="00B966F6">
        <w:rPr>
          <w:rFonts w:cs="Arial"/>
          <w:color w:val="000000"/>
          <w:sz w:val="18"/>
          <w:szCs w:val="18"/>
        </w:rPr>
        <w:t xml:space="preserve"> vedoucí k odstranění nebezpečí nebo nebezpečných stavů.</w:t>
      </w:r>
      <w:r w:rsidR="000001B3">
        <w:rPr>
          <w:rFonts w:cs="Arial"/>
          <w:color w:val="000000"/>
          <w:sz w:val="18"/>
          <w:szCs w:val="18"/>
        </w:rPr>
        <w:t xml:space="preserve"> Tyto zásahy zahrnují:</w:t>
      </w:r>
    </w:p>
    <w:p w14:paraId="4CB7B11A" w14:textId="77777777" w:rsidR="00B518EA" w:rsidRPr="00F97AA2" w:rsidRDefault="00B518EA" w:rsidP="00D06CAF">
      <w:pPr>
        <w:pStyle w:val="Rtextodrkametodika"/>
        <w:spacing w:after="60"/>
        <w:ind w:left="714" w:hanging="357"/>
        <w:rPr>
          <w:b/>
        </w:rPr>
      </w:pPr>
      <w:r w:rsidRPr="00F97AA2">
        <w:t xml:space="preserve">technické havárie </w:t>
      </w:r>
      <w:r w:rsidR="004D4815" w:rsidRPr="000001B3">
        <w:rPr>
          <w:rFonts w:cs="Arial"/>
          <w:color w:val="000000"/>
          <w:szCs w:val="18"/>
        </w:rPr>
        <w:t>–</w:t>
      </w:r>
      <w:r w:rsidR="004D4815" w:rsidRPr="00B966F6">
        <w:rPr>
          <w:rFonts w:cs="Arial"/>
          <w:color w:val="000000"/>
          <w:szCs w:val="18"/>
        </w:rPr>
        <w:t xml:space="preserve"> </w:t>
      </w:r>
      <w:r w:rsidR="004D4815" w:rsidRPr="00B966F6">
        <w:rPr>
          <w:rFonts w:cs="Arial"/>
          <w:szCs w:val="18"/>
        </w:rPr>
        <w:t>odstranění nebezpečí nebo nebezpečných stavů velkého rozsahu či značných následků na</w:t>
      </w:r>
      <w:r w:rsidR="009B6249">
        <w:rPr>
          <w:rFonts w:cs="Arial"/>
          <w:szCs w:val="18"/>
        </w:rPr>
        <w:t> </w:t>
      </w:r>
      <w:r w:rsidR="004D4815" w:rsidRPr="00B966F6">
        <w:rPr>
          <w:rFonts w:cs="Arial"/>
          <w:szCs w:val="18"/>
        </w:rPr>
        <w:t xml:space="preserve">zdraví osob, zvířat či </w:t>
      </w:r>
      <w:r w:rsidR="001666FE">
        <w:rPr>
          <w:rFonts w:cs="Arial"/>
          <w:szCs w:val="18"/>
        </w:rPr>
        <w:t xml:space="preserve">na </w:t>
      </w:r>
      <w:r w:rsidR="004D4815" w:rsidRPr="00B966F6">
        <w:rPr>
          <w:rFonts w:cs="Arial"/>
          <w:szCs w:val="18"/>
        </w:rPr>
        <w:t xml:space="preserve">majetku </w:t>
      </w:r>
      <w:r w:rsidRPr="00F97AA2">
        <w:t xml:space="preserve">(např. hrozící destrukce objektu) </w:t>
      </w:r>
    </w:p>
    <w:p w14:paraId="3E11FFEC" w14:textId="54AD8750" w:rsidR="00B518EA" w:rsidRPr="00064C19" w:rsidRDefault="00B518EA" w:rsidP="00D06CAF">
      <w:pPr>
        <w:pStyle w:val="Rtextodrkametodika"/>
        <w:spacing w:after="60"/>
        <w:ind w:left="714" w:hanging="357"/>
        <w:rPr>
          <w:b/>
          <w:color w:val="000000"/>
        </w:rPr>
      </w:pPr>
      <w:r w:rsidRPr="00064C19">
        <w:rPr>
          <w:color w:val="000000"/>
        </w:rPr>
        <w:t xml:space="preserve">technickou pomoc </w:t>
      </w:r>
      <w:r w:rsidR="00064C19" w:rsidRPr="00064C19">
        <w:rPr>
          <w:color w:val="000000"/>
        </w:rPr>
        <w:t>– odstranění nebezpečí nebo nebezpečných stavů mimo technologický provoz závodů (mimo dopravních nehod)</w:t>
      </w:r>
      <w:r w:rsidR="00064C19">
        <w:rPr>
          <w:color w:val="000000"/>
        </w:rPr>
        <w:t>;</w:t>
      </w:r>
      <w:r w:rsidR="00064C19" w:rsidRPr="00064C19">
        <w:rPr>
          <w:color w:val="000000"/>
        </w:rPr>
        <w:t xml:space="preserve"> </w:t>
      </w:r>
      <w:r w:rsidR="00064C19">
        <w:rPr>
          <w:color w:val="000000"/>
        </w:rPr>
        <w:t>j</w:t>
      </w:r>
      <w:r w:rsidR="00064C19" w:rsidRPr="00064C19">
        <w:rPr>
          <w:color w:val="000000"/>
        </w:rPr>
        <w:t xml:space="preserve">edná se o pomoc technikou </w:t>
      </w:r>
      <w:r w:rsidR="008B1A37">
        <w:rPr>
          <w:color w:val="000000"/>
        </w:rPr>
        <w:t xml:space="preserve">jednotek požární </w:t>
      </w:r>
      <w:r w:rsidR="00711D89">
        <w:rPr>
          <w:color w:val="000000"/>
        </w:rPr>
        <w:t>ochrany</w:t>
      </w:r>
      <w:r w:rsidR="00064C19" w:rsidRPr="00064C19">
        <w:rPr>
          <w:color w:val="000000"/>
        </w:rPr>
        <w:t xml:space="preserve"> bez návaznosti na jakýkoliv technologický provoz resp. </w:t>
      </w:r>
      <w:r w:rsidR="00064C19" w:rsidRPr="00E414AB">
        <w:rPr>
          <w:color w:val="000000"/>
          <w:szCs w:val="18"/>
        </w:rPr>
        <w:t xml:space="preserve">výrobu </w:t>
      </w:r>
      <w:r w:rsidRPr="00E414AB">
        <w:rPr>
          <w:color w:val="000000"/>
          <w:szCs w:val="18"/>
        </w:rPr>
        <w:t xml:space="preserve">(např. </w:t>
      </w:r>
      <w:r w:rsidRPr="00E414AB">
        <w:rPr>
          <w:szCs w:val="18"/>
        </w:rPr>
        <w:t>vyproštění osob či předmětů, nouzové otevření, otevírání uzamčených prostorů, záchrana osob a</w:t>
      </w:r>
      <w:r w:rsidR="00E414AB" w:rsidRPr="00E414AB">
        <w:rPr>
          <w:szCs w:val="18"/>
        </w:rPr>
        <w:t> </w:t>
      </w:r>
      <w:r w:rsidRPr="00E414AB">
        <w:rPr>
          <w:szCs w:val="18"/>
        </w:rPr>
        <w:t>zvířat; čerpání, uzavírání</w:t>
      </w:r>
      <w:r w:rsidRPr="00F97AA2">
        <w:t xml:space="preserve"> a navážení vody, provizorní nebo jiné opravy apod</w:t>
      </w:r>
      <w:r w:rsidRPr="00064C19">
        <w:rPr>
          <w:color w:val="000000"/>
        </w:rPr>
        <w:t>.)</w:t>
      </w:r>
    </w:p>
    <w:p w14:paraId="5393D387" w14:textId="202CE101" w:rsidR="00B518EA" w:rsidRPr="00F97AA2" w:rsidRDefault="00B518EA" w:rsidP="00D06CAF">
      <w:pPr>
        <w:pStyle w:val="Rtextodrkametodika"/>
        <w:spacing w:after="60"/>
        <w:ind w:left="714" w:hanging="357"/>
        <w:rPr>
          <w:b/>
          <w:color w:val="000000"/>
        </w:rPr>
      </w:pPr>
      <w:r w:rsidRPr="00F97AA2">
        <w:rPr>
          <w:color w:val="000000"/>
        </w:rPr>
        <w:t>technologickou pomoc</w:t>
      </w:r>
      <w:r w:rsidR="00317924" w:rsidRPr="00317924">
        <w:rPr>
          <w:color w:val="000000"/>
        </w:rPr>
        <w:t xml:space="preserve"> – odstranění nebezpečí nebo nebezpečných stavů zejména v technologii či provozu. Jedná se o pomoc technikou </w:t>
      </w:r>
      <w:r w:rsidR="008B1A37">
        <w:rPr>
          <w:color w:val="000000"/>
        </w:rPr>
        <w:t>jednotek požární ochrany</w:t>
      </w:r>
      <w:r w:rsidRPr="00F97AA2">
        <w:rPr>
          <w:color w:val="000000"/>
        </w:rPr>
        <w:t xml:space="preserve"> </w:t>
      </w:r>
      <w:r w:rsidRPr="00F97AA2">
        <w:t>(např. nouzová dodávka vzduchu, vody, elektřiny; požární asistence, následné dohašování ohnisek požáru lesa apod.)</w:t>
      </w:r>
    </w:p>
    <w:p w14:paraId="6926D73B" w14:textId="2B9ACCC9" w:rsidR="00B518EA" w:rsidRPr="00F97AA2" w:rsidRDefault="00B518EA" w:rsidP="00317924">
      <w:pPr>
        <w:pStyle w:val="Rtextodrkametodika"/>
        <w:rPr>
          <w:b/>
          <w:color w:val="000000"/>
        </w:rPr>
      </w:pPr>
      <w:r w:rsidRPr="00F97AA2">
        <w:t>ostatní pomoc</w:t>
      </w:r>
      <w:r w:rsidR="00317924" w:rsidRPr="00317924">
        <w:t xml:space="preserve"> – nelze klasifikovat předchozími druhy technické havárie</w:t>
      </w:r>
      <w:r w:rsidR="00317924">
        <w:t>;</w:t>
      </w:r>
      <w:r w:rsidR="00317924" w:rsidRPr="00317924">
        <w:t xml:space="preserve"> </w:t>
      </w:r>
      <w:r w:rsidR="00317924">
        <w:t>j</w:t>
      </w:r>
      <w:r w:rsidR="00317924" w:rsidRPr="00317924">
        <w:t xml:space="preserve">edná se např. o </w:t>
      </w:r>
      <w:r w:rsidRPr="00F97AA2">
        <w:t>snášení, odvoz nebo převoz pacienta či lékaře, pátrání po pohřešovaných osobách, monitoring vodních toků, použív</w:t>
      </w:r>
      <w:r w:rsidR="00CC515F">
        <w:t>ání</w:t>
      </w:r>
      <w:r w:rsidRPr="00F97AA2">
        <w:t xml:space="preserve"> norných stěn, kontrol</w:t>
      </w:r>
      <w:r w:rsidR="00317924">
        <w:t>u</w:t>
      </w:r>
      <w:r w:rsidRPr="00F97AA2">
        <w:t xml:space="preserve"> průjezdnosti komunikací apod</w:t>
      </w:r>
      <w:r>
        <w:t>.</w:t>
      </w:r>
      <w:r w:rsidR="00317924">
        <w:t>,</w:t>
      </w:r>
      <w:r w:rsidR="00317924" w:rsidRPr="00317924">
        <w:t xml:space="preserve"> pomoci na vyžádání jiného subjektu (přímo i nepřímo poskytnutá pomoc</w:t>
      </w:r>
      <w:r w:rsidR="00CC515F">
        <w:t>)</w:t>
      </w:r>
    </w:p>
    <w:p w14:paraId="121BCF93" w14:textId="77777777" w:rsidR="00B518EA" w:rsidRPr="00F97AA2" w:rsidRDefault="00B518EA" w:rsidP="00B518EA">
      <w:pPr>
        <w:pStyle w:val="Zkladntext"/>
        <w:spacing w:after="0"/>
        <w:ind w:left="720"/>
        <w:rPr>
          <w:rFonts w:cs="Arial"/>
          <w:b/>
          <w:color w:val="000000"/>
          <w:sz w:val="18"/>
          <w:szCs w:val="18"/>
        </w:rPr>
      </w:pPr>
    </w:p>
    <w:p w14:paraId="4FF6E569" w14:textId="77777777" w:rsidR="00B518EA" w:rsidRPr="00F97AA2" w:rsidRDefault="00B518EA" w:rsidP="00B518EA">
      <w:pPr>
        <w:pStyle w:val="Zkladntext"/>
        <w:rPr>
          <w:rFonts w:cs="Arial"/>
          <w:bCs/>
          <w:iCs/>
          <w:sz w:val="18"/>
          <w:szCs w:val="18"/>
        </w:rPr>
      </w:pPr>
      <w:r w:rsidRPr="00F97AA2">
        <w:rPr>
          <w:rFonts w:cs="Arial"/>
          <w:b/>
          <w:bCs/>
          <w:iCs/>
          <w:sz w:val="18"/>
          <w:szCs w:val="18"/>
        </w:rPr>
        <w:t>Usmrcené osoby celkem</w:t>
      </w:r>
      <w:r w:rsidRPr="005E3260">
        <w:rPr>
          <w:rFonts w:cs="Arial"/>
          <w:bCs/>
          <w:iCs/>
          <w:sz w:val="18"/>
          <w:szCs w:val="18"/>
        </w:rPr>
        <w:t xml:space="preserve"> </w:t>
      </w:r>
      <w:r w:rsidRPr="00F97AA2">
        <w:rPr>
          <w:rFonts w:cs="Arial"/>
          <w:bCs/>
          <w:iCs/>
          <w:sz w:val="18"/>
          <w:szCs w:val="18"/>
        </w:rPr>
        <w:t>jsou všechny usmrcené osoby nalezené na místě požáru. Údaj zahrnuje i osoby, jejichž smrt prokazatelně nenastala v přímé souvislosti s požárem např. v důsledku infarktu, vraždy apod.</w:t>
      </w:r>
    </w:p>
    <w:p w14:paraId="4DCBD106" w14:textId="10357FE9" w:rsidR="00B518EA" w:rsidRPr="00F97AA2" w:rsidRDefault="00B518EA" w:rsidP="00B518EA">
      <w:pPr>
        <w:pStyle w:val="Zkladntext"/>
        <w:rPr>
          <w:rFonts w:cs="Arial"/>
          <w:bCs/>
          <w:iCs/>
          <w:sz w:val="18"/>
          <w:szCs w:val="18"/>
        </w:rPr>
      </w:pPr>
      <w:r w:rsidRPr="00F97AA2">
        <w:rPr>
          <w:rFonts w:cs="Arial"/>
          <w:b/>
          <w:bCs/>
          <w:iCs/>
          <w:sz w:val="18"/>
          <w:szCs w:val="18"/>
        </w:rPr>
        <w:t>Usmrcené osoby v přímé souvislosti</w:t>
      </w:r>
      <w:r w:rsidRPr="00F97AA2">
        <w:rPr>
          <w:rFonts w:cs="Arial"/>
          <w:bCs/>
          <w:iCs/>
          <w:sz w:val="18"/>
          <w:szCs w:val="18"/>
        </w:rPr>
        <w:t xml:space="preserve"> jsou </w:t>
      </w:r>
      <w:r w:rsidR="00B75228">
        <w:rPr>
          <w:rFonts w:cs="Arial"/>
          <w:bCs/>
          <w:iCs/>
          <w:sz w:val="18"/>
          <w:szCs w:val="18"/>
        </w:rPr>
        <w:t xml:space="preserve">jak </w:t>
      </w:r>
      <w:r w:rsidRPr="00F97AA2">
        <w:rPr>
          <w:rFonts w:cs="Arial"/>
          <w:bCs/>
          <w:iCs/>
          <w:sz w:val="18"/>
          <w:szCs w:val="18"/>
        </w:rPr>
        <w:t xml:space="preserve">osoby, které zemřely v důsledku popálenin, </w:t>
      </w:r>
      <w:r w:rsidR="00465DC0">
        <w:rPr>
          <w:rFonts w:cs="Arial"/>
          <w:bCs/>
          <w:iCs/>
          <w:sz w:val="18"/>
          <w:szCs w:val="18"/>
        </w:rPr>
        <w:t>intoxikace</w:t>
      </w:r>
      <w:r w:rsidRPr="00F97AA2">
        <w:rPr>
          <w:rFonts w:cs="Arial"/>
          <w:bCs/>
          <w:iCs/>
          <w:sz w:val="18"/>
          <w:szCs w:val="18"/>
        </w:rPr>
        <w:t xml:space="preserve"> zplodinami hoření apod.</w:t>
      </w:r>
      <w:r w:rsidR="00B75228" w:rsidRPr="00B966F6">
        <w:rPr>
          <w:rFonts w:cs="Arial"/>
          <w:bCs/>
          <w:iCs/>
          <w:sz w:val="18"/>
          <w:szCs w:val="18"/>
        </w:rPr>
        <w:t>, tak osoby, u kterých nebylo možné zjistit, zda prokazatelně zemřely v přímé souvislosti s požárem.</w:t>
      </w:r>
      <w:r w:rsidRPr="00F97AA2">
        <w:rPr>
          <w:rFonts w:cs="Arial"/>
          <w:bCs/>
          <w:iCs/>
          <w:sz w:val="18"/>
          <w:szCs w:val="18"/>
        </w:rPr>
        <w:t xml:space="preserve"> </w:t>
      </w:r>
    </w:p>
    <w:p w14:paraId="1F1EB1E4" w14:textId="6D9381D3" w:rsidR="00ED4AFB" w:rsidRPr="008F5805" w:rsidRDefault="00ED4AFB" w:rsidP="00ED4AFB">
      <w:pPr>
        <w:pStyle w:val="Rnadpisvedlej"/>
        <w:spacing w:before="240"/>
        <w:outlineLvl w:val="0"/>
        <w:rPr>
          <w:color w:val="0070C0"/>
        </w:rPr>
      </w:pPr>
      <w:r w:rsidRPr="008F5805">
        <w:rPr>
          <w:color w:val="0070C0"/>
        </w:rPr>
        <w:lastRenderedPageBreak/>
        <w:t xml:space="preserve">25. VOLBY </w:t>
      </w:r>
    </w:p>
    <w:p w14:paraId="41BE6855" w14:textId="584C02DF" w:rsidR="00C7350F" w:rsidRDefault="00465DC0" w:rsidP="00C7350F">
      <w:pPr>
        <w:pStyle w:val="Rbntext"/>
        <w:rPr>
          <w:rFonts w:cs="Arial"/>
          <w:sz w:val="18"/>
          <w:szCs w:val="18"/>
        </w:rPr>
      </w:pPr>
      <w:r w:rsidRPr="00465DC0">
        <w:rPr>
          <w:sz w:val="18"/>
          <w:szCs w:val="18"/>
        </w:rPr>
        <w:t xml:space="preserve">Ve dnech </w:t>
      </w:r>
      <w:r w:rsidR="00C7350F">
        <w:rPr>
          <w:sz w:val="18"/>
          <w:szCs w:val="18"/>
        </w:rPr>
        <w:t>23. a 24</w:t>
      </w:r>
      <w:r w:rsidR="00D932DF">
        <w:rPr>
          <w:sz w:val="18"/>
          <w:szCs w:val="18"/>
        </w:rPr>
        <w:t xml:space="preserve">. </w:t>
      </w:r>
      <w:r w:rsidR="00C7350F">
        <w:rPr>
          <w:sz w:val="18"/>
          <w:szCs w:val="18"/>
        </w:rPr>
        <w:t>září 2022</w:t>
      </w:r>
      <w:r w:rsidRPr="00465DC0">
        <w:rPr>
          <w:sz w:val="18"/>
          <w:szCs w:val="18"/>
        </w:rPr>
        <w:t xml:space="preserve"> se na základě rozhodnutí prezidenta republiky č. </w:t>
      </w:r>
      <w:r w:rsidR="00C7350F">
        <w:rPr>
          <w:sz w:val="18"/>
          <w:szCs w:val="18"/>
        </w:rPr>
        <w:t>81/2022</w:t>
      </w:r>
      <w:r w:rsidRPr="00465DC0">
        <w:rPr>
          <w:sz w:val="18"/>
          <w:szCs w:val="18"/>
        </w:rPr>
        <w:t xml:space="preserve"> Sb. konaly volby do </w:t>
      </w:r>
      <w:r w:rsidR="00C7350F" w:rsidRPr="00C7350F">
        <w:rPr>
          <w:b/>
          <w:sz w:val="18"/>
          <w:szCs w:val="18"/>
        </w:rPr>
        <w:t>zastupitelstev obcí</w:t>
      </w:r>
      <w:r w:rsidR="00C7350F" w:rsidRPr="00C7350F">
        <w:rPr>
          <w:sz w:val="18"/>
          <w:szCs w:val="18"/>
        </w:rPr>
        <w:t>, městských obvodů a městských částí a do Zastupitelstva hlavního města Prahy</w:t>
      </w:r>
      <w:r w:rsidR="00C7350F">
        <w:rPr>
          <w:sz w:val="18"/>
          <w:szCs w:val="18"/>
        </w:rPr>
        <w:t xml:space="preserve"> </w:t>
      </w:r>
      <w:r w:rsidR="00C7350F" w:rsidRPr="00C7350F">
        <w:rPr>
          <w:sz w:val="18"/>
          <w:szCs w:val="18"/>
        </w:rPr>
        <w:t>a zastupitelstev městských částí</w:t>
      </w:r>
      <w:r w:rsidR="00711D89">
        <w:rPr>
          <w:sz w:val="18"/>
          <w:szCs w:val="18"/>
        </w:rPr>
        <w:t xml:space="preserve">. </w:t>
      </w:r>
      <w:r w:rsidR="00C7350F" w:rsidRPr="00C7350F">
        <w:rPr>
          <w:rFonts w:cs="Arial"/>
          <w:sz w:val="18"/>
          <w:szCs w:val="18"/>
        </w:rPr>
        <w:t>Provedení voleb se řídilo zákonem č. 491/2001 Sb., o volbách do zastupitelstev obcí, ve znění pozdějších předpisů.</w:t>
      </w:r>
    </w:p>
    <w:p w14:paraId="45C2A5A8" w14:textId="16844792" w:rsidR="00317924" w:rsidRDefault="00C7350F" w:rsidP="00C7350F">
      <w:pPr>
        <w:pStyle w:val="Rbntext"/>
        <w:rPr>
          <w:rFonts w:cs="Arial"/>
          <w:sz w:val="18"/>
          <w:szCs w:val="18"/>
        </w:rPr>
      </w:pPr>
      <w:r w:rsidRPr="00C7350F">
        <w:rPr>
          <w:rFonts w:cs="Arial"/>
          <w:sz w:val="18"/>
          <w:szCs w:val="18"/>
        </w:rPr>
        <w:t xml:space="preserve">Spolu s volbami do zastupitelstev obcí se podle stejného rozhodnutí prezidenta České republiky a ve stejných dnech konaly i </w:t>
      </w:r>
      <w:r w:rsidRPr="00C7350F">
        <w:rPr>
          <w:rFonts w:cs="Arial"/>
          <w:b/>
          <w:sz w:val="18"/>
          <w:szCs w:val="18"/>
        </w:rPr>
        <w:t>volby do Senátu Parlamentu ČR</w:t>
      </w:r>
      <w:r w:rsidRPr="00C7350F">
        <w:rPr>
          <w:rFonts w:cs="Arial"/>
          <w:sz w:val="18"/>
          <w:szCs w:val="18"/>
        </w:rPr>
        <w:t>. Provedení voleb se řídilo zákonem č. 247/1995 Sb., o volbách do Parlamentu České republiky a o změně a doplnění některých zákonů, ve znění pozdějších předpisů. Podle téhož zákona se konalo o týden později ve dnech 30. září a 1. října 2022 i druhé kolo voleb v těch obvodech, kde senátor nebyl zvolen</w:t>
      </w:r>
      <w:r>
        <w:rPr>
          <w:rFonts w:cs="Arial"/>
          <w:sz w:val="18"/>
          <w:szCs w:val="18"/>
        </w:rPr>
        <w:t xml:space="preserve"> </w:t>
      </w:r>
      <w:r w:rsidRPr="00C7350F">
        <w:rPr>
          <w:rFonts w:cs="Arial"/>
          <w:sz w:val="18"/>
          <w:szCs w:val="18"/>
        </w:rPr>
        <w:t>v kole prvním. Volby proběhly ve všech 27 volebních obvodech, kde volební období skončilo.</w:t>
      </w:r>
      <w:r w:rsidR="00317924">
        <w:rPr>
          <w:rFonts w:cs="Arial"/>
          <w:sz w:val="18"/>
          <w:szCs w:val="18"/>
        </w:rPr>
        <w:t xml:space="preserve"> </w:t>
      </w:r>
    </w:p>
    <w:p w14:paraId="1671E208" w14:textId="5842CDD8" w:rsidR="004971AB" w:rsidRDefault="00C7350F" w:rsidP="00C7350F">
      <w:pPr>
        <w:pStyle w:val="Rtextmetodika"/>
        <w:rPr>
          <w:bCs/>
        </w:rPr>
      </w:pPr>
      <w:r w:rsidRPr="00C7350F">
        <w:rPr>
          <w:bCs/>
        </w:rPr>
        <w:t xml:space="preserve">Úplné výsledky </w:t>
      </w:r>
      <w:r w:rsidR="002F1B21">
        <w:rPr>
          <w:bCs/>
        </w:rPr>
        <w:t xml:space="preserve">voleb </w:t>
      </w:r>
      <w:r w:rsidRPr="00C7350F">
        <w:rPr>
          <w:bCs/>
        </w:rPr>
        <w:t xml:space="preserve">do zastupitelstev obcí a do Senátu PČR jsou dostupné na internetové adrese </w:t>
      </w:r>
      <w:hyperlink r:id="rId11" w:history="1">
        <w:r w:rsidRPr="00DA030C">
          <w:rPr>
            <w:rStyle w:val="Hypertextovodkaz"/>
            <w:bCs/>
          </w:rPr>
          <w:t>www.volby.cz</w:t>
        </w:r>
      </w:hyperlink>
      <w:r>
        <w:rPr>
          <w:bCs/>
        </w:rPr>
        <w:t xml:space="preserve"> </w:t>
      </w:r>
      <w:r w:rsidRPr="00C7350F">
        <w:rPr>
          <w:bCs/>
        </w:rPr>
        <w:t>a</w:t>
      </w:r>
      <w:r w:rsidR="002F1B21">
        <w:rPr>
          <w:bCs/>
        </w:rPr>
        <w:t> </w:t>
      </w:r>
      <w:r w:rsidRPr="00C7350F">
        <w:rPr>
          <w:bCs/>
        </w:rPr>
        <w:t>v</w:t>
      </w:r>
      <w:r w:rsidR="002F1B21">
        <w:rPr>
          <w:bCs/>
        </w:rPr>
        <w:t> </w:t>
      </w:r>
      <w:r w:rsidRPr="00C7350F">
        <w:rPr>
          <w:bCs/>
        </w:rPr>
        <w:t>publikacích vydávaných podle Katalogu produktů ČSÚ.</w:t>
      </w:r>
    </w:p>
    <w:p w14:paraId="29F90182" w14:textId="6504E590" w:rsidR="00ED4AFB" w:rsidRPr="00E870B3" w:rsidRDefault="00ED4AFB" w:rsidP="004602B0">
      <w:pPr>
        <w:pStyle w:val="Rtextmetodika"/>
        <w:rPr>
          <w:strike/>
        </w:rPr>
      </w:pPr>
      <w:r w:rsidRPr="00E870B3">
        <w:rPr>
          <w:b/>
          <w:bCs/>
        </w:rPr>
        <w:t>Zapsaní voliči</w:t>
      </w:r>
      <w:r w:rsidRPr="00E870B3">
        <w:t xml:space="preserve"> představují počet osob </w:t>
      </w:r>
      <w:r w:rsidR="00D845AD">
        <w:t>zapsaných</w:t>
      </w:r>
      <w:r w:rsidRPr="00E870B3">
        <w:t xml:space="preserve"> v seznamech voličů (osob, splňujících zákonné podmínky pro</w:t>
      </w:r>
      <w:r w:rsidR="005620C4">
        <w:t> </w:t>
      </w:r>
      <w:r w:rsidRPr="00E870B3">
        <w:t xml:space="preserve">výkon aktivního volebního práva). </w:t>
      </w:r>
      <w:r w:rsidR="004971AB" w:rsidRPr="004971AB">
        <w:rPr>
          <w:b/>
        </w:rPr>
        <w:t>Vydané úřední obálky</w:t>
      </w:r>
      <w:r w:rsidR="004971AB" w:rsidRPr="004971AB">
        <w:t xml:space="preserve"> se rovnají počtu voličů, kteří přišli volit a kterým byla ve</w:t>
      </w:r>
      <w:r w:rsidR="005620C4">
        <w:t> </w:t>
      </w:r>
      <w:r w:rsidR="004971AB" w:rsidRPr="004971AB">
        <w:t xml:space="preserve">volební místnosti vydána obálka pro hlasování. </w:t>
      </w:r>
      <w:r w:rsidR="004971AB" w:rsidRPr="004971AB">
        <w:rPr>
          <w:b/>
        </w:rPr>
        <w:t>Odevzdané úřední obálky</w:t>
      </w:r>
      <w:r w:rsidR="004971AB" w:rsidRPr="004971AB">
        <w:t xml:space="preserve"> představují počet úředních obálek, které hlasující voliči vhodili do volební schránky. </w:t>
      </w:r>
      <w:r w:rsidRPr="00E870B3">
        <w:rPr>
          <w:b/>
          <w:bCs/>
        </w:rPr>
        <w:t>Volební účast</w:t>
      </w:r>
      <w:r w:rsidRPr="00E870B3">
        <w:t xml:space="preserve"> je počítána jako podíl počtu hlasujících voličů (osob, </w:t>
      </w:r>
      <w:r w:rsidR="00C7350F">
        <w:t>kterým</w:t>
      </w:r>
      <w:r w:rsidRPr="00E870B3">
        <w:t xml:space="preserve"> byla ve volební místnosti vydána úřední obálka) a </w:t>
      </w:r>
      <w:r w:rsidR="00D845AD">
        <w:t>zapsaných</w:t>
      </w:r>
      <w:r w:rsidRPr="00E870B3">
        <w:t xml:space="preserve"> voličů (osob uvedených v seznamech voličů). </w:t>
      </w:r>
      <w:r w:rsidR="004971AB" w:rsidRPr="004971AB">
        <w:rPr>
          <w:b/>
        </w:rPr>
        <w:t>Počet kandidátů</w:t>
      </w:r>
      <w:r w:rsidR="004971AB" w:rsidRPr="004971AB">
        <w:t xml:space="preserve"> je počet volitelných kandidátů (bez odvolaných</w:t>
      </w:r>
      <w:r w:rsidR="00211833">
        <w:t>,</w:t>
      </w:r>
      <w:r w:rsidR="004971AB" w:rsidRPr="004971AB">
        <w:t xml:space="preserve"> odstoupivších).</w:t>
      </w:r>
      <w:r w:rsidR="001664B8">
        <w:t xml:space="preserve"> </w:t>
      </w:r>
      <w:r w:rsidR="00211833" w:rsidRPr="00EF22E2">
        <w:rPr>
          <w:rFonts w:cs="Arial"/>
          <w:szCs w:val="18"/>
        </w:rPr>
        <w:t xml:space="preserve">Příliš dlouhé názvy volebních stran mohou být v tabulkách zkráceny. </w:t>
      </w:r>
      <w:r w:rsidR="003E5D3A">
        <w:rPr>
          <w:b/>
          <w:szCs w:val="18"/>
        </w:rPr>
        <w:t>P</w:t>
      </w:r>
      <w:r w:rsidR="003E5D3A" w:rsidRPr="001820EB">
        <w:rPr>
          <w:b/>
          <w:szCs w:val="18"/>
        </w:rPr>
        <w:t xml:space="preserve">očet mandátů </w:t>
      </w:r>
      <w:r w:rsidR="003E5D3A" w:rsidRPr="001820EB">
        <w:rPr>
          <w:szCs w:val="18"/>
        </w:rPr>
        <w:t xml:space="preserve">je počet </w:t>
      </w:r>
      <w:r w:rsidR="003E5D3A" w:rsidRPr="003E5D3A">
        <w:rPr>
          <w:szCs w:val="18"/>
        </w:rPr>
        <w:t xml:space="preserve">volených </w:t>
      </w:r>
      <w:r w:rsidR="00711D89" w:rsidRPr="003E5D3A">
        <w:rPr>
          <w:szCs w:val="18"/>
        </w:rPr>
        <w:t>z</w:t>
      </w:r>
      <w:r w:rsidR="00711D89">
        <w:rPr>
          <w:szCs w:val="18"/>
        </w:rPr>
        <w:t>astupitelů</w:t>
      </w:r>
      <w:r w:rsidR="00C7350F">
        <w:rPr>
          <w:szCs w:val="18"/>
        </w:rPr>
        <w:t xml:space="preserve"> pro volený typ zastupitelstva</w:t>
      </w:r>
      <w:r w:rsidR="003E5D3A">
        <w:rPr>
          <w:szCs w:val="18"/>
        </w:rPr>
        <w:t xml:space="preserve">. </w:t>
      </w:r>
      <w:r w:rsidR="004971AB" w:rsidRPr="004971AB">
        <w:rPr>
          <w:szCs w:val="18"/>
        </w:rPr>
        <w:t>Údaje o procentech platných hlasů jsou uváděny na dvě desetinná místa bez zaokrouhlení.</w:t>
      </w:r>
    </w:p>
    <w:p w14:paraId="4DB23AF0" w14:textId="5ED5865F" w:rsidR="00C7350F" w:rsidRPr="008F5805" w:rsidRDefault="00C7350F" w:rsidP="00ED4AFB">
      <w:pPr>
        <w:pStyle w:val="Rnadpisvedlej"/>
        <w:spacing w:before="240"/>
        <w:outlineLvl w:val="0"/>
        <w:rPr>
          <w:color w:val="0070C0"/>
        </w:rPr>
      </w:pPr>
      <w:r w:rsidRPr="008F5805">
        <w:rPr>
          <w:color w:val="0070C0"/>
        </w:rPr>
        <w:t>26. SČÍTÁNÍ LIDU, DOMŮ A BYTŮ 2021</w:t>
      </w:r>
    </w:p>
    <w:p w14:paraId="387FBEF1" w14:textId="7C25F5D4" w:rsidR="00C3057F" w:rsidRDefault="00C3057F" w:rsidP="00C3057F">
      <w:pPr>
        <w:pStyle w:val="Rtextmetodika"/>
      </w:pPr>
      <w:r>
        <w:t xml:space="preserve">Sčítání lidu, domů a bytů k 27. březnu 2021 </w:t>
      </w:r>
      <w:r w:rsidR="0032383F">
        <w:t xml:space="preserve">(SLDB) </w:t>
      </w:r>
      <w:r>
        <w:t>se uskutečnilo na celém území České republiky podle zákona č.</w:t>
      </w:r>
      <w:r w:rsidR="0032383F">
        <w:t> </w:t>
      </w:r>
      <w:r>
        <w:t xml:space="preserve">332/2020 Sb., o sčítání lidu, domů a bytů v roce 2021. Údaje byly zjišťovány podle stavu k rozhodnému okamžiku, kterým byla půlnoc z 26. na 27. března 2021. Sčítání se vztahovalo na každou fyzickou osobu, která měla v rozhodný okamžik trvalý nebo povolený přechodný pobyt na území České republiky, na každý dům i byt </w:t>
      </w:r>
      <w:r w:rsidR="0032383F">
        <w:t>(včetně neobydlených)</w:t>
      </w:r>
      <w:r>
        <w:t>. Domem se rozuměla budova, která obsahovala prostory určené k bydlení nebo ubytování. Byt byl definován jako soubor místností (popřípadě jednotlivá místnost), který byl stavebním úřadem určen k bydlení.</w:t>
      </w:r>
    </w:p>
    <w:p w14:paraId="17CD05C9" w14:textId="105E2B68" w:rsidR="00C3057F" w:rsidRDefault="00C3057F" w:rsidP="00C3057F">
      <w:pPr>
        <w:pStyle w:val="Rtextmetodika"/>
      </w:pPr>
      <w:r>
        <w:t>Obsah sčítání (soubor zjišťovaných údajů) byl stanoven zákonem č. 332/2020</w:t>
      </w:r>
      <w:r w:rsidR="00C60325">
        <w:t xml:space="preserve"> Sb</w:t>
      </w:r>
      <w:r>
        <w:t>. Všechny osoby měly povinnost poskytnout údaje zjišťované sčítáním v rozsahu a způsobem stanoveným tímto zákonem. Tradičně byla použita metoda sebesčítání, kdy obyvatelé sami vyplňovali sčítací formuláře. Údaje o bytu poskytl jeho uživatel, v případě neobydleného bytu vlastník nebo správce domu, popřípadě bytu. Kromě údajů získaných od obyvatel prostřednictvím sčítacích formulářů (tradiční census) byly při sčítání poprvé využity ve větší míře také administrativní zdroje dat – Registr sčítacích obvodů a</w:t>
      </w:r>
      <w:r w:rsidR="00E56BCE">
        <w:t> </w:t>
      </w:r>
      <w:r>
        <w:t>budov, Informační systém evidence obyvatel a řada dalších zdrojů.</w:t>
      </w:r>
    </w:p>
    <w:p w14:paraId="2F63A884" w14:textId="77777777" w:rsidR="00C3057F" w:rsidRDefault="00C3057F" w:rsidP="00C3057F">
      <w:pPr>
        <w:pStyle w:val="Rtextmetodika"/>
      </w:pPr>
      <w:r>
        <w:t>Všechny údaje ze SLDB 2021 (i z předchozích sčítání) jsou uvedeny podle územního a správního členění státu platného k 27. březnu 2021.</w:t>
      </w:r>
    </w:p>
    <w:p w14:paraId="50B1D1BE" w14:textId="71E5C3BC" w:rsidR="00C3057F" w:rsidRDefault="00C3057F" w:rsidP="00C3057F">
      <w:pPr>
        <w:pStyle w:val="Rtextmetodika"/>
      </w:pPr>
      <w:r>
        <w:t xml:space="preserve">Výsledky sčítání byly zpracovány (v souladu s evropskou metodikou) podle místa obvyklého pobytu a jsou postupně zveřejňovány na internetových stránkách www.scitani.cz, ve veřejné databázi, </w:t>
      </w:r>
      <w:r w:rsidR="00711D89">
        <w:t>formou</w:t>
      </w:r>
      <w:r>
        <w:t xml:space="preserve"> </w:t>
      </w:r>
      <w:r w:rsidR="00711D89">
        <w:t>otevřených</w:t>
      </w:r>
      <w:r>
        <w:t xml:space="preserve"> dat a také ve speciálních publikacích.</w:t>
      </w:r>
    </w:p>
    <w:p w14:paraId="5E7A9507" w14:textId="77777777" w:rsidR="0032383F" w:rsidRDefault="0032383F" w:rsidP="0032383F">
      <w:pPr>
        <w:pStyle w:val="Rtextmetodika"/>
      </w:pPr>
      <w:r w:rsidRPr="00934E46">
        <w:rPr>
          <w:b/>
        </w:rPr>
        <w:t>Místo obvyklého pobytu</w:t>
      </w:r>
      <w:r>
        <w:t xml:space="preserve"> je definováno jako místo, kde osoba převážně pobývá, tráví dobu svého každodenního odpočinku bez ohledu na dočasnou nepřítomnost z důvodu rekreace, návštěv, pracovních cest, pobytu ve zdravotnickém zařízení apod., a kde je členem konkrétní domácnosti. Pro odvození místa obvyklého pobytu osoby byla určující deklarace na sčítacím formuláři týkající se faktického bydliště osoby (bez ohledu na místo trvalého pobytu, resp. povoleného přechodného pobytu).</w:t>
      </w:r>
    </w:p>
    <w:p w14:paraId="1FB41133" w14:textId="77777777" w:rsidR="0032383F" w:rsidRDefault="0032383F" w:rsidP="0032383F">
      <w:pPr>
        <w:pStyle w:val="Rtextmetodika"/>
      </w:pPr>
      <w:r w:rsidRPr="002E78BA">
        <w:rPr>
          <w:b/>
        </w:rPr>
        <w:t>Obyvatelstvo celkem</w:t>
      </w:r>
      <w:r>
        <w:t xml:space="preserve"> (počet obyvatel) zahrnuje všechny obvykle bydlící obyvatele České republiky. </w:t>
      </w:r>
      <w:r w:rsidRPr="000058D0">
        <w:t>Pro zahrnutí osoby do obvykle bydlící</w:t>
      </w:r>
      <w:r>
        <w:t>ch</w:t>
      </w:r>
      <w:r w:rsidRPr="000058D0">
        <w:t xml:space="preserve"> obyvatel České republiky je rozhodující</w:t>
      </w:r>
      <w:r>
        <w:t>m</w:t>
      </w:r>
      <w:r w:rsidRPr="000058D0">
        <w:t xml:space="preserve"> kritéri</w:t>
      </w:r>
      <w:r>
        <w:t>e</w:t>
      </w:r>
      <w:r w:rsidRPr="000058D0">
        <w:t>m délk</w:t>
      </w:r>
      <w:r>
        <w:t>a</w:t>
      </w:r>
      <w:r w:rsidRPr="000058D0">
        <w:t xml:space="preserve"> pobytu nejméně 12</w:t>
      </w:r>
      <w:r>
        <w:t> </w:t>
      </w:r>
      <w:r w:rsidRPr="000058D0">
        <w:t xml:space="preserve">měsíců, příp. úmysl dlouhodobého pobytu. </w:t>
      </w:r>
      <w:r w:rsidRPr="002E78BA">
        <w:rPr>
          <w:b/>
        </w:rPr>
        <w:t>Průměrný věk</w:t>
      </w:r>
      <w:r w:rsidRPr="00691437">
        <w:t xml:space="preserve"> </w:t>
      </w:r>
      <w:r>
        <w:t xml:space="preserve">je aritmetickým průměrem věku všech obyvatel, s přičtením konstanty 0,5 roku, která koriguje údaje o dokončeném věku osoby, z nichž je průměr počítán. </w:t>
      </w:r>
    </w:p>
    <w:p w14:paraId="5A049B55" w14:textId="77777777" w:rsidR="0032383F" w:rsidRDefault="0032383F" w:rsidP="0032383F">
      <w:pPr>
        <w:pStyle w:val="Rtextmetodika"/>
      </w:pPr>
      <w:r w:rsidRPr="002E78BA">
        <w:rPr>
          <w:b/>
        </w:rPr>
        <w:t>Rodinný stav</w:t>
      </w:r>
      <w:r>
        <w:t xml:space="preserve"> je stav de jure, tedy právní manželský stav osoby. Registrované partnerství je stav de jure, tedy právní stav – registrované partnerství osob stejného pohlaví uzavřené podle zákona č. 115/2006 Sb., o registrovaném partnerství, anebo dle jiných právních předpisů v zahraničí. Rozdíl mezi součtem za jednotlivé kategorie rodinného stavu a celkovým počtem představují kromě osob s nezjištěným rodinným stavem také osoby s registrovaným partnerstvím zaniklým. </w:t>
      </w:r>
    </w:p>
    <w:p w14:paraId="7DC7E27E" w14:textId="77777777" w:rsidR="0032383F" w:rsidRPr="000058D0" w:rsidRDefault="0032383F" w:rsidP="0032383F">
      <w:pPr>
        <w:pStyle w:val="Rtextmetodika"/>
      </w:pPr>
      <w:r w:rsidRPr="000058D0">
        <w:rPr>
          <w:b/>
        </w:rPr>
        <w:t>Nejvyšší dosažené vzdělání</w:t>
      </w:r>
      <w:r w:rsidRPr="004746B0">
        <w:t xml:space="preserve"> </w:t>
      </w:r>
      <w:r w:rsidRPr="000058D0">
        <w:t>bylo zjišťováno pouze u osob ve věku 15 a více let podle nejvyšší ukončené školy. Osoby, které získaly vzdělání v soukromé nebo zahraniční vzdělávací instituci bez akreditace MŠMT, uváděly odpovídající stupeň vzdělání ve vzdělávacím systému ČR.</w:t>
      </w:r>
    </w:p>
    <w:p w14:paraId="7848FB13" w14:textId="77777777" w:rsidR="0032383F" w:rsidRDefault="0032383F" w:rsidP="0032383F">
      <w:pPr>
        <w:pStyle w:val="Rtextmetodika"/>
      </w:pPr>
      <w:r>
        <w:t xml:space="preserve">Údaje o </w:t>
      </w:r>
      <w:r w:rsidRPr="002E78BA">
        <w:rPr>
          <w:b/>
        </w:rPr>
        <w:t>státním občanství</w:t>
      </w:r>
      <w:r>
        <w:t xml:space="preserve"> zahrnují všechny obvykle bydlící obyvatele České republiky s jedním i vícenásobným státním občanstvím. Osoby s dvojím nebo vícenásobným státním občanstvím jsou zařazeny do jednoho státního občanství podle pořadí Česká republika, jiný členský stát EU, jiná země v Evropě, jiná země mimo Evropu. </w:t>
      </w:r>
    </w:p>
    <w:p w14:paraId="22D4F91F" w14:textId="77777777" w:rsidR="0032383F" w:rsidRDefault="0032383F" w:rsidP="0032383F">
      <w:pPr>
        <w:pStyle w:val="Rtextmetodika"/>
      </w:pPr>
      <w:r w:rsidRPr="002E78BA">
        <w:rPr>
          <w:b/>
        </w:rPr>
        <w:t>Národností</w:t>
      </w:r>
      <w:r>
        <w:t xml:space="preserve"> se rozumí příslušnost k národu, národnostní nebo etnické menšině. Vyplnění tohoto údaje nebylo povinné, bylo možné zapsat i dvě národnosti. Kategorie „neuvedeno“ zahrnuje osoby, které na otázku zjišťující národnost neodpověděly.</w:t>
      </w:r>
    </w:p>
    <w:p w14:paraId="5F65DF6B" w14:textId="13FC98F4" w:rsidR="0032383F" w:rsidRDefault="0032383F" w:rsidP="0032383F">
      <w:pPr>
        <w:pStyle w:val="Rtextmetodika"/>
      </w:pPr>
      <w:r>
        <w:lastRenderedPageBreak/>
        <w:t xml:space="preserve">Údaj o </w:t>
      </w:r>
      <w:r w:rsidRPr="002E78BA">
        <w:rPr>
          <w:b/>
        </w:rPr>
        <w:t>náboženské víře</w:t>
      </w:r>
      <w:r>
        <w:t xml:space="preserve"> uvedl každý podle svého rozhodnutí, jeho vyplnění bylo nepovinné. Kategorie „neuvedeno“ zahrnuje osoby, které na otázku zjišťující náboženskou víru neodpověděly.</w:t>
      </w:r>
      <w:r w:rsidR="00E56BCE">
        <w:t xml:space="preserve"> </w:t>
      </w:r>
    </w:p>
    <w:p w14:paraId="6238FECF" w14:textId="7BC3D939" w:rsidR="0032383F" w:rsidRPr="00AC351A" w:rsidRDefault="0032383F" w:rsidP="0032383F">
      <w:pPr>
        <w:pStyle w:val="Rtextmetodika"/>
      </w:pPr>
      <w:r w:rsidRPr="00AC351A">
        <w:rPr>
          <w:b/>
        </w:rPr>
        <w:t>Ekonomicky aktivní</w:t>
      </w:r>
      <w:r w:rsidRPr="004746B0">
        <w:t xml:space="preserve"> </w:t>
      </w:r>
      <w:r>
        <w:t xml:space="preserve">ve věku 15 a více let </w:t>
      </w:r>
      <w:r w:rsidRPr="00AC351A">
        <w:t>jsou všechny osoby představující pracovní sílu – zaměstnaní (pracující)</w:t>
      </w:r>
      <w:r>
        <w:t xml:space="preserve"> </w:t>
      </w:r>
      <w:r w:rsidRPr="00AC351A">
        <w:t>a</w:t>
      </w:r>
      <w:r w:rsidR="00E56BCE">
        <w:t> </w:t>
      </w:r>
      <w:r w:rsidRPr="00AC351A">
        <w:t>nezaměstnaní.</w:t>
      </w:r>
    </w:p>
    <w:p w14:paraId="3F943D77" w14:textId="77777777" w:rsidR="0032383F" w:rsidRPr="00D3260D" w:rsidRDefault="0032383F" w:rsidP="0032383F">
      <w:pPr>
        <w:pStyle w:val="Rtextmetodika"/>
      </w:pPr>
      <w:r>
        <w:t xml:space="preserve">Do </w:t>
      </w:r>
      <w:r w:rsidRPr="00D3260D">
        <w:rPr>
          <w:b/>
        </w:rPr>
        <w:t>počtu domů</w:t>
      </w:r>
      <w:r w:rsidRPr="00D3260D">
        <w:t xml:space="preserve"> </w:t>
      </w:r>
      <w:r>
        <w:t>jsou zahrnuty rodinné domy, bytové domy, provozní budovy s bytem (např. škola s bytem) a různá zařízení určená k bydlení – např. domovy mládeže dětské domovy, ústavy sociální péče, penziony pro důchodce, kláštery a konventy, azylová zařízení pro cizince, ubytovny apod.</w:t>
      </w:r>
    </w:p>
    <w:p w14:paraId="3506D825" w14:textId="77777777" w:rsidR="0032383F" w:rsidRPr="00AC351A" w:rsidRDefault="0032383F" w:rsidP="0032383F">
      <w:pPr>
        <w:pStyle w:val="Rtextmetodika"/>
      </w:pPr>
      <w:r>
        <w:rPr>
          <w:b/>
        </w:rPr>
        <w:t>R</w:t>
      </w:r>
      <w:r w:rsidRPr="00AC351A">
        <w:rPr>
          <w:b/>
        </w:rPr>
        <w:t>odinný dům</w:t>
      </w:r>
      <w:r w:rsidRPr="004746B0">
        <w:t xml:space="preserve"> </w:t>
      </w:r>
      <w:r w:rsidRPr="00AC351A">
        <w:t>má maximálně tři samostatné byty</w:t>
      </w:r>
      <w:r>
        <w:t xml:space="preserve"> a</w:t>
      </w:r>
      <w:r w:rsidRPr="00AC351A">
        <w:t xml:space="preserve"> nejvíce dvě nadzemní a jedno podzemní podlaží</w:t>
      </w:r>
      <w:r>
        <w:t xml:space="preserve"> </w:t>
      </w:r>
      <w:r w:rsidRPr="00AC351A">
        <w:t>a podkroví. Rodinný dům může být samostatný, dvojdomek nebo řadový</w:t>
      </w:r>
      <w:r>
        <w:t xml:space="preserve">. </w:t>
      </w:r>
      <w:r w:rsidRPr="00AC351A">
        <w:rPr>
          <w:b/>
        </w:rPr>
        <w:t>Bytový dům</w:t>
      </w:r>
      <w:r w:rsidRPr="00AC351A">
        <w:t xml:space="preserve"> má </w:t>
      </w:r>
      <w:r>
        <w:t xml:space="preserve">čtyři a </w:t>
      </w:r>
      <w:r w:rsidRPr="00AC351A">
        <w:t xml:space="preserve">více bytů přístupných </w:t>
      </w:r>
      <w:r>
        <w:t xml:space="preserve">zpravidla </w:t>
      </w:r>
      <w:r w:rsidRPr="00AC351A">
        <w:t>ze společné chodby nebo schodiště,</w:t>
      </w:r>
      <w:r>
        <w:t xml:space="preserve"> </w:t>
      </w:r>
      <w:r w:rsidRPr="00AC351A">
        <w:t xml:space="preserve">počet podlaží není určující. </w:t>
      </w:r>
      <w:r w:rsidRPr="00AC351A">
        <w:rPr>
          <w:b/>
        </w:rPr>
        <w:t>Ostatní budovy</w:t>
      </w:r>
      <w:r w:rsidRPr="00AC351A">
        <w:t xml:space="preserve"> zahrnují všechny další druhy budov kromě rodinných a bytových domů</w:t>
      </w:r>
      <w:r>
        <w:t>.</w:t>
      </w:r>
    </w:p>
    <w:p w14:paraId="629EDC14" w14:textId="4CD5BF6F" w:rsidR="0032383F" w:rsidRPr="00F3766F" w:rsidRDefault="0032383F" w:rsidP="0032383F">
      <w:pPr>
        <w:pStyle w:val="Rbntext"/>
        <w:rPr>
          <w:sz w:val="18"/>
        </w:rPr>
      </w:pPr>
      <w:r w:rsidRPr="00F3766F">
        <w:rPr>
          <w:b/>
          <w:iCs/>
          <w:sz w:val="18"/>
        </w:rPr>
        <w:t>Obydlený dům</w:t>
      </w:r>
      <w:r w:rsidRPr="00F3766F">
        <w:rPr>
          <w:bCs/>
          <w:iCs/>
          <w:sz w:val="18"/>
        </w:rPr>
        <w:t xml:space="preserve"> </w:t>
      </w:r>
      <w:r w:rsidRPr="00F3766F">
        <w:rPr>
          <w:sz w:val="18"/>
        </w:rPr>
        <w:t xml:space="preserve">je dům určený k bydlení, ve kterém má alespoň jedna osoba obvyklý pobyt. </w:t>
      </w:r>
      <w:r w:rsidRPr="00F3766F">
        <w:rPr>
          <w:b/>
          <w:iCs/>
          <w:sz w:val="18"/>
        </w:rPr>
        <w:t>Obydlený byt</w:t>
      </w:r>
      <w:r w:rsidRPr="00F3766F">
        <w:rPr>
          <w:bCs/>
          <w:iCs/>
          <w:sz w:val="18"/>
        </w:rPr>
        <w:t xml:space="preserve"> </w:t>
      </w:r>
      <w:r w:rsidRPr="00F3766F">
        <w:rPr>
          <w:sz w:val="18"/>
        </w:rPr>
        <w:t>je byt, ve</w:t>
      </w:r>
      <w:r w:rsidR="00E56BCE">
        <w:rPr>
          <w:sz w:val="18"/>
        </w:rPr>
        <w:t> </w:t>
      </w:r>
      <w:r w:rsidRPr="00F3766F">
        <w:rPr>
          <w:sz w:val="18"/>
        </w:rPr>
        <w:t>kterém má alespoň jedna osoba obvyklý pobyt.</w:t>
      </w:r>
    </w:p>
    <w:p w14:paraId="036DE6E7" w14:textId="77777777" w:rsidR="0032383F" w:rsidRDefault="0032383F" w:rsidP="0032383F">
      <w:pPr>
        <w:pStyle w:val="Rtextmetodika"/>
      </w:pPr>
      <w:r w:rsidRPr="000058D0">
        <w:rPr>
          <w:b/>
        </w:rPr>
        <w:t>Právní důvod užívání bytu</w:t>
      </w:r>
      <w:r>
        <w:t xml:space="preserve"> charakterizuje status užívání z hlediska uživatele bytu, tedy domácnosti, která v bytě bydlí. Byt ve vlastním domě je byt, jehož uživatel je současně vlastníkem nebo spoluvlastníkem domu. Byt v osobním vlastnictví je byt, jehož uživatel je samostatně veden v katastru nemovitostí jako vlastník jednotky.</w:t>
      </w:r>
    </w:p>
    <w:p w14:paraId="3BC5A3F1" w14:textId="2F079B00" w:rsidR="00D672DA" w:rsidRPr="0009427B" w:rsidRDefault="00C3057F" w:rsidP="00D672DA">
      <w:pPr>
        <w:pStyle w:val="Rnadpisvedlej"/>
        <w:spacing w:before="240"/>
        <w:outlineLvl w:val="0"/>
      </w:pPr>
      <w:r>
        <w:t xml:space="preserve"> </w:t>
      </w:r>
      <w:r w:rsidR="00D672DA" w:rsidRPr="00D672DA">
        <w:rPr>
          <w:color w:val="0070C0"/>
        </w:rPr>
        <w:t xml:space="preserve">27. HLAVNÍ MĚSTO PRAHA </w:t>
      </w:r>
    </w:p>
    <w:p w14:paraId="282F1C55" w14:textId="77777777" w:rsidR="00D672DA" w:rsidRDefault="00D672DA" w:rsidP="00D672DA">
      <w:pPr>
        <w:pStyle w:val="Rtextmetodika"/>
      </w:pPr>
      <w:r>
        <w:t xml:space="preserve">Podle zákona č. 131 ze dne 13. dubna 2000 o hlavním městě Praze je Praha hlavním městem České republiky, krajem a obcí. </w:t>
      </w:r>
    </w:p>
    <w:p w14:paraId="325EC32B" w14:textId="77777777" w:rsidR="00D672DA" w:rsidRDefault="00D672DA" w:rsidP="00D672DA">
      <w:pPr>
        <w:pStyle w:val="Rtextmetodika"/>
      </w:pPr>
      <w:r>
        <w:t xml:space="preserve">Obecně závaznou vyhláškou č. 55/2000 Sb. hlavního města Prahy, kterou se vydává Statut hlavního města Prahy se Praha člení na 57 městských části. Městské části jsou spravovány zastupitelstvy městských částí v čele s radami a starosty. Jejich rozhodnutí provádějí úřady městských částí. Současně tento Statut svěřuje s účinností od 1. 7. 2001 výkon přenesené působnosti na 22 městských částí. </w:t>
      </w:r>
    </w:p>
    <w:p w14:paraId="78721DBD" w14:textId="77777777" w:rsidR="00D672DA" w:rsidRDefault="00D672DA" w:rsidP="00D672DA">
      <w:pPr>
        <w:pStyle w:val="Rtextmetodika"/>
      </w:pPr>
      <w:r w:rsidRPr="000B7589">
        <w:rPr>
          <w:b/>
        </w:rPr>
        <w:t>V této kapitole jsou uváděny údaje z předchozích kapitol v podrobnějším členění na 57 městských částí.</w:t>
      </w:r>
      <w:r>
        <w:t xml:space="preserve"> V tabulkách jsou městské části řazeny podle příslušnosti do 22 správních obvodů. S účinností od 1. listopadu 2007 vykonává pro MČ Praha-Čakovice přenesenou působnost MČ Praha 18 namísto MČ Praha 19. </w:t>
      </w:r>
    </w:p>
    <w:p w14:paraId="4CEBC2B0" w14:textId="77777777" w:rsidR="00D672DA" w:rsidRPr="000B7589" w:rsidRDefault="00D672DA" w:rsidP="00D672DA">
      <w:pPr>
        <w:pStyle w:val="Rtextmetodika"/>
        <w:rPr>
          <w:b/>
        </w:rPr>
      </w:pPr>
      <w:r w:rsidRPr="000B7589">
        <w:rPr>
          <w:b/>
        </w:rPr>
        <w:t xml:space="preserve">Metodika platí stejná, jako u příslušných kapitol. </w:t>
      </w:r>
    </w:p>
    <w:p w14:paraId="0B98AA7D" w14:textId="77777777" w:rsidR="00D672DA" w:rsidRDefault="00D672DA" w:rsidP="00D672DA">
      <w:pPr>
        <w:pStyle w:val="Rtextmetodika"/>
      </w:pPr>
      <w:r>
        <w:t xml:space="preserve">Navíc jsou v této kapitole zařazeny: </w:t>
      </w:r>
    </w:p>
    <w:p w14:paraId="7AD13AFF" w14:textId="2287CA59" w:rsidR="00D672DA" w:rsidRPr="00E870B3" w:rsidRDefault="00D672DA" w:rsidP="00D672DA">
      <w:pPr>
        <w:pStyle w:val="Rtextmetodika"/>
      </w:pPr>
      <w:r w:rsidRPr="000B7589">
        <w:rPr>
          <w:b/>
        </w:rPr>
        <w:t>Základní údaje o hospodaření hlavního města Prahy za rok 20</w:t>
      </w:r>
      <w:r>
        <w:rPr>
          <w:b/>
        </w:rPr>
        <w:t>21</w:t>
      </w:r>
      <w:r w:rsidRPr="000B7589">
        <w:rPr>
          <w:b/>
        </w:rPr>
        <w:t>.</w:t>
      </w:r>
      <w:r>
        <w:t xml:space="preserve"> Zdrojem dat je Magistrát hl. m. Prahy.</w:t>
      </w:r>
    </w:p>
    <w:p w14:paraId="1694F423" w14:textId="448BA1A9" w:rsidR="00ED4AFB" w:rsidRPr="008F5805" w:rsidRDefault="00ED4AFB" w:rsidP="00D672DA">
      <w:pPr>
        <w:pStyle w:val="Rnadpisvedlej"/>
        <w:spacing w:before="240"/>
        <w:outlineLvl w:val="0"/>
        <w:rPr>
          <w:color w:val="0070C0"/>
        </w:rPr>
      </w:pPr>
      <w:r w:rsidRPr="008F5805">
        <w:rPr>
          <w:color w:val="0070C0"/>
        </w:rPr>
        <w:t>2</w:t>
      </w:r>
      <w:r w:rsidR="008F5805" w:rsidRPr="008F5805">
        <w:rPr>
          <w:color w:val="0070C0"/>
        </w:rPr>
        <w:t>8</w:t>
      </w:r>
      <w:r w:rsidRPr="008F5805">
        <w:rPr>
          <w:color w:val="0070C0"/>
        </w:rPr>
        <w:t>. územní srovnání</w:t>
      </w:r>
    </w:p>
    <w:p w14:paraId="6B66954A" w14:textId="77777777" w:rsidR="00ED4AFB" w:rsidRPr="00E870B3" w:rsidRDefault="00ED4AFB" w:rsidP="00ED4AFB">
      <w:pPr>
        <w:pStyle w:val="Rtextmetodika"/>
      </w:pPr>
      <w:r w:rsidRPr="00E870B3">
        <w:t xml:space="preserve">Na základě ústavního zákona č. 347/1997 Sb. ze dne 3. prosince 1997, o vytvoření vyšších územních samosprávných celků, byla Česká republika 1. ledna 2000 rozdělena na 14 krajů. Podle tohoto zákona a usnesení vlády České republiky č. 707/1998 zavedl Český statistický úřad podle § 19 odst. 1 zákona č. 89/1995 Sb., o státní statistické službě a po dohodě se Statistickým úřadem Evropských společenství (Eurostatem) </w:t>
      </w:r>
      <w:r w:rsidR="00FD0CFF" w:rsidRPr="00E870B3">
        <w:rPr>
          <w:rFonts w:cs="Arial"/>
        </w:rPr>
        <w:t>„</w:t>
      </w:r>
      <w:r w:rsidRPr="00E870B3">
        <w:rPr>
          <w:rFonts w:cs="Arial"/>
          <w:b/>
          <w:bCs/>
        </w:rPr>
        <w:t>Klasifikaci územních statistických jednotek CZ-NUTS</w:t>
      </w:r>
      <w:r w:rsidRPr="00E870B3">
        <w:rPr>
          <w:rFonts w:cs="Arial"/>
        </w:rPr>
        <w:t>“</w:t>
      </w:r>
      <w:r w:rsidRPr="00E870B3">
        <w:t>.</w:t>
      </w:r>
    </w:p>
    <w:p w14:paraId="597A2906" w14:textId="4D9B5F8E" w:rsidR="00ED4AFB" w:rsidRPr="00E870B3" w:rsidRDefault="00ED4AFB" w:rsidP="00ED4AFB">
      <w:pPr>
        <w:pStyle w:val="Rtextmetodika"/>
      </w:pPr>
      <w:r w:rsidRPr="00E870B3">
        <w:t>Klasifikace NUTS (</w:t>
      </w:r>
      <w:r w:rsidRPr="00EC337C">
        <w:rPr>
          <w:i/>
        </w:rPr>
        <w:t>Nomenclature des Unités Territoriales Statistiques</w:t>
      </w:r>
      <w:r w:rsidRPr="00E870B3">
        <w:t>) je základním systematickým nástrojem pro potřeby statistické, analytické a pro potřeby poskytování statistických informací Evropské unii. Využívá se ke</w:t>
      </w:r>
      <w:r w:rsidR="00AD5791">
        <w:t xml:space="preserve"> </w:t>
      </w:r>
      <w:r w:rsidRPr="00E870B3">
        <w:t>statistickému monitorování a k analýzám sociální a ekonomické situace v regionech a pro</w:t>
      </w:r>
      <w:r w:rsidR="00AD5791">
        <w:t xml:space="preserve"> </w:t>
      </w:r>
      <w:r w:rsidRPr="00E870B3">
        <w:t xml:space="preserve">potřeby přípravy, realizace a hodnocení regionální politiky, na úrovni NUTS 2 je využívána zejména pro oblast čerpání </w:t>
      </w:r>
      <w:r w:rsidR="00F83C63">
        <w:t xml:space="preserve">prostředků </w:t>
      </w:r>
      <w:r w:rsidRPr="00E870B3">
        <w:t>ze</w:t>
      </w:r>
      <w:r w:rsidR="00AD5791">
        <w:t xml:space="preserve"> </w:t>
      </w:r>
      <w:r w:rsidRPr="00E870B3">
        <w:t>Strukturálních fondů EU.</w:t>
      </w:r>
    </w:p>
    <w:p w14:paraId="3E84AFCF" w14:textId="4C4BE10D" w:rsidR="00ED4AFB" w:rsidRPr="00E870B3" w:rsidRDefault="00ED4AFB" w:rsidP="00ED4AFB">
      <w:pPr>
        <w:pStyle w:val="Rtextmetodika"/>
        <w:spacing w:after="60"/>
      </w:pPr>
      <w:r w:rsidRPr="00E870B3">
        <w:t xml:space="preserve">S účinností od 1. ledna 2008 je Klasifikace územních statistických jednotek CZ-NUTS aktualizována sdělením ČSÚ č. 201/2007 Sb. V současnosti klasifikace obsahuje </w:t>
      </w:r>
      <w:r w:rsidR="00AD5791">
        <w:t>čtyři</w:t>
      </w:r>
      <w:r w:rsidRPr="00E870B3">
        <w:t xml:space="preserve"> úrovně NUTS, vymezení jednotlivých úrovní NUTS je charakterizováno počtem obyvatel a rozlohou. Na nižších úrovních jsou pak používány tzv. „lokální administrativní jednotky“ (LAU). </w:t>
      </w:r>
      <w:r w:rsidR="00A755CA">
        <w:t>Pr</w:t>
      </w:r>
      <w:r w:rsidR="00AF4CCF">
        <w:t>a</w:t>
      </w:r>
      <w:r w:rsidR="00A755CA">
        <w:t xml:space="preserve">ha se v systému LAU dále nečlení. </w:t>
      </w:r>
      <w:r w:rsidRPr="00E870B3">
        <w:t xml:space="preserve">Systém LAU však není v EU legislativními nástroji </w:t>
      </w:r>
      <w:r w:rsidR="00E969A0">
        <w:t>zaveden</w:t>
      </w:r>
      <w:r w:rsidRPr="00E870B3">
        <w:t>.</w:t>
      </w:r>
    </w:p>
    <w:p w14:paraId="03596FDF" w14:textId="77777777" w:rsidR="00ED4AFB" w:rsidRPr="00E870B3" w:rsidRDefault="00ED4AFB" w:rsidP="00186B27">
      <w:pPr>
        <w:pStyle w:val="Rtextmetodika"/>
        <w:tabs>
          <w:tab w:val="left" w:pos="851"/>
          <w:tab w:val="left" w:pos="1701"/>
        </w:tabs>
        <w:spacing w:after="0"/>
        <w:ind w:firstLine="1"/>
      </w:pPr>
      <w:r w:rsidRPr="00E870B3">
        <w:tab/>
        <w:t>NUTS 0</w:t>
      </w:r>
      <w:r w:rsidRPr="00E870B3">
        <w:tab/>
        <w:t xml:space="preserve">vyjadřuje </w:t>
      </w:r>
      <w:r w:rsidRPr="00E870B3">
        <w:rPr>
          <w:rFonts w:cs="Arial"/>
          <w:b/>
          <w:bCs/>
        </w:rPr>
        <w:t>stát Českou republiku</w:t>
      </w:r>
      <w:r w:rsidRPr="00E870B3">
        <w:t xml:space="preserve"> </w:t>
      </w:r>
    </w:p>
    <w:p w14:paraId="19255F0F" w14:textId="77777777" w:rsidR="00ED4AFB" w:rsidRPr="00E870B3" w:rsidRDefault="00ED4AFB" w:rsidP="00186B27">
      <w:pPr>
        <w:pStyle w:val="Rtextmetodika"/>
        <w:tabs>
          <w:tab w:val="left" w:pos="851"/>
          <w:tab w:val="left" w:pos="1701"/>
        </w:tabs>
        <w:spacing w:after="0"/>
      </w:pPr>
      <w:r w:rsidRPr="00E870B3">
        <w:tab/>
        <w:t>NUTS 1</w:t>
      </w:r>
      <w:r w:rsidRPr="00E870B3">
        <w:tab/>
        <w:t xml:space="preserve">vyjadřuje </w:t>
      </w:r>
      <w:r w:rsidRPr="00E870B3">
        <w:rPr>
          <w:rFonts w:cs="Arial"/>
          <w:b/>
          <w:bCs/>
        </w:rPr>
        <w:t>území České republiky</w:t>
      </w:r>
      <w:r w:rsidRPr="00E870B3">
        <w:t xml:space="preserve"> </w:t>
      </w:r>
    </w:p>
    <w:p w14:paraId="49BC79E5" w14:textId="77777777" w:rsidR="00ED4AFB" w:rsidRPr="00E870B3" w:rsidRDefault="00ED4AFB" w:rsidP="00186B27">
      <w:pPr>
        <w:pStyle w:val="Rtextmetodika"/>
        <w:tabs>
          <w:tab w:val="left" w:pos="851"/>
          <w:tab w:val="left" w:pos="1701"/>
        </w:tabs>
        <w:spacing w:after="0"/>
      </w:pPr>
      <w:r w:rsidRPr="00E870B3">
        <w:tab/>
        <w:t>NUTS 2</w:t>
      </w:r>
      <w:r w:rsidRPr="00E870B3">
        <w:tab/>
        <w:t xml:space="preserve">vyjadřuje </w:t>
      </w:r>
      <w:r w:rsidRPr="00E870B3">
        <w:rPr>
          <w:rFonts w:cs="Arial"/>
          <w:b/>
          <w:bCs/>
        </w:rPr>
        <w:t>regiony soudržnosti</w:t>
      </w:r>
      <w:r w:rsidRPr="00E870B3">
        <w:t xml:space="preserve">, tj. </w:t>
      </w:r>
      <w:r w:rsidRPr="00A755CA">
        <w:t xml:space="preserve">celkem </w:t>
      </w:r>
      <w:r w:rsidRPr="00A755CA">
        <w:rPr>
          <w:rFonts w:cs="Arial"/>
          <w:bCs/>
        </w:rPr>
        <w:t>8 sdružených krajů</w:t>
      </w:r>
      <w:r w:rsidRPr="00E870B3">
        <w:t xml:space="preserve"> </w:t>
      </w:r>
    </w:p>
    <w:p w14:paraId="4F440929" w14:textId="5CA19ABE" w:rsidR="00ED4AFB" w:rsidRPr="00E870B3" w:rsidRDefault="00ED4AFB" w:rsidP="00186B27">
      <w:pPr>
        <w:pStyle w:val="Rtextmetodika"/>
        <w:tabs>
          <w:tab w:val="left" w:pos="851"/>
          <w:tab w:val="left" w:pos="1701"/>
        </w:tabs>
        <w:spacing w:after="0"/>
      </w:pPr>
      <w:r w:rsidRPr="00E870B3">
        <w:tab/>
        <w:t>NUTS 3</w:t>
      </w:r>
      <w:r w:rsidRPr="00E870B3">
        <w:tab/>
        <w:t xml:space="preserve">vyjadřuje </w:t>
      </w:r>
      <w:r w:rsidR="00E73ACB" w:rsidRPr="00E73ACB">
        <w:rPr>
          <w:b/>
        </w:rPr>
        <w:t>kraje</w:t>
      </w:r>
      <w:r w:rsidRPr="005E3260">
        <w:rPr>
          <w:rFonts w:cs="Arial"/>
          <w:bCs/>
        </w:rPr>
        <w:t>,</w:t>
      </w:r>
      <w:r w:rsidRPr="00E870B3">
        <w:t xml:space="preserve"> tj. </w:t>
      </w:r>
      <w:r w:rsidR="00E73ACB">
        <w:t xml:space="preserve">celkem </w:t>
      </w:r>
      <w:r w:rsidR="00E73ACB" w:rsidRPr="00A755CA">
        <w:t xml:space="preserve">14 </w:t>
      </w:r>
      <w:r w:rsidRPr="00A755CA">
        <w:t>vyšších územních samosprávných celků</w:t>
      </w:r>
    </w:p>
    <w:p w14:paraId="00204BFB" w14:textId="352650A6" w:rsidR="00ED4AFB" w:rsidRPr="00E870B3" w:rsidRDefault="00ED4AFB" w:rsidP="00FF142F">
      <w:pPr>
        <w:pStyle w:val="Rtextmetodika"/>
        <w:tabs>
          <w:tab w:val="left" w:pos="851"/>
          <w:tab w:val="left" w:pos="1701"/>
        </w:tabs>
        <w:spacing w:before="60" w:after="0"/>
        <w:ind w:left="1418" w:hanging="1418"/>
      </w:pPr>
      <w:r w:rsidRPr="00E870B3">
        <w:tab/>
        <w:t xml:space="preserve">LAU </w:t>
      </w:r>
      <w:r w:rsidRPr="00E870B3">
        <w:tab/>
      </w:r>
      <w:r w:rsidR="00A755CA">
        <w:tab/>
      </w:r>
      <w:r w:rsidRPr="00E870B3">
        <w:t>vyjadřuje</w:t>
      </w:r>
      <w:r w:rsidRPr="00E870B3">
        <w:rPr>
          <w:rFonts w:cs="Arial"/>
        </w:rPr>
        <w:t xml:space="preserve"> </w:t>
      </w:r>
      <w:r w:rsidRPr="00E870B3">
        <w:rPr>
          <w:rFonts w:cs="Arial"/>
          <w:b/>
          <w:bCs/>
        </w:rPr>
        <w:t>obce</w:t>
      </w:r>
      <w:r w:rsidRPr="00E870B3">
        <w:t>, tj. celkem 6 25</w:t>
      </w:r>
      <w:r w:rsidR="00906C99">
        <w:t>8</w:t>
      </w:r>
      <w:r w:rsidRPr="00E870B3">
        <w:t xml:space="preserve"> obcí (</w:t>
      </w:r>
      <w:r w:rsidR="00A755CA">
        <w:t xml:space="preserve">k 1. lednu </w:t>
      </w:r>
      <w:r w:rsidR="00D61F2A">
        <w:t>2021</w:t>
      </w:r>
      <w:r w:rsidRPr="00E870B3">
        <w:t xml:space="preserve">) </w:t>
      </w:r>
    </w:p>
    <w:p w14:paraId="58B10775" w14:textId="77777777" w:rsidR="00ED4AFB" w:rsidRPr="00E870B3" w:rsidRDefault="00ED4AFB" w:rsidP="00FF142F">
      <w:pPr>
        <w:pStyle w:val="Rtextmetodika"/>
        <w:spacing w:before="120" w:after="60"/>
        <w:outlineLvl w:val="0"/>
        <w:rPr>
          <w:b/>
          <w:bCs/>
        </w:rPr>
      </w:pPr>
      <w:r w:rsidRPr="00E870B3">
        <w:rPr>
          <w:b/>
          <w:bCs/>
        </w:rPr>
        <w:t>Přehled regionů soudržnosti NUTS</w:t>
      </w:r>
      <w:r w:rsidR="00EF4B85">
        <w:rPr>
          <w:b/>
          <w:bCs/>
        </w:rPr>
        <w:t xml:space="preserve"> </w:t>
      </w:r>
      <w:r w:rsidRPr="00E870B3">
        <w:rPr>
          <w:b/>
          <w:bCs/>
        </w:rPr>
        <w:t>2 a krajů NUTS</w:t>
      </w:r>
      <w:r w:rsidR="00EF4B85">
        <w:rPr>
          <w:b/>
          <w:bCs/>
        </w:rPr>
        <w:t xml:space="preserve"> </w:t>
      </w:r>
      <w:r w:rsidRPr="00E870B3">
        <w:rPr>
          <w:b/>
          <w:bCs/>
        </w:rPr>
        <w:t>3:</w:t>
      </w:r>
    </w:p>
    <w:p w14:paraId="1A77F30A" w14:textId="77777777" w:rsidR="00ED4AFB" w:rsidRPr="00E870B3" w:rsidRDefault="00ED4AFB" w:rsidP="00ED4AFB">
      <w:pPr>
        <w:pStyle w:val="Rtextmetodika"/>
        <w:tabs>
          <w:tab w:val="left" w:pos="851"/>
          <w:tab w:val="left" w:pos="2552"/>
        </w:tabs>
        <w:spacing w:after="0"/>
        <w:rPr>
          <w:bCs/>
        </w:rPr>
      </w:pPr>
      <w:r w:rsidRPr="00E870B3">
        <w:rPr>
          <w:b/>
          <w:bCs/>
        </w:rPr>
        <w:tab/>
        <w:t xml:space="preserve">Praha </w:t>
      </w:r>
      <w:r w:rsidRPr="00E870B3">
        <w:rPr>
          <w:b/>
          <w:bCs/>
        </w:rPr>
        <w:tab/>
      </w:r>
      <w:r w:rsidRPr="00E870B3">
        <w:rPr>
          <w:bCs/>
        </w:rPr>
        <w:t>- Hl. m. Praha</w:t>
      </w:r>
    </w:p>
    <w:p w14:paraId="06B390D1" w14:textId="77777777" w:rsidR="00ED4AFB" w:rsidRPr="00E870B3" w:rsidRDefault="00ED4AFB" w:rsidP="00ED4AFB">
      <w:pPr>
        <w:pStyle w:val="Rtextmetodika"/>
        <w:tabs>
          <w:tab w:val="left" w:pos="851"/>
          <w:tab w:val="left" w:pos="2552"/>
        </w:tabs>
        <w:spacing w:after="0"/>
        <w:rPr>
          <w:bCs/>
        </w:rPr>
      </w:pPr>
      <w:r w:rsidRPr="00E870B3">
        <w:rPr>
          <w:b/>
          <w:bCs/>
        </w:rPr>
        <w:tab/>
        <w:t>Střední Čechy</w:t>
      </w:r>
      <w:r w:rsidRPr="00E870B3">
        <w:rPr>
          <w:b/>
          <w:bCs/>
        </w:rPr>
        <w:tab/>
      </w:r>
      <w:r w:rsidRPr="00E870B3">
        <w:t>- Středočeský</w:t>
      </w:r>
      <w:r w:rsidRPr="00E870B3">
        <w:rPr>
          <w:bCs/>
        </w:rPr>
        <w:t xml:space="preserve"> kraj</w:t>
      </w:r>
    </w:p>
    <w:p w14:paraId="31C74EA9" w14:textId="77777777" w:rsidR="00ED4AFB" w:rsidRPr="00E870B3" w:rsidRDefault="00ED4AFB" w:rsidP="00ED4AFB">
      <w:pPr>
        <w:pStyle w:val="Rtextmetodika"/>
        <w:tabs>
          <w:tab w:val="left" w:pos="851"/>
          <w:tab w:val="left" w:pos="2552"/>
        </w:tabs>
        <w:spacing w:after="0"/>
        <w:rPr>
          <w:bCs/>
        </w:rPr>
      </w:pPr>
      <w:r w:rsidRPr="00E870B3">
        <w:rPr>
          <w:b/>
          <w:bCs/>
        </w:rPr>
        <w:tab/>
        <w:t>Jihozápad</w:t>
      </w:r>
      <w:r w:rsidRPr="00E870B3">
        <w:rPr>
          <w:b/>
          <w:bCs/>
        </w:rPr>
        <w:tab/>
      </w:r>
      <w:r w:rsidRPr="00E870B3">
        <w:rPr>
          <w:bCs/>
        </w:rPr>
        <w:t>- Jihočeský kraj a Plzeňský kraj</w:t>
      </w:r>
    </w:p>
    <w:p w14:paraId="46216DBB" w14:textId="77777777" w:rsidR="00ED4AFB" w:rsidRPr="00E870B3" w:rsidRDefault="00ED4AFB" w:rsidP="00ED4AFB">
      <w:pPr>
        <w:pStyle w:val="Rtextmetodika"/>
        <w:tabs>
          <w:tab w:val="left" w:pos="851"/>
          <w:tab w:val="left" w:pos="2552"/>
        </w:tabs>
        <w:spacing w:after="0"/>
        <w:rPr>
          <w:bCs/>
        </w:rPr>
      </w:pPr>
      <w:r w:rsidRPr="00E870B3">
        <w:rPr>
          <w:b/>
          <w:bCs/>
        </w:rPr>
        <w:tab/>
        <w:t>Severozápad</w:t>
      </w:r>
      <w:r w:rsidRPr="00E870B3">
        <w:rPr>
          <w:b/>
          <w:bCs/>
        </w:rPr>
        <w:tab/>
      </w:r>
      <w:r w:rsidRPr="00E870B3">
        <w:rPr>
          <w:bCs/>
        </w:rPr>
        <w:t>- Karlovarský kraj a Ústecký kraj</w:t>
      </w:r>
    </w:p>
    <w:p w14:paraId="0B7B6B97" w14:textId="77777777" w:rsidR="00ED4AFB" w:rsidRPr="00E870B3" w:rsidRDefault="00CF250C" w:rsidP="00ED4AFB">
      <w:pPr>
        <w:pStyle w:val="Rtextmetodika"/>
        <w:tabs>
          <w:tab w:val="left" w:pos="851"/>
          <w:tab w:val="left" w:pos="2552"/>
        </w:tabs>
        <w:spacing w:after="0"/>
        <w:rPr>
          <w:bCs/>
        </w:rPr>
      </w:pPr>
      <w:r w:rsidRPr="00E870B3">
        <w:rPr>
          <w:b/>
          <w:bCs/>
        </w:rPr>
        <w:tab/>
        <w:t>Severovýchod</w:t>
      </w:r>
      <w:r w:rsidR="00ED4AFB" w:rsidRPr="00E870B3">
        <w:rPr>
          <w:b/>
          <w:bCs/>
        </w:rPr>
        <w:tab/>
      </w:r>
      <w:r w:rsidR="00ED4AFB" w:rsidRPr="00E870B3">
        <w:rPr>
          <w:bCs/>
        </w:rPr>
        <w:t>- Liberecký kraj, Královéhradecký kraj a Pardubický kraj</w:t>
      </w:r>
    </w:p>
    <w:p w14:paraId="18DB2C5E" w14:textId="77777777" w:rsidR="00ED4AFB" w:rsidRPr="00E870B3" w:rsidRDefault="00CF250C" w:rsidP="00ED4AFB">
      <w:pPr>
        <w:pStyle w:val="Rtextmetodika"/>
        <w:tabs>
          <w:tab w:val="left" w:pos="851"/>
          <w:tab w:val="left" w:pos="2552"/>
        </w:tabs>
        <w:spacing w:after="0"/>
        <w:rPr>
          <w:bCs/>
        </w:rPr>
      </w:pPr>
      <w:r w:rsidRPr="00E870B3">
        <w:rPr>
          <w:b/>
          <w:bCs/>
        </w:rPr>
        <w:tab/>
        <w:t>Jihovýchod</w:t>
      </w:r>
      <w:r w:rsidR="00ED4AFB" w:rsidRPr="00E870B3">
        <w:rPr>
          <w:b/>
          <w:bCs/>
        </w:rPr>
        <w:tab/>
      </w:r>
      <w:r w:rsidRPr="00E870B3">
        <w:rPr>
          <w:bCs/>
        </w:rPr>
        <w:t xml:space="preserve">- Kraj Vysočina a </w:t>
      </w:r>
      <w:r w:rsidR="00ED4AFB" w:rsidRPr="00E870B3">
        <w:rPr>
          <w:bCs/>
        </w:rPr>
        <w:t>Jihomoravský kraj</w:t>
      </w:r>
    </w:p>
    <w:p w14:paraId="2B41C194" w14:textId="77777777" w:rsidR="00ED4AFB" w:rsidRPr="00E870B3" w:rsidRDefault="00ED4AFB" w:rsidP="00ED4AFB">
      <w:pPr>
        <w:pStyle w:val="Rtextmetodika"/>
        <w:tabs>
          <w:tab w:val="left" w:pos="851"/>
          <w:tab w:val="left" w:pos="2552"/>
        </w:tabs>
        <w:spacing w:after="0"/>
        <w:rPr>
          <w:bCs/>
        </w:rPr>
      </w:pPr>
      <w:r w:rsidRPr="00E870B3">
        <w:rPr>
          <w:b/>
          <w:bCs/>
        </w:rPr>
        <w:tab/>
        <w:t>Střední Morava</w:t>
      </w:r>
      <w:r w:rsidRPr="00E870B3">
        <w:rPr>
          <w:b/>
          <w:bCs/>
        </w:rPr>
        <w:tab/>
      </w:r>
      <w:r w:rsidRPr="00E870B3">
        <w:rPr>
          <w:bCs/>
        </w:rPr>
        <w:t>- Olomoucký kraj a Zlínský kraj</w:t>
      </w:r>
    </w:p>
    <w:p w14:paraId="2AE58168" w14:textId="6EED4328" w:rsidR="00D8330B" w:rsidRDefault="00ED4AFB" w:rsidP="00186B27">
      <w:pPr>
        <w:pStyle w:val="Rtextmetodika"/>
        <w:tabs>
          <w:tab w:val="left" w:pos="851"/>
          <w:tab w:val="left" w:pos="2552"/>
        </w:tabs>
        <w:spacing w:after="0"/>
        <w:rPr>
          <w:bCs/>
        </w:rPr>
      </w:pPr>
      <w:r w:rsidRPr="00E870B3">
        <w:rPr>
          <w:b/>
          <w:bCs/>
        </w:rPr>
        <w:tab/>
        <w:t>Moravskoslezsko</w:t>
      </w:r>
      <w:r w:rsidRPr="00E870B3">
        <w:rPr>
          <w:b/>
          <w:bCs/>
        </w:rPr>
        <w:tab/>
      </w:r>
      <w:r w:rsidRPr="00E870B3">
        <w:t>- Moravskoslezský</w:t>
      </w:r>
      <w:r w:rsidRPr="00E870B3">
        <w:rPr>
          <w:bCs/>
        </w:rPr>
        <w:t xml:space="preserve"> kraj</w:t>
      </w:r>
    </w:p>
    <w:p w14:paraId="47C180C8" w14:textId="57F7CE03" w:rsidR="001A3AF5" w:rsidRPr="00E870B3" w:rsidRDefault="001A3AF5" w:rsidP="001A3AF5">
      <w:pPr>
        <w:pStyle w:val="Rtextmetodika"/>
        <w:tabs>
          <w:tab w:val="left" w:pos="851"/>
          <w:tab w:val="left" w:pos="2552"/>
        </w:tabs>
        <w:spacing w:after="0"/>
      </w:pPr>
      <w:r>
        <w:lastRenderedPageBreak/>
        <w:t>Údaje pro mezinárodní srovnání Prahy se sousedními hlavními městy byly čerpány ze zdrojů statistických úřadů jednotlivých zemí (Główny Urząd Statystyczny, Štatistický úrad SR, Központi Statisztikai Hivatal, Statistik Austria) a některé údaje pro Vídeň z publikace Vienna in figures 202</w:t>
      </w:r>
      <w:r w:rsidR="00323DDC">
        <w:t>2</w:t>
      </w:r>
      <w:r>
        <w:t>. Údaje o trhu práce (Výběrové šetření pracovních sil - Labour Force Sample Survey) a makroekonomické údaje byly čerpány z databází Eurostatu. V případě dotazů k metodice u jednotlivých ukazatelů kontaktujte autora ročenky.</w:t>
      </w:r>
    </w:p>
    <w:p w14:paraId="1F3657C2" w14:textId="77777777" w:rsidR="001A3AF5" w:rsidRPr="00E870B3" w:rsidRDefault="001A3AF5" w:rsidP="00186B27">
      <w:pPr>
        <w:pStyle w:val="Rtextmetodika"/>
        <w:tabs>
          <w:tab w:val="left" w:pos="851"/>
          <w:tab w:val="left" w:pos="2552"/>
        </w:tabs>
        <w:spacing w:after="0"/>
      </w:pPr>
    </w:p>
    <w:sectPr w:rsidR="001A3AF5" w:rsidRPr="00E870B3" w:rsidSect="00B439EE">
      <w:headerReference w:type="even" r:id="rId12"/>
      <w:headerReference w:type="default" r:id="rId13"/>
      <w:footerReference w:type="even" r:id="rId14"/>
      <w:footerReference w:type="default" r:id="rId15"/>
      <w:pgSz w:w="11906" w:h="16838" w:code="9"/>
      <w:pgMar w:top="1134" w:right="1134" w:bottom="1247" w:left="1134"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BADAEB" w14:textId="77777777" w:rsidR="003A121E" w:rsidRDefault="003A121E" w:rsidP="00E71A58">
      <w:r>
        <w:separator/>
      </w:r>
    </w:p>
  </w:endnote>
  <w:endnote w:type="continuationSeparator" w:id="0">
    <w:p w14:paraId="09B8C2D3" w14:textId="77777777" w:rsidR="003A121E" w:rsidRDefault="003A121E" w:rsidP="00E71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016430"/>
      <w:docPartObj>
        <w:docPartGallery w:val="Page Numbers (Bottom of Page)"/>
        <w:docPartUnique/>
      </w:docPartObj>
    </w:sdtPr>
    <w:sdtEndPr>
      <w:rPr>
        <w:rFonts w:ascii="Arial" w:hAnsi="Arial" w:cs="Arial"/>
        <w:sz w:val="16"/>
        <w:szCs w:val="16"/>
      </w:rPr>
    </w:sdtEndPr>
    <w:sdtContent>
      <w:p w14:paraId="3BEADFDD" w14:textId="44104491" w:rsidR="003A121E" w:rsidRDefault="003A121E" w:rsidP="00CE5426">
        <w:pPr>
          <w:pStyle w:val="Zpat"/>
          <w:tabs>
            <w:tab w:val="clear" w:pos="4536"/>
            <w:tab w:val="clear" w:pos="9072"/>
          </w:tabs>
        </w:pPr>
        <w:r>
          <w:rPr>
            <w:rFonts w:ascii="Arial" w:hAnsi="Arial" w:cs="Arial"/>
            <w:noProof/>
            <w:sz w:val="16"/>
            <w:szCs w:val="16"/>
            <w:lang w:eastAsia="cs-CZ"/>
          </w:rPr>
          <mc:AlternateContent>
            <mc:Choice Requires="wps">
              <w:drawing>
                <wp:anchor distT="0" distB="0" distL="114300" distR="114300" simplePos="0" relativeHeight="251661312" behindDoc="0" locked="0" layoutInCell="1" allowOverlap="1" wp14:anchorId="7B107E4D" wp14:editId="42CA50ED">
                  <wp:simplePos x="0" y="0"/>
                  <wp:positionH relativeFrom="column">
                    <wp:posOffset>2701173</wp:posOffset>
                  </wp:positionH>
                  <wp:positionV relativeFrom="paragraph">
                    <wp:posOffset>-38100</wp:posOffset>
                  </wp:positionV>
                  <wp:extent cx="504883" cy="258052"/>
                  <wp:effectExtent l="0" t="0" r="9525" b="8890"/>
                  <wp:wrapNone/>
                  <wp:docPr id="2" name="Textové pole 2"/>
                  <wp:cNvGraphicFramePr/>
                  <a:graphic xmlns:a="http://schemas.openxmlformats.org/drawingml/2006/main">
                    <a:graphicData uri="http://schemas.microsoft.com/office/word/2010/wordprocessingShape">
                      <wps:wsp>
                        <wps:cNvSpPr txBox="1"/>
                        <wps:spPr>
                          <a:xfrm>
                            <a:off x="0" y="0"/>
                            <a:ext cx="504883" cy="258052"/>
                          </a:xfrm>
                          <a:prstGeom prst="rect">
                            <a:avLst/>
                          </a:prstGeom>
                          <a:solidFill>
                            <a:schemeClr val="lt1"/>
                          </a:solidFill>
                          <a:ln w="6350">
                            <a:noFill/>
                          </a:ln>
                        </wps:spPr>
                        <wps:txbx>
                          <w:txbxContent>
                            <w:p w14:paraId="434712F1" w14:textId="427CC229" w:rsidR="003A121E" w:rsidRPr="00F74662" w:rsidRDefault="003A121E" w:rsidP="00F74662">
                              <w:pPr>
                                <w:jc w:val="both"/>
                                <w:rPr>
                                  <w:sz w:val="16"/>
                                  <w:szCs w:val="16"/>
                                </w:rPr>
                              </w:pPr>
                              <w:r w:rsidRPr="00F74662">
                                <w:rPr>
                                  <w:sz w:val="16"/>
                                  <w:szCs w:val="16"/>
                                </w:rPr>
                                <w:t>20</w:t>
                              </w:r>
                              <w:r>
                                <w:rPr>
                                  <w:sz w:val="16"/>
                                  <w:szCs w:val="16"/>
                                </w:rPr>
                                <w:t>2</w:t>
                              </w:r>
                              <w:r w:rsidR="008778F8">
                                <w:rPr>
                                  <w:sz w:val="16"/>
                                  <w:szCs w:val="16"/>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B107E4D" id="_x0000_t202" coordsize="21600,21600" o:spt="202" path="m,l,21600r21600,l21600,xe">
                  <v:stroke joinstyle="miter"/>
                  <v:path gradientshapeok="t" o:connecttype="rect"/>
                </v:shapetype>
                <v:shape id="Textové pole 2" o:spid="_x0000_s1026" type="#_x0000_t202" style="position:absolute;margin-left:212.7pt;margin-top:-3pt;width:39.75pt;height:20.3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" fillcolor="white [3201]" stroked="f" strokeweight=".5pt">
                  <v:textbox>
                    <w:txbxContent>
                      <w:p w14:paraId="434712F1" w14:textId="427CC229" w:rsidR="003A121E" w:rsidRPr="00F74662" w:rsidRDefault="003A121E" w:rsidP="00F74662">
                        <w:pPr>
                          <w:jc w:val="both"/>
                          <w:rPr>
                            <w:sz w:val="16"/>
                            <w:szCs w:val="16"/>
                          </w:rPr>
                        </w:pPr>
                        <w:r w:rsidRPr="00F74662">
                          <w:rPr>
                            <w:sz w:val="16"/>
                            <w:szCs w:val="16"/>
                          </w:rPr>
                          <w:t>20</w:t>
                        </w:r>
                        <w:r>
                          <w:rPr>
                            <w:sz w:val="16"/>
                            <w:szCs w:val="16"/>
                          </w:rPr>
                          <w:t>2</w:t>
                        </w:r>
                        <w:r w:rsidR="008778F8">
                          <w:rPr>
                            <w:sz w:val="16"/>
                            <w:szCs w:val="16"/>
                          </w:rPr>
                          <w:t>2</w:t>
                        </w:r>
                      </w:p>
                    </w:txbxContent>
                  </v:textbox>
                </v:shape>
              </w:pict>
            </mc:Fallback>
          </mc:AlternateContent>
        </w:r>
        <w:r w:rsidRPr="00D34B99">
          <w:rPr>
            <w:rFonts w:ascii="Arial" w:hAnsi="Arial" w:cs="Arial"/>
            <w:sz w:val="16"/>
            <w:szCs w:val="16"/>
          </w:rPr>
          <w:fldChar w:fldCharType="begin"/>
        </w:r>
        <w:r>
          <w:rPr>
            <w:rFonts w:ascii="Arial" w:hAnsi="Arial" w:cs="Arial"/>
            <w:sz w:val="16"/>
            <w:szCs w:val="16"/>
          </w:rPr>
          <w:instrText xml:space="preserve"> PAGE   \* MERGEFORMAT </w:instrText>
        </w:r>
        <w:r w:rsidRPr="00D34B99">
          <w:rPr>
            <w:rFonts w:ascii="Arial" w:hAnsi="Arial" w:cs="Arial"/>
            <w:sz w:val="16"/>
            <w:szCs w:val="16"/>
          </w:rPr>
          <w:fldChar w:fldCharType="separate"/>
        </w:r>
        <w:r w:rsidR="00963AD2">
          <w:rPr>
            <w:rFonts w:ascii="Arial" w:hAnsi="Arial" w:cs="Arial"/>
            <w:noProof/>
            <w:sz w:val="16"/>
            <w:szCs w:val="16"/>
          </w:rPr>
          <w:t>20</w:t>
        </w:r>
        <w:r w:rsidRPr="00D34B99">
          <w:rPr>
            <w:rFonts w:ascii="Arial" w:hAnsi="Arial" w:cs="Arial"/>
            <w:sz w:val="16"/>
            <w:szCs w:val="16"/>
          </w:rPr>
          <w:fldChar w:fldCharType="end"/>
        </w:r>
      </w:p>
    </w:sdtContent>
  </w:sdt>
  <w:p w14:paraId="3C9B02EB" w14:textId="77777777" w:rsidR="003A121E" w:rsidRDefault="003A121E">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6"/>
        <w:szCs w:val="16"/>
      </w:rPr>
      <w:id w:val="39016428"/>
      <w:docPartObj>
        <w:docPartGallery w:val="Page Numbers (Bottom of Page)"/>
        <w:docPartUnique/>
      </w:docPartObj>
    </w:sdtPr>
    <w:sdtEndPr/>
    <w:sdtContent>
      <w:p w14:paraId="20655DA1" w14:textId="44F88046" w:rsidR="003A121E" w:rsidRDefault="003A121E" w:rsidP="00544B88">
        <w:pPr>
          <w:pStyle w:val="Zpat"/>
          <w:tabs>
            <w:tab w:val="clear" w:pos="4536"/>
            <w:tab w:val="center" w:pos="4820"/>
          </w:tabs>
          <w:ind w:left="4536" w:firstLine="4820"/>
          <w:rPr>
            <w:rFonts w:ascii="Arial" w:hAnsi="Arial" w:cs="Arial"/>
            <w:sz w:val="16"/>
            <w:szCs w:val="16"/>
          </w:rPr>
        </w:pPr>
        <w:r>
          <w:rPr>
            <w:rFonts w:ascii="Arial" w:hAnsi="Arial" w:cs="Arial"/>
            <w:noProof/>
            <w:sz w:val="16"/>
            <w:szCs w:val="16"/>
            <w:lang w:eastAsia="cs-CZ"/>
          </w:rPr>
          <mc:AlternateContent>
            <mc:Choice Requires="wps">
              <w:drawing>
                <wp:anchor distT="0" distB="0" distL="114300" distR="114300" simplePos="0" relativeHeight="251659264" behindDoc="0" locked="0" layoutInCell="1" allowOverlap="1" wp14:anchorId="668F75BA" wp14:editId="28A45469">
                  <wp:simplePos x="0" y="0"/>
                  <wp:positionH relativeFrom="column">
                    <wp:posOffset>2757982</wp:posOffset>
                  </wp:positionH>
                  <wp:positionV relativeFrom="paragraph">
                    <wp:posOffset>-43224</wp:posOffset>
                  </wp:positionV>
                  <wp:extent cx="504883" cy="258052"/>
                  <wp:effectExtent l="0" t="0" r="9525" b="8890"/>
                  <wp:wrapNone/>
                  <wp:docPr id="1" name="Textové pole 1"/>
                  <wp:cNvGraphicFramePr/>
                  <a:graphic xmlns:a="http://schemas.openxmlformats.org/drawingml/2006/main">
                    <a:graphicData uri="http://schemas.microsoft.com/office/word/2010/wordprocessingShape">
                      <wps:wsp>
                        <wps:cNvSpPr txBox="1"/>
                        <wps:spPr>
                          <a:xfrm>
                            <a:off x="0" y="0"/>
                            <a:ext cx="504883" cy="258052"/>
                          </a:xfrm>
                          <a:prstGeom prst="rect">
                            <a:avLst/>
                          </a:prstGeom>
                          <a:solidFill>
                            <a:schemeClr val="lt1"/>
                          </a:solidFill>
                          <a:ln w="6350">
                            <a:noFill/>
                          </a:ln>
                        </wps:spPr>
                        <wps:txbx>
                          <w:txbxContent>
                            <w:p w14:paraId="78001E02" w14:textId="47317C8E" w:rsidR="003A121E" w:rsidRPr="00F74662" w:rsidRDefault="003A121E" w:rsidP="00F74662">
                              <w:pPr>
                                <w:jc w:val="both"/>
                                <w:rPr>
                                  <w:sz w:val="16"/>
                                  <w:szCs w:val="16"/>
                                </w:rPr>
                              </w:pPr>
                              <w:r w:rsidRPr="00F74662">
                                <w:rPr>
                                  <w:sz w:val="16"/>
                                  <w:szCs w:val="16"/>
                                </w:rPr>
                                <w:t>20</w:t>
                              </w:r>
                              <w:r>
                                <w:rPr>
                                  <w:sz w:val="16"/>
                                  <w:szCs w:val="16"/>
                                </w:rPr>
                                <w:t>2</w:t>
                              </w:r>
                              <w:r w:rsidR="008778F8">
                                <w:rPr>
                                  <w:sz w:val="16"/>
                                  <w:szCs w:val="16"/>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68F75BA" id="_x0000_t202" coordsize="21600,21600" o:spt="202" path="m,l,21600r21600,l21600,xe">
                  <v:stroke joinstyle="miter"/>
                  <v:path gradientshapeok="t" o:connecttype="rect"/>
                </v:shapetype>
                <v:shape id="Textové pole 1" o:spid="_x0000_s1027" type="#_x0000_t202" style="position:absolute;left:0;text-align:left;margin-left:217.15pt;margin-top:-3.4pt;width:39.75pt;height:20.3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" fillcolor="white [3201]" stroked="f" strokeweight=".5pt">
                  <v:textbox>
                    <w:txbxContent>
                      <w:p w14:paraId="78001E02" w14:textId="47317C8E" w:rsidR="003A121E" w:rsidRPr="00F74662" w:rsidRDefault="003A121E" w:rsidP="00F74662">
                        <w:pPr>
                          <w:jc w:val="both"/>
                          <w:rPr>
                            <w:sz w:val="16"/>
                            <w:szCs w:val="16"/>
                          </w:rPr>
                        </w:pPr>
                        <w:r w:rsidRPr="00F74662">
                          <w:rPr>
                            <w:sz w:val="16"/>
                            <w:szCs w:val="16"/>
                          </w:rPr>
                          <w:t>20</w:t>
                        </w:r>
                        <w:r>
                          <w:rPr>
                            <w:sz w:val="16"/>
                            <w:szCs w:val="16"/>
                          </w:rPr>
                          <w:t>2</w:t>
                        </w:r>
                        <w:r w:rsidR="008778F8">
                          <w:rPr>
                            <w:sz w:val="16"/>
                            <w:szCs w:val="16"/>
                          </w:rPr>
                          <w:t>2</w:t>
                        </w:r>
                      </w:p>
                    </w:txbxContent>
                  </v:textbox>
                </v:shape>
              </w:pict>
            </mc:Fallback>
          </mc:AlternateContent>
        </w:r>
        <w:r w:rsidRPr="00A66E82">
          <w:rPr>
            <w:rFonts w:ascii="Arial" w:hAnsi="Arial" w:cs="Arial"/>
            <w:sz w:val="16"/>
            <w:szCs w:val="16"/>
          </w:rPr>
          <w:fldChar w:fldCharType="begin"/>
        </w:r>
        <w:r w:rsidRPr="00A66E82">
          <w:rPr>
            <w:rFonts w:ascii="Arial" w:hAnsi="Arial" w:cs="Arial"/>
            <w:sz w:val="16"/>
            <w:szCs w:val="16"/>
          </w:rPr>
          <w:instrText xml:space="preserve"> PAGE   \* MERGEFORMAT </w:instrText>
        </w:r>
        <w:r w:rsidRPr="00A66E82">
          <w:rPr>
            <w:rFonts w:ascii="Arial" w:hAnsi="Arial" w:cs="Arial"/>
            <w:sz w:val="16"/>
            <w:szCs w:val="16"/>
          </w:rPr>
          <w:fldChar w:fldCharType="separate"/>
        </w:r>
        <w:r w:rsidR="00963AD2">
          <w:rPr>
            <w:rFonts w:ascii="Arial" w:hAnsi="Arial" w:cs="Arial"/>
            <w:noProof/>
            <w:sz w:val="16"/>
            <w:szCs w:val="16"/>
          </w:rPr>
          <w:t>1</w:t>
        </w:r>
        <w:r w:rsidRPr="00A66E82">
          <w:rPr>
            <w:rFonts w:ascii="Arial" w:hAnsi="Arial" w:cs="Arial"/>
            <w:sz w:val="16"/>
            <w:szCs w:val="16"/>
          </w:rPr>
          <w:fldChar w:fldCharType="end"/>
        </w:r>
      </w:p>
    </w:sdtContent>
  </w:sdt>
  <w:p w14:paraId="6BC5B84F" w14:textId="77777777" w:rsidR="003A121E" w:rsidRDefault="003A121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7D06B7" w14:textId="77777777" w:rsidR="003A121E" w:rsidRDefault="003A121E" w:rsidP="00E71A58">
      <w:r>
        <w:separator/>
      </w:r>
    </w:p>
  </w:footnote>
  <w:footnote w:type="continuationSeparator" w:id="0">
    <w:p w14:paraId="385D2379" w14:textId="77777777" w:rsidR="003A121E" w:rsidRDefault="003A121E" w:rsidP="00E71A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5C7321" w14:textId="77777777" w:rsidR="003A121E" w:rsidRPr="00CE5426" w:rsidRDefault="003A121E" w:rsidP="00D50C54">
    <w:pPr>
      <w:rPr>
        <w:rFonts w:eastAsia="Calibri"/>
        <w:sz w:val="16"/>
        <w:szCs w:val="22"/>
        <w:lang w:eastAsia="en-US"/>
      </w:rPr>
    </w:pPr>
    <w:r>
      <w:rPr>
        <w:rFonts w:eastAsia="Calibri"/>
        <w:sz w:val="16"/>
        <w:szCs w:val="22"/>
        <w:lang w:eastAsia="en-US"/>
      </w:rPr>
      <w:t>Statistické</w:t>
    </w:r>
    <w:r w:rsidRPr="00CE5426">
      <w:rPr>
        <w:rFonts w:eastAsia="Calibri"/>
        <w:sz w:val="16"/>
        <w:szCs w:val="22"/>
        <w:lang w:eastAsia="en-US"/>
      </w:rPr>
      <w:t xml:space="preserve"> ročenk</w:t>
    </w:r>
    <w:r>
      <w:rPr>
        <w:rFonts w:eastAsia="Calibri"/>
        <w:sz w:val="16"/>
        <w:szCs w:val="22"/>
        <w:lang w:eastAsia="en-US"/>
      </w:rPr>
      <w:t>y</w:t>
    </w:r>
    <w:r w:rsidRPr="00CE5426">
      <w:rPr>
        <w:rFonts w:eastAsia="Calibri"/>
        <w:sz w:val="16"/>
        <w:szCs w:val="22"/>
        <w:lang w:eastAsia="en-US"/>
      </w:rPr>
      <w:t xml:space="preserve"> kraj</w:t>
    </w:r>
    <w:r>
      <w:rPr>
        <w:rFonts w:eastAsia="Calibri"/>
        <w:sz w:val="16"/>
        <w:szCs w:val="22"/>
        <w:lang w:eastAsia="en-US"/>
      </w:rPr>
      <w:t>ů</w:t>
    </w:r>
  </w:p>
  <w:p w14:paraId="4EB97874" w14:textId="77777777" w:rsidR="003A121E" w:rsidRPr="00CE5426" w:rsidRDefault="003A121E" w:rsidP="00D50C54">
    <w:pPr>
      <w:rPr>
        <w:rFonts w:eastAsia="Calibri"/>
        <w:i/>
        <w:sz w:val="16"/>
        <w:szCs w:val="22"/>
        <w:lang w:eastAsia="en-US"/>
      </w:rPr>
    </w:pPr>
    <w:r w:rsidRPr="00CE5426">
      <w:rPr>
        <w:rFonts w:eastAsia="Calibri"/>
        <w:i/>
        <w:sz w:val="16"/>
        <w:szCs w:val="22"/>
        <w:lang w:eastAsia="en-US"/>
      </w:rPr>
      <w:t xml:space="preserve">Statistical </w:t>
    </w:r>
    <w:r>
      <w:rPr>
        <w:rFonts w:eastAsia="Calibri"/>
        <w:i/>
        <w:sz w:val="16"/>
        <w:szCs w:val="22"/>
        <w:lang w:eastAsia="en-US"/>
      </w:rPr>
      <w:t>Y</w:t>
    </w:r>
    <w:r w:rsidRPr="00CE5426">
      <w:rPr>
        <w:rFonts w:eastAsia="Calibri"/>
        <w:i/>
        <w:sz w:val="16"/>
        <w:szCs w:val="22"/>
        <w:lang w:eastAsia="en-US"/>
      </w:rPr>
      <w:t>earbook</w:t>
    </w:r>
    <w:r>
      <w:rPr>
        <w:rFonts w:eastAsia="Calibri"/>
        <w:i/>
        <w:sz w:val="16"/>
        <w:szCs w:val="22"/>
        <w:lang w:eastAsia="en-US"/>
      </w:rPr>
      <w:t>s</w:t>
    </w:r>
    <w:r w:rsidRPr="00CE5426">
      <w:rPr>
        <w:rFonts w:eastAsia="Calibri"/>
        <w:i/>
        <w:sz w:val="16"/>
        <w:szCs w:val="22"/>
        <w:lang w:eastAsia="en-US"/>
      </w:rPr>
      <w:t xml:space="preserve"> of the Region</w:t>
    </w:r>
    <w:r>
      <w:rPr>
        <w:rFonts w:eastAsia="Calibri"/>
        <w:i/>
        <w:sz w:val="16"/>
        <w:szCs w:val="22"/>
        <w:lang w:eastAsia="en-US"/>
      </w:rPr>
      <w:t>s</w:t>
    </w:r>
  </w:p>
  <w:p w14:paraId="3C4ECE36" w14:textId="77777777" w:rsidR="003A121E" w:rsidRPr="00DC5B3B" w:rsidRDefault="003A121E" w:rsidP="00D50C54">
    <w:pPr>
      <w:pStyle w:val="Zhlav"/>
      <w:tabs>
        <w:tab w:val="clear" w:pos="4536"/>
        <w:tab w:val="clear" w:pos="9072"/>
        <w:tab w:val="left" w:pos="-6379"/>
        <w:tab w:val="center" w:pos="4820"/>
        <w:tab w:val="right" w:pos="9639"/>
      </w:tabs>
      <w:jc w:val="center"/>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50725E" w14:textId="77777777" w:rsidR="003A121E" w:rsidRPr="00CE5426" w:rsidRDefault="003A121E" w:rsidP="00CE5426">
    <w:pPr>
      <w:rPr>
        <w:rFonts w:eastAsia="Calibri"/>
        <w:sz w:val="16"/>
        <w:szCs w:val="22"/>
        <w:lang w:eastAsia="en-US"/>
      </w:rPr>
    </w:pPr>
    <w:r>
      <w:rPr>
        <w:rFonts w:eastAsia="Calibri"/>
        <w:sz w:val="16"/>
        <w:szCs w:val="22"/>
        <w:lang w:eastAsia="en-US"/>
      </w:rPr>
      <w:t>Statistické</w:t>
    </w:r>
    <w:r w:rsidRPr="00CE5426">
      <w:rPr>
        <w:rFonts w:eastAsia="Calibri"/>
        <w:sz w:val="16"/>
        <w:szCs w:val="22"/>
        <w:lang w:eastAsia="en-US"/>
      </w:rPr>
      <w:t xml:space="preserve"> ročenk</w:t>
    </w:r>
    <w:r>
      <w:rPr>
        <w:rFonts w:eastAsia="Calibri"/>
        <w:sz w:val="16"/>
        <w:szCs w:val="22"/>
        <w:lang w:eastAsia="en-US"/>
      </w:rPr>
      <w:t>y</w:t>
    </w:r>
    <w:r w:rsidRPr="00CE5426">
      <w:rPr>
        <w:rFonts w:eastAsia="Calibri"/>
        <w:sz w:val="16"/>
        <w:szCs w:val="22"/>
        <w:lang w:eastAsia="en-US"/>
      </w:rPr>
      <w:t xml:space="preserve"> kraj</w:t>
    </w:r>
    <w:r>
      <w:rPr>
        <w:rFonts w:eastAsia="Calibri"/>
        <w:sz w:val="16"/>
        <w:szCs w:val="22"/>
        <w:lang w:eastAsia="en-US"/>
      </w:rPr>
      <w:t>ů</w:t>
    </w:r>
  </w:p>
  <w:p w14:paraId="174057E4" w14:textId="77777777" w:rsidR="003A121E" w:rsidRPr="00CE5426" w:rsidRDefault="003A121E" w:rsidP="00CE5426">
    <w:pPr>
      <w:rPr>
        <w:rFonts w:eastAsia="Calibri"/>
        <w:i/>
        <w:sz w:val="16"/>
        <w:szCs w:val="22"/>
        <w:lang w:eastAsia="en-US"/>
      </w:rPr>
    </w:pPr>
    <w:r w:rsidRPr="00CE5426">
      <w:rPr>
        <w:rFonts w:eastAsia="Calibri"/>
        <w:i/>
        <w:sz w:val="16"/>
        <w:szCs w:val="22"/>
        <w:lang w:eastAsia="en-US"/>
      </w:rPr>
      <w:t xml:space="preserve">Statistical </w:t>
    </w:r>
    <w:r>
      <w:rPr>
        <w:rFonts w:eastAsia="Calibri"/>
        <w:i/>
        <w:sz w:val="16"/>
        <w:szCs w:val="22"/>
        <w:lang w:eastAsia="en-US"/>
      </w:rPr>
      <w:t>Y</w:t>
    </w:r>
    <w:r w:rsidRPr="00CE5426">
      <w:rPr>
        <w:rFonts w:eastAsia="Calibri"/>
        <w:i/>
        <w:sz w:val="16"/>
        <w:szCs w:val="22"/>
        <w:lang w:eastAsia="en-US"/>
      </w:rPr>
      <w:t>earbook</w:t>
    </w:r>
    <w:r>
      <w:rPr>
        <w:rFonts w:eastAsia="Calibri"/>
        <w:i/>
        <w:sz w:val="16"/>
        <w:szCs w:val="22"/>
        <w:lang w:eastAsia="en-US"/>
      </w:rPr>
      <w:t>s</w:t>
    </w:r>
    <w:r w:rsidRPr="00CE5426">
      <w:rPr>
        <w:rFonts w:eastAsia="Calibri"/>
        <w:i/>
        <w:sz w:val="16"/>
        <w:szCs w:val="22"/>
        <w:lang w:eastAsia="en-US"/>
      </w:rPr>
      <w:t xml:space="preserve"> of the Region</w:t>
    </w:r>
    <w:r>
      <w:rPr>
        <w:rFonts w:eastAsia="Calibri"/>
        <w:i/>
        <w:sz w:val="16"/>
        <w:szCs w:val="22"/>
        <w:lang w:eastAsia="en-US"/>
      </w:rPr>
      <w:t>s</w:t>
    </w:r>
  </w:p>
  <w:p w14:paraId="1A789435" w14:textId="77777777" w:rsidR="003A121E" w:rsidRPr="00DC5B3B" w:rsidRDefault="003A121E" w:rsidP="009B6FD3">
    <w:pPr>
      <w:pStyle w:val="Zhlav"/>
      <w:tabs>
        <w:tab w:val="clear" w:pos="4536"/>
        <w:tab w:val="clear" w:pos="9072"/>
        <w:tab w:val="left" w:pos="-6379"/>
        <w:tab w:val="center" w:pos="4820"/>
        <w:tab w:val="right" w:pos="9639"/>
      </w:tabs>
      <w:jc w:val="center"/>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37083"/>
    <w:multiLevelType w:val="hybridMultilevel"/>
    <w:tmpl w:val="4E0486C2"/>
    <w:lvl w:ilvl="0" w:tplc="C450C36C">
      <w:start w:val="1"/>
      <w:numFmt w:val="bullet"/>
      <w:pStyle w:val="Rtextodrkametodika"/>
      <w:lvlText w:val="o"/>
      <w:lvlJc w:val="left"/>
      <w:pPr>
        <w:tabs>
          <w:tab w:val="num" w:pos="720"/>
        </w:tabs>
        <w:ind w:left="720" w:hanging="360"/>
      </w:pPr>
      <w:rPr>
        <w:rFonts w:ascii="Courier New" w:hAnsi="Courier New"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DE12EC"/>
    <w:multiLevelType w:val="hybridMultilevel"/>
    <w:tmpl w:val="3D0A039C"/>
    <w:lvl w:ilvl="0" w:tplc="F60CC438">
      <w:numFmt w:val="bullet"/>
      <w:lvlText w:val="-"/>
      <w:lvlJc w:val="left"/>
      <w:pPr>
        <w:ind w:left="405" w:hanging="360"/>
      </w:pPr>
      <w:rPr>
        <w:rFonts w:ascii="Arial" w:eastAsia="Times New Roman" w:hAnsi="Arial" w:cs="Arial" w:hint="default"/>
      </w:rPr>
    </w:lvl>
    <w:lvl w:ilvl="1" w:tplc="04050003" w:tentative="1">
      <w:start w:val="1"/>
      <w:numFmt w:val="bullet"/>
      <w:lvlText w:val="o"/>
      <w:lvlJc w:val="left"/>
      <w:pPr>
        <w:ind w:left="1125" w:hanging="360"/>
      </w:pPr>
      <w:rPr>
        <w:rFonts w:ascii="Courier New" w:hAnsi="Courier New" w:cs="Courier New" w:hint="default"/>
      </w:rPr>
    </w:lvl>
    <w:lvl w:ilvl="2" w:tplc="04050005" w:tentative="1">
      <w:start w:val="1"/>
      <w:numFmt w:val="bullet"/>
      <w:lvlText w:val=""/>
      <w:lvlJc w:val="left"/>
      <w:pPr>
        <w:ind w:left="1845" w:hanging="360"/>
      </w:pPr>
      <w:rPr>
        <w:rFonts w:ascii="Wingdings" w:hAnsi="Wingdings" w:hint="default"/>
      </w:rPr>
    </w:lvl>
    <w:lvl w:ilvl="3" w:tplc="04050001" w:tentative="1">
      <w:start w:val="1"/>
      <w:numFmt w:val="bullet"/>
      <w:lvlText w:val=""/>
      <w:lvlJc w:val="left"/>
      <w:pPr>
        <w:ind w:left="2565" w:hanging="360"/>
      </w:pPr>
      <w:rPr>
        <w:rFonts w:ascii="Symbol" w:hAnsi="Symbol" w:hint="default"/>
      </w:rPr>
    </w:lvl>
    <w:lvl w:ilvl="4" w:tplc="04050003" w:tentative="1">
      <w:start w:val="1"/>
      <w:numFmt w:val="bullet"/>
      <w:lvlText w:val="o"/>
      <w:lvlJc w:val="left"/>
      <w:pPr>
        <w:ind w:left="3285" w:hanging="360"/>
      </w:pPr>
      <w:rPr>
        <w:rFonts w:ascii="Courier New" w:hAnsi="Courier New" w:cs="Courier New" w:hint="default"/>
      </w:rPr>
    </w:lvl>
    <w:lvl w:ilvl="5" w:tplc="04050005" w:tentative="1">
      <w:start w:val="1"/>
      <w:numFmt w:val="bullet"/>
      <w:lvlText w:val=""/>
      <w:lvlJc w:val="left"/>
      <w:pPr>
        <w:ind w:left="4005" w:hanging="360"/>
      </w:pPr>
      <w:rPr>
        <w:rFonts w:ascii="Wingdings" w:hAnsi="Wingdings" w:hint="default"/>
      </w:rPr>
    </w:lvl>
    <w:lvl w:ilvl="6" w:tplc="04050001" w:tentative="1">
      <w:start w:val="1"/>
      <w:numFmt w:val="bullet"/>
      <w:lvlText w:val=""/>
      <w:lvlJc w:val="left"/>
      <w:pPr>
        <w:ind w:left="4725" w:hanging="360"/>
      </w:pPr>
      <w:rPr>
        <w:rFonts w:ascii="Symbol" w:hAnsi="Symbol" w:hint="default"/>
      </w:rPr>
    </w:lvl>
    <w:lvl w:ilvl="7" w:tplc="04050003" w:tentative="1">
      <w:start w:val="1"/>
      <w:numFmt w:val="bullet"/>
      <w:lvlText w:val="o"/>
      <w:lvlJc w:val="left"/>
      <w:pPr>
        <w:ind w:left="5445" w:hanging="360"/>
      </w:pPr>
      <w:rPr>
        <w:rFonts w:ascii="Courier New" w:hAnsi="Courier New" w:cs="Courier New" w:hint="default"/>
      </w:rPr>
    </w:lvl>
    <w:lvl w:ilvl="8" w:tplc="04050005" w:tentative="1">
      <w:start w:val="1"/>
      <w:numFmt w:val="bullet"/>
      <w:lvlText w:val=""/>
      <w:lvlJc w:val="left"/>
      <w:pPr>
        <w:ind w:left="6165" w:hanging="360"/>
      </w:pPr>
      <w:rPr>
        <w:rFonts w:ascii="Wingdings" w:hAnsi="Wingdings" w:hint="default"/>
      </w:rPr>
    </w:lvl>
  </w:abstractNum>
  <w:abstractNum w:abstractNumId="2" w15:restartNumberingAfterBreak="0">
    <w:nsid w:val="090F3816"/>
    <w:multiLevelType w:val="hybridMultilevel"/>
    <w:tmpl w:val="A71C585A"/>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B64238E"/>
    <w:multiLevelType w:val="hybridMultilevel"/>
    <w:tmpl w:val="7A942724"/>
    <w:lvl w:ilvl="0" w:tplc="CCBE4302">
      <w:start w:val="1"/>
      <w:numFmt w:val="bullet"/>
      <w:lvlText w:val=""/>
      <w:lvlJc w:val="left"/>
      <w:pPr>
        <w:ind w:left="1086" w:hanging="360"/>
      </w:pPr>
      <w:rPr>
        <w:rFonts w:ascii="Symbol" w:hAnsi="Symbol" w:hint="default"/>
      </w:rPr>
    </w:lvl>
    <w:lvl w:ilvl="1" w:tplc="04050003">
      <w:start w:val="1"/>
      <w:numFmt w:val="bullet"/>
      <w:lvlText w:val="o"/>
      <w:lvlJc w:val="left"/>
      <w:pPr>
        <w:ind w:left="1443" w:hanging="360"/>
      </w:pPr>
      <w:rPr>
        <w:rFonts w:ascii="Courier New" w:hAnsi="Courier New" w:cs="Courier New" w:hint="default"/>
      </w:rPr>
    </w:lvl>
    <w:lvl w:ilvl="2" w:tplc="04050005">
      <w:start w:val="1"/>
      <w:numFmt w:val="bullet"/>
      <w:lvlText w:val=""/>
      <w:lvlJc w:val="left"/>
      <w:pPr>
        <w:ind w:left="2163" w:hanging="360"/>
      </w:pPr>
      <w:rPr>
        <w:rFonts w:ascii="Wingdings" w:hAnsi="Wingdings" w:hint="default"/>
      </w:rPr>
    </w:lvl>
    <w:lvl w:ilvl="3" w:tplc="04050001" w:tentative="1">
      <w:start w:val="1"/>
      <w:numFmt w:val="bullet"/>
      <w:lvlText w:val=""/>
      <w:lvlJc w:val="left"/>
      <w:pPr>
        <w:ind w:left="2883" w:hanging="360"/>
      </w:pPr>
      <w:rPr>
        <w:rFonts w:ascii="Symbol" w:hAnsi="Symbol" w:hint="default"/>
      </w:rPr>
    </w:lvl>
    <w:lvl w:ilvl="4" w:tplc="04050003" w:tentative="1">
      <w:start w:val="1"/>
      <w:numFmt w:val="bullet"/>
      <w:lvlText w:val="o"/>
      <w:lvlJc w:val="left"/>
      <w:pPr>
        <w:ind w:left="3603" w:hanging="360"/>
      </w:pPr>
      <w:rPr>
        <w:rFonts w:ascii="Courier New" w:hAnsi="Courier New" w:cs="Courier New" w:hint="default"/>
      </w:rPr>
    </w:lvl>
    <w:lvl w:ilvl="5" w:tplc="04050005" w:tentative="1">
      <w:start w:val="1"/>
      <w:numFmt w:val="bullet"/>
      <w:lvlText w:val=""/>
      <w:lvlJc w:val="left"/>
      <w:pPr>
        <w:ind w:left="4323" w:hanging="360"/>
      </w:pPr>
      <w:rPr>
        <w:rFonts w:ascii="Wingdings" w:hAnsi="Wingdings" w:hint="default"/>
      </w:rPr>
    </w:lvl>
    <w:lvl w:ilvl="6" w:tplc="04050001" w:tentative="1">
      <w:start w:val="1"/>
      <w:numFmt w:val="bullet"/>
      <w:lvlText w:val=""/>
      <w:lvlJc w:val="left"/>
      <w:pPr>
        <w:ind w:left="5043" w:hanging="360"/>
      </w:pPr>
      <w:rPr>
        <w:rFonts w:ascii="Symbol" w:hAnsi="Symbol" w:hint="default"/>
      </w:rPr>
    </w:lvl>
    <w:lvl w:ilvl="7" w:tplc="04050003" w:tentative="1">
      <w:start w:val="1"/>
      <w:numFmt w:val="bullet"/>
      <w:lvlText w:val="o"/>
      <w:lvlJc w:val="left"/>
      <w:pPr>
        <w:ind w:left="5763" w:hanging="360"/>
      </w:pPr>
      <w:rPr>
        <w:rFonts w:ascii="Courier New" w:hAnsi="Courier New" w:cs="Courier New" w:hint="default"/>
      </w:rPr>
    </w:lvl>
    <w:lvl w:ilvl="8" w:tplc="04050005" w:tentative="1">
      <w:start w:val="1"/>
      <w:numFmt w:val="bullet"/>
      <w:lvlText w:val=""/>
      <w:lvlJc w:val="left"/>
      <w:pPr>
        <w:ind w:left="6483" w:hanging="360"/>
      </w:pPr>
      <w:rPr>
        <w:rFonts w:ascii="Wingdings" w:hAnsi="Wingdings" w:hint="default"/>
      </w:rPr>
    </w:lvl>
  </w:abstractNum>
  <w:abstractNum w:abstractNumId="4" w15:restartNumberingAfterBreak="0">
    <w:nsid w:val="10676785"/>
    <w:multiLevelType w:val="hybridMultilevel"/>
    <w:tmpl w:val="4460736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206C0299"/>
    <w:multiLevelType w:val="hybridMultilevel"/>
    <w:tmpl w:val="B5E0FF56"/>
    <w:lvl w:ilvl="0" w:tplc="C02A922C">
      <w:start w:val="1"/>
      <w:numFmt w:val="bullet"/>
      <w:pStyle w:val="normalnsodrkami"/>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34E1D50"/>
    <w:multiLevelType w:val="hybridMultilevel"/>
    <w:tmpl w:val="81F06BA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32BE5E58"/>
    <w:multiLevelType w:val="hybridMultilevel"/>
    <w:tmpl w:val="F6D60BC4"/>
    <w:lvl w:ilvl="0" w:tplc="B1300B1C">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3B55ADD"/>
    <w:multiLevelType w:val="hybridMultilevel"/>
    <w:tmpl w:val="C92E818A"/>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392D40DC"/>
    <w:multiLevelType w:val="hybridMultilevel"/>
    <w:tmpl w:val="50DA4C62"/>
    <w:lvl w:ilvl="0" w:tplc="EE444686">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739"/>
        </w:tabs>
        <w:ind w:left="739" w:hanging="360"/>
      </w:pPr>
      <w:rPr>
        <w:rFonts w:ascii="Courier New" w:hAnsi="Courier New" w:hint="default"/>
      </w:rPr>
    </w:lvl>
    <w:lvl w:ilvl="2" w:tplc="04050005" w:tentative="1">
      <w:start w:val="1"/>
      <w:numFmt w:val="bullet"/>
      <w:lvlText w:val=""/>
      <w:lvlJc w:val="left"/>
      <w:pPr>
        <w:tabs>
          <w:tab w:val="num" w:pos="1459"/>
        </w:tabs>
        <w:ind w:left="1459" w:hanging="360"/>
      </w:pPr>
      <w:rPr>
        <w:rFonts w:ascii="Wingdings" w:hAnsi="Wingdings" w:hint="default"/>
      </w:rPr>
    </w:lvl>
    <w:lvl w:ilvl="3" w:tplc="04050001" w:tentative="1">
      <w:start w:val="1"/>
      <w:numFmt w:val="bullet"/>
      <w:lvlText w:val=""/>
      <w:lvlJc w:val="left"/>
      <w:pPr>
        <w:tabs>
          <w:tab w:val="num" w:pos="2179"/>
        </w:tabs>
        <w:ind w:left="2179" w:hanging="360"/>
      </w:pPr>
      <w:rPr>
        <w:rFonts w:ascii="Symbol" w:hAnsi="Symbol" w:hint="default"/>
      </w:rPr>
    </w:lvl>
    <w:lvl w:ilvl="4" w:tplc="04050003" w:tentative="1">
      <w:start w:val="1"/>
      <w:numFmt w:val="bullet"/>
      <w:lvlText w:val="o"/>
      <w:lvlJc w:val="left"/>
      <w:pPr>
        <w:tabs>
          <w:tab w:val="num" w:pos="2899"/>
        </w:tabs>
        <w:ind w:left="2899" w:hanging="360"/>
      </w:pPr>
      <w:rPr>
        <w:rFonts w:ascii="Courier New" w:hAnsi="Courier New" w:hint="default"/>
      </w:rPr>
    </w:lvl>
    <w:lvl w:ilvl="5" w:tplc="04050005" w:tentative="1">
      <w:start w:val="1"/>
      <w:numFmt w:val="bullet"/>
      <w:lvlText w:val=""/>
      <w:lvlJc w:val="left"/>
      <w:pPr>
        <w:tabs>
          <w:tab w:val="num" w:pos="3619"/>
        </w:tabs>
        <w:ind w:left="3619" w:hanging="360"/>
      </w:pPr>
      <w:rPr>
        <w:rFonts w:ascii="Wingdings" w:hAnsi="Wingdings" w:hint="default"/>
      </w:rPr>
    </w:lvl>
    <w:lvl w:ilvl="6" w:tplc="04050001" w:tentative="1">
      <w:start w:val="1"/>
      <w:numFmt w:val="bullet"/>
      <w:lvlText w:val=""/>
      <w:lvlJc w:val="left"/>
      <w:pPr>
        <w:tabs>
          <w:tab w:val="num" w:pos="4339"/>
        </w:tabs>
        <w:ind w:left="4339" w:hanging="360"/>
      </w:pPr>
      <w:rPr>
        <w:rFonts w:ascii="Symbol" w:hAnsi="Symbol" w:hint="default"/>
      </w:rPr>
    </w:lvl>
    <w:lvl w:ilvl="7" w:tplc="04050003" w:tentative="1">
      <w:start w:val="1"/>
      <w:numFmt w:val="bullet"/>
      <w:lvlText w:val="o"/>
      <w:lvlJc w:val="left"/>
      <w:pPr>
        <w:tabs>
          <w:tab w:val="num" w:pos="5059"/>
        </w:tabs>
        <w:ind w:left="5059" w:hanging="360"/>
      </w:pPr>
      <w:rPr>
        <w:rFonts w:ascii="Courier New" w:hAnsi="Courier New" w:hint="default"/>
      </w:rPr>
    </w:lvl>
    <w:lvl w:ilvl="8" w:tplc="04050005" w:tentative="1">
      <w:start w:val="1"/>
      <w:numFmt w:val="bullet"/>
      <w:lvlText w:val=""/>
      <w:lvlJc w:val="left"/>
      <w:pPr>
        <w:tabs>
          <w:tab w:val="num" w:pos="5779"/>
        </w:tabs>
        <w:ind w:left="5779" w:hanging="360"/>
      </w:pPr>
      <w:rPr>
        <w:rFonts w:ascii="Wingdings" w:hAnsi="Wingdings" w:hint="default"/>
      </w:rPr>
    </w:lvl>
  </w:abstractNum>
  <w:abstractNum w:abstractNumId="10" w15:restartNumberingAfterBreak="0">
    <w:nsid w:val="3AFF0D3E"/>
    <w:multiLevelType w:val="hybridMultilevel"/>
    <w:tmpl w:val="6BE6E6A2"/>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3E8412E4"/>
    <w:multiLevelType w:val="hybridMultilevel"/>
    <w:tmpl w:val="1638D90E"/>
    <w:lvl w:ilvl="0" w:tplc="8FA4ECAC">
      <w:numFmt w:val="bullet"/>
      <w:lvlText w:val="•"/>
      <w:lvlJc w:val="left"/>
      <w:pPr>
        <w:ind w:left="1065" w:hanging="705"/>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57A17AC1"/>
    <w:multiLevelType w:val="hybridMultilevel"/>
    <w:tmpl w:val="45368D36"/>
    <w:lvl w:ilvl="0" w:tplc="40EE6C50">
      <w:start w:val="1"/>
      <w:numFmt w:val="decimal"/>
      <w:lvlText w:val="Graph %1."/>
      <w:lvlJc w:val="left"/>
      <w:pPr>
        <w:tabs>
          <w:tab w:val="num" w:pos="1021"/>
        </w:tabs>
        <w:ind w:left="1021" w:hanging="1021"/>
      </w:pPr>
      <w:rPr>
        <w:rFonts w:hint="default"/>
      </w:rPr>
    </w:lvl>
    <w:lvl w:ilvl="1" w:tplc="290611AC">
      <w:start w:val="1"/>
      <w:numFmt w:val="decimal"/>
      <w:lvlText w:val="%2."/>
      <w:lvlJc w:val="right"/>
      <w:pPr>
        <w:tabs>
          <w:tab w:val="num" w:pos="340"/>
        </w:tabs>
        <w:ind w:left="340" w:hanging="283"/>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58DB1927"/>
    <w:multiLevelType w:val="hybridMultilevel"/>
    <w:tmpl w:val="4E3E0EF8"/>
    <w:lvl w:ilvl="0" w:tplc="C09A7668">
      <w:start w:val="1"/>
      <w:numFmt w:val="decimal"/>
      <w:lvlText w:val="%1."/>
      <w:lvlJc w:val="right"/>
      <w:pPr>
        <w:tabs>
          <w:tab w:val="num" w:pos="737"/>
        </w:tabs>
        <w:ind w:left="737" w:hanging="377"/>
      </w:pPr>
      <w:rPr>
        <w:rFonts w:hint="default"/>
      </w:rPr>
    </w:lvl>
    <w:lvl w:ilvl="1" w:tplc="155A9816">
      <w:start w:val="1"/>
      <w:numFmt w:val="decimal"/>
      <w:lvlText w:val="Graf %2"/>
      <w:lvlJc w:val="left"/>
      <w:pPr>
        <w:tabs>
          <w:tab w:val="num" w:pos="907"/>
        </w:tabs>
        <w:ind w:left="907" w:hanging="907"/>
      </w:pPr>
      <w:rPr>
        <w:rFonts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68B953B3"/>
    <w:multiLevelType w:val="hybridMultilevel"/>
    <w:tmpl w:val="6F1C2588"/>
    <w:lvl w:ilvl="0" w:tplc="31D8BADA">
      <w:start w:val="1"/>
      <w:numFmt w:val="decimal"/>
      <w:lvlText w:val="%1."/>
      <w:lvlJc w:val="right"/>
      <w:pPr>
        <w:tabs>
          <w:tab w:val="num" w:pos="340"/>
        </w:tabs>
        <w:ind w:left="340" w:hanging="283"/>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2"/>
  </w:num>
  <w:num w:numId="2">
    <w:abstractNumId w:val="14"/>
  </w:num>
  <w:num w:numId="3">
    <w:abstractNumId w:val="13"/>
  </w:num>
  <w:num w:numId="4">
    <w:abstractNumId w:val="15"/>
  </w:num>
  <w:num w:numId="5">
    <w:abstractNumId w:val="5"/>
  </w:num>
  <w:num w:numId="6">
    <w:abstractNumId w:val="0"/>
  </w:num>
  <w:num w:numId="7">
    <w:abstractNumId w:val="8"/>
  </w:num>
  <w:num w:numId="8">
    <w:abstractNumId w:val="4"/>
  </w:num>
  <w:num w:numId="9">
    <w:abstractNumId w:val="3"/>
  </w:num>
  <w:num w:numId="10">
    <w:abstractNumId w:val="0"/>
  </w:num>
  <w:num w:numId="11">
    <w:abstractNumId w:val="0"/>
  </w:num>
  <w:num w:numId="12">
    <w:abstractNumId w:val="0"/>
  </w:num>
  <w:num w:numId="13">
    <w:abstractNumId w:val="1"/>
  </w:num>
  <w:num w:numId="14">
    <w:abstractNumId w:val="0"/>
  </w:num>
  <w:num w:numId="15">
    <w:abstractNumId w:val="0"/>
  </w:num>
  <w:num w:numId="16">
    <w:abstractNumId w:val="0"/>
  </w:num>
  <w:num w:numId="17">
    <w:abstractNumId w:val="6"/>
  </w:num>
  <w:num w:numId="18">
    <w:abstractNumId w:val="11"/>
  </w:num>
  <w:num w:numId="19">
    <w:abstractNumId w:val="2"/>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9"/>
  </w:num>
  <w:num w:numId="29">
    <w:abstractNumId w:val="7"/>
  </w:num>
  <w:num w:numId="30">
    <w:abstractNumId w:val="0"/>
  </w:num>
  <w:num w:numId="31">
    <w:abstractNumId w:val="0"/>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9"/>
  <w:hyphenationZone w:val="425"/>
  <w:evenAndOddHeaders/>
  <w:drawingGridHorizontalSpacing w:val="100"/>
  <w:displayHorizontalDrawingGridEvery w:val="2"/>
  <w:characterSpacingControl w:val="doNotCompress"/>
  <w:hdrShapeDefaults>
    <o:shapedefaults v:ext="edit" spidmax="104449">
      <o:colormru v:ext="edit" colors="#ecf4dd,#eaecee,#fcec0a,#fcecdb,#f1daf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AC4"/>
    <w:rsid w:val="000001B3"/>
    <w:rsid w:val="00002172"/>
    <w:rsid w:val="00007348"/>
    <w:rsid w:val="0000767A"/>
    <w:rsid w:val="00010702"/>
    <w:rsid w:val="0001321D"/>
    <w:rsid w:val="00013BEA"/>
    <w:rsid w:val="00014D9A"/>
    <w:rsid w:val="00015028"/>
    <w:rsid w:val="0001504D"/>
    <w:rsid w:val="00017B8E"/>
    <w:rsid w:val="00021EBF"/>
    <w:rsid w:val="0002209D"/>
    <w:rsid w:val="0002593A"/>
    <w:rsid w:val="00031D75"/>
    <w:rsid w:val="000340FE"/>
    <w:rsid w:val="0003570B"/>
    <w:rsid w:val="00040B1C"/>
    <w:rsid w:val="00041CEC"/>
    <w:rsid w:val="00045D69"/>
    <w:rsid w:val="0004694F"/>
    <w:rsid w:val="00046C9E"/>
    <w:rsid w:val="00053339"/>
    <w:rsid w:val="00053418"/>
    <w:rsid w:val="00056604"/>
    <w:rsid w:val="00062EC5"/>
    <w:rsid w:val="00064AB9"/>
    <w:rsid w:val="00064C19"/>
    <w:rsid w:val="00066C8C"/>
    <w:rsid w:val="00070521"/>
    <w:rsid w:val="00070DF8"/>
    <w:rsid w:val="000718BE"/>
    <w:rsid w:val="00073F62"/>
    <w:rsid w:val="0007475B"/>
    <w:rsid w:val="00074E5F"/>
    <w:rsid w:val="00077E27"/>
    <w:rsid w:val="000804D5"/>
    <w:rsid w:val="00085072"/>
    <w:rsid w:val="00086B68"/>
    <w:rsid w:val="00087634"/>
    <w:rsid w:val="00087FB9"/>
    <w:rsid w:val="00093E75"/>
    <w:rsid w:val="000941F3"/>
    <w:rsid w:val="0009427B"/>
    <w:rsid w:val="0009471B"/>
    <w:rsid w:val="000A00A7"/>
    <w:rsid w:val="000A0DE8"/>
    <w:rsid w:val="000A1183"/>
    <w:rsid w:val="000A174B"/>
    <w:rsid w:val="000A4CE2"/>
    <w:rsid w:val="000A63D9"/>
    <w:rsid w:val="000A7E71"/>
    <w:rsid w:val="000B0C6B"/>
    <w:rsid w:val="000B1F64"/>
    <w:rsid w:val="000B2614"/>
    <w:rsid w:val="000C15BC"/>
    <w:rsid w:val="000C2E79"/>
    <w:rsid w:val="000C3408"/>
    <w:rsid w:val="000C4246"/>
    <w:rsid w:val="000C6A9F"/>
    <w:rsid w:val="000D035A"/>
    <w:rsid w:val="000D26C7"/>
    <w:rsid w:val="000D7235"/>
    <w:rsid w:val="000E0A6D"/>
    <w:rsid w:val="000E5579"/>
    <w:rsid w:val="000F0BD0"/>
    <w:rsid w:val="000F1ED9"/>
    <w:rsid w:val="000F39C9"/>
    <w:rsid w:val="000F6035"/>
    <w:rsid w:val="000F6D21"/>
    <w:rsid w:val="001014A4"/>
    <w:rsid w:val="00113D41"/>
    <w:rsid w:val="00114B61"/>
    <w:rsid w:val="00115550"/>
    <w:rsid w:val="00117227"/>
    <w:rsid w:val="0012242A"/>
    <w:rsid w:val="001244E8"/>
    <w:rsid w:val="00127943"/>
    <w:rsid w:val="00130610"/>
    <w:rsid w:val="00131DE4"/>
    <w:rsid w:val="001340EB"/>
    <w:rsid w:val="001352DE"/>
    <w:rsid w:val="0013548E"/>
    <w:rsid w:val="00140132"/>
    <w:rsid w:val="001405FA"/>
    <w:rsid w:val="001425C3"/>
    <w:rsid w:val="001438B0"/>
    <w:rsid w:val="0014477F"/>
    <w:rsid w:val="00146651"/>
    <w:rsid w:val="00147A21"/>
    <w:rsid w:val="00150B3F"/>
    <w:rsid w:val="00153846"/>
    <w:rsid w:val="00153D17"/>
    <w:rsid w:val="0015590C"/>
    <w:rsid w:val="00156A0B"/>
    <w:rsid w:val="0016020E"/>
    <w:rsid w:val="00160247"/>
    <w:rsid w:val="00160627"/>
    <w:rsid w:val="001612A5"/>
    <w:rsid w:val="00161E0A"/>
    <w:rsid w:val="00163793"/>
    <w:rsid w:val="001656D9"/>
    <w:rsid w:val="001664B8"/>
    <w:rsid w:val="001666FE"/>
    <w:rsid w:val="001714F2"/>
    <w:rsid w:val="00172627"/>
    <w:rsid w:val="001732FE"/>
    <w:rsid w:val="00173BEE"/>
    <w:rsid w:val="00174F20"/>
    <w:rsid w:val="00175245"/>
    <w:rsid w:val="00177C55"/>
    <w:rsid w:val="0018198D"/>
    <w:rsid w:val="00183CB2"/>
    <w:rsid w:val="00184A2A"/>
    <w:rsid w:val="00185010"/>
    <w:rsid w:val="00186B27"/>
    <w:rsid w:val="00190388"/>
    <w:rsid w:val="001A3867"/>
    <w:rsid w:val="001A39D9"/>
    <w:rsid w:val="001A3AF5"/>
    <w:rsid w:val="001A4E65"/>
    <w:rsid w:val="001A552F"/>
    <w:rsid w:val="001B132A"/>
    <w:rsid w:val="001B3110"/>
    <w:rsid w:val="001B3F72"/>
    <w:rsid w:val="001B71B3"/>
    <w:rsid w:val="001C1701"/>
    <w:rsid w:val="001C286E"/>
    <w:rsid w:val="001C5250"/>
    <w:rsid w:val="001C5F30"/>
    <w:rsid w:val="001C624B"/>
    <w:rsid w:val="001C664B"/>
    <w:rsid w:val="001D4A54"/>
    <w:rsid w:val="001D7525"/>
    <w:rsid w:val="001E01FA"/>
    <w:rsid w:val="001E0F9F"/>
    <w:rsid w:val="001E3C52"/>
    <w:rsid w:val="001E4828"/>
    <w:rsid w:val="001E4FC7"/>
    <w:rsid w:val="001F203E"/>
    <w:rsid w:val="001F4597"/>
    <w:rsid w:val="001F5C85"/>
    <w:rsid w:val="001F6972"/>
    <w:rsid w:val="002000F1"/>
    <w:rsid w:val="00202B52"/>
    <w:rsid w:val="00203C16"/>
    <w:rsid w:val="00203C7F"/>
    <w:rsid w:val="00205BDE"/>
    <w:rsid w:val="0020756D"/>
    <w:rsid w:val="00211833"/>
    <w:rsid w:val="00211B2E"/>
    <w:rsid w:val="0021542C"/>
    <w:rsid w:val="002202E0"/>
    <w:rsid w:val="0022139E"/>
    <w:rsid w:val="002252E0"/>
    <w:rsid w:val="002255F6"/>
    <w:rsid w:val="00232B80"/>
    <w:rsid w:val="00232F98"/>
    <w:rsid w:val="002338CB"/>
    <w:rsid w:val="002345F4"/>
    <w:rsid w:val="00236443"/>
    <w:rsid w:val="00237D3D"/>
    <w:rsid w:val="00241714"/>
    <w:rsid w:val="002436BA"/>
    <w:rsid w:val="00243C9B"/>
    <w:rsid w:val="00244A15"/>
    <w:rsid w:val="00245B32"/>
    <w:rsid w:val="0024799E"/>
    <w:rsid w:val="00256732"/>
    <w:rsid w:val="002604B2"/>
    <w:rsid w:val="00262AFA"/>
    <w:rsid w:val="0026413E"/>
    <w:rsid w:val="002651F5"/>
    <w:rsid w:val="0027466B"/>
    <w:rsid w:val="002829A8"/>
    <w:rsid w:val="00293806"/>
    <w:rsid w:val="002942B8"/>
    <w:rsid w:val="002968EC"/>
    <w:rsid w:val="002A0828"/>
    <w:rsid w:val="002A1B84"/>
    <w:rsid w:val="002A230C"/>
    <w:rsid w:val="002A540A"/>
    <w:rsid w:val="002A61AF"/>
    <w:rsid w:val="002B2F57"/>
    <w:rsid w:val="002B509E"/>
    <w:rsid w:val="002B5B1F"/>
    <w:rsid w:val="002C02BE"/>
    <w:rsid w:val="002C053E"/>
    <w:rsid w:val="002C14D6"/>
    <w:rsid w:val="002C43BD"/>
    <w:rsid w:val="002C4619"/>
    <w:rsid w:val="002C6EDE"/>
    <w:rsid w:val="002D1F93"/>
    <w:rsid w:val="002D5E6C"/>
    <w:rsid w:val="002D6099"/>
    <w:rsid w:val="002D6DDD"/>
    <w:rsid w:val="002E02A1"/>
    <w:rsid w:val="002E4E4C"/>
    <w:rsid w:val="002E5DB9"/>
    <w:rsid w:val="002E6888"/>
    <w:rsid w:val="002E6C75"/>
    <w:rsid w:val="002F1B21"/>
    <w:rsid w:val="002F76D4"/>
    <w:rsid w:val="0030109F"/>
    <w:rsid w:val="00303212"/>
    <w:rsid w:val="00304771"/>
    <w:rsid w:val="00304FE8"/>
    <w:rsid w:val="003063C7"/>
    <w:rsid w:val="00306C4D"/>
    <w:rsid w:val="00306C5B"/>
    <w:rsid w:val="00306EBB"/>
    <w:rsid w:val="0030704A"/>
    <w:rsid w:val="00310763"/>
    <w:rsid w:val="003111E6"/>
    <w:rsid w:val="00317924"/>
    <w:rsid w:val="00317ED7"/>
    <w:rsid w:val="003209D6"/>
    <w:rsid w:val="0032383F"/>
    <w:rsid w:val="00323DDC"/>
    <w:rsid w:val="00325BFF"/>
    <w:rsid w:val="00326094"/>
    <w:rsid w:val="00326D26"/>
    <w:rsid w:val="0034071A"/>
    <w:rsid w:val="00340B4F"/>
    <w:rsid w:val="003420A0"/>
    <w:rsid w:val="00342822"/>
    <w:rsid w:val="00342FBD"/>
    <w:rsid w:val="00344668"/>
    <w:rsid w:val="003473F8"/>
    <w:rsid w:val="00347FDA"/>
    <w:rsid w:val="00356FC8"/>
    <w:rsid w:val="00361B1D"/>
    <w:rsid w:val="003625E2"/>
    <w:rsid w:val="003650BE"/>
    <w:rsid w:val="003657F3"/>
    <w:rsid w:val="00365822"/>
    <w:rsid w:val="00365BB6"/>
    <w:rsid w:val="00366E89"/>
    <w:rsid w:val="003678F4"/>
    <w:rsid w:val="003710A9"/>
    <w:rsid w:val="003732A4"/>
    <w:rsid w:val="00374C2F"/>
    <w:rsid w:val="00377BF9"/>
    <w:rsid w:val="00381D2C"/>
    <w:rsid w:val="00382C05"/>
    <w:rsid w:val="00383A73"/>
    <w:rsid w:val="003856AA"/>
    <w:rsid w:val="00385D98"/>
    <w:rsid w:val="0039267B"/>
    <w:rsid w:val="003932B4"/>
    <w:rsid w:val="003939A7"/>
    <w:rsid w:val="0039715F"/>
    <w:rsid w:val="003A121E"/>
    <w:rsid w:val="003A2B4D"/>
    <w:rsid w:val="003A3A8B"/>
    <w:rsid w:val="003A478C"/>
    <w:rsid w:val="003A5525"/>
    <w:rsid w:val="003A6B38"/>
    <w:rsid w:val="003B15D6"/>
    <w:rsid w:val="003B35A7"/>
    <w:rsid w:val="003B43FA"/>
    <w:rsid w:val="003B4408"/>
    <w:rsid w:val="003B48BD"/>
    <w:rsid w:val="003B5236"/>
    <w:rsid w:val="003B5A32"/>
    <w:rsid w:val="003B73D7"/>
    <w:rsid w:val="003C11CF"/>
    <w:rsid w:val="003C21A6"/>
    <w:rsid w:val="003C2501"/>
    <w:rsid w:val="003C52FB"/>
    <w:rsid w:val="003D05FB"/>
    <w:rsid w:val="003D3E6B"/>
    <w:rsid w:val="003D4254"/>
    <w:rsid w:val="003D480B"/>
    <w:rsid w:val="003D7AF9"/>
    <w:rsid w:val="003E000C"/>
    <w:rsid w:val="003E2BB1"/>
    <w:rsid w:val="003E3994"/>
    <w:rsid w:val="003E4F93"/>
    <w:rsid w:val="003E5D3A"/>
    <w:rsid w:val="003E5F72"/>
    <w:rsid w:val="003F03CD"/>
    <w:rsid w:val="003F03F2"/>
    <w:rsid w:val="003F313C"/>
    <w:rsid w:val="003F4B3F"/>
    <w:rsid w:val="003F676C"/>
    <w:rsid w:val="0040330C"/>
    <w:rsid w:val="004065D3"/>
    <w:rsid w:val="0040689F"/>
    <w:rsid w:val="00406E42"/>
    <w:rsid w:val="004121FF"/>
    <w:rsid w:val="00414257"/>
    <w:rsid w:val="004144E2"/>
    <w:rsid w:val="00417A10"/>
    <w:rsid w:val="00420672"/>
    <w:rsid w:val="00431A91"/>
    <w:rsid w:val="00435952"/>
    <w:rsid w:val="004374D2"/>
    <w:rsid w:val="00437D27"/>
    <w:rsid w:val="004441A0"/>
    <w:rsid w:val="00446CA5"/>
    <w:rsid w:val="00447466"/>
    <w:rsid w:val="00451A81"/>
    <w:rsid w:val="0045358A"/>
    <w:rsid w:val="004535FC"/>
    <w:rsid w:val="00457F6D"/>
    <w:rsid w:val="004602B0"/>
    <w:rsid w:val="00461CD0"/>
    <w:rsid w:val="00465DC0"/>
    <w:rsid w:val="004701D4"/>
    <w:rsid w:val="00474D1B"/>
    <w:rsid w:val="00476240"/>
    <w:rsid w:val="004774B9"/>
    <w:rsid w:val="0048139F"/>
    <w:rsid w:val="0049036D"/>
    <w:rsid w:val="00490470"/>
    <w:rsid w:val="004910CA"/>
    <w:rsid w:val="004971AB"/>
    <w:rsid w:val="00497DB5"/>
    <w:rsid w:val="004A0D40"/>
    <w:rsid w:val="004A2BD0"/>
    <w:rsid w:val="004A77DF"/>
    <w:rsid w:val="004B0C9E"/>
    <w:rsid w:val="004B4C6A"/>
    <w:rsid w:val="004B511D"/>
    <w:rsid w:val="004B55B7"/>
    <w:rsid w:val="004B714F"/>
    <w:rsid w:val="004C125D"/>
    <w:rsid w:val="004C1356"/>
    <w:rsid w:val="004C1A28"/>
    <w:rsid w:val="004C3867"/>
    <w:rsid w:val="004C3A68"/>
    <w:rsid w:val="004C415A"/>
    <w:rsid w:val="004C4CD0"/>
    <w:rsid w:val="004C6B99"/>
    <w:rsid w:val="004C70DC"/>
    <w:rsid w:val="004D0211"/>
    <w:rsid w:val="004D447C"/>
    <w:rsid w:val="004D4815"/>
    <w:rsid w:val="004D7FAA"/>
    <w:rsid w:val="004E161A"/>
    <w:rsid w:val="004E595E"/>
    <w:rsid w:val="004F06F5"/>
    <w:rsid w:val="004F33A0"/>
    <w:rsid w:val="004F33FE"/>
    <w:rsid w:val="004F4C88"/>
    <w:rsid w:val="005008FC"/>
    <w:rsid w:val="0050655F"/>
    <w:rsid w:val="00506924"/>
    <w:rsid w:val="00507E50"/>
    <w:rsid w:val="005108C0"/>
    <w:rsid w:val="00510C21"/>
    <w:rsid w:val="00511873"/>
    <w:rsid w:val="005121C8"/>
    <w:rsid w:val="005138A6"/>
    <w:rsid w:val="00513B7E"/>
    <w:rsid w:val="0051725E"/>
    <w:rsid w:val="0052297B"/>
    <w:rsid w:val="0052337A"/>
    <w:rsid w:val="00525137"/>
    <w:rsid w:val="005251DD"/>
    <w:rsid w:val="00531499"/>
    <w:rsid w:val="00535A82"/>
    <w:rsid w:val="005364C7"/>
    <w:rsid w:val="00540770"/>
    <w:rsid w:val="00540BF7"/>
    <w:rsid w:val="00543600"/>
    <w:rsid w:val="00544B88"/>
    <w:rsid w:val="00545FE8"/>
    <w:rsid w:val="005475DE"/>
    <w:rsid w:val="005502C3"/>
    <w:rsid w:val="005505D4"/>
    <w:rsid w:val="005508FF"/>
    <w:rsid w:val="005516D9"/>
    <w:rsid w:val="00552CC5"/>
    <w:rsid w:val="00553C7F"/>
    <w:rsid w:val="00555572"/>
    <w:rsid w:val="005557A0"/>
    <w:rsid w:val="005564E9"/>
    <w:rsid w:val="005620C4"/>
    <w:rsid w:val="0056384F"/>
    <w:rsid w:val="0056489B"/>
    <w:rsid w:val="00567387"/>
    <w:rsid w:val="00570385"/>
    <w:rsid w:val="00575349"/>
    <w:rsid w:val="00575657"/>
    <w:rsid w:val="005815C5"/>
    <w:rsid w:val="00582AC8"/>
    <w:rsid w:val="00583FFD"/>
    <w:rsid w:val="005927A1"/>
    <w:rsid w:val="00593152"/>
    <w:rsid w:val="00594249"/>
    <w:rsid w:val="005942BD"/>
    <w:rsid w:val="00596199"/>
    <w:rsid w:val="005976D3"/>
    <w:rsid w:val="005A04F0"/>
    <w:rsid w:val="005A0B56"/>
    <w:rsid w:val="005A21E0"/>
    <w:rsid w:val="005A3B99"/>
    <w:rsid w:val="005A560B"/>
    <w:rsid w:val="005A60DF"/>
    <w:rsid w:val="005B2752"/>
    <w:rsid w:val="005B2F48"/>
    <w:rsid w:val="005B3C3B"/>
    <w:rsid w:val="005B49E3"/>
    <w:rsid w:val="005B6522"/>
    <w:rsid w:val="005B6F03"/>
    <w:rsid w:val="005D2AA0"/>
    <w:rsid w:val="005D3E49"/>
    <w:rsid w:val="005D5802"/>
    <w:rsid w:val="005D7EAA"/>
    <w:rsid w:val="005E1A33"/>
    <w:rsid w:val="005E3260"/>
    <w:rsid w:val="005E3FC7"/>
    <w:rsid w:val="005E694B"/>
    <w:rsid w:val="005F004A"/>
    <w:rsid w:val="005F1150"/>
    <w:rsid w:val="005F4627"/>
    <w:rsid w:val="005F462A"/>
    <w:rsid w:val="005F5E0B"/>
    <w:rsid w:val="00604307"/>
    <w:rsid w:val="0060487F"/>
    <w:rsid w:val="00605A58"/>
    <w:rsid w:val="0061087A"/>
    <w:rsid w:val="0061362A"/>
    <w:rsid w:val="00615F3C"/>
    <w:rsid w:val="00621494"/>
    <w:rsid w:val="00623DE4"/>
    <w:rsid w:val="00624093"/>
    <w:rsid w:val="00624B50"/>
    <w:rsid w:val="006262EE"/>
    <w:rsid w:val="00630E9E"/>
    <w:rsid w:val="006364D9"/>
    <w:rsid w:val="006404A7"/>
    <w:rsid w:val="006451E4"/>
    <w:rsid w:val="0064678E"/>
    <w:rsid w:val="0064776F"/>
    <w:rsid w:val="0065159C"/>
    <w:rsid w:val="00652479"/>
    <w:rsid w:val="006572D5"/>
    <w:rsid w:val="00657E87"/>
    <w:rsid w:val="00660D2D"/>
    <w:rsid w:val="006614B6"/>
    <w:rsid w:val="00662868"/>
    <w:rsid w:val="00666DB1"/>
    <w:rsid w:val="006710C9"/>
    <w:rsid w:val="00673C4D"/>
    <w:rsid w:val="00675E37"/>
    <w:rsid w:val="00676AAD"/>
    <w:rsid w:val="00676B54"/>
    <w:rsid w:val="0068206E"/>
    <w:rsid w:val="0068237E"/>
    <w:rsid w:val="0068260E"/>
    <w:rsid w:val="0068358D"/>
    <w:rsid w:val="00691437"/>
    <w:rsid w:val="00693020"/>
    <w:rsid w:val="0069568F"/>
    <w:rsid w:val="00695BEF"/>
    <w:rsid w:val="00695D10"/>
    <w:rsid w:val="0069637B"/>
    <w:rsid w:val="006977F6"/>
    <w:rsid w:val="00697A13"/>
    <w:rsid w:val="006A0464"/>
    <w:rsid w:val="006A0A80"/>
    <w:rsid w:val="006A109C"/>
    <w:rsid w:val="006A293C"/>
    <w:rsid w:val="006A6BAF"/>
    <w:rsid w:val="006A78A4"/>
    <w:rsid w:val="006B12B4"/>
    <w:rsid w:val="006B267A"/>
    <w:rsid w:val="006B4E06"/>
    <w:rsid w:val="006B78D8"/>
    <w:rsid w:val="006B7CAC"/>
    <w:rsid w:val="006C0624"/>
    <w:rsid w:val="006C113F"/>
    <w:rsid w:val="006C514D"/>
    <w:rsid w:val="006C7DCC"/>
    <w:rsid w:val="006D013E"/>
    <w:rsid w:val="006D246D"/>
    <w:rsid w:val="006D2E79"/>
    <w:rsid w:val="006D3063"/>
    <w:rsid w:val="006D3338"/>
    <w:rsid w:val="006D480E"/>
    <w:rsid w:val="006D5D31"/>
    <w:rsid w:val="006D61F6"/>
    <w:rsid w:val="006D75F7"/>
    <w:rsid w:val="006E1C79"/>
    <w:rsid w:val="006E279A"/>
    <w:rsid w:val="006E313B"/>
    <w:rsid w:val="006E6E65"/>
    <w:rsid w:val="006F1291"/>
    <w:rsid w:val="006F3D4F"/>
    <w:rsid w:val="006F6BFA"/>
    <w:rsid w:val="006F72B8"/>
    <w:rsid w:val="00700BA5"/>
    <w:rsid w:val="00701F5D"/>
    <w:rsid w:val="00706ADC"/>
    <w:rsid w:val="00710CB8"/>
    <w:rsid w:val="0071196F"/>
    <w:rsid w:val="00711D89"/>
    <w:rsid w:val="007152D2"/>
    <w:rsid w:val="00715412"/>
    <w:rsid w:val="007211F5"/>
    <w:rsid w:val="007213A6"/>
    <w:rsid w:val="00724C4E"/>
    <w:rsid w:val="00726F4B"/>
    <w:rsid w:val="007300E8"/>
    <w:rsid w:val="00730AE8"/>
    <w:rsid w:val="007340DA"/>
    <w:rsid w:val="0073791F"/>
    <w:rsid w:val="00741493"/>
    <w:rsid w:val="00742A1A"/>
    <w:rsid w:val="00744945"/>
    <w:rsid w:val="00747294"/>
    <w:rsid w:val="00747EEB"/>
    <w:rsid w:val="00747FAD"/>
    <w:rsid w:val="00750AEC"/>
    <w:rsid w:val="00752180"/>
    <w:rsid w:val="007554E3"/>
    <w:rsid w:val="00755BA7"/>
    <w:rsid w:val="00755D3A"/>
    <w:rsid w:val="00757611"/>
    <w:rsid w:val="00757858"/>
    <w:rsid w:val="007609C6"/>
    <w:rsid w:val="00761E35"/>
    <w:rsid w:val="00764D8F"/>
    <w:rsid w:val="00766108"/>
    <w:rsid w:val="0077173C"/>
    <w:rsid w:val="00772604"/>
    <w:rsid w:val="00773199"/>
    <w:rsid w:val="007739C7"/>
    <w:rsid w:val="00776527"/>
    <w:rsid w:val="00777416"/>
    <w:rsid w:val="0079055D"/>
    <w:rsid w:val="007918AE"/>
    <w:rsid w:val="007922C0"/>
    <w:rsid w:val="0079468F"/>
    <w:rsid w:val="00797D33"/>
    <w:rsid w:val="00797E51"/>
    <w:rsid w:val="007A1536"/>
    <w:rsid w:val="007A7F98"/>
    <w:rsid w:val="007B5AE1"/>
    <w:rsid w:val="007B614E"/>
    <w:rsid w:val="007B6689"/>
    <w:rsid w:val="007C3363"/>
    <w:rsid w:val="007C7887"/>
    <w:rsid w:val="007D36C8"/>
    <w:rsid w:val="007D3D49"/>
    <w:rsid w:val="007D4AC4"/>
    <w:rsid w:val="007D4DC3"/>
    <w:rsid w:val="007D6849"/>
    <w:rsid w:val="007D6C23"/>
    <w:rsid w:val="007D77ED"/>
    <w:rsid w:val="007E7E61"/>
    <w:rsid w:val="007E7EBD"/>
    <w:rsid w:val="007F0845"/>
    <w:rsid w:val="007F2B81"/>
    <w:rsid w:val="007F5AA4"/>
    <w:rsid w:val="008011AC"/>
    <w:rsid w:val="00810569"/>
    <w:rsid w:val="0081710D"/>
    <w:rsid w:val="00817AE2"/>
    <w:rsid w:val="00821FF6"/>
    <w:rsid w:val="008220E7"/>
    <w:rsid w:val="00824631"/>
    <w:rsid w:val="00826914"/>
    <w:rsid w:val="00826E11"/>
    <w:rsid w:val="008307A6"/>
    <w:rsid w:val="00830EE2"/>
    <w:rsid w:val="0083143E"/>
    <w:rsid w:val="00831D44"/>
    <w:rsid w:val="008331EB"/>
    <w:rsid w:val="00834FAA"/>
    <w:rsid w:val="00836086"/>
    <w:rsid w:val="00836D60"/>
    <w:rsid w:val="00840050"/>
    <w:rsid w:val="00840192"/>
    <w:rsid w:val="00842754"/>
    <w:rsid w:val="0084309C"/>
    <w:rsid w:val="0084565D"/>
    <w:rsid w:val="00847826"/>
    <w:rsid w:val="008568FF"/>
    <w:rsid w:val="00860377"/>
    <w:rsid w:val="0086397B"/>
    <w:rsid w:val="00865498"/>
    <w:rsid w:val="00866769"/>
    <w:rsid w:val="0086712B"/>
    <w:rsid w:val="008730D2"/>
    <w:rsid w:val="00876086"/>
    <w:rsid w:val="008778F8"/>
    <w:rsid w:val="00881C21"/>
    <w:rsid w:val="00881CC7"/>
    <w:rsid w:val="008824C5"/>
    <w:rsid w:val="00882DC4"/>
    <w:rsid w:val="008856E8"/>
    <w:rsid w:val="00890795"/>
    <w:rsid w:val="00890BD3"/>
    <w:rsid w:val="00890F71"/>
    <w:rsid w:val="00895438"/>
    <w:rsid w:val="00895823"/>
    <w:rsid w:val="0089613A"/>
    <w:rsid w:val="008A143B"/>
    <w:rsid w:val="008B1A37"/>
    <w:rsid w:val="008B3987"/>
    <w:rsid w:val="008B4E19"/>
    <w:rsid w:val="008B6042"/>
    <w:rsid w:val="008B7201"/>
    <w:rsid w:val="008B7462"/>
    <w:rsid w:val="008B7C02"/>
    <w:rsid w:val="008C0E88"/>
    <w:rsid w:val="008C1A38"/>
    <w:rsid w:val="008C307A"/>
    <w:rsid w:val="008C4056"/>
    <w:rsid w:val="008C63C7"/>
    <w:rsid w:val="008D1307"/>
    <w:rsid w:val="008D2922"/>
    <w:rsid w:val="008D2A16"/>
    <w:rsid w:val="008E31FF"/>
    <w:rsid w:val="008E66B2"/>
    <w:rsid w:val="008F5805"/>
    <w:rsid w:val="009003A8"/>
    <w:rsid w:val="00901778"/>
    <w:rsid w:val="00902EFF"/>
    <w:rsid w:val="00905AA8"/>
    <w:rsid w:val="00906C99"/>
    <w:rsid w:val="00914090"/>
    <w:rsid w:val="009147CA"/>
    <w:rsid w:val="009172ED"/>
    <w:rsid w:val="00917F42"/>
    <w:rsid w:val="0092162A"/>
    <w:rsid w:val="00921F14"/>
    <w:rsid w:val="009225E6"/>
    <w:rsid w:val="00927557"/>
    <w:rsid w:val="0093075C"/>
    <w:rsid w:val="009312AF"/>
    <w:rsid w:val="00935B99"/>
    <w:rsid w:val="00937E75"/>
    <w:rsid w:val="0094427A"/>
    <w:rsid w:val="009446A6"/>
    <w:rsid w:val="009470D9"/>
    <w:rsid w:val="00947DDB"/>
    <w:rsid w:val="00951B51"/>
    <w:rsid w:val="00952C74"/>
    <w:rsid w:val="009543B7"/>
    <w:rsid w:val="00955CBA"/>
    <w:rsid w:val="009561EA"/>
    <w:rsid w:val="009563F5"/>
    <w:rsid w:val="00961E8B"/>
    <w:rsid w:val="00963AD2"/>
    <w:rsid w:val="00965E71"/>
    <w:rsid w:val="00972147"/>
    <w:rsid w:val="00974923"/>
    <w:rsid w:val="0097579F"/>
    <w:rsid w:val="00975C19"/>
    <w:rsid w:val="00982FAD"/>
    <w:rsid w:val="00983971"/>
    <w:rsid w:val="00984245"/>
    <w:rsid w:val="0098469A"/>
    <w:rsid w:val="0098641C"/>
    <w:rsid w:val="00995C40"/>
    <w:rsid w:val="009A10C5"/>
    <w:rsid w:val="009A3CC1"/>
    <w:rsid w:val="009A4943"/>
    <w:rsid w:val="009A7755"/>
    <w:rsid w:val="009A79CD"/>
    <w:rsid w:val="009B0332"/>
    <w:rsid w:val="009B0876"/>
    <w:rsid w:val="009B3C28"/>
    <w:rsid w:val="009B6249"/>
    <w:rsid w:val="009B69D5"/>
    <w:rsid w:val="009B6FD3"/>
    <w:rsid w:val="009C186B"/>
    <w:rsid w:val="009C32A7"/>
    <w:rsid w:val="009C4234"/>
    <w:rsid w:val="009C6230"/>
    <w:rsid w:val="009C6A4A"/>
    <w:rsid w:val="009C797E"/>
    <w:rsid w:val="009D1A07"/>
    <w:rsid w:val="009E399E"/>
    <w:rsid w:val="009E4BA4"/>
    <w:rsid w:val="009E7560"/>
    <w:rsid w:val="009F1198"/>
    <w:rsid w:val="009F26CD"/>
    <w:rsid w:val="009F3208"/>
    <w:rsid w:val="009F4CAE"/>
    <w:rsid w:val="009F7698"/>
    <w:rsid w:val="00A01710"/>
    <w:rsid w:val="00A0562B"/>
    <w:rsid w:val="00A06E00"/>
    <w:rsid w:val="00A10310"/>
    <w:rsid w:val="00A107C7"/>
    <w:rsid w:val="00A10D66"/>
    <w:rsid w:val="00A130F3"/>
    <w:rsid w:val="00A142EF"/>
    <w:rsid w:val="00A20D59"/>
    <w:rsid w:val="00A21290"/>
    <w:rsid w:val="00A22E3C"/>
    <w:rsid w:val="00A2332A"/>
    <w:rsid w:val="00A23E43"/>
    <w:rsid w:val="00A30CF1"/>
    <w:rsid w:val="00A34F1D"/>
    <w:rsid w:val="00A366E4"/>
    <w:rsid w:val="00A36927"/>
    <w:rsid w:val="00A41C68"/>
    <w:rsid w:val="00A45F2F"/>
    <w:rsid w:val="00A46DE0"/>
    <w:rsid w:val="00A4766D"/>
    <w:rsid w:val="00A52039"/>
    <w:rsid w:val="00A5546D"/>
    <w:rsid w:val="00A554A0"/>
    <w:rsid w:val="00A5790C"/>
    <w:rsid w:val="00A615B8"/>
    <w:rsid w:val="00A62CE1"/>
    <w:rsid w:val="00A62CF2"/>
    <w:rsid w:val="00A66770"/>
    <w:rsid w:val="00A66E82"/>
    <w:rsid w:val="00A70927"/>
    <w:rsid w:val="00A73C9E"/>
    <w:rsid w:val="00A755CA"/>
    <w:rsid w:val="00A75E40"/>
    <w:rsid w:val="00A7691A"/>
    <w:rsid w:val="00A77D1D"/>
    <w:rsid w:val="00A82A8A"/>
    <w:rsid w:val="00A83F8D"/>
    <w:rsid w:val="00A857C0"/>
    <w:rsid w:val="00AA2228"/>
    <w:rsid w:val="00AA24E5"/>
    <w:rsid w:val="00AA559A"/>
    <w:rsid w:val="00AA6E4F"/>
    <w:rsid w:val="00AB041F"/>
    <w:rsid w:val="00AB2AF1"/>
    <w:rsid w:val="00AB3520"/>
    <w:rsid w:val="00AC212B"/>
    <w:rsid w:val="00AC25C6"/>
    <w:rsid w:val="00AC3D1D"/>
    <w:rsid w:val="00AD1592"/>
    <w:rsid w:val="00AD306C"/>
    <w:rsid w:val="00AD5791"/>
    <w:rsid w:val="00AD5DAB"/>
    <w:rsid w:val="00AE20DC"/>
    <w:rsid w:val="00AE5B2F"/>
    <w:rsid w:val="00AE74C7"/>
    <w:rsid w:val="00AF3803"/>
    <w:rsid w:val="00AF46C4"/>
    <w:rsid w:val="00AF4CCF"/>
    <w:rsid w:val="00AF658D"/>
    <w:rsid w:val="00AF7387"/>
    <w:rsid w:val="00B01037"/>
    <w:rsid w:val="00B0118D"/>
    <w:rsid w:val="00B0213B"/>
    <w:rsid w:val="00B071A9"/>
    <w:rsid w:val="00B12337"/>
    <w:rsid w:val="00B12516"/>
    <w:rsid w:val="00B1407D"/>
    <w:rsid w:val="00B14D51"/>
    <w:rsid w:val="00B172F7"/>
    <w:rsid w:val="00B17B12"/>
    <w:rsid w:val="00B17E71"/>
    <w:rsid w:val="00B17FDE"/>
    <w:rsid w:val="00B20A2A"/>
    <w:rsid w:val="00B20C83"/>
    <w:rsid w:val="00B22AEE"/>
    <w:rsid w:val="00B2310D"/>
    <w:rsid w:val="00B2563F"/>
    <w:rsid w:val="00B26260"/>
    <w:rsid w:val="00B26789"/>
    <w:rsid w:val="00B31C94"/>
    <w:rsid w:val="00B32DDB"/>
    <w:rsid w:val="00B337C2"/>
    <w:rsid w:val="00B439EE"/>
    <w:rsid w:val="00B46AF1"/>
    <w:rsid w:val="00B47B67"/>
    <w:rsid w:val="00B518EA"/>
    <w:rsid w:val="00B55282"/>
    <w:rsid w:val="00B62BC6"/>
    <w:rsid w:val="00B63A11"/>
    <w:rsid w:val="00B6608F"/>
    <w:rsid w:val="00B663C9"/>
    <w:rsid w:val="00B6725E"/>
    <w:rsid w:val="00B728EA"/>
    <w:rsid w:val="00B747F8"/>
    <w:rsid w:val="00B74C37"/>
    <w:rsid w:val="00B75228"/>
    <w:rsid w:val="00B76D1E"/>
    <w:rsid w:val="00B773C9"/>
    <w:rsid w:val="00B801B8"/>
    <w:rsid w:val="00B8052D"/>
    <w:rsid w:val="00B83214"/>
    <w:rsid w:val="00B8391C"/>
    <w:rsid w:val="00B90236"/>
    <w:rsid w:val="00B9187A"/>
    <w:rsid w:val="00B91CF4"/>
    <w:rsid w:val="00B91F50"/>
    <w:rsid w:val="00B95088"/>
    <w:rsid w:val="00B95940"/>
    <w:rsid w:val="00B97DD9"/>
    <w:rsid w:val="00BB1277"/>
    <w:rsid w:val="00BB12A5"/>
    <w:rsid w:val="00BB32EE"/>
    <w:rsid w:val="00BC246B"/>
    <w:rsid w:val="00BC70C4"/>
    <w:rsid w:val="00BD02E2"/>
    <w:rsid w:val="00BD0F11"/>
    <w:rsid w:val="00BD366B"/>
    <w:rsid w:val="00BD45B1"/>
    <w:rsid w:val="00BD6322"/>
    <w:rsid w:val="00BD6D50"/>
    <w:rsid w:val="00BE0187"/>
    <w:rsid w:val="00BE05E0"/>
    <w:rsid w:val="00BE146A"/>
    <w:rsid w:val="00BE4139"/>
    <w:rsid w:val="00BE60A0"/>
    <w:rsid w:val="00BF1578"/>
    <w:rsid w:val="00BF3FD6"/>
    <w:rsid w:val="00BF4899"/>
    <w:rsid w:val="00BF5C1B"/>
    <w:rsid w:val="00BF777A"/>
    <w:rsid w:val="00BF7DFD"/>
    <w:rsid w:val="00C01D11"/>
    <w:rsid w:val="00C0216E"/>
    <w:rsid w:val="00C03A12"/>
    <w:rsid w:val="00C04BA4"/>
    <w:rsid w:val="00C11A92"/>
    <w:rsid w:val="00C12239"/>
    <w:rsid w:val="00C13059"/>
    <w:rsid w:val="00C13537"/>
    <w:rsid w:val="00C164B8"/>
    <w:rsid w:val="00C16E3B"/>
    <w:rsid w:val="00C218E5"/>
    <w:rsid w:val="00C21F94"/>
    <w:rsid w:val="00C27913"/>
    <w:rsid w:val="00C304FF"/>
    <w:rsid w:val="00C3057F"/>
    <w:rsid w:val="00C331BF"/>
    <w:rsid w:val="00C33834"/>
    <w:rsid w:val="00C34495"/>
    <w:rsid w:val="00C37445"/>
    <w:rsid w:val="00C479D4"/>
    <w:rsid w:val="00C51C8C"/>
    <w:rsid w:val="00C52D6C"/>
    <w:rsid w:val="00C53BFD"/>
    <w:rsid w:val="00C578AC"/>
    <w:rsid w:val="00C60325"/>
    <w:rsid w:val="00C6076A"/>
    <w:rsid w:val="00C635C1"/>
    <w:rsid w:val="00C64AA2"/>
    <w:rsid w:val="00C65421"/>
    <w:rsid w:val="00C6623E"/>
    <w:rsid w:val="00C707A9"/>
    <w:rsid w:val="00C7195A"/>
    <w:rsid w:val="00C7350F"/>
    <w:rsid w:val="00C755C4"/>
    <w:rsid w:val="00C80426"/>
    <w:rsid w:val="00C80446"/>
    <w:rsid w:val="00C83F26"/>
    <w:rsid w:val="00C85E3D"/>
    <w:rsid w:val="00C87D58"/>
    <w:rsid w:val="00C900CB"/>
    <w:rsid w:val="00C90CF4"/>
    <w:rsid w:val="00C93389"/>
    <w:rsid w:val="00C93F10"/>
    <w:rsid w:val="00C949F4"/>
    <w:rsid w:val="00C96C7D"/>
    <w:rsid w:val="00CA1D2F"/>
    <w:rsid w:val="00CA1D41"/>
    <w:rsid w:val="00CB58F8"/>
    <w:rsid w:val="00CB7C79"/>
    <w:rsid w:val="00CC1F9B"/>
    <w:rsid w:val="00CC515F"/>
    <w:rsid w:val="00CD1013"/>
    <w:rsid w:val="00CD65AF"/>
    <w:rsid w:val="00CE14F3"/>
    <w:rsid w:val="00CE2A82"/>
    <w:rsid w:val="00CE2CC7"/>
    <w:rsid w:val="00CE2F90"/>
    <w:rsid w:val="00CE5426"/>
    <w:rsid w:val="00CF0542"/>
    <w:rsid w:val="00CF250C"/>
    <w:rsid w:val="00CF49AF"/>
    <w:rsid w:val="00CF51EC"/>
    <w:rsid w:val="00CF5B9D"/>
    <w:rsid w:val="00D040DD"/>
    <w:rsid w:val="00D06CAF"/>
    <w:rsid w:val="00D118C6"/>
    <w:rsid w:val="00D13A1C"/>
    <w:rsid w:val="00D14607"/>
    <w:rsid w:val="00D14E29"/>
    <w:rsid w:val="00D161F1"/>
    <w:rsid w:val="00D22834"/>
    <w:rsid w:val="00D32ABF"/>
    <w:rsid w:val="00D33524"/>
    <w:rsid w:val="00D34B99"/>
    <w:rsid w:val="00D41522"/>
    <w:rsid w:val="00D42277"/>
    <w:rsid w:val="00D433AC"/>
    <w:rsid w:val="00D43904"/>
    <w:rsid w:val="00D43FF5"/>
    <w:rsid w:val="00D445C8"/>
    <w:rsid w:val="00D4486E"/>
    <w:rsid w:val="00D44F83"/>
    <w:rsid w:val="00D45C61"/>
    <w:rsid w:val="00D4661E"/>
    <w:rsid w:val="00D4701B"/>
    <w:rsid w:val="00D50462"/>
    <w:rsid w:val="00D50C54"/>
    <w:rsid w:val="00D51273"/>
    <w:rsid w:val="00D53129"/>
    <w:rsid w:val="00D53BC9"/>
    <w:rsid w:val="00D547B2"/>
    <w:rsid w:val="00D54A98"/>
    <w:rsid w:val="00D567B7"/>
    <w:rsid w:val="00D61F2A"/>
    <w:rsid w:val="00D627D8"/>
    <w:rsid w:val="00D64931"/>
    <w:rsid w:val="00D64ABE"/>
    <w:rsid w:val="00D6692B"/>
    <w:rsid w:val="00D672DA"/>
    <w:rsid w:val="00D721E8"/>
    <w:rsid w:val="00D73159"/>
    <w:rsid w:val="00D74B07"/>
    <w:rsid w:val="00D8084C"/>
    <w:rsid w:val="00D810E7"/>
    <w:rsid w:val="00D8330B"/>
    <w:rsid w:val="00D834C3"/>
    <w:rsid w:val="00D845AD"/>
    <w:rsid w:val="00D85A14"/>
    <w:rsid w:val="00D8608B"/>
    <w:rsid w:val="00D917C4"/>
    <w:rsid w:val="00D92A66"/>
    <w:rsid w:val="00D92CFF"/>
    <w:rsid w:val="00D932DF"/>
    <w:rsid w:val="00D94225"/>
    <w:rsid w:val="00DA0513"/>
    <w:rsid w:val="00DA49D3"/>
    <w:rsid w:val="00DA59F1"/>
    <w:rsid w:val="00DA6824"/>
    <w:rsid w:val="00DB2181"/>
    <w:rsid w:val="00DB383C"/>
    <w:rsid w:val="00DB3B4F"/>
    <w:rsid w:val="00DB6973"/>
    <w:rsid w:val="00DC0C64"/>
    <w:rsid w:val="00DC1B31"/>
    <w:rsid w:val="00DC4AEA"/>
    <w:rsid w:val="00DC577A"/>
    <w:rsid w:val="00DC5B3B"/>
    <w:rsid w:val="00DC5D27"/>
    <w:rsid w:val="00DC6984"/>
    <w:rsid w:val="00DC75FE"/>
    <w:rsid w:val="00DD1B77"/>
    <w:rsid w:val="00DD2BD6"/>
    <w:rsid w:val="00DD48A6"/>
    <w:rsid w:val="00DE075D"/>
    <w:rsid w:val="00DE0C0B"/>
    <w:rsid w:val="00DE18D7"/>
    <w:rsid w:val="00DE1B53"/>
    <w:rsid w:val="00DF77C5"/>
    <w:rsid w:val="00E01C0E"/>
    <w:rsid w:val="00E04694"/>
    <w:rsid w:val="00E064DB"/>
    <w:rsid w:val="00E106B1"/>
    <w:rsid w:val="00E10D44"/>
    <w:rsid w:val="00E16949"/>
    <w:rsid w:val="00E16C1E"/>
    <w:rsid w:val="00E17D6D"/>
    <w:rsid w:val="00E2160D"/>
    <w:rsid w:val="00E26BE4"/>
    <w:rsid w:val="00E31897"/>
    <w:rsid w:val="00E34594"/>
    <w:rsid w:val="00E34C73"/>
    <w:rsid w:val="00E35B19"/>
    <w:rsid w:val="00E414AB"/>
    <w:rsid w:val="00E43E2D"/>
    <w:rsid w:val="00E50DF8"/>
    <w:rsid w:val="00E54385"/>
    <w:rsid w:val="00E55FDF"/>
    <w:rsid w:val="00E5667A"/>
    <w:rsid w:val="00E56BCE"/>
    <w:rsid w:val="00E648BE"/>
    <w:rsid w:val="00E67234"/>
    <w:rsid w:val="00E6779D"/>
    <w:rsid w:val="00E71A58"/>
    <w:rsid w:val="00E7399C"/>
    <w:rsid w:val="00E73ACB"/>
    <w:rsid w:val="00E74169"/>
    <w:rsid w:val="00E7482F"/>
    <w:rsid w:val="00E77499"/>
    <w:rsid w:val="00E77871"/>
    <w:rsid w:val="00E80C92"/>
    <w:rsid w:val="00E8299A"/>
    <w:rsid w:val="00E84146"/>
    <w:rsid w:val="00E84C21"/>
    <w:rsid w:val="00E870B3"/>
    <w:rsid w:val="00E87251"/>
    <w:rsid w:val="00E91946"/>
    <w:rsid w:val="00E92F13"/>
    <w:rsid w:val="00E9350F"/>
    <w:rsid w:val="00E93CAB"/>
    <w:rsid w:val="00E969A0"/>
    <w:rsid w:val="00EA0C68"/>
    <w:rsid w:val="00EA32AE"/>
    <w:rsid w:val="00EA49E4"/>
    <w:rsid w:val="00EA5124"/>
    <w:rsid w:val="00EA79EF"/>
    <w:rsid w:val="00EB2104"/>
    <w:rsid w:val="00EB23AE"/>
    <w:rsid w:val="00EB3AE8"/>
    <w:rsid w:val="00EB3E7A"/>
    <w:rsid w:val="00EB4357"/>
    <w:rsid w:val="00EB5159"/>
    <w:rsid w:val="00EB6C54"/>
    <w:rsid w:val="00EC001D"/>
    <w:rsid w:val="00EC1437"/>
    <w:rsid w:val="00EC26DC"/>
    <w:rsid w:val="00EC337C"/>
    <w:rsid w:val="00EC43AC"/>
    <w:rsid w:val="00EC7DCC"/>
    <w:rsid w:val="00ED4AFB"/>
    <w:rsid w:val="00ED7991"/>
    <w:rsid w:val="00EE03AD"/>
    <w:rsid w:val="00EE0B2A"/>
    <w:rsid w:val="00EE3E78"/>
    <w:rsid w:val="00EE5760"/>
    <w:rsid w:val="00EE69A3"/>
    <w:rsid w:val="00EE6F6C"/>
    <w:rsid w:val="00EF1F5A"/>
    <w:rsid w:val="00EF269B"/>
    <w:rsid w:val="00EF3C76"/>
    <w:rsid w:val="00EF4B85"/>
    <w:rsid w:val="00EF58C8"/>
    <w:rsid w:val="00EF5B2A"/>
    <w:rsid w:val="00F00F85"/>
    <w:rsid w:val="00F03FF8"/>
    <w:rsid w:val="00F04811"/>
    <w:rsid w:val="00F0488C"/>
    <w:rsid w:val="00F04947"/>
    <w:rsid w:val="00F13B1D"/>
    <w:rsid w:val="00F15B65"/>
    <w:rsid w:val="00F15BEF"/>
    <w:rsid w:val="00F15DD9"/>
    <w:rsid w:val="00F20460"/>
    <w:rsid w:val="00F2216F"/>
    <w:rsid w:val="00F24407"/>
    <w:rsid w:val="00F24FAA"/>
    <w:rsid w:val="00F2614F"/>
    <w:rsid w:val="00F26FFB"/>
    <w:rsid w:val="00F32F06"/>
    <w:rsid w:val="00F3364D"/>
    <w:rsid w:val="00F3652D"/>
    <w:rsid w:val="00F40FF3"/>
    <w:rsid w:val="00F44352"/>
    <w:rsid w:val="00F52FE0"/>
    <w:rsid w:val="00F54CC4"/>
    <w:rsid w:val="00F56C7C"/>
    <w:rsid w:val="00F57C85"/>
    <w:rsid w:val="00F60B28"/>
    <w:rsid w:val="00F63DDE"/>
    <w:rsid w:val="00F63FB7"/>
    <w:rsid w:val="00F646FB"/>
    <w:rsid w:val="00F70BA1"/>
    <w:rsid w:val="00F73A0C"/>
    <w:rsid w:val="00F73E3C"/>
    <w:rsid w:val="00F74662"/>
    <w:rsid w:val="00F811EC"/>
    <w:rsid w:val="00F81C94"/>
    <w:rsid w:val="00F8378D"/>
    <w:rsid w:val="00F83C63"/>
    <w:rsid w:val="00F851E4"/>
    <w:rsid w:val="00F8559F"/>
    <w:rsid w:val="00F86A35"/>
    <w:rsid w:val="00F964D7"/>
    <w:rsid w:val="00FA46E9"/>
    <w:rsid w:val="00FA63DC"/>
    <w:rsid w:val="00FB69F8"/>
    <w:rsid w:val="00FC0E5F"/>
    <w:rsid w:val="00FC3051"/>
    <w:rsid w:val="00FC56DE"/>
    <w:rsid w:val="00FC7D94"/>
    <w:rsid w:val="00FD0CFF"/>
    <w:rsid w:val="00FD6F6E"/>
    <w:rsid w:val="00FD7CB7"/>
    <w:rsid w:val="00FE0056"/>
    <w:rsid w:val="00FE2148"/>
    <w:rsid w:val="00FE2D3F"/>
    <w:rsid w:val="00FE2F78"/>
    <w:rsid w:val="00FE461D"/>
    <w:rsid w:val="00FE4B36"/>
    <w:rsid w:val="00FE539E"/>
    <w:rsid w:val="00FE566F"/>
    <w:rsid w:val="00FE5F03"/>
    <w:rsid w:val="00FE73D3"/>
    <w:rsid w:val="00FF142F"/>
    <w:rsid w:val="00FF2283"/>
    <w:rsid w:val="00FF5A1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4449">
      <o:colormru v:ext="edit" colors="#ecf4dd,#eaecee,#fcec0a,#fcecdb,#f1daf5"/>
    </o:shapedefaults>
    <o:shapelayout v:ext="edit">
      <o:idmap v:ext="edit" data="1"/>
    </o:shapelayout>
  </w:shapeDefaults>
  <w:decimalSymbol w:val=","/>
  <w:listSeparator w:val=";"/>
  <w14:docId w14:val="7DBB971D"/>
  <w15:docId w15:val="{860E9F70-CC0E-485B-8B89-AF062AED5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F0845"/>
    <w:pPr>
      <w:spacing w:line="288" w:lineRule="auto"/>
    </w:pPr>
    <w:rPr>
      <w:rFonts w:ascii="Arial" w:eastAsia="Times New Roman" w:hAnsi="Arial"/>
      <w:szCs w:val="24"/>
    </w:rPr>
  </w:style>
  <w:style w:type="paragraph" w:styleId="Nadpis1">
    <w:name w:val="heading 1"/>
    <w:next w:val="Normln"/>
    <w:link w:val="Nadpis1Char"/>
    <w:qFormat/>
    <w:rsid w:val="00A77D1D"/>
    <w:pPr>
      <w:keepNext/>
      <w:keepLines/>
      <w:spacing w:after="200" w:line="288" w:lineRule="auto"/>
      <w:outlineLvl w:val="0"/>
    </w:pPr>
    <w:rPr>
      <w:rFonts w:ascii="Arial" w:eastAsiaTheme="majorEastAsia" w:hAnsi="Arial" w:cstheme="majorBidi"/>
      <w:b/>
      <w:bCs/>
      <w:color w:val="0071BC"/>
      <w:sz w:val="32"/>
      <w:szCs w:val="28"/>
    </w:rPr>
  </w:style>
  <w:style w:type="paragraph" w:styleId="Nadpis2">
    <w:name w:val="heading 2"/>
    <w:next w:val="Normln"/>
    <w:link w:val="Nadpis2Char"/>
    <w:unhideWhenUsed/>
    <w:qFormat/>
    <w:rsid w:val="00A77D1D"/>
    <w:pPr>
      <w:keepNext/>
      <w:keepLines/>
      <w:spacing w:line="288" w:lineRule="auto"/>
      <w:outlineLvl w:val="1"/>
    </w:pPr>
    <w:rPr>
      <w:rFonts w:ascii="Arial" w:eastAsiaTheme="majorEastAsia" w:hAnsi="Arial" w:cstheme="majorBidi"/>
      <w:b/>
      <w:bCs/>
      <w:color w:val="0071BC"/>
      <w:sz w:val="28"/>
      <w:szCs w:val="26"/>
    </w:rPr>
  </w:style>
  <w:style w:type="paragraph" w:styleId="Nadpis3">
    <w:name w:val="heading 3"/>
    <w:next w:val="Normln"/>
    <w:link w:val="Nadpis3Char"/>
    <w:unhideWhenUsed/>
    <w:qFormat/>
    <w:rsid w:val="00A77D1D"/>
    <w:pPr>
      <w:keepNext/>
      <w:keepLines/>
      <w:spacing w:line="288" w:lineRule="auto"/>
      <w:outlineLvl w:val="2"/>
    </w:pPr>
    <w:rPr>
      <w:rFonts w:ascii="Arial" w:eastAsiaTheme="majorEastAsia" w:hAnsi="Arial" w:cstheme="majorBidi"/>
      <w:b/>
      <w:bCs/>
      <w:color w:val="0071BC"/>
      <w:sz w:val="24"/>
      <w:szCs w:val="24"/>
    </w:rPr>
  </w:style>
  <w:style w:type="paragraph" w:styleId="Nadpis4">
    <w:name w:val="heading 4"/>
    <w:next w:val="Normln"/>
    <w:link w:val="Nadpis4Char"/>
    <w:unhideWhenUsed/>
    <w:qFormat/>
    <w:rsid w:val="00A77D1D"/>
    <w:pPr>
      <w:keepNext/>
      <w:keepLines/>
      <w:spacing w:line="288" w:lineRule="auto"/>
      <w:outlineLvl w:val="3"/>
    </w:pPr>
    <w:rPr>
      <w:rFonts w:ascii="Arial" w:eastAsiaTheme="majorEastAsia" w:hAnsi="Arial" w:cstheme="majorBidi"/>
      <w:b/>
      <w:bCs/>
      <w:iCs/>
      <w:color w:val="BD1B21"/>
      <w:szCs w:val="24"/>
    </w:rPr>
  </w:style>
  <w:style w:type="paragraph" w:styleId="Nadpis5">
    <w:name w:val="heading 5"/>
    <w:basedOn w:val="Normln"/>
    <w:next w:val="Normln"/>
    <w:link w:val="Nadpis5Char"/>
    <w:qFormat/>
    <w:rsid w:val="00D8330B"/>
    <w:pPr>
      <w:keepNext/>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overflowPunct w:val="0"/>
      <w:autoSpaceDE w:val="0"/>
      <w:autoSpaceDN w:val="0"/>
      <w:adjustRightInd w:val="0"/>
      <w:spacing w:after="120" w:line="240" w:lineRule="auto"/>
      <w:jc w:val="both"/>
      <w:textAlignment w:val="baseline"/>
      <w:outlineLvl w:val="4"/>
    </w:pPr>
    <w:rPr>
      <w:b/>
      <w:szCs w:val="20"/>
    </w:rPr>
  </w:style>
  <w:style w:type="paragraph" w:styleId="Nadpis6">
    <w:name w:val="heading 6"/>
    <w:basedOn w:val="Normln"/>
    <w:next w:val="Normln"/>
    <w:link w:val="Nadpis6Char"/>
    <w:qFormat/>
    <w:rsid w:val="00D8330B"/>
    <w:pPr>
      <w:keepNext/>
      <w:spacing w:line="240" w:lineRule="auto"/>
      <w:jc w:val="center"/>
      <w:outlineLvl w:val="5"/>
    </w:pPr>
    <w:rPr>
      <w:b/>
      <w:bCs/>
      <w:sz w:val="48"/>
    </w:rPr>
  </w:style>
  <w:style w:type="paragraph" w:styleId="Nadpis7">
    <w:name w:val="heading 7"/>
    <w:basedOn w:val="Normln"/>
    <w:next w:val="Normln"/>
    <w:link w:val="Nadpis7Char"/>
    <w:qFormat/>
    <w:rsid w:val="00D8330B"/>
    <w:pPr>
      <w:keepNext/>
      <w:spacing w:before="240" w:line="240" w:lineRule="auto"/>
      <w:jc w:val="center"/>
      <w:outlineLvl w:val="6"/>
    </w:pPr>
    <w:rPr>
      <w:sz w:val="48"/>
    </w:rPr>
  </w:style>
  <w:style w:type="paragraph" w:styleId="Nadpis8">
    <w:name w:val="heading 8"/>
    <w:basedOn w:val="Normln"/>
    <w:next w:val="Normln"/>
    <w:link w:val="Nadpis8Char"/>
    <w:qFormat/>
    <w:rsid w:val="00D8330B"/>
    <w:pPr>
      <w:keepNext/>
      <w:tabs>
        <w:tab w:val="left" w:pos="0"/>
      </w:tabs>
      <w:spacing w:after="120" w:line="240" w:lineRule="auto"/>
      <w:ind w:left="720"/>
      <w:jc w:val="both"/>
      <w:outlineLvl w:val="7"/>
    </w:pPr>
    <w:rPr>
      <w:rFonts w:cs="Arial"/>
      <w:bCs/>
      <w:i/>
    </w:rPr>
  </w:style>
  <w:style w:type="paragraph" w:styleId="Nadpis9">
    <w:name w:val="heading 9"/>
    <w:basedOn w:val="Normln"/>
    <w:next w:val="Normln"/>
    <w:link w:val="Nadpis9Char"/>
    <w:qFormat/>
    <w:rsid w:val="00D8330B"/>
    <w:pPr>
      <w:keepNext/>
      <w:spacing w:before="2040" w:line="240" w:lineRule="auto"/>
      <w:outlineLvl w:val="8"/>
    </w:pPr>
    <w:rPr>
      <w:b/>
      <w:bCs/>
      <w:i/>
      <w:iCs/>
      <w:sz w:val="22"/>
      <w:lang w:val="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A77D1D"/>
    <w:rPr>
      <w:rFonts w:ascii="Arial" w:eastAsiaTheme="majorEastAsia" w:hAnsi="Arial" w:cstheme="majorBidi"/>
      <w:b/>
      <w:bCs/>
      <w:color w:val="0071BC"/>
      <w:sz w:val="32"/>
      <w:szCs w:val="28"/>
    </w:rPr>
  </w:style>
  <w:style w:type="character" w:customStyle="1" w:styleId="Nadpis2Char">
    <w:name w:val="Nadpis 2 Char"/>
    <w:basedOn w:val="Standardnpsmoodstavce"/>
    <w:link w:val="Nadpis2"/>
    <w:uiPriority w:val="9"/>
    <w:rsid w:val="00A77D1D"/>
    <w:rPr>
      <w:rFonts w:ascii="Arial" w:eastAsiaTheme="majorEastAsia" w:hAnsi="Arial" w:cstheme="majorBidi"/>
      <w:b/>
      <w:bCs/>
      <w:color w:val="0071BC"/>
      <w:sz w:val="28"/>
      <w:szCs w:val="26"/>
    </w:rPr>
  </w:style>
  <w:style w:type="character" w:customStyle="1" w:styleId="Nadpis3Char">
    <w:name w:val="Nadpis 3 Char"/>
    <w:basedOn w:val="Standardnpsmoodstavce"/>
    <w:link w:val="Nadpis3"/>
    <w:uiPriority w:val="9"/>
    <w:rsid w:val="00A77D1D"/>
    <w:rPr>
      <w:rFonts w:ascii="Arial" w:eastAsiaTheme="majorEastAsia" w:hAnsi="Arial" w:cstheme="majorBidi"/>
      <w:b/>
      <w:bCs/>
      <w:color w:val="0071BC"/>
      <w:sz w:val="24"/>
      <w:szCs w:val="24"/>
    </w:rPr>
  </w:style>
  <w:style w:type="character" w:customStyle="1" w:styleId="Nadpis4Char">
    <w:name w:val="Nadpis 4 Char"/>
    <w:basedOn w:val="Standardnpsmoodstavce"/>
    <w:link w:val="Nadpis4"/>
    <w:uiPriority w:val="9"/>
    <w:rsid w:val="00A77D1D"/>
    <w:rPr>
      <w:rFonts w:ascii="Arial" w:eastAsiaTheme="majorEastAsia" w:hAnsi="Arial" w:cstheme="majorBidi"/>
      <w:b/>
      <w:bCs/>
      <w:iCs/>
      <w:color w:val="BD1B21"/>
      <w:szCs w:val="24"/>
    </w:rPr>
  </w:style>
  <w:style w:type="character" w:customStyle="1" w:styleId="Nadpis5Char">
    <w:name w:val="Nadpis 5 Char"/>
    <w:basedOn w:val="Standardnpsmoodstavce"/>
    <w:link w:val="Nadpis5"/>
    <w:rsid w:val="00D8330B"/>
    <w:rPr>
      <w:rFonts w:ascii="Arial" w:eastAsia="Times New Roman" w:hAnsi="Arial"/>
      <w:b/>
    </w:rPr>
  </w:style>
  <w:style w:type="character" w:customStyle="1" w:styleId="Nadpis6Char">
    <w:name w:val="Nadpis 6 Char"/>
    <w:basedOn w:val="Standardnpsmoodstavce"/>
    <w:link w:val="Nadpis6"/>
    <w:rsid w:val="00D8330B"/>
    <w:rPr>
      <w:rFonts w:ascii="Arial" w:eastAsia="Times New Roman" w:hAnsi="Arial"/>
      <w:b/>
      <w:bCs/>
      <w:sz w:val="48"/>
      <w:szCs w:val="24"/>
    </w:rPr>
  </w:style>
  <w:style w:type="character" w:customStyle="1" w:styleId="Nadpis7Char">
    <w:name w:val="Nadpis 7 Char"/>
    <w:basedOn w:val="Standardnpsmoodstavce"/>
    <w:link w:val="Nadpis7"/>
    <w:rsid w:val="00D8330B"/>
    <w:rPr>
      <w:rFonts w:ascii="Arial" w:eastAsia="Times New Roman" w:hAnsi="Arial"/>
      <w:sz w:val="48"/>
      <w:szCs w:val="24"/>
    </w:rPr>
  </w:style>
  <w:style w:type="character" w:customStyle="1" w:styleId="Nadpis8Char">
    <w:name w:val="Nadpis 8 Char"/>
    <w:basedOn w:val="Standardnpsmoodstavce"/>
    <w:link w:val="Nadpis8"/>
    <w:rsid w:val="00D8330B"/>
    <w:rPr>
      <w:rFonts w:ascii="Arial" w:eastAsia="Times New Roman" w:hAnsi="Arial" w:cs="Arial"/>
      <w:bCs/>
      <w:i/>
      <w:szCs w:val="24"/>
    </w:rPr>
  </w:style>
  <w:style w:type="character" w:customStyle="1" w:styleId="Nadpis9Char">
    <w:name w:val="Nadpis 9 Char"/>
    <w:basedOn w:val="Standardnpsmoodstavce"/>
    <w:link w:val="Nadpis9"/>
    <w:rsid w:val="00D8330B"/>
    <w:rPr>
      <w:rFonts w:ascii="Arial" w:eastAsia="Times New Roman" w:hAnsi="Arial"/>
      <w:b/>
      <w:bCs/>
      <w:i/>
      <w:iCs/>
      <w:sz w:val="22"/>
      <w:szCs w:val="24"/>
      <w:lang w:val="en-GB"/>
    </w:rPr>
  </w:style>
  <w:style w:type="character" w:styleId="Hypertextovodkaz">
    <w:name w:val="Hyperlink"/>
    <w:uiPriority w:val="99"/>
    <w:rsid w:val="00E71A58"/>
    <w:rPr>
      <w:color w:val="0000FF"/>
      <w:u w:val="single"/>
    </w:rPr>
  </w:style>
  <w:style w:type="paragraph" w:customStyle="1" w:styleId="Styl1">
    <w:name w:val="Styl1"/>
    <w:rsid w:val="00E71A58"/>
    <w:pPr>
      <w:suppressAutoHyphens/>
      <w:autoSpaceDE w:val="0"/>
    </w:pPr>
    <w:rPr>
      <w:rFonts w:ascii="Arial" w:eastAsia="Times New Roman" w:hAnsi="Arial"/>
      <w:sz w:val="24"/>
      <w:szCs w:val="24"/>
      <w:lang w:eastAsia="ar-SA"/>
    </w:rPr>
  </w:style>
  <w:style w:type="paragraph" w:styleId="Zhlav">
    <w:name w:val="header"/>
    <w:basedOn w:val="Normln"/>
    <w:link w:val="ZhlavChar"/>
    <w:unhideWhenUsed/>
    <w:rsid w:val="00E71A58"/>
    <w:pPr>
      <w:tabs>
        <w:tab w:val="center" w:pos="4536"/>
        <w:tab w:val="right" w:pos="9072"/>
      </w:tabs>
    </w:pPr>
    <w:rPr>
      <w:rFonts w:ascii="Calibri" w:eastAsia="Calibri" w:hAnsi="Calibri"/>
      <w:sz w:val="22"/>
      <w:szCs w:val="22"/>
      <w:lang w:eastAsia="en-US"/>
    </w:rPr>
  </w:style>
  <w:style w:type="character" w:customStyle="1" w:styleId="ZhlavChar">
    <w:name w:val="Záhlaví Char"/>
    <w:basedOn w:val="Standardnpsmoodstavce"/>
    <w:link w:val="Zhlav"/>
    <w:uiPriority w:val="99"/>
    <w:rsid w:val="00E71A58"/>
  </w:style>
  <w:style w:type="paragraph" w:styleId="Zpat">
    <w:name w:val="footer"/>
    <w:basedOn w:val="Normln"/>
    <w:link w:val="ZpatChar"/>
    <w:uiPriority w:val="99"/>
    <w:unhideWhenUsed/>
    <w:rsid w:val="00E71A58"/>
    <w:pPr>
      <w:tabs>
        <w:tab w:val="center" w:pos="4536"/>
        <w:tab w:val="right" w:pos="9072"/>
      </w:tabs>
    </w:pPr>
    <w:rPr>
      <w:rFonts w:ascii="Calibri" w:eastAsia="Calibri" w:hAnsi="Calibri"/>
      <w:sz w:val="22"/>
      <w:szCs w:val="22"/>
      <w:lang w:eastAsia="en-US"/>
    </w:rPr>
  </w:style>
  <w:style w:type="character" w:customStyle="1" w:styleId="ZpatChar">
    <w:name w:val="Zápatí Char"/>
    <w:basedOn w:val="Standardnpsmoodstavce"/>
    <w:link w:val="Zpat"/>
    <w:uiPriority w:val="99"/>
    <w:rsid w:val="00E71A58"/>
  </w:style>
  <w:style w:type="paragraph" w:styleId="Textbubliny">
    <w:name w:val="Balloon Text"/>
    <w:basedOn w:val="Normln"/>
    <w:link w:val="TextbublinyChar"/>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basedOn w:val="Normln"/>
    <w:link w:val="ZkladnodstavecChar"/>
    <w:uiPriority w:val="99"/>
    <w:rsid w:val="001714F2"/>
    <w:pPr>
      <w:autoSpaceDE w:val="0"/>
      <w:autoSpaceDN w:val="0"/>
      <w:adjustRightInd w:val="0"/>
      <w:textAlignment w:val="center"/>
    </w:pPr>
    <w:rPr>
      <w:rFonts w:ascii="Minion Pro" w:eastAsia="Calibri" w:hAnsi="Minion Pro" w:cs="Minion Pro"/>
      <w:color w:val="000000"/>
      <w:sz w:val="24"/>
    </w:rPr>
  </w:style>
  <w:style w:type="character" w:customStyle="1" w:styleId="ZkladnodstavecChar">
    <w:name w:val="[Základní odstavec] Char"/>
    <w:basedOn w:val="Standardnpsmoodstavce"/>
    <w:link w:val="Zkladnodstavec"/>
    <w:uiPriority w:val="99"/>
    <w:rsid w:val="006710C9"/>
    <w:rPr>
      <w:rFonts w:ascii="Minion Pro" w:hAnsi="Minion Pro" w:cs="Minion Pro"/>
      <w:color w:val="000000"/>
      <w:sz w:val="24"/>
      <w:szCs w:val="24"/>
    </w:rPr>
  </w:style>
  <w:style w:type="paragraph" w:styleId="Nzev">
    <w:name w:val="Title"/>
    <w:next w:val="Normln"/>
    <w:link w:val="NzevChar"/>
    <w:qFormat/>
    <w:rsid w:val="00A77D1D"/>
    <w:pPr>
      <w:spacing w:line="288" w:lineRule="auto"/>
      <w:contextualSpacing/>
      <w:outlineLvl w:val="0"/>
    </w:pPr>
    <w:rPr>
      <w:rFonts w:ascii="Arial" w:eastAsiaTheme="majorEastAsia" w:hAnsi="Arial" w:cstheme="majorBidi"/>
      <w:b/>
      <w:caps/>
      <w:sz w:val="56"/>
      <w:szCs w:val="52"/>
    </w:rPr>
  </w:style>
  <w:style w:type="character" w:customStyle="1" w:styleId="NzevChar">
    <w:name w:val="Název Char"/>
    <w:basedOn w:val="Standardnpsmoodstavce"/>
    <w:link w:val="Nzev"/>
    <w:uiPriority w:val="10"/>
    <w:rsid w:val="00A77D1D"/>
    <w:rPr>
      <w:rFonts w:ascii="Arial" w:eastAsiaTheme="majorEastAsia" w:hAnsi="Arial" w:cstheme="majorBidi"/>
      <w:b/>
      <w:caps/>
      <w:sz w:val="56"/>
      <w:szCs w:val="52"/>
    </w:rPr>
  </w:style>
  <w:style w:type="paragraph" w:styleId="Podnadpis">
    <w:name w:val="Subtitle"/>
    <w:next w:val="Normln"/>
    <w:link w:val="PodnadpisChar"/>
    <w:uiPriority w:val="11"/>
    <w:qFormat/>
    <w:rsid w:val="00A77D1D"/>
    <w:pPr>
      <w:numPr>
        <w:ilvl w:val="1"/>
      </w:numPr>
      <w:spacing w:line="288" w:lineRule="auto"/>
    </w:pPr>
    <w:rPr>
      <w:rFonts w:ascii="Arial" w:eastAsiaTheme="majorEastAsia" w:hAnsi="Arial" w:cstheme="majorBidi"/>
      <w:b/>
      <w:iCs/>
      <w:sz w:val="28"/>
      <w:szCs w:val="24"/>
    </w:rPr>
  </w:style>
  <w:style w:type="character" w:customStyle="1" w:styleId="PodnadpisChar">
    <w:name w:val="Podnadpis Char"/>
    <w:basedOn w:val="Standardnpsmoodstavce"/>
    <w:link w:val="Podnadpis"/>
    <w:uiPriority w:val="11"/>
    <w:rsid w:val="00A77D1D"/>
    <w:rPr>
      <w:rFonts w:ascii="Arial" w:eastAsiaTheme="majorEastAsia" w:hAnsi="Arial" w:cstheme="majorBidi"/>
      <w:b/>
      <w:iCs/>
      <w:sz w:val="28"/>
      <w:szCs w:val="24"/>
    </w:rPr>
  </w:style>
  <w:style w:type="paragraph" w:styleId="Bezmezer">
    <w:name w:val="No Spacing"/>
    <w:aliases w:val="Bez zarážky"/>
    <w:link w:val="BezmezerChar"/>
    <w:uiPriority w:val="1"/>
    <w:qFormat/>
    <w:rsid w:val="008D2A16"/>
    <w:pPr>
      <w:spacing w:line="288" w:lineRule="auto"/>
    </w:pPr>
    <w:rPr>
      <w:rFonts w:ascii="Arial" w:eastAsia="Times New Roman" w:hAnsi="Arial"/>
      <w:szCs w:val="24"/>
    </w:rPr>
  </w:style>
  <w:style w:type="character" w:customStyle="1" w:styleId="BezmezerChar">
    <w:name w:val="Bez mezer Char"/>
    <w:aliases w:val="Bez zarážky Char"/>
    <w:basedOn w:val="Standardnpsmoodstavce"/>
    <w:link w:val="Bezmezer"/>
    <w:uiPriority w:val="1"/>
    <w:rsid w:val="00EE3E78"/>
    <w:rPr>
      <w:rFonts w:ascii="Arial" w:eastAsia="Times New Roman" w:hAnsi="Arial"/>
      <w:szCs w:val="24"/>
    </w:rPr>
  </w:style>
  <w:style w:type="paragraph" w:customStyle="1" w:styleId="Box1">
    <w:name w:val="Box 1"/>
    <w:basedOn w:val="Zkladnodstavec"/>
    <w:next w:val="Normln"/>
    <w:qFormat/>
    <w:rsid w:val="00A77D1D"/>
    <w:pPr>
      <w:ind w:left="1134"/>
    </w:pPr>
    <w:rPr>
      <w:rFonts w:ascii="Arial" w:hAnsi="Arial" w:cs="Arial"/>
      <w:color w:val="0071BC"/>
      <w:sz w:val="20"/>
      <w:szCs w:val="20"/>
    </w:rPr>
  </w:style>
  <w:style w:type="paragraph" w:customStyle="1" w:styleId="Box2">
    <w:name w:val="Box 2"/>
    <w:basedOn w:val="Zkladnodstavec"/>
    <w:link w:val="Box2Char"/>
    <w:rsid w:val="00010702"/>
    <w:pPr>
      <w:shd w:val="clear" w:color="auto" w:fill="CCC0D9" w:themeFill="accent4" w:themeFillTint="66"/>
      <w:tabs>
        <w:tab w:val="left" w:pos="9638"/>
      </w:tabs>
      <w:ind w:left="1134" w:right="-1"/>
      <w:jc w:val="both"/>
    </w:pPr>
    <w:rPr>
      <w:rFonts w:ascii="Arial" w:hAnsi="Arial" w:cs="Arial"/>
      <w:b/>
      <w:color w:val="auto"/>
      <w:sz w:val="20"/>
      <w:szCs w:val="20"/>
    </w:rPr>
  </w:style>
  <w:style w:type="character" w:customStyle="1" w:styleId="Box2Char">
    <w:name w:val="Box 2 Char"/>
    <w:basedOn w:val="ZkladnodstavecChar"/>
    <w:link w:val="Box2"/>
    <w:rsid w:val="006710C9"/>
    <w:rPr>
      <w:rFonts w:ascii="Arial" w:hAnsi="Arial" w:cs="Arial"/>
      <w:b/>
      <w:color w:val="000000"/>
      <w:sz w:val="24"/>
      <w:szCs w:val="24"/>
      <w:shd w:val="clear" w:color="auto" w:fill="CCC0D9" w:themeFill="accent4" w:themeFillTint="66"/>
    </w:rPr>
  </w:style>
  <w:style w:type="paragraph" w:customStyle="1" w:styleId="Box">
    <w:name w:val="Box"/>
    <w:next w:val="Normln"/>
    <w:link w:val="BoxChar"/>
    <w:qFormat/>
    <w:rsid w:val="00A77D1D"/>
    <w:pPr>
      <w:shd w:val="clear" w:color="auto" w:fill="D9EAF5"/>
      <w:spacing w:line="288" w:lineRule="auto"/>
      <w:ind w:left="1134"/>
    </w:pPr>
    <w:rPr>
      <w:rFonts w:ascii="Arial" w:hAnsi="Arial" w:cs="Arial"/>
    </w:rPr>
  </w:style>
  <w:style w:type="character" w:customStyle="1" w:styleId="BoxChar">
    <w:name w:val="Box Char"/>
    <w:basedOn w:val="Box2Char"/>
    <w:link w:val="Box"/>
    <w:rsid w:val="00A77D1D"/>
    <w:rPr>
      <w:rFonts w:ascii="Arial" w:hAnsi="Arial" w:cs="Arial"/>
      <w:b w:val="0"/>
      <w:color w:val="000000"/>
      <w:sz w:val="24"/>
      <w:szCs w:val="24"/>
      <w:shd w:val="clear" w:color="auto" w:fill="D9EAF5"/>
    </w:rPr>
  </w:style>
  <w:style w:type="paragraph" w:customStyle="1" w:styleId="TL-Kontakty">
    <w:name w:val="TL - Kontakty"/>
    <w:next w:val="Normln"/>
    <w:link w:val="TL-KontaktyChar"/>
    <w:qFormat/>
    <w:rsid w:val="004F06F5"/>
    <w:pPr>
      <w:spacing w:after="80"/>
    </w:pPr>
    <w:rPr>
      <w:rFonts w:ascii="Arial" w:eastAsia="Times New Roman" w:hAnsi="Arial"/>
      <w:b/>
      <w:caps/>
      <w:color w:val="BD1B21"/>
      <w:sz w:val="24"/>
      <w:szCs w:val="24"/>
    </w:rPr>
  </w:style>
  <w:style w:type="character" w:customStyle="1" w:styleId="TL-KontaktyChar">
    <w:name w:val="TL - Kontakty Char"/>
    <w:basedOn w:val="Standardnpsmoodstavce"/>
    <w:link w:val="TL-Kontakty"/>
    <w:rsid w:val="004F06F5"/>
    <w:rPr>
      <w:rFonts w:ascii="Arial" w:eastAsia="Times New Roman" w:hAnsi="Arial"/>
      <w:b/>
      <w:caps/>
      <w:color w:val="BD1B21"/>
      <w:sz w:val="24"/>
      <w:szCs w:val="24"/>
    </w:rPr>
  </w:style>
  <w:style w:type="paragraph" w:customStyle="1" w:styleId="TL-Identifikace">
    <w:name w:val="TL - Identifikace"/>
    <w:next w:val="Normln"/>
    <w:link w:val="TL-IdentifikaceChar"/>
    <w:qFormat/>
    <w:rsid w:val="004F06F5"/>
    <w:pPr>
      <w:spacing w:after="200" w:line="288" w:lineRule="auto"/>
    </w:pPr>
    <w:rPr>
      <w:rFonts w:ascii="Arial" w:eastAsia="Times New Roman" w:hAnsi="Arial"/>
      <w:sz w:val="24"/>
      <w:szCs w:val="24"/>
    </w:rPr>
  </w:style>
  <w:style w:type="character" w:customStyle="1" w:styleId="TL-IdentifikaceChar">
    <w:name w:val="TL - Identifikace Char"/>
    <w:basedOn w:val="Standardnpsmoodstavce"/>
    <w:link w:val="TL-Identifikace"/>
    <w:rsid w:val="004F06F5"/>
    <w:rPr>
      <w:rFonts w:ascii="Arial" w:eastAsia="Times New Roman" w:hAnsi="Arial"/>
      <w:sz w:val="24"/>
      <w:szCs w:val="24"/>
    </w:rPr>
  </w:style>
  <w:style w:type="paragraph" w:customStyle="1" w:styleId="3372873BB58A4DED866D2BE34882C06C">
    <w:name w:val="3372873BB58A4DED866D2BE34882C06C"/>
    <w:rsid w:val="00EE3E78"/>
    <w:pPr>
      <w:spacing w:after="200" w:line="276" w:lineRule="auto"/>
    </w:pPr>
    <w:rPr>
      <w:rFonts w:asciiTheme="minorHAnsi" w:eastAsiaTheme="minorEastAsia" w:hAnsiTheme="minorHAnsi" w:cstheme="minorBidi"/>
      <w:sz w:val="22"/>
      <w:szCs w:val="22"/>
    </w:rPr>
  </w:style>
  <w:style w:type="paragraph" w:customStyle="1" w:styleId="233E5CD5853943F4BD7E8C4B124C0E1D">
    <w:name w:val="233E5CD5853943F4BD7E8C4B124C0E1D"/>
    <w:rsid w:val="00EE3E78"/>
    <w:pPr>
      <w:spacing w:after="200" w:line="276" w:lineRule="auto"/>
    </w:pPr>
    <w:rPr>
      <w:rFonts w:asciiTheme="minorHAnsi" w:eastAsiaTheme="minorEastAsia" w:hAnsiTheme="minorHAnsi" w:cstheme="minorBidi"/>
      <w:sz w:val="22"/>
      <w:szCs w:val="22"/>
    </w:rPr>
  </w:style>
  <w:style w:type="paragraph" w:customStyle="1" w:styleId="D345FF3D873148C5AE3FBF3267827368">
    <w:name w:val="D345FF3D873148C5AE3FBF3267827368"/>
    <w:rsid w:val="00EE3E78"/>
    <w:pPr>
      <w:spacing w:after="200" w:line="276" w:lineRule="auto"/>
    </w:pPr>
    <w:rPr>
      <w:rFonts w:asciiTheme="minorHAnsi" w:eastAsiaTheme="minorEastAsia" w:hAnsiTheme="minorHAnsi" w:cstheme="minorBidi"/>
      <w:sz w:val="22"/>
      <w:szCs w:val="22"/>
    </w:rPr>
  </w:style>
  <w:style w:type="paragraph" w:customStyle="1" w:styleId="TL-identifikace-sted">
    <w:name w:val="TL - identifikace - střed"/>
    <w:basedOn w:val="Normln"/>
    <w:link w:val="TL-identifikace-stedChar"/>
    <w:qFormat/>
    <w:rsid w:val="006C113F"/>
    <w:pPr>
      <w:spacing w:after="200"/>
    </w:pPr>
    <w:rPr>
      <w:sz w:val="24"/>
    </w:rPr>
  </w:style>
  <w:style w:type="character" w:customStyle="1" w:styleId="TL-identifikace-stedChar">
    <w:name w:val="TL - identifikace - střed Char"/>
    <w:basedOn w:val="Standardnpsmoodstavce"/>
    <w:link w:val="TL-identifikace-sted"/>
    <w:rsid w:val="006C113F"/>
    <w:rPr>
      <w:rFonts w:ascii="Arial" w:eastAsia="Times New Roman" w:hAnsi="Arial"/>
      <w:sz w:val="24"/>
      <w:szCs w:val="24"/>
    </w:rPr>
  </w:style>
  <w:style w:type="paragraph" w:customStyle="1" w:styleId="TL-Identifikace-dole">
    <w:name w:val="TL - Identifikace - dole"/>
    <w:basedOn w:val="Normln"/>
    <w:link w:val="TL-Identifikace-doleChar"/>
    <w:qFormat/>
    <w:rsid w:val="006C113F"/>
    <w:pPr>
      <w:spacing w:after="200"/>
    </w:pPr>
    <w:rPr>
      <w:rFonts w:cs="Arial"/>
      <w:szCs w:val="20"/>
      <w:lang w:eastAsia="ar-SA"/>
    </w:rPr>
  </w:style>
  <w:style w:type="character" w:customStyle="1" w:styleId="TL-Identifikace-doleChar">
    <w:name w:val="TL - Identifikace - dole Char"/>
    <w:basedOn w:val="Standardnpsmoodstavce"/>
    <w:link w:val="TL-Identifikace-dole"/>
    <w:rsid w:val="006C113F"/>
    <w:rPr>
      <w:rFonts w:ascii="Arial" w:eastAsia="Times New Roman" w:hAnsi="Arial" w:cs="Arial"/>
      <w:lang w:eastAsia="ar-SA"/>
    </w:rPr>
  </w:style>
  <w:style w:type="paragraph" w:customStyle="1" w:styleId="Rbntext">
    <w:name w:val="R běžný text"/>
    <w:rsid w:val="00342FBD"/>
    <w:pPr>
      <w:spacing w:after="120"/>
      <w:jc w:val="both"/>
    </w:pPr>
    <w:rPr>
      <w:rFonts w:ascii="Arial" w:eastAsia="Times New Roman" w:hAnsi="Arial"/>
    </w:rPr>
  </w:style>
  <w:style w:type="paragraph" w:customStyle="1" w:styleId="RbntextA">
    <w:name w:val="R běžný text A"/>
    <w:basedOn w:val="Rbntext"/>
    <w:rsid w:val="00D8330B"/>
    <w:rPr>
      <w:i/>
      <w:lang w:val="en-GB"/>
    </w:rPr>
  </w:style>
  <w:style w:type="paragraph" w:customStyle="1" w:styleId="Rnadpisvedlej">
    <w:name w:val="R nadpis vedlejší"/>
    <w:basedOn w:val="Rbntext"/>
    <w:next w:val="Rtextmetodika"/>
    <w:rsid w:val="00D8330B"/>
    <w:pPr>
      <w:spacing w:before="360"/>
      <w:jc w:val="center"/>
    </w:pPr>
    <w:rPr>
      <w:b/>
      <w:caps/>
    </w:rPr>
  </w:style>
  <w:style w:type="paragraph" w:customStyle="1" w:styleId="Rtextmetodika">
    <w:name w:val="R text metodika"/>
    <w:basedOn w:val="Rbntext"/>
    <w:rsid w:val="00D8330B"/>
    <w:rPr>
      <w:sz w:val="18"/>
    </w:rPr>
  </w:style>
  <w:style w:type="paragraph" w:customStyle="1" w:styleId="RnadpisvedlejA">
    <w:name w:val="R nadpis vedlejší A"/>
    <w:basedOn w:val="RbntextA"/>
    <w:next w:val="RbntextA"/>
    <w:rsid w:val="00D8330B"/>
    <w:pPr>
      <w:spacing w:before="360"/>
      <w:jc w:val="center"/>
    </w:pPr>
    <w:rPr>
      <w:b/>
      <w:bCs/>
      <w:caps/>
    </w:rPr>
  </w:style>
  <w:style w:type="paragraph" w:customStyle="1" w:styleId="Rnadpis">
    <w:name w:val="R nadpis"/>
    <w:basedOn w:val="Rbntext"/>
    <w:next w:val="Rbntext"/>
    <w:rsid w:val="00D8330B"/>
    <w:pPr>
      <w:jc w:val="center"/>
    </w:pPr>
    <w:rPr>
      <w:b/>
      <w:caps/>
      <w:sz w:val="24"/>
    </w:rPr>
  </w:style>
  <w:style w:type="paragraph" w:customStyle="1" w:styleId="RnadpisA">
    <w:name w:val="R nadpis A"/>
    <w:basedOn w:val="RbntextA"/>
    <w:next w:val="RbntextA"/>
    <w:rsid w:val="00D8330B"/>
    <w:pPr>
      <w:jc w:val="center"/>
    </w:pPr>
    <w:rPr>
      <w:b/>
      <w:iCs/>
      <w:caps/>
      <w:sz w:val="24"/>
    </w:rPr>
  </w:style>
  <w:style w:type="paragraph" w:customStyle="1" w:styleId="Rnzevgrafu">
    <w:name w:val="R název grafu"/>
    <w:basedOn w:val="Rbntext"/>
    <w:next w:val="Rbntext"/>
    <w:rsid w:val="00D8330B"/>
    <w:pPr>
      <w:jc w:val="center"/>
    </w:pPr>
    <w:rPr>
      <w:b/>
      <w:bCs/>
    </w:rPr>
  </w:style>
  <w:style w:type="paragraph" w:customStyle="1" w:styleId="RnzevgrafuA">
    <w:name w:val="R název grafu A"/>
    <w:basedOn w:val="RbntextA"/>
    <w:rsid w:val="00D8330B"/>
    <w:pPr>
      <w:jc w:val="center"/>
    </w:pPr>
  </w:style>
  <w:style w:type="paragraph" w:customStyle="1" w:styleId="Rtextobsah">
    <w:name w:val="R text obsah"/>
    <w:basedOn w:val="Rbntext"/>
    <w:rsid w:val="00D8330B"/>
    <w:pPr>
      <w:tabs>
        <w:tab w:val="right" w:leader="dot" w:pos="4423"/>
      </w:tabs>
      <w:ind w:left="454" w:hanging="454"/>
    </w:pPr>
    <w:rPr>
      <w:bCs/>
      <w:sz w:val="16"/>
    </w:rPr>
  </w:style>
  <w:style w:type="paragraph" w:customStyle="1" w:styleId="RtextobsahA">
    <w:name w:val="R text obsah A"/>
    <w:basedOn w:val="Rtextobsah"/>
    <w:rsid w:val="00D8330B"/>
    <w:pPr>
      <w:spacing w:after="0"/>
    </w:pPr>
    <w:rPr>
      <w:i/>
    </w:rPr>
  </w:style>
  <w:style w:type="paragraph" w:customStyle="1" w:styleId="RnzevkartogramuA">
    <w:name w:val="R název kartogramu A"/>
    <w:basedOn w:val="RbntextA"/>
    <w:next w:val="Rbntext"/>
    <w:rsid w:val="00D8330B"/>
    <w:pPr>
      <w:ind w:left="340"/>
      <w:jc w:val="left"/>
    </w:pPr>
  </w:style>
  <w:style w:type="paragraph" w:customStyle="1" w:styleId="Rnzevkartogramu">
    <w:name w:val="R název kartogramu"/>
    <w:basedOn w:val="Rbntext"/>
    <w:next w:val="RnzevkartogramuA"/>
    <w:rsid w:val="00D8330B"/>
    <w:pPr>
      <w:tabs>
        <w:tab w:val="num" w:pos="360"/>
      </w:tabs>
      <w:spacing w:after="0"/>
      <w:ind w:left="340" w:hanging="340"/>
    </w:pPr>
    <w:rPr>
      <w:b/>
    </w:rPr>
  </w:style>
  <w:style w:type="paragraph" w:customStyle="1" w:styleId="Rtextodrkametodika">
    <w:name w:val="R text odrážka  metodika"/>
    <w:basedOn w:val="Rtextmetodika"/>
    <w:rsid w:val="00D8330B"/>
    <w:pPr>
      <w:numPr>
        <w:numId w:val="6"/>
      </w:numPr>
      <w:spacing w:after="0"/>
    </w:pPr>
  </w:style>
  <w:style w:type="paragraph" w:customStyle="1" w:styleId="RtextmetodikaA">
    <w:name w:val="R text metodika A"/>
    <w:basedOn w:val="RbntextA"/>
    <w:rsid w:val="00D8330B"/>
    <w:rPr>
      <w:sz w:val="18"/>
    </w:rPr>
  </w:style>
  <w:style w:type="paragraph" w:customStyle="1" w:styleId="RtextodrkametodikaA">
    <w:name w:val="R text odrážka metodika A"/>
    <w:basedOn w:val="Rtextodrkametodika"/>
    <w:rsid w:val="00D8330B"/>
    <w:rPr>
      <w:i/>
    </w:rPr>
  </w:style>
  <w:style w:type="paragraph" w:customStyle="1" w:styleId="normalnsodrkami">
    <w:name w:val="normalní s odrážkami"/>
    <w:basedOn w:val="Normln"/>
    <w:rsid w:val="00D8330B"/>
    <w:pPr>
      <w:numPr>
        <w:numId w:val="5"/>
      </w:numPr>
      <w:spacing w:line="240" w:lineRule="auto"/>
      <w:jc w:val="both"/>
    </w:pPr>
  </w:style>
  <w:style w:type="paragraph" w:styleId="Zkladntextodsazen">
    <w:name w:val="Body Text Indent"/>
    <w:basedOn w:val="Normln"/>
    <w:link w:val="ZkladntextodsazenChar"/>
    <w:unhideWhenUsed/>
    <w:rsid w:val="00D8330B"/>
    <w:pPr>
      <w:spacing w:after="120" w:line="240" w:lineRule="auto"/>
      <w:ind w:left="360" w:firstLine="348"/>
    </w:pPr>
    <w:rPr>
      <w:rFonts w:ascii="Times New Roman" w:hAnsi="Times New Roman"/>
      <w:sz w:val="24"/>
    </w:rPr>
  </w:style>
  <w:style w:type="character" w:customStyle="1" w:styleId="ZkladntextodsazenChar">
    <w:name w:val="Základní text odsazený Char"/>
    <w:basedOn w:val="Standardnpsmoodstavce"/>
    <w:link w:val="Zkladntextodsazen"/>
    <w:rsid w:val="00D8330B"/>
    <w:rPr>
      <w:rFonts w:ascii="Times New Roman" w:eastAsia="Times New Roman" w:hAnsi="Times New Roman"/>
      <w:sz w:val="24"/>
      <w:szCs w:val="24"/>
    </w:rPr>
  </w:style>
  <w:style w:type="character" w:styleId="Siln">
    <w:name w:val="Strong"/>
    <w:basedOn w:val="Standardnpsmoodstavce"/>
    <w:qFormat/>
    <w:rsid w:val="00ED4AFB"/>
    <w:rPr>
      <w:b/>
      <w:bCs/>
    </w:rPr>
  </w:style>
  <w:style w:type="character" w:styleId="Zdraznn">
    <w:name w:val="Emphasis"/>
    <w:basedOn w:val="Standardnpsmoodstavce"/>
    <w:uiPriority w:val="20"/>
    <w:qFormat/>
    <w:rsid w:val="009B3C28"/>
    <w:rPr>
      <w:i/>
      <w:iCs/>
    </w:rPr>
  </w:style>
  <w:style w:type="paragraph" w:styleId="Zkladntext">
    <w:name w:val="Body Text"/>
    <w:basedOn w:val="Normln"/>
    <w:link w:val="ZkladntextChar"/>
    <w:uiPriority w:val="99"/>
    <w:unhideWhenUsed/>
    <w:rsid w:val="00B518EA"/>
    <w:pPr>
      <w:spacing w:after="120" w:line="240" w:lineRule="auto"/>
      <w:jc w:val="both"/>
    </w:pPr>
  </w:style>
  <w:style w:type="character" w:customStyle="1" w:styleId="ZkladntextChar">
    <w:name w:val="Základní text Char"/>
    <w:basedOn w:val="Standardnpsmoodstavce"/>
    <w:link w:val="Zkladntext"/>
    <w:uiPriority w:val="99"/>
    <w:rsid w:val="00B518EA"/>
    <w:rPr>
      <w:rFonts w:ascii="Arial" w:eastAsia="Times New Roman" w:hAnsi="Arial"/>
      <w:szCs w:val="24"/>
    </w:rPr>
  </w:style>
  <w:style w:type="character" w:styleId="Odkaznakoment">
    <w:name w:val="annotation reference"/>
    <w:basedOn w:val="Standardnpsmoodstavce"/>
    <w:uiPriority w:val="99"/>
    <w:semiHidden/>
    <w:unhideWhenUsed/>
    <w:rsid w:val="00662868"/>
    <w:rPr>
      <w:sz w:val="16"/>
      <w:szCs w:val="16"/>
    </w:rPr>
  </w:style>
  <w:style w:type="paragraph" w:styleId="Textkomente">
    <w:name w:val="annotation text"/>
    <w:basedOn w:val="Normln"/>
    <w:link w:val="TextkomenteChar"/>
    <w:uiPriority w:val="99"/>
    <w:semiHidden/>
    <w:unhideWhenUsed/>
    <w:rsid w:val="00662868"/>
    <w:pPr>
      <w:spacing w:line="240" w:lineRule="auto"/>
    </w:pPr>
    <w:rPr>
      <w:szCs w:val="20"/>
    </w:rPr>
  </w:style>
  <w:style w:type="character" w:customStyle="1" w:styleId="TextkomenteChar">
    <w:name w:val="Text komentáře Char"/>
    <w:basedOn w:val="Standardnpsmoodstavce"/>
    <w:link w:val="Textkomente"/>
    <w:uiPriority w:val="99"/>
    <w:semiHidden/>
    <w:rsid w:val="00662868"/>
    <w:rPr>
      <w:rFonts w:ascii="Arial" w:eastAsia="Times New Roman" w:hAnsi="Arial"/>
    </w:rPr>
  </w:style>
  <w:style w:type="paragraph" w:styleId="Pedmtkomente">
    <w:name w:val="annotation subject"/>
    <w:basedOn w:val="Textkomente"/>
    <w:next w:val="Textkomente"/>
    <w:link w:val="PedmtkomenteChar"/>
    <w:uiPriority w:val="99"/>
    <w:semiHidden/>
    <w:unhideWhenUsed/>
    <w:rsid w:val="00662868"/>
    <w:rPr>
      <w:b/>
      <w:bCs/>
    </w:rPr>
  </w:style>
  <w:style w:type="character" w:customStyle="1" w:styleId="PedmtkomenteChar">
    <w:name w:val="Předmět komentáře Char"/>
    <w:basedOn w:val="TextkomenteChar"/>
    <w:link w:val="Pedmtkomente"/>
    <w:uiPriority w:val="99"/>
    <w:semiHidden/>
    <w:rsid w:val="00662868"/>
    <w:rPr>
      <w:rFonts w:ascii="Arial" w:eastAsia="Times New Roman" w:hAnsi="Arial"/>
      <w:b/>
      <w:bCs/>
    </w:rPr>
  </w:style>
  <w:style w:type="paragraph" w:styleId="Revize">
    <w:name w:val="Revision"/>
    <w:hidden/>
    <w:uiPriority w:val="99"/>
    <w:semiHidden/>
    <w:rsid w:val="005E3260"/>
    <w:rPr>
      <w:rFonts w:ascii="Arial" w:eastAsia="Times New Roman" w:hAnsi="Arial"/>
      <w:szCs w:val="24"/>
    </w:rPr>
  </w:style>
  <w:style w:type="paragraph" w:styleId="Zkladntextodsazen2">
    <w:name w:val="Body Text Indent 2"/>
    <w:basedOn w:val="Normln"/>
    <w:link w:val="Zkladntextodsazen2Char"/>
    <w:uiPriority w:val="99"/>
    <w:semiHidden/>
    <w:unhideWhenUsed/>
    <w:rsid w:val="00F20460"/>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F20460"/>
    <w:rPr>
      <w:rFonts w:ascii="Arial" w:eastAsia="Times New Roman" w:hAnsi="Arial"/>
      <w:szCs w:val="24"/>
    </w:rPr>
  </w:style>
  <w:style w:type="paragraph" w:styleId="Normlnweb">
    <w:name w:val="Normal (Web)"/>
    <w:basedOn w:val="Normln"/>
    <w:semiHidden/>
    <w:rsid w:val="00C578AC"/>
    <w:pPr>
      <w:spacing w:before="100" w:beforeAutospacing="1" w:after="100" w:afterAutospacing="1" w:line="240" w:lineRule="auto"/>
    </w:pPr>
    <w:rPr>
      <w:rFonts w:ascii="Arial Unicode MS" w:eastAsia="Arial Unicode MS" w:hAnsi="Arial Unicode MS" w:cs="Arial Unicode MS"/>
      <w:color w:val="0078B3"/>
      <w:sz w:val="24"/>
    </w:rPr>
  </w:style>
  <w:style w:type="paragraph" w:styleId="Textpoznpodarou">
    <w:name w:val="footnote text"/>
    <w:basedOn w:val="Normln"/>
    <w:link w:val="TextpoznpodarouChar"/>
    <w:uiPriority w:val="99"/>
    <w:semiHidden/>
    <w:unhideWhenUsed/>
    <w:rsid w:val="00C578AC"/>
    <w:pPr>
      <w:spacing w:line="240" w:lineRule="auto"/>
    </w:pPr>
    <w:rPr>
      <w:rFonts w:ascii="Calibri" w:eastAsia="Calibri" w:hAnsi="Calibri"/>
      <w:szCs w:val="20"/>
      <w:lang w:eastAsia="en-US"/>
    </w:rPr>
  </w:style>
  <w:style w:type="character" w:customStyle="1" w:styleId="TextpoznpodarouChar">
    <w:name w:val="Text pozn. pod čarou Char"/>
    <w:basedOn w:val="Standardnpsmoodstavce"/>
    <w:link w:val="Textpoznpodarou"/>
    <w:uiPriority w:val="99"/>
    <w:semiHidden/>
    <w:rsid w:val="00C578AC"/>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231888602">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542714606">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574852767">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volby.cz"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uiv.cz/" TargetMode="External"/><Relationship Id="rId4" Type="http://schemas.openxmlformats.org/officeDocument/2006/relationships/styles" Target="styles.xml"/><Relationship Id="rId9" Type="http://schemas.openxmlformats.org/officeDocument/2006/relationships/hyperlink" Target="file:///\\Statistika\.ABC_INFO.CSU.STATISTIKA\E.PREZENTACE\kraje\rocenky\ROCENKY_2021\Metodika\www.eru.cz" TargetMode="External"/><Relationship Id="rId14"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6A17BA-EE53-42D5-B254-C720D6C12EAC}">
  <ds:schemaRefs>
    <ds:schemaRef ds:uri="http://schemas.openxmlformats.org/officeDocument/2006/bibliography"/>
  </ds:schemaRefs>
</ds:datastoreItem>
</file>

<file path=customXml/itemProps2.xml><?xml version="1.0" encoding="utf-8"?>
<ds:datastoreItem xmlns:ds="http://schemas.openxmlformats.org/officeDocument/2006/customXml" ds:itemID="{1739CBF2-4008-4F1E-8A2F-D39CA299D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21</Pages>
  <Words>16535</Words>
  <Characters>97560</Characters>
  <Application>Microsoft Office Word</Application>
  <DocSecurity>0</DocSecurity>
  <Lines>813</Lines>
  <Paragraphs>227</Paragraphs>
  <ScaleCrop>false</ScaleCrop>
  <HeadingPairs>
    <vt:vector size="2" baseType="variant">
      <vt:variant>
        <vt:lpstr>Název</vt:lpstr>
      </vt:variant>
      <vt:variant>
        <vt:i4>1</vt:i4>
      </vt:variant>
    </vt:vector>
  </HeadingPairs>
  <TitlesOfParts>
    <vt:vector size="1" baseType="lpstr">
      <vt:lpstr/>
    </vt:vector>
  </TitlesOfParts>
  <Company>CSU</Company>
  <LinksUpToDate>false</LinksUpToDate>
  <CharactersWithSpaces>113868</CharactersWithSpaces>
  <SharedDoc>false</SharedDoc>
  <HLinks>
    <vt:vector size="6" baseType="variant">
      <vt:variant>
        <vt:i4>3014733</vt:i4>
      </vt:variant>
      <vt:variant>
        <vt:i4>0</vt:i4>
      </vt:variant>
      <vt:variant>
        <vt:i4>0</vt:i4>
      </vt:variant>
      <vt:variant>
        <vt:i4>5</vt:i4>
      </vt:variant>
      <vt:variant>
        <vt:lpwstr>mailto:jmeno.prijmeni@czso.cz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operator</dc:creator>
  <cp:keywords/>
  <dc:description/>
  <cp:lastModifiedBy>Kuřitková Martina</cp:lastModifiedBy>
  <cp:revision>5</cp:revision>
  <cp:lastPrinted>2018-11-22T10:02:00Z</cp:lastPrinted>
  <dcterms:created xsi:type="dcterms:W3CDTF">2022-12-08T14:56:00Z</dcterms:created>
  <dcterms:modified xsi:type="dcterms:W3CDTF">2022-12-13T08:35:00Z</dcterms:modified>
</cp:coreProperties>
</file>