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1C10" w14:textId="77777777" w:rsidR="00D418D7" w:rsidRDefault="00D418D7" w:rsidP="007C719E">
      <w:pPr>
        <w:pStyle w:val="datum"/>
        <w:spacing w:line="240" w:lineRule="auto"/>
      </w:pPr>
    </w:p>
    <w:p w14:paraId="4D965B18" w14:textId="77777777" w:rsidR="00D418D7" w:rsidRDefault="001D470E" w:rsidP="007C719E">
      <w:pPr>
        <w:pStyle w:val="datum"/>
        <w:spacing w:line="240" w:lineRule="auto"/>
      </w:pPr>
      <w:r>
        <w:t>8. prosince</w:t>
      </w:r>
      <w:r w:rsidR="00041830">
        <w:t xml:space="preserve"> </w:t>
      </w:r>
      <w:r w:rsidR="00A94509">
        <w:t>20</w:t>
      </w:r>
      <w:r>
        <w:t>22</w:t>
      </w:r>
    </w:p>
    <w:p w14:paraId="1C3173EC" w14:textId="77777777"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14:paraId="3038F429" w14:textId="76733C92" w:rsidR="00D654DC" w:rsidRDefault="005F3014" w:rsidP="00D654DC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>Výdaje na invalidní důchody</w:t>
      </w:r>
      <w:r w:rsidR="00D654DC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5C660D">
        <w:rPr>
          <w:rFonts w:eastAsia="Times New Roman"/>
          <w:b/>
          <w:bCs/>
          <w:color w:val="BD1B21"/>
          <w:sz w:val="32"/>
          <w:szCs w:val="32"/>
        </w:rPr>
        <w:t xml:space="preserve">loni </w:t>
      </w:r>
      <w:r>
        <w:rPr>
          <w:rFonts w:eastAsia="Times New Roman"/>
          <w:b/>
          <w:bCs/>
          <w:color w:val="BD1B21"/>
          <w:sz w:val="32"/>
          <w:szCs w:val="32"/>
        </w:rPr>
        <w:t>přesáhly 50 miliard korun</w:t>
      </w:r>
    </w:p>
    <w:bookmarkEnd w:id="0"/>
    <w:p w14:paraId="13FB910E" w14:textId="77777777" w:rsidR="00244D16" w:rsidRDefault="00244D16" w:rsidP="007C719E">
      <w:pPr>
        <w:spacing w:line="240" w:lineRule="auto"/>
        <w:jc w:val="left"/>
        <w:rPr>
          <w:b/>
          <w:szCs w:val="20"/>
        </w:rPr>
      </w:pPr>
    </w:p>
    <w:p w14:paraId="34F8767E" w14:textId="192C4A24" w:rsidR="00465F67" w:rsidRDefault="003C1B2C" w:rsidP="007C719E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Počet příjemců invalidního důchodu </w:t>
      </w:r>
      <w:r w:rsidR="000D6A00">
        <w:rPr>
          <w:b/>
          <w:szCs w:val="20"/>
        </w:rPr>
        <w:t xml:space="preserve">v Česku </w:t>
      </w:r>
      <w:r>
        <w:rPr>
          <w:b/>
          <w:szCs w:val="20"/>
        </w:rPr>
        <w:t>každým rokem mírně klesá, na konci roku 2021 dosahoval 415 tis</w:t>
      </w:r>
      <w:r w:rsidR="00411B29">
        <w:rPr>
          <w:b/>
          <w:szCs w:val="20"/>
        </w:rPr>
        <w:t>íc</w:t>
      </w:r>
      <w:r>
        <w:rPr>
          <w:b/>
          <w:szCs w:val="20"/>
        </w:rPr>
        <w:t xml:space="preserve"> osob.</w:t>
      </w:r>
      <w:r w:rsidRPr="003C1B2C">
        <w:rPr>
          <w:b/>
          <w:szCs w:val="20"/>
        </w:rPr>
        <w:t xml:space="preserve"> </w:t>
      </w:r>
      <w:r>
        <w:rPr>
          <w:b/>
          <w:szCs w:val="20"/>
        </w:rPr>
        <w:t>C</w:t>
      </w:r>
      <w:r w:rsidRPr="0058304B">
        <w:rPr>
          <w:b/>
          <w:szCs w:val="20"/>
        </w:rPr>
        <w:t xml:space="preserve">elkové výdaje </w:t>
      </w:r>
      <w:r w:rsidR="000D6A00">
        <w:rPr>
          <w:b/>
          <w:szCs w:val="20"/>
        </w:rPr>
        <w:t xml:space="preserve">na invalidní důchody v roce 2021 </w:t>
      </w:r>
      <w:r w:rsidR="005C660D">
        <w:rPr>
          <w:b/>
          <w:szCs w:val="20"/>
        </w:rPr>
        <w:t>činily</w:t>
      </w:r>
      <w:r w:rsidR="000D6A00">
        <w:rPr>
          <w:b/>
          <w:szCs w:val="20"/>
        </w:rPr>
        <w:t xml:space="preserve"> 52,8 miliardy korun</w:t>
      </w:r>
      <w:r w:rsidR="00181774">
        <w:rPr>
          <w:b/>
          <w:szCs w:val="20"/>
        </w:rPr>
        <w:t xml:space="preserve">. </w:t>
      </w:r>
      <w:r w:rsidR="00181774" w:rsidRPr="00181774">
        <w:rPr>
          <w:b/>
          <w:szCs w:val="20"/>
        </w:rPr>
        <w:t xml:space="preserve">Vedle toho bylo </w:t>
      </w:r>
      <w:r w:rsidR="00181774">
        <w:rPr>
          <w:b/>
          <w:szCs w:val="20"/>
        </w:rPr>
        <w:t>vyplaceno</w:t>
      </w:r>
      <w:r w:rsidR="00181774" w:rsidRPr="00181774">
        <w:rPr>
          <w:b/>
          <w:szCs w:val="20"/>
        </w:rPr>
        <w:t xml:space="preserve"> 2,6 m</w:t>
      </w:r>
      <w:r w:rsidR="00181774">
        <w:rPr>
          <w:b/>
          <w:szCs w:val="20"/>
        </w:rPr>
        <w:t>iliardy</w:t>
      </w:r>
      <w:r w:rsidR="00181774" w:rsidRPr="00181774">
        <w:rPr>
          <w:b/>
          <w:szCs w:val="20"/>
        </w:rPr>
        <w:t xml:space="preserve"> </w:t>
      </w:r>
      <w:r w:rsidR="00181774">
        <w:rPr>
          <w:b/>
          <w:szCs w:val="20"/>
        </w:rPr>
        <w:t>korun</w:t>
      </w:r>
      <w:r w:rsidR="00181774" w:rsidRPr="00181774">
        <w:rPr>
          <w:b/>
          <w:szCs w:val="20"/>
        </w:rPr>
        <w:t xml:space="preserve"> na dávky pro osoby se zdravotním postižením, tedy na příspěvek na mobilitu a na zvláštní pomůcku.</w:t>
      </w:r>
      <w:r w:rsidR="000D6A00">
        <w:rPr>
          <w:b/>
          <w:szCs w:val="20"/>
        </w:rPr>
        <w:t xml:space="preserve"> </w:t>
      </w:r>
    </w:p>
    <w:p w14:paraId="3AE6804A" w14:textId="77777777" w:rsidR="001847DF" w:rsidRDefault="001847DF" w:rsidP="007C719E">
      <w:pPr>
        <w:spacing w:line="240" w:lineRule="auto"/>
        <w:jc w:val="left"/>
        <w:rPr>
          <w:rFonts w:cs="Arial"/>
          <w:szCs w:val="20"/>
        </w:rPr>
      </w:pPr>
    </w:p>
    <w:p w14:paraId="4BC8936F" w14:textId="3C3C1039" w:rsidR="00190D3C" w:rsidRDefault="00ED6AC3" w:rsidP="00ED6AC3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Na konci roku 2021 pobíralo invalidní důchod celkem 414,6 tis. osob, </w:t>
      </w:r>
      <w:r w:rsidR="008E0E86">
        <w:rPr>
          <w:rFonts w:cs="Arial"/>
          <w:szCs w:val="20"/>
        </w:rPr>
        <w:t>v</w:t>
      </w:r>
      <w:r w:rsidR="008E0E86" w:rsidRPr="008E0E86">
        <w:rPr>
          <w:rFonts w:cs="Arial"/>
          <w:szCs w:val="20"/>
        </w:rPr>
        <w:t xml:space="preserve"> porovnání s rokem 2010 se jejich počet snížil o desetinu, v absolutním vyjádření to </w:t>
      </w:r>
      <w:r w:rsidR="002A0C26">
        <w:rPr>
          <w:rFonts w:cs="Arial"/>
          <w:szCs w:val="20"/>
        </w:rPr>
        <w:t>představuje pokles o více než</w:t>
      </w:r>
      <w:r w:rsidR="008E0E86" w:rsidRPr="008E0E86">
        <w:rPr>
          <w:rFonts w:cs="Arial"/>
          <w:szCs w:val="20"/>
        </w:rPr>
        <w:t xml:space="preserve"> 50 tisíc osob.</w:t>
      </w:r>
      <w:r w:rsidR="008E0E86">
        <w:rPr>
          <w:rFonts w:cs="Arial"/>
          <w:szCs w:val="20"/>
        </w:rPr>
        <w:t xml:space="preserve"> </w:t>
      </w:r>
      <w:r w:rsidR="008E0E86">
        <w:rPr>
          <w:rFonts w:cs="Arial"/>
          <w:i/>
          <w:szCs w:val="20"/>
        </w:rPr>
        <w:t>„</w:t>
      </w:r>
      <w:r w:rsidR="008E0E86" w:rsidRPr="00181774">
        <w:rPr>
          <w:rFonts w:cs="Arial"/>
          <w:i/>
          <w:szCs w:val="20"/>
        </w:rPr>
        <w:t xml:space="preserve">V minulém roce ve věku 18–64 let pobíralo invalidní důchod 6,5 % osob. Tento podíl se </w:t>
      </w:r>
      <w:r w:rsidR="002A0C26">
        <w:rPr>
          <w:rFonts w:cs="Arial"/>
          <w:i/>
          <w:szCs w:val="20"/>
        </w:rPr>
        <w:br/>
      </w:r>
      <w:r w:rsidR="008E0E86" w:rsidRPr="00181774">
        <w:rPr>
          <w:rFonts w:cs="Arial"/>
          <w:i/>
          <w:szCs w:val="20"/>
        </w:rPr>
        <w:t>v čase příliš nemění, ale významně se liší regionálně. Nejnižší byl v roce 2021 v Praze, kde dosáhnul 3,6 %, a nejvyšší hodnoty vykazovaly okresy Teplice, Rakovník, Hodonín a Louny, kde mělo přiznaný invalidní d</w:t>
      </w:r>
      <w:r w:rsidR="002A0C26">
        <w:rPr>
          <w:rFonts w:cs="Arial"/>
          <w:i/>
          <w:szCs w:val="20"/>
        </w:rPr>
        <w:t>ůchod ve věku 18–64 let více než</w:t>
      </w:r>
      <w:r w:rsidR="008E0E86" w:rsidRPr="00181774">
        <w:rPr>
          <w:rFonts w:cs="Arial"/>
          <w:i/>
          <w:szCs w:val="20"/>
        </w:rPr>
        <w:t xml:space="preserve"> deset lidí ze sta,“</w:t>
      </w:r>
      <w:r w:rsidR="008E0E86" w:rsidRPr="008E0E86">
        <w:rPr>
          <w:rFonts w:cs="Arial"/>
          <w:szCs w:val="20"/>
        </w:rPr>
        <w:t xml:space="preserve"> vysvětluje Martin Mana, ředitel odboru statistik rozvoje společnosti ČSÚ</w:t>
      </w:r>
      <w:r w:rsidR="008E0E86">
        <w:rPr>
          <w:rFonts w:cs="Arial"/>
          <w:szCs w:val="20"/>
        </w:rPr>
        <w:t>.</w:t>
      </w:r>
    </w:p>
    <w:p w14:paraId="7A227365" w14:textId="77777777" w:rsidR="00190D3C" w:rsidRDefault="00190D3C" w:rsidP="00ED6AC3">
      <w:pPr>
        <w:spacing w:line="240" w:lineRule="auto"/>
        <w:jc w:val="left"/>
        <w:rPr>
          <w:rFonts w:cs="Arial"/>
          <w:szCs w:val="20"/>
        </w:rPr>
      </w:pPr>
    </w:p>
    <w:p w14:paraId="1774B7AB" w14:textId="06195FD2" w:rsidR="00E15529" w:rsidRDefault="00ED6AC3" w:rsidP="00ED6AC3">
      <w:pPr>
        <w:spacing w:line="240" w:lineRule="auto"/>
        <w:jc w:val="left"/>
        <w:rPr>
          <w:rFonts w:cs="Arial"/>
          <w:szCs w:val="20"/>
        </w:rPr>
      </w:pPr>
      <w:r w:rsidRPr="0050203F">
        <w:rPr>
          <w:rFonts w:cs="Arial"/>
          <w:szCs w:val="20"/>
        </w:rPr>
        <w:t xml:space="preserve">Invalidní důchod pro invaliditu III. stupně </w:t>
      </w:r>
      <w:r>
        <w:rPr>
          <w:rFonts w:cs="Arial"/>
          <w:szCs w:val="20"/>
        </w:rPr>
        <w:t>mělo</w:t>
      </w:r>
      <w:r w:rsidRPr="0050203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roce 2021 </w:t>
      </w:r>
      <w:r w:rsidRPr="0050203F">
        <w:rPr>
          <w:rFonts w:cs="Arial"/>
          <w:szCs w:val="20"/>
        </w:rPr>
        <w:t>celkem 163 tis. osob, pro invaliditu II. stupně 77 tis. osob a pro nejnižší stupeň invalidity 175 tis. osob</w:t>
      </w:r>
      <w:r>
        <w:rPr>
          <w:rFonts w:cs="Arial"/>
          <w:szCs w:val="20"/>
        </w:rPr>
        <w:t>.</w:t>
      </w:r>
      <w:r w:rsidRPr="00BC1174">
        <w:t xml:space="preserve"> </w:t>
      </w:r>
      <w:r>
        <w:rPr>
          <w:rFonts w:cs="Arial"/>
          <w:szCs w:val="20"/>
        </w:rPr>
        <w:t>Muži měli častěji oproti ženám přiznaný</w:t>
      </w:r>
      <w:r w:rsidRPr="00BC1174">
        <w:rPr>
          <w:rFonts w:cs="Arial"/>
          <w:szCs w:val="20"/>
        </w:rPr>
        <w:t xml:space="preserve"> invalidní důchod pro inval</w:t>
      </w:r>
      <w:r w:rsidR="002A0C26">
        <w:rPr>
          <w:rFonts w:cs="Arial"/>
          <w:szCs w:val="20"/>
        </w:rPr>
        <w:t>iditu III. stupně (43 % mužů vs.</w:t>
      </w:r>
      <w:r w:rsidRPr="00BC1174">
        <w:rPr>
          <w:rFonts w:cs="Arial"/>
          <w:szCs w:val="20"/>
        </w:rPr>
        <w:t xml:space="preserve"> 36 % žen ze všech invalidních důchodců daného pohlaví), ženy naopak častěji pobír</w:t>
      </w:r>
      <w:r>
        <w:rPr>
          <w:rFonts w:cs="Arial"/>
          <w:szCs w:val="20"/>
        </w:rPr>
        <w:t xml:space="preserve">ají invalidní důchod I. stupně. </w:t>
      </w:r>
    </w:p>
    <w:p w14:paraId="50F7AB8A" w14:textId="77777777" w:rsidR="00E15529" w:rsidRDefault="00E15529" w:rsidP="00ED6AC3">
      <w:pPr>
        <w:spacing w:line="240" w:lineRule="auto"/>
        <w:jc w:val="left"/>
        <w:rPr>
          <w:rFonts w:cs="Arial"/>
          <w:szCs w:val="20"/>
        </w:rPr>
      </w:pPr>
    </w:p>
    <w:p w14:paraId="1E478316" w14:textId="6CDBF38C" w:rsidR="00ED6AC3" w:rsidRDefault="00ED6AC3" w:rsidP="00ED6AC3">
      <w:pPr>
        <w:spacing w:line="240" w:lineRule="auto"/>
        <w:jc w:val="left"/>
        <w:rPr>
          <w:rFonts w:cs="Arial"/>
          <w:szCs w:val="20"/>
        </w:rPr>
      </w:pPr>
      <w:r w:rsidRPr="00BC1174">
        <w:rPr>
          <w:rFonts w:cs="Arial"/>
          <w:szCs w:val="20"/>
        </w:rPr>
        <w:t xml:space="preserve">Průměrná výše invalidního důchodu pro invaliditu III. stupně dosahovala v prosinci 2021 hodnoty 13 422 Kč, u II. stupně invalidity 8 942 Kč a </w:t>
      </w:r>
      <w:r w:rsidR="00110479">
        <w:rPr>
          <w:rFonts w:cs="Arial"/>
          <w:szCs w:val="20"/>
        </w:rPr>
        <w:t>u</w:t>
      </w:r>
      <w:r w:rsidR="00110479" w:rsidRPr="00BC1174">
        <w:rPr>
          <w:rFonts w:cs="Arial"/>
          <w:szCs w:val="20"/>
        </w:rPr>
        <w:t xml:space="preserve"> </w:t>
      </w:r>
      <w:r w:rsidRPr="00BC1174">
        <w:rPr>
          <w:rFonts w:cs="Arial"/>
          <w:szCs w:val="20"/>
        </w:rPr>
        <w:t>nejnižší</w:t>
      </w:r>
      <w:r w:rsidR="00110479">
        <w:rPr>
          <w:rFonts w:cs="Arial"/>
          <w:szCs w:val="20"/>
        </w:rPr>
        <w:t>ho</w:t>
      </w:r>
      <w:r w:rsidRPr="00BC1174">
        <w:rPr>
          <w:rFonts w:cs="Arial"/>
          <w:szCs w:val="20"/>
        </w:rPr>
        <w:t xml:space="preserve"> stup</w:t>
      </w:r>
      <w:r w:rsidR="00110479">
        <w:rPr>
          <w:rFonts w:cs="Arial"/>
          <w:szCs w:val="20"/>
        </w:rPr>
        <w:t>ně</w:t>
      </w:r>
      <w:r w:rsidRPr="00BC1174">
        <w:rPr>
          <w:rFonts w:cs="Arial"/>
          <w:szCs w:val="20"/>
        </w:rPr>
        <w:t xml:space="preserve"> 7 642 Kč.</w:t>
      </w:r>
      <w:r>
        <w:rPr>
          <w:rFonts w:cs="Arial"/>
          <w:szCs w:val="20"/>
        </w:rPr>
        <w:t xml:space="preserve"> Celkem bylo za rok 2021 na invalidní důchody</w:t>
      </w:r>
      <w:r w:rsidDel="006C4D4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vydáno 52,8 mld. Kč, tedy o 1,7 mld</w:t>
      </w:r>
      <w:r w:rsidR="00DE167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více než o</w:t>
      </w:r>
      <w:r w:rsidR="00DE167B">
        <w:rPr>
          <w:rFonts w:cs="Arial"/>
          <w:szCs w:val="20"/>
        </w:rPr>
        <w:t> </w:t>
      </w:r>
      <w:r>
        <w:rPr>
          <w:rFonts w:cs="Arial"/>
          <w:szCs w:val="20"/>
        </w:rPr>
        <w:t>rok dříve.</w:t>
      </w:r>
    </w:p>
    <w:p w14:paraId="52C6D1CD" w14:textId="77777777" w:rsidR="00ED6AC3" w:rsidRDefault="00ED6AC3" w:rsidP="00ED6AC3">
      <w:pPr>
        <w:spacing w:line="240" w:lineRule="auto"/>
        <w:jc w:val="left"/>
        <w:rPr>
          <w:rFonts w:cs="Arial"/>
          <w:szCs w:val="20"/>
        </w:rPr>
      </w:pPr>
    </w:p>
    <w:p w14:paraId="1E61FC90" w14:textId="24CEB437" w:rsidR="00BC0856" w:rsidRDefault="0058304B" w:rsidP="0058304B">
      <w:pPr>
        <w:spacing w:line="240" w:lineRule="auto"/>
        <w:jc w:val="left"/>
        <w:rPr>
          <w:b/>
          <w:szCs w:val="20"/>
        </w:rPr>
      </w:pPr>
      <w:r w:rsidRPr="0058304B">
        <w:rPr>
          <w:rFonts w:cs="Arial"/>
          <w:szCs w:val="20"/>
        </w:rPr>
        <w:t xml:space="preserve">Dávky </w:t>
      </w:r>
      <w:r w:rsidR="00EE5FA5">
        <w:rPr>
          <w:rFonts w:cs="Arial"/>
          <w:szCs w:val="20"/>
        </w:rPr>
        <w:t>pro osoby se zdravotním postižením</w:t>
      </w:r>
      <w:r w:rsidRPr="0058304B">
        <w:rPr>
          <w:rFonts w:cs="Arial"/>
          <w:szCs w:val="20"/>
        </w:rPr>
        <w:t xml:space="preserve"> zahrnují </w:t>
      </w:r>
      <w:r w:rsidR="00EE5FA5">
        <w:rPr>
          <w:rFonts w:cs="Arial"/>
          <w:szCs w:val="20"/>
        </w:rPr>
        <w:t>příspěvek na mobilitu a příspěvek na zvláštní pomůcku.</w:t>
      </w:r>
      <w:r>
        <w:rPr>
          <w:rFonts w:cs="Arial"/>
          <w:szCs w:val="20"/>
        </w:rPr>
        <w:t xml:space="preserve"> </w:t>
      </w:r>
      <w:r w:rsidR="00EE5FA5">
        <w:rPr>
          <w:rFonts w:cs="Arial"/>
          <w:szCs w:val="20"/>
        </w:rPr>
        <w:t>Příspěvek na mobilitu je opakující se dávka ve výši 550 Kč měsíčně</w:t>
      </w:r>
      <w:r w:rsidR="00F77DAB">
        <w:rPr>
          <w:rFonts w:cs="Arial"/>
          <w:szCs w:val="20"/>
        </w:rPr>
        <w:t>, kterou v roce 2021 využilo průměrně 255,2 tis</w:t>
      </w:r>
      <w:r w:rsidR="00411B29">
        <w:rPr>
          <w:rFonts w:cs="Arial"/>
          <w:szCs w:val="20"/>
        </w:rPr>
        <w:t>.</w:t>
      </w:r>
      <w:r w:rsidR="00F77DAB">
        <w:rPr>
          <w:rFonts w:cs="Arial"/>
          <w:szCs w:val="20"/>
        </w:rPr>
        <w:t xml:space="preserve"> osob měsíčně. Celkové výdaje za rok 2021 na příspěvek na mobilitu představovaly 1,7 mld. Kč. Příspěvek na zvláštní pomůcku</w:t>
      </w:r>
      <w:r w:rsidR="00D01A94">
        <w:rPr>
          <w:rFonts w:cs="Arial"/>
          <w:szCs w:val="20"/>
        </w:rPr>
        <w:t xml:space="preserve"> je jednorázová dávka, kterou</w:t>
      </w:r>
      <w:r w:rsidR="00F77DAB">
        <w:rPr>
          <w:rFonts w:cs="Arial"/>
          <w:szCs w:val="20"/>
        </w:rPr>
        <w:t xml:space="preserve"> </w:t>
      </w:r>
      <w:r w:rsidR="00D01A94">
        <w:rPr>
          <w:rFonts w:cs="Arial"/>
          <w:szCs w:val="20"/>
        </w:rPr>
        <w:t xml:space="preserve">je možné získat na pomůcku uvedenou ve vyhlášce, např. na úpravu automobilu, </w:t>
      </w:r>
      <w:r w:rsidR="00D01A94" w:rsidRPr="005A6E9B">
        <w:rPr>
          <w:rFonts w:cs="Arial"/>
          <w:szCs w:val="20"/>
        </w:rPr>
        <w:t>stavební práce spojené s uzpůsobením bytu</w:t>
      </w:r>
      <w:r w:rsidR="00D01A94">
        <w:rPr>
          <w:rFonts w:cs="Arial"/>
          <w:szCs w:val="20"/>
        </w:rPr>
        <w:t xml:space="preserve"> pro člověka se zdravotním postižením, pořízení plošiny či vodicího psa.</w:t>
      </w:r>
      <w:r w:rsidR="005C05C1">
        <w:rPr>
          <w:rFonts w:cs="Arial"/>
          <w:szCs w:val="20"/>
        </w:rPr>
        <w:t xml:space="preserve"> C</w:t>
      </w:r>
      <w:r w:rsidR="0080729E">
        <w:rPr>
          <w:rFonts w:cs="Arial"/>
          <w:szCs w:val="20"/>
        </w:rPr>
        <w:t>elkem bylo za rok 2021 vyplaceno 6,3 tis. příspěvků na zvláštní pomůcku</w:t>
      </w:r>
      <w:r w:rsidR="00FA7C8B">
        <w:rPr>
          <w:rFonts w:cs="Arial"/>
          <w:szCs w:val="20"/>
        </w:rPr>
        <w:t xml:space="preserve"> v celkové výši 887 mil. Kč</w:t>
      </w:r>
      <w:r w:rsidR="0080729E">
        <w:rPr>
          <w:rFonts w:cs="Arial"/>
          <w:szCs w:val="20"/>
        </w:rPr>
        <w:t>.</w:t>
      </w:r>
      <w:r w:rsidR="00BC0856" w:rsidRPr="00BC0856">
        <w:rPr>
          <w:b/>
          <w:szCs w:val="20"/>
        </w:rPr>
        <w:t xml:space="preserve"> </w:t>
      </w:r>
    </w:p>
    <w:p w14:paraId="5C3B6C1C" w14:textId="77777777" w:rsidR="00BC0856" w:rsidRPr="00D82EEF" w:rsidRDefault="00BC0856" w:rsidP="0058304B">
      <w:pPr>
        <w:spacing w:line="240" w:lineRule="auto"/>
        <w:jc w:val="left"/>
        <w:rPr>
          <w:szCs w:val="20"/>
        </w:rPr>
      </w:pPr>
    </w:p>
    <w:p w14:paraId="37D4596C" w14:textId="4DA09FCC" w:rsidR="0058304B" w:rsidRPr="008E0E86" w:rsidRDefault="00BC0856" w:rsidP="0058304B">
      <w:pPr>
        <w:spacing w:line="240" w:lineRule="auto"/>
        <w:jc w:val="left"/>
      </w:pPr>
      <w:r w:rsidRPr="00D82EEF">
        <w:rPr>
          <w:szCs w:val="20"/>
        </w:rPr>
        <w:t>V prosinci 2021 bylo v Česku celkem 400,5 tis. držitelů průkaz</w:t>
      </w:r>
      <w:r w:rsidR="00110479">
        <w:rPr>
          <w:szCs w:val="20"/>
        </w:rPr>
        <w:t>ů</w:t>
      </w:r>
      <w:r w:rsidRPr="00D82EEF">
        <w:rPr>
          <w:szCs w:val="20"/>
        </w:rPr>
        <w:t xml:space="preserve"> </w:t>
      </w:r>
      <w:r w:rsidR="008E0E86">
        <w:rPr>
          <w:szCs w:val="20"/>
        </w:rPr>
        <w:t>pro osoby se zdravotním postižením</w:t>
      </w:r>
      <w:r w:rsidR="00A41A21">
        <w:rPr>
          <w:szCs w:val="20"/>
        </w:rPr>
        <w:t xml:space="preserve">, z čehož bylo 208 tis. žen a 192 tis. mužů. </w:t>
      </w:r>
      <w:r w:rsidR="00214197">
        <w:rPr>
          <w:szCs w:val="20"/>
        </w:rPr>
        <w:t>„</w:t>
      </w:r>
      <w:r w:rsidR="00A41A21" w:rsidRPr="00181774">
        <w:rPr>
          <w:i/>
          <w:iCs/>
        </w:rPr>
        <w:t>Nejčastějším druhem průkazu</w:t>
      </w:r>
      <w:r w:rsidR="008E0E86">
        <w:rPr>
          <w:i/>
          <w:iCs/>
        </w:rPr>
        <w:t xml:space="preserve"> </w:t>
      </w:r>
      <w:r w:rsidR="00A41A21" w:rsidRPr="00181774">
        <w:rPr>
          <w:i/>
          <w:iCs/>
        </w:rPr>
        <w:t>je ZTP</w:t>
      </w:r>
      <w:r w:rsidR="008E0E86">
        <w:rPr>
          <w:i/>
          <w:iCs/>
        </w:rPr>
        <w:t xml:space="preserve"> pro</w:t>
      </w:r>
      <w:r w:rsidR="00A41A21" w:rsidRPr="00181774">
        <w:rPr>
          <w:i/>
          <w:iCs/>
        </w:rPr>
        <w:t xml:space="preserve"> </w:t>
      </w:r>
      <w:r w:rsidR="008E0E86" w:rsidRPr="008E0E86">
        <w:rPr>
          <w:i/>
          <w:iCs/>
        </w:rPr>
        <w:t>osob</w:t>
      </w:r>
      <w:r w:rsidR="008E0E86">
        <w:rPr>
          <w:i/>
          <w:iCs/>
        </w:rPr>
        <w:t>y</w:t>
      </w:r>
      <w:r w:rsidR="008E0E86" w:rsidRPr="008E0E86">
        <w:rPr>
          <w:i/>
          <w:iCs/>
        </w:rPr>
        <w:t xml:space="preserve"> s těžkým funkčním postižením pohyblivosti nebo orientace</w:t>
      </w:r>
      <w:r w:rsidR="008E0E86">
        <w:rPr>
          <w:i/>
          <w:iCs/>
        </w:rPr>
        <w:t xml:space="preserve">, </w:t>
      </w:r>
      <w:r w:rsidR="00A41A21" w:rsidRPr="00181774">
        <w:rPr>
          <w:i/>
          <w:iCs/>
        </w:rPr>
        <w:t>který mělo 270 tisíc osob</w:t>
      </w:r>
      <w:r w:rsidR="00110479" w:rsidRPr="00181774">
        <w:rPr>
          <w:i/>
          <w:iCs/>
        </w:rPr>
        <w:t>.</w:t>
      </w:r>
      <w:r w:rsidR="0096093A">
        <w:rPr>
          <w:i/>
          <w:iCs/>
        </w:rPr>
        <w:t xml:space="preserve"> </w:t>
      </w:r>
      <w:r w:rsidR="00110479" w:rsidRPr="00181774">
        <w:rPr>
          <w:i/>
          <w:iCs/>
        </w:rPr>
        <w:t>P</w:t>
      </w:r>
      <w:r w:rsidR="00A41A21" w:rsidRPr="00181774">
        <w:rPr>
          <w:i/>
          <w:iCs/>
        </w:rPr>
        <w:t>růkaz ZTP/P</w:t>
      </w:r>
      <w:r w:rsidR="008E0E86">
        <w:rPr>
          <w:i/>
          <w:iCs/>
        </w:rPr>
        <w:t xml:space="preserve"> pro osoby se zvlášť těžkým postižením s potřebou průvodce</w:t>
      </w:r>
      <w:r w:rsidR="00A41A21" w:rsidRPr="00181774">
        <w:rPr>
          <w:i/>
          <w:iCs/>
        </w:rPr>
        <w:t xml:space="preserve"> mělo 108 tisíc osob a průkaz TP </w:t>
      </w:r>
      <w:r w:rsidR="008E0E86">
        <w:rPr>
          <w:i/>
          <w:iCs/>
        </w:rPr>
        <w:t xml:space="preserve">pro osoby se středně těžkým postižením mělo </w:t>
      </w:r>
      <w:r w:rsidR="00A41A21" w:rsidRPr="00181774">
        <w:rPr>
          <w:i/>
          <w:iCs/>
        </w:rPr>
        <w:t>38 tisíc. T</w:t>
      </w:r>
      <w:r w:rsidR="00A41A21" w:rsidRPr="00181774">
        <w:rPr>
          <w:i/>
          <w:iCs/>
          <w:szCs w:val="20"/>
        </w:rPr>
        <w:t xml:space="preserve">éměř tři čtvrtiny držitelů průkazu </w:t>
      </w:r>
      <w:r w:rsidR="0079347A">
        <w:rPr>
          <w:i/>
          <w:iCs/>
          <w:szCs w:val="20"/>
        </w:rPr>
        <w:t>přesáhly věkovou hranici</w:t>
      </w:r>
      <w:r w:rsidR="00A41A21" w:rsidRPr="00181774">
        <w:rPr>
          <w:i/>
          <w:iCs/>
          <w:szCs w:val="20"/>
        </w:rPr>
        <w:t xml:space="preserve"> 60 let</w:t>
      </w:r>
      <w:r w:rsidR="00214197" w:rsidRPr="00181774">
        <w:rPr>
          <w:i/>
          <w:iCs/>
          <w:szCs w:val="20"/>
        </w:rPr>
        <w:t>,</w:t>
      </w:r>
      <w:r w:rsidR="00214197">
        <w:rPr>
          <w:szCs w:val="20"/>
        </w:rPr>
        <w:t xml:space="preserve">“ </w:t>
      </w:r>
      <w:r w:rsidR="00214197">
        <w:t>uvedla Markéta Pištorová z odboru statistik rozvoje společnosti ČSÚ.</w:t>
      </w:r>
    </w:p>
    <w:p w14:paraId="3252E45F" w14:textId="779866AE" w:rsidR="0058304B" w:rsidRPr="0058304B" w:rsidRDefault="0058304B" w:rsidP="0058304B">
      <w:pPr>
        <w:spacing w:line="240" w:lineRule="auto"/>
        <w:jc w:val="left"/>
        <w:rPr>
          <w:rFonts w:cs="Arial"/>
          <w:szCs w:val="20"/>
        </w:rPr>
      </w:pPr>
    </w:p>
    <w:p w14:paraId="4A9E505E" w14:textId="7A34B6A9" w:rsidR="0064646B" w:rsidRPr="002A0C26" w:rsidRDefault="0058304B" w:rsidP="0058304B">
      <w:pPr>
        <w:spacing w:line="240" w:lineRule="auto"/>
        <w:jc w:val="left"/>
        <w:rPr>
          <w:rStyle w:val="Hypertextovodkaz"/>
          <w:rFonts w:cs="Arial"/>
          <w:i/>
          <w:szCs w:val="20"/>
        </w:rPr>
      </w:pPr>
      <w:r w:rsidRPr="0058304B">
        <w:rPr>
          <w:rFonts w:cs="Arial"/>
          <w:szCs w:val="20"/>
        </w:rPr>
        <w:t xml:space="preserve">Více informací </w:t>
      </w:r>
      <w:r w:rsidR="0001603C">
        <w:rPr>
          <w:rFonts w:cs="Arial"/>
          <w:szCs w:val="20"/>
        </w:rPr>
        <w:t xml:space="preserve">nejen </w:t>
      </w:r>
      <w:r w:rsidRPr="0058304B">
        <w:rPr>
          <w:rFonts w:cs="Arial"/>
          <w:szCs w:val="20"/>
        </w:rPr>
        <w:t xml:space="preserve">o dávkách </w:t>
      </w:r>
      <w:r w:rsidR="005772F8">
        <w:rPr>
          <w:rFonts w:cs="Arial"/>
          <w:szCs w:val="20"/>
        </w:rPr>
        <w:t xml:space="preserve">pro osoby se zdravotním postižením, ale také </w:t>
      </w:r>
      <w:r w:rsidR="0001603C">
        <w:rPr>
          <w:rFonts w:cs="Arial"/>
          <w:szCs w:val="20"/>
        </w:rPr>
        <w:t xml:space="preserve">o </w:t>
      </w:r>
      <w:r w:rsidRPr="0058304B">
        <w:rPr>
          <w:rFonts w:cs="Arial"/>
          <w:szCs w:val="20"/>
        </w:rPr>
        <w:t>důcho</w:t>
      </w:r>
      <w:r>
        <w:rPr>
          <w:rFonts w:cs="Arial"/>
          <w:szCs w:val="20"/>
        </w:rPr>
        <w:t xml:space="preserve">dovém a nemocenském pojištění, </w:t>
      </w:r>
      <w:r w:rsidRPr="0058304B">
        <w:rPr>
          <w:rFonts w:cs="Arial"/>
          <w:szCs w:val="20"/>
        </w:rPr>
        <w:t xml:space="preserve">dávkách </w:t>
      </w:r>
      <w:r w:rsidR="005772F8" w:rsidRPr="0058304B">
        <w:rPr>
          <w:rFonts w:cs="Arial"/>
          <w:szCs w:val="20"/>
        </w:rPr>
        <w:t>státní sociální podpory</w:t>
      </w:r>
      <w:r w:rsidR="005772F8">
        <w:rPr>
          <w:rFonts w:cs="Arial"/>
          <w:szCs w:val="20"/>
        </w:rPr>
        <w:t xml:space="preserve"> a</w:t>
      </w:r>
      <w:r w:rsidR="005772F8" w:rsidRPr="0058304B">
        <w:rPr>
          <w:rFonts w:cs="Arial"/>
          <w:szCs w:val="20"/>
        </w:rPr>
        <w:t xml:space="preserve"> </w:t>
      </w:r>
      <w:r w:rsidRPr="0058304B">
        <w:rPr>
          <w:rFonts w:cs="Arial"/>
          <w:szCs w:val="20"/>
        </w:rPr>
        <w:t xml:space="preserve">pěstounské péče, dávkách pomoci </w:t>
      </w:r>
      <w:r w:rsidR="002A0C26">
        <w:rPr>
          <w:rFonts w:cs="Arial"/>
          <w:szCs w:val="20"/>
        </w:rPr>
        <w:br/>
      </w:r>
      <w:r w:rsidRPr="0058304B">
        <w:rPr>
          <w:rFonts w:cs="Arial"/>
          <w:szCs w:val="20"/>
        </w:rPr>
        <w:t xml:space="preserve">v hmotné nouzi, příspěvku na péči, vybraných sociálních službách a mezinárodním srovnání výdajů na sociální ochranu naleznete v nově </w:t>
      </w:r>
      <w:r w:rsidR="0001603C">
        <w:rPr>
          <w:rFonts w:cs="Arial"/>
          <w:szCs w:val="20"/>
        </w:rPr>
        <w:t xml:space="preserve">vydané </w:t>
      </w:r>
      <w:r w:rsidRPr="0058304B">
        <w:rPr>
          <w:rFonts w:cs="Arial"/>
          <w:szCs w:val="20"/>
        </w:rPr>
        <w:t>publikaci</w:t>
      </w:r>
      <w:r w:rsidR="002A0C26">
        <w:rPr>
          <w:rFonts w:cs="Arial"/>
          <w:szCs w:val="20"/>
        </w:rPr>
        <w:t xml:space="preserve"> ČSÚ</w:t>
      </w:r>
      <w:r w:rsidRPr="0058304B">
        <w:rPr>
          <w:rFonts w:cs="Arial"/>
          <w:szCs w:val="20"/>
        </w:rPr>
        <w:t xml:space="preserve"> </w:t>
      </w:r>
      <w:r w:rsidR="00B13C45" w:rsidRPr="002A0C26">
        <w:rPr>
          <w:rFonts w:cs="Arial"/>
          <w:i/>
          <w:szCs w:val="20"/>
        </w:rPr>
        <w:fldChar w:fldCharType="begin"/>
      </w:r>
      <w:r w:rsidR="00B13C45" w:rsidRPr="002A0C26">
        <w:rPr>
          <w:rFonts w:cs="Arial"/>
          <w:i/>
          <w:szCs w:val="20"/>
        </w:rPr>
        <w:instrText xml:space="preserve"> HYPERLINK "https://www.czso.cz/csu/czso/vybrane-udaje-o-socialnim-zabezpeceni-2021" </w:instrText>
      </w:r>
      <w:r w:rsidR="00B13C45" w:rsidRPr="002A0C26">
        <w:rPr>
          <w:rFonts w:cs="Arial"/>
          <w:i/>
          <w:szCs w:val="20"/>
        </w:rPr>
        <w:fldChar w:fldCharType="separate"/>
      </w:r>
      <w:r w:rsidRPr="002A0C26">
        <w:rPr>
          <w:rStyle w:val="Hypertextovodkaz"/>
          <w:rFonts w:cs="Arial"/>
          <w:i/>
          <w:szCs w:val="20"/>
        </w:rPr>
        <w:t xml:space="preserve">Vybrané údaje </w:t>
      </w:r>
    </w:p>
    <w:p w14:paraId="1AC11F5C" w14:textId="4CCAD813" w:rsidR="001847DF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2A0C26">
        <w:rPr>
          <w:rStyle w:val="Hypertextovodkaz"/>
          <w:rFonts w:cs="Arial"/>
          <w:i/>
          <w:szCs w:val="20"/>
        </w:rPr>
        <w:t>o sociálním zabezpečení – 2</w:t>
      </w:r>
      <w:r w:rsidR="005772F8" w:rsidRPr="002A0C26">
        <w:rPr>
          <w:rStyle w:val="Hypertextovodkaz"/>
          <w:rFonts w:cs="Arial"/>
          <w:i/>
          <w:szCs w:val="20"/>
        </w:rPr>
        <w:t>021</w:t>
      </w:r>
      <w:r w:rsidR="00B13C45" w:rsidRPr="002A0C26">
        <w:rPr>
          <w:rFonts w:cs="Arial"/>
          <w:i/>
          <w:szCs w:val="20"/>
        </w:rPr>
        <w:fldChar w:fldCharType="end"/>
      </w:r>
      <w:r w:rsidR="00B13C45">
        <w:rPr>
          <w:rFonts w:cs="Arial"/>
          <w:szCs w:val="20"/>
        </w:rPr>
        <w:t>.</w:t>
      </w:r>
      <w:r w:rsidR="00190D3C">
        <w:rPr>
          <w:rFonts w:cs="Arial"/>
          <w:szCs w:val="20"/>
        </w:rPr>
        <w:t xml:space="preserve"> </w:t>
      </w:r>
      <w:r w:rsidR="00110479">
        <w:rPr>
          <w:rFonts w:cs="Arial"/>
          <w:szCs w:val="20"/>
        </w:rPr>
        <w:t xml:space="preserve">Zdrojem dat je </w:t>
      </w:r>
      <w:r w:rsidR="002D4665">
        <w:rPr>
          <w:rFonts w:cs="Arial"/>
          <w:szCs w:val="20"/>
        </w:rPr>
        <w:t>Ministerstv</w:t>
      </w:r>
      <w:r w:rsidR="00110479">
        <w:rPr>
          <w:rFonts w:cs="Arial"/>
          <w:szCs w:val="20"/>
        </w:rPr>
        <w:t>o</w:t>
      </w:r>
      <w:r w:rsidR="002D4665">
        <w:rPr>
          <w:rFonts w:cs="Arial"/>
          <w:szCs w:val="20"/>
        </w:rPr>
        <w:t xml:space="preserve"> práce a sociálních věcí</w:t>
      </w:r>
      <w:r w:rsidR="00110479">
        <w:rPr>
          <w:rFonts w:cs="Arial"/>
          <w:szCs w:val="20"/>
        </w:rPr>
        <w:t xml:space="preserve"> ČR</w:t>
      </w:r>
      <w:r w:rsidR="002D4665">
        <w:rPr>
          <w:rFonts w:cs="Arial"/>
          <w:szCs w:val="20"/>
        </w:rPr>
        <w:t>.</w:t>
      </w:r>
    </w:p>
    <w:p w14:paraId="7DDCD82C" w14:textId="77777777" w:rsidR="002D4665" w:rsidRDefault="002D4665" w:rsidP="0058304B">
      <w:pPr>
        <w:spacing w:line="240" w:lineRule="auto"/>
        <w:jc w:val="left"/>
        <w:rPr>
          <w:rFonts w:cs="Arial"/>
          <w:szCs w:val="20"/>
        </w:rPr>
      </w:pPr>
    </w:p>
    <w:p w14:paraId="5D8C0B2F" w14:textId="77777777"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6095EC87" w14:textId="77777777" w:rsidR="00115A7A" w:rsidRPr="001B6F48" w:rsidRDefault="00115A7A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729FEACE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BFFD306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1591091E" w14:textId="44E32D7E" w:rsidR="000D6A00" w:rsidRPr="00181774" w:rsidRDefault="00115A7A" w:rsidP="0083620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FA1750" w:rsidRPr="002A0C26">
        <w:rPr>
          <w:rFonts w:cs="Arial"/>
        </w:rPr>
        <w:t>jan.cieslar@czso.cz</w:t>
      </w:r>
      <w:r w:rsidR="00FA175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0D6A00" w:rsidRPr="00181774" w:rsidSect="00004FFD">
      <w:headerReference w:type="default" r:id="rId11"/>
      <w:footerReference w:type="default" r:id="rId12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4FD16" w14:textId="77777777" w:rsidR="00A02147" w:rsidRDefault="00A02147">
      <w:r>
        <w:separator/>
      </w:r>
    </w:p>
  </w:endnote>
  <w:endnote w:type="continuationSeparator" w:id="0">
    <w:p w14:paraId="15C10A30" w14:textId="77777777" w:rsidR="00A02147" w:rsidRDefault="00A0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6834" w14:textId="77777777" w:rsidR="006E364F" w:rsidRDefault="00471394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26E895B1" wp14:editId="43C37933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3564DF" id="Přímá spojnice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0D6176" wp14:editId="4560ADBB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5ABD0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73CD0BF9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C513F41" w14:textId="0F6EA0E8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34281E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34281E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A0C2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34281E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D617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28F5ABD0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73CD0BF9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C513F41" w14:textId="0F6EA0E8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34281E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34281E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A0C2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34281E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0E39" w14:textId="77777777" w:rsidR="00A02147" w:rsidRDefault="00A02147">
      <w:r>
        <w:separator/>
      </w:r>
    </w:p>
  </w:footnote>
  <w:footnote w:type="continuationSeparator" w:id="0">
    <w:p w14:paraId="349D209A" w14:textId="77777777" w:rsidR="00A02147" w:rsidRDefault="00A0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F796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51E0EA6A" wp14:editId="3C8DCC6F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3815"/>
    <w:rsid w:val="000047DD"/>
    <w:rsid w:val="00004A95"/>
    <w:rsid w:val="00004FFD"/>
    <w:rsid w:val="00012E38"/>
    <w:rsid w:val="000144C4"/>
    <w:rsid w:val="0001603C"/>
    <w:rsid w:val="00017EC1"/>
    <w:rsid w:val="0002179F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0365"/>
    <w:rsid w:val="00041830"/>
    <w:rsid w:val="00041DC3"/>
    <w:rsid w:val="000422FB"/>
    <w:rsid w:val="00042D88"/>
    <w:rsid w:val="000442EB"/>
    <w:rsid w:val="0004582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3350"/>
    <w:rsid w:val="000D5B5C"/>
    <w:rsid w:val="000D6A00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0479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45EC"/>
    <w:rsid w:val="00155053"/>
    <w:rsid w:val="0016053C"/>
    <w:rsid w:val="00166F56"/>
    <w:rsid w:val="00167E54"/>
    <w:rsid w:val="00170B6C"/>
    <w:rsid w:val="00173076"/>
    <w:rsid w:val="001756B8"/>
    <w:rsid w:val="00181774"/>
    <w:rsid w:val="001847DF"/>
    <w:rsid w:val="00185192"/>
    <w:rsid w:val="0018551C"/>
    <w:rsid w:val="00190D3C"/>
    <w:rsid w:val="001945CA"/>
    <w:rsid w:val="0019579D"/>
    <w:rsid w:val="0019650C"/>
    <w:rsid w:val="00197BC6"/>
    <w:rsid w:val="001A4D65"/>
    <w:rsid w:val="001A5513"/>
    <w:rsid w:val="001B09DA"/>
    <w:rsid w:val="001B4856"/>
    <w:rsid w:val="001B5A2F"/>
    <w:rsid w:val="001B72AA"/>
    <w:rsid w:val="001B779C"/>
    <w:rsid w:val="001C14B5"/>
    <w:rsid w:val="001C235E"/>
    <w:rsid w:val="001C57A2"/>
    <w:rsid w:val="001C74E1"/>
    <w:rsid w:val="001C7EDC"/>
    <w:rsid w:val="001D2E0E"/>
    <w:rsid w:val="001D4099"/>
    <w:rsid w:val="001D470E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14197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7B72"/>
    <w:rsid w:val="00280585"/>
    <w:rsid w:val="002846DD"/>
    <w:rsid w:val="00287F1E"/>
    <w:rsid w:val="00287FB1"/>
    <w:rsid w:val="00290193"/>
    <w:rsid w:val="00294A5C"/>
    <w:rsid w:val="002A0C26"/>
    <w:rsid w:val="002A0D2D"/>
    <w:rsid w:val="002A19ED"/>
    <w:rsid w:val="002B0670"/>
    <w:rsid w:val="002B0986"/>
    <w:rsid w:val="002B13AF"/>
    <w:rsid w:val="002B6EEE"/>
    <w:rsid w:val="002C2AC7"/>
    <w:rsid w:val="002D0E20"/>
    <w:rsid w:val="002D1FD3"/>
    <w:rsid w:val="002D4665"/>
    <w:rsid w:val="002D4A6F"/>
    <w:rsid w:val="002D590E"/>
    <w:rsid w:val="002D6C79"/>
    <w:rsid w:val="002E3F5F"/>
    <w:rsid w:val="002E41D6"/>
    <w:rsid w:val="002E5E95"/>
    <w:rsid w:val="002F3051"/>
    <w:rsid w:val="002F5291"/>
    <w:rsid w:val="002F72F8"/>
    <w:rsid w:val="002F7E1C"/>
    <w:rsid w:val="00301300"/>
    <w:rsid w:val="0030370F"/>
    <w:rsid w:val="00307202"/>
    <w:rsid w:val="00313B5B"/>
    <w:rsid w:val="00314196"/>
    <w:rsid w:val="00317774"/>
    <w:rsid w:val="00321566"/>
    <w:rsid w:val="00322D43"/>
    <w:rsid w:val="0032749E"/>
    <w:rsid w:val="00330CA6"/>
    <w:rsid w:val="003329D4"/>
    <w:rsid w:val="003367EE"/>
    <w:rsid w:val="003368F2"/>
    <w:rsid w:val="0034281E"/>
    <w:rsid w:val="00342845"/>
    <w:rsid w:val="0034436E"/>
    <w:rsid w:val="00344DD9"/>
    <w:rsid w:val="00346501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0799"/>
    <w:rsid w:val="00391CD0"/>
    <w:rsid w:val="00394169"/>
    <w:rsid w:val="0039741D"/>
    <w:rsid w:val="003A144F"/>
    <w:rsid w:val="003A2455"/>
    <w:rsid w:val="003A399D"/>
    <w:rsid w:val="003A568A"/>
    <w:rsid w:val="003B59FE"/>
    <w:rsid w:val="003B7596"/>
    <w:rsid w:val="003C01DD"/>
    <w:rsid w:val="003C1B2C"/>
    <w:rsid w:val="003C3304"/>
    <w:rsid w:val="003C6C05"/>
    <w:rsid w:val="003D2EA5"/>
    <w:rsid w:val="003D3685"/>
    <w:rsid w:val="003D36C9"/>
    <w:rsid w:val="003D67BD"/>
    <w:rsid w:val="003E1EB0"/>
    <w:rsid w:val="003E40C2"/>
    <w:rsid w:val="003E7652"/>
    <w:rsid w:val="003F2216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1B29"/>
    <w:rsid w:val="004159F3"/>
    <w:rsid w:val="00416D74"/>
    <w:rsid w:val="00424F82"/>
    <w:rsid w:val="0042599E"/>
    <w:rsid w:val="00430155"/>
    <w:rsid w:val="004318C2"/>
    <w:rsid w:val="00437E20"/>
    <w:rsid w:val="00442467"/>
    <w:rsid w:val="0044313D"/>
    <w:rsid w:val="00444D5A"/>
    <w:rsid w:val="004453ED"/>
    <w:rsid w:val="00445758"/>
    <w:rsid w:val="004507E4"/>
    <w:rsid w:val="00450933"/>
    <w:rsid w:val="00451716"/>
    <w:rsid w:val="0045187F"/>
    <w:rsid w:val="00451BAA"/>
    <w:rsid w:val="00456A0E"/>
    <w:rsid w:val="00457406"/>
    <w:rsid w:val="00457610"/>
    <w:rsid w:val="00457698"/>
    <w:rsid w:val="00457E94"/>
    <w:rsid w:val="00460331"/>
    <w:rsid w:val="00462CE7"/>
    <w:rsid w:val="00465F67"/>
    <w:rsid w:val="00471394"/>
    <w:rsid w:val="0047212F"/>
    <w:rsid w:val="004762DE"/>
    <w:rsid w:val="0047659D"/>
    <w:rsid w:val="00477323"/>
    <w:rsid w:val="004824A6"/>
    <w:rsid w:val="00486FE3"/>
    <w:rsid w:val="004914C6"/>
    <w:rsid w:val="00491FB7"/>
    <w:rsid w:val="004A0748"/>
    <w:rsid w:val="004A1383"/>
    <w:rsid w:val="004A1850"/>
    <w:rsid w:val="004A242E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E5C90"/>
    <w:rsid w:val="004F6E2D"/>
    <w:rsid w:val="004F7579"/>
    <w:rsid w:val="004F7EF6"/>
    <w:rsid w:val="0050054E"/>
    <w:rsid w:val="0050203F"/>
    <w:rsid w:val="00502C6C"/>
    <w:rsid w:val="005034B6"/>
    <w:rsid w:val="00506176"/>
    <w:rsid w:val="00506AB9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41186"/>
    <w:rsid w:val="0054221F"/>
    <w:rsid w:val="005424BA"/>
    <w:rsid w:val="00543A3C"/>
    <w:rsid w:val="005478AE"/>
    <w:rsid w:val="00552E93"/>
    <w:rsid w:val="00557DBE"/>
    <w:rsid w:val="00561F97"/>
    <w:rsid w:val="005668C6"/>
    <w:rsid w:val="00573630"/>
    <w:rsid w:val="005772F8"/>
    <w:rsid w:val="005775F4"/>
    <w:rsid w:val="00577CD1"/>
    <w:rsid w:val="00580E85"/>
    <w:rsid w:val="00581E39"/>
    <w:rsid w:val="0058304B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3A11"/>
    <w:rsid w:val="005A5735"/>
    <w:rsid w:val="005A6E9B"/>
    <w:rsid w:val="005A7064"/>
    <w:rsid w:val="005C05C1"/>
    <w:rsid w:val="005C36D3"/>
    <w:rsid w:val="005C660D"/>
    <w:rsid w:val="005D41D3"/>
    <w:rsid w:val="005E07AD"/>
    <w:rsid w:val="005E0E08"/>
    <w:rsid w:val="005E1C3A"/>
    <w:rsid w:val="005E29F4"/>
    <w:rsid w:val="005E37B6"/>
    <w:rsid w:val="005F00A6"/>
    <w:rsid w:val="005F3014"/>
    <w:rsid w:val="005F5A4D"/>
    <w:rsid w:val="005F6ECE"/>
    <w:rsid w:val="0060132D"/>
    <w:rsid w:val="0060173A"/>
    <w:rsid w:val="00605EB8"/>
    <w:rsid w:val="00606E46"/>
    <w:rsid w:val="0061314B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04AD"/>
    <w:rsid w:val="006421CA"/>
    <w:rsid w:val="00645146"/>
    <w:rsid w:val="0064590D"/>
    <w:rsid w:val="0064646B"/>
    <w:rsid w:val="0064758F"/>
    <w:rsid w:val="006479F9"/>
    <w:rsid w:val="00650288"/>
    <w:rsid w:val="006507D9"/>
    <w:rsid w:val="006510B9"/>
    <w:rsid w:val="00654CC4"/>
    <w:rsid w:val="006577D7"/>
    <w:rsid w:val="00657D81"/>
    <w:rsid w:val="00662B29"/>
    <w:rsid w:val="00663580"/>
    <w:rsid w:val="00672364"/>
    <w:rsid w:val="006729E5"/>
    <w:rsid w:val="00672B0D"/>
    <w:rsid w:val="0067368B"/>
    <w:rsid w:val="00680ECE"/>
    <w:rsid w:val="00681093"/>
    <w:rsid w:val="00683088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4D4E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6DEA"/>
    <w:rsid w:val="0070791B"/>
    <w:rsid w:val="00710BEB"/>
    <w:rsid w:val="007116E4"/>
    <w:rsid w:val="007118C4"/>
    <w:rsid w:val="007121E6"/>
    <w:rsid w:val="007159B3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57341"/>
    <w:rsid w:val="00760F53"/>
    <w:rsid w:val="00766B09"/>
    <w:rsid w:val="00766C4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40C"/>
    <w:rsid w:val="0079347A"/>
    <w:rsid w:val="007938E2"/>
    <w:rsid w:val="00795A6A"/>
    <w:rsid w:val="00795D96"/>
    <w:rsid w:val="00796087"/>
    <w:rsid w:val="00797D02"/>
    <w:rsid w:val="007A3210"/>
    <w:rsid w:val="007A3C0C"/>
    <w:rsid w:val="007A4BE5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45C5"/>
    <w:rsid w:val="007D71F4"/>
    <w:rsid w:val="007E2268"/>
    <w:rsid w:val="007E2D3A"/>
    <w:rsid w:val="007E58D0"/>
    <w:rsid w:val="007E59CD"/>
    <w:rsid w:val="007F40C6"/>
    <w:rsid w:val="007F5431"/>
    <w:rsid w:val="007F5899"/>
    <w:rsid w:val="007F5C20"/>
    <w:rsid w:val="00805C39"/>
    <w:rsid w:val="0080729E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503A"/>
    <w:rsid w:val="0083620B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0DD9"/>
    <w:rsid w:val="0086191E"/>
    <w:rsid w:val="00864D55"/>
    <w:rsid w:val="00872495"/>
    <w:rsid w:val="00873C67"/>
    <w:rsid w:val="00882837"/>
    <w:rsid w:val="00891890"/>
    <w:rsid w:val="00891CD2"/>
    <w:rsid w:val="008A0840"/>
    <w:rsid w:val="008A5297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0E86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01D7"/>
    <w:rsid w:val="00902706"/>
    <w:rsid w:val="009033E7"/>
    <w:rsid w:val="0090664D"/>
    <w:rsid w:val="009110E7"/>
    <w:rsid w:val="00911569"/>
    <w:rsid w:val="00915869"/>
    <w:rsid w:val="00922160"/>
    <w:rsid w:val="009226FE"/>
    <w:rsid w:val="009255B6"/>
    <w:rsid w:val="009262E8"/>
    <w:rsid w:val="00927AC4"/>
    <w:rsid w:val="00932A5D"/>
    <w:rsid w:val="00933825"/>
    <w:rsid w:val="00933D6B"/>
    <w:rsid w:val="00933F53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73FF"/>
    <w:rsid w:val="0096093A"/>
    <w:rsid w:val="00961539"/>
    <w:rsid w:val="009621DA"/>
    <w:rsid w:val="00966792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3F53"/>
    <w:rsid w:val="009A43EB"/>
    <w:rsid w:val="009A64B2"/>
    <w:rsid w:val="009A6FBF"/>
    <w:rsid w:val="009B20F9"/>
    <w:rsid w:val="009B6C1C"/>
    <w:rsid w:val="009D4137"/>
    <w:rsid w:val="009D7CB1"/>
    <w:rsid w:val="009E10C0"/>
    <w:rsid w:val="009E4EFC"/>
    <w:rsid w:val="009E6EF3"/>
    <w:rsid w:val="009F41C4"/>
    <w:rsid w:val="009F6BFF"/>
    <w:rsid w:val="00A02147"/>
    <w:rsid w:val="00A034B0"/>
    <w:rsid w:val="00A06B19"/>
    <w:rsid w:val="00A0726C"/>
    <w:rsid w:val="00A07A1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1A21"/>
    <w:rsid w:val="00A458B8"/>
    <w:rsid w:val="00A512ED"/>
    <w:rsid w:val="00A518E5"/>
    <w:rsid w:val="00A52E68"/>
    <w:rsid w:val="00A563A7"/>
    <w:rsid w:val="00A57F71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3941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07581"/>
    <w:rsid w:val="00B11FCE"/>
    <w:rsid w:val="00B13C45"/>
    <w:rsid w:val="00B16E4D"/>
    <w:rsid w:val="00B17C79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5652A"/>
    <w:rsid w:val="00B63BB9"/>
    <w:rsid w:val="00B702DA"/>
    <w:rsid w:val="00B7215C"/>
    <w:rsid w:val="00B7345B"/>
    <w:rsid w:val="00B81198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0856"/>
    <w:rsid w:val="00BC1174"/>
    <w:rsid w:val="00BC3989"/>
    <w:rsid w:val="00BC3C7B"/>
    <w:rsid w:val="00BC56FF"/>
    <w:rsid w:val="00BC7870"/>
    <w:rsid w:val="00BC7995"/>
    <w:rsid w:val="00BD4AA2"/>
    <w:rsid w:val="00BD4E8B"/>
    <w:rsid w:val="00BD6236"/>
    <w:rsid w:val="00BE378A"/>
    <w:rsid w:val="00BE545C"/>
    <w:rsid w:val="00BE71B3"/>
    <w:rsid w:val="00BE74F1"/>
    <w:rsid w:val="00BF2D9E"/>
    <w:rsid w:val="00BF36DA"/>
    <w:rsid w:val="00BF75C3"/>
    <w:rsid w:val="00C02251"/>
    <w:rsid w:val="00C02532"/>
    <w:rsid w:val="00C039A6"/>
    <w:rsid w:val="00C056F0"/>
    <w:rsid w:val="00C0750A"/>
    <w:rsid w:val="00C07A6B"/>
    <w:rsid w:val="00C10606"/>
    <w:rsid w:val="00C13F9B"/>
    <w:rsid w:val="00C147A4"/>
    <w:rsid w:val="00C17005"/>
    <w:rsid w:val="00C20382"/>
    <w:rsid w:val="00C273D1"/>
    <w:rsid w:val="00C30B44"/>
    <w:rsid w:val="00C3778B"/>
    <w:rsid w:val="00C41F3E"/>
    <w:rsid w:val="00C421D3"/>
    <w:rsid w:val="00C42378"/>
    <w:rsid w:val="00C46818"/>
    <w:rsid w:val="00C52D77"/>
    <w:rsid w:val="00C57565"/>
    <w:rsid w:val="00C60E47"/>
    <w:rsid w:val="00C65423"/>
    <w:rsid w:val="00C65A5A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5F3A"/>
    <w:rsid w:val="00CF1B82"/>
    <w:rsid w:val="00CF234B"/>
    <w:rsid w:val="00CF2FC5"/>
    <w:rsid w:val="00CF37C7"/>
    <w:rsid w:val="00CF3D7A"/>
    <w:rsid w:val="00CF5DC3"/>
    <w:rsid w:val="00D008EB"/>
    <w:rsid w:val="00D01A94"/>
    <w:rsid w:val="00D0473F"/>
    <w:rsid w:val="00D07660"/>
    <w:rsid w:val="00D10971"/>
    <w:rsid w:val="00D16337"/>
    <w:rsid w:val="00D20059"/>
    <w:rsid w:val="00D25B60"/>
    <w:rsid w:val="00D27935"/>
    <w:rsid w:val="00D30501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4731C"/>
    <w:rsid w:val="00D56257"/>
    <w:rsid w:val="00D5722D"/>
    <w:rsid w:val="00D654DC"/>
    <w:rsid w:val="00D759B4"/>
    <w:rsid w:val="00D76C0A"/>
    <w:rsid w:val="00D7706C"/>
    <w:rsid w:val="00D81D52"/>
    <w:rsid w:val="00D82988"/>
    <w:rsid w:val="00D82EEF"/>
    <w:rsid w:val="00D9756B"/>
    <w:rsid w:val="00DA22A0"/>
    <w:rsid w:val="00DA5BFE"/>
    <w:rsid w:val="00DA666E"/>
    <w:rsid w:val="00DA669A"/>
    <w:rsid w:val="00DB4B7A"/>
    <w:rsid w:val="00DB5448"/>
    <w:rsid w:val="00DC1994"/>
    <w:rsid w:val="00DC246A"/>
    <w:rsid w:val="00DC321F"/>
    <w:rsid w:val="00DC399A"/>
    <w:rsid w:val="00DC429A"/>
    <w:rsid w:val="00DD3896"/>
    <w:rsid w:val="00DD7826"/>
    <w:rsid w:val="00DE0AA6"/>
    <w:rsid w:val="00DE1664"/>
    <w:rsid w:val="00DE167B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C14"/>
    <w:rsid w:val="00E15529"/>
    <w:rsid w:val="00E21488"/>
    <w:rsid w:val="00E22318"/>
    <w:rsid w:val="00E22783"/>
    <w:rsid w:val="00E22E7C"/>
    <w:rsid w:val="00E240F4"/>
    <w:rsid w:val="00E25FE2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2505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5DC"/>
    <w:rsid w:val="00E7753D"/>
    <w:rsid w:val="00E806C7"/>
    <w:rsid w:val="00E80A7E"/>
    <w:rsid w:val="00E84292"/>
    <w:rsid w:val="00E92290"/>
    <w:rsid w:val="00E9464E"/>
    <w:rsid w:val="00E96277"/>
    <w:rsid w:val="00EA0324"/>
    <w:rsid w:val="00EA2FD7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D6AC3"/>
    <w:rsid w:val="00EE4C92"/>
    <w:rsid w:val="00EE4FCE"/>
    <w:rsid w:val="00EE5FA5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64A2"/>
    <w:rsid w:val="00F07EE7"/>
    <w:rsid w:val="00F13B59"/>
    <w:rsid w:val="00F151BF"/>
    <w:rsid w:val="00F25F46"/>
    <w:rsid w:val="00F267BB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185B"/>
    <w:rsid w:val="00F64C45"/>
    <w:rsid w:val="00F66ACC"/>
    <w:rsid w:val="00F7401E"/>
    <w:rsid w:val="00F761E8"/>
    <w:rsid w:val="00F76670"/>
    <w:rsid w:val="00F76DDF"/>
    <w:rsid w:val="00F776E1"/>
    <w:rsid w:val="00F77DAB"/>
    <w:rsid w:val="00F8091A"/>
    <w:rsid w:val="00F827B1"/>
    <w:rsid w:val="00F83753"/>
    <w:rsid w:val="00F872F9"/>
    <w:rsid w:val="00F93175"/>
    <w:rsid w:val="00F97F64"/>
    <w:rsid w:val="00FA09D2"/>
    <w:rsid w:val="00FA1750"/>
    <w:rsid w:val="00FA1E26"/>
    <w:rsid w:val="00FA2160"/>
    <w:rsid w:val="00FA3566"/>
    <w:rsid w:val="00FA3DEB"/>
    <w:rsid w:val="00FA564E"/>
    <w:rsid w:val="00FA574A"/>
    <w:rsid w:val="00FA63C2"/>
    <w:rsid w:val="00FA7C8B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0D8AD"/>
  <w15:docId w15:val="{C5404B25-ADB4-44A4-AC87-9B171707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3C45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1817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3" ma:contentTypeDescription="Vytvoří nový dokument" ma:contentTypeScope="" ma:versionID="a8ccbac37ed54252e4b19f7d9d63b3c2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e2cd38d7b9bc72cd74a644d912b99617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CD12B-A7CF-497B-83CF-DA8E518E3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238C3-019D-451E-9489-DE1D608D9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69E33-AFF4-4DD3-BBB1-F027AC29F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1FD6F2-362D-4EA2-A3EC-5F898EE9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3585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mluvčí ČSÚ</dc:creator>
  <cp:keywords/>
  <dc:description/>
  <cp:lastModifiedBy>Cieslar Jan</cp:lastModifiedBy>
  <cp:revision>2</cp:revision>
  <cp:lastPrinted>2018-10-22T13:22:00Z</cp:lastPrinted>
  <dcterms:created xsi:type="dcterms:W3CDTF">2022-12-07T11:49:00Z</dcterms:created>
  <dcterms:modified xsi:type="dcterms:W3CDTF">2022-12-07T11:49:00Z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