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ED" w:rsidRPr="00F9799F" w:rsidRDefault="00861C9E" w:rsidP="00F9799F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71BC"/>
          <w:lang w:val="en-GB"/>
        </w:rPr>
      </w:pPr>
      <w:bookmarkStart w:id="0" w:name="_GoBack"/>
      <w:bookmarkEnd w:id="0"/>
      <w:proofErr w:type="gramStart"/>
      <w:r w:rsidRPr="00F9799F">
        <w:rPr>
          <w:rFonts w:ascii="Arial" w:hAnsi="Arial" w:cs="Arial"/>
          <w:b/>
          <w:bCs/>
          <w:i/>
          <w:iCs/>
          <w:color w:val="0071BC"/>
          <w:lang w:val="en-GB"/>
        </w:rPr>
        <w:t>21</w:t>
      </w:r>
      <w:r w:rsidR="00F9799F">
        <w:rPr>
          <w:rFonts w:ascii="Arial" w:hAnsi="Arial" w:cs="Arial"/>
          <w:b/>
          <w:bCs/>
          <w:i/>
          <w:iCs/>
          <w:color w:val="0071BC"/>
          <w:lang w:val="en-GB"/>
        </w:rPr>
        <w:t xml:space="preserve"> </w:t>
      </w:r>
      <w:r w:rsidR="00E859ED" w:rsidRPr="00F9799F">
        <w:rPr>
          <w:rFonts w:ascii="Arial" w:hAnsi="Arial" w:cs="Arial"/>
          <w:b/>
          <w:bCs/>
          <w:i/>
          <w:iCs/>
          <w:color w:val="0071BC"/>
          <w:lang w:val="en-GB"/>
        </w:rPr>
        <w:t xml:space="preserve"> MARKET</w:t>
      </w:r>
      <w:proofErr w:type="gramEnd"/>
      <w:r w:rsidR="00E859ED" w:rsidRPr="00F9799F">
        <w:rPr>
          <w:rFonts w:ascii="Arial" w:hAnsi="Arial" w:cs="Arial"/>
          <w:b/>
          <w:bCs/>
          <w:i/>
          <w:iCs/>
          <w:color w:val="0071BC"/>
          <w:lang w:val="en-GB"/>
        </w:rPr>
        <w:t xml:space="preserve"> SERVICES</w:t>
      </w:r>
    </w:p>
    <w:p w:rsidR="00E859ED" w:rsidRPr="00F9799F" w:rsidRDefault="00E859ED" w:rsidP="00F9799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:rsidR="00E859ED" w:rsidRDefault="00F9799F" w:rsidP="00F9799F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</w:pPr>
      <w:r w:rsidRPr="00FE7243"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t xml:space="preserve">A </w:t>
      </w:r>
      <w:r w:rsidR="00E859ED" w:rsidRPr="00FE7243"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t xml:space="preserve"> FINANCIAL AND INSURANCE ACTIVITIES</w:t>
      </w:r>
    </w:p>
    <w:p w:rsidR="00374777" w:rsidRDefault="00374777" w:rsidP="00F9799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:rsidR="00374777" w:rsidRPr="00374777" w:rsidRDefault="00374777" w:rsidP="00374777">
      <w:pPr>
        <w:tabs>
          <w:tab w:val="left" w:pos="0"/>
        </w:tabs>
        <w:jc w:val="both"/>
        <w:rPr>
          <w:rFonts w:ascii="Arial" w:eastAsia="Arial Unicode MS" w:hAnsi="Arial" w:cs="Arial"/>
          <w:b/>
          <w:i/>
          <w:iCs/>
          <w:color w:val="0071BC"/>
          <w:sz w:val="20"/>
          <w:szCs w:val="20"/>
        </w:rPr>
      </w:pPr>
      <w:r w:rsidRPr="00374777">
        <w:rPr>
          <w:rFonts w:ascii="Arial" w:eastAsia="Arial Unicode MS" w:hAnsi="Arial" w:cs="Arial"/>
          <w:b/>
          <w:i/>
          <w:iCs/>
          <w:color w:val="0071BC"/>
          <w:sz w:val="20"/>
          <w:szCs w:val="20"/>
        </w:rPr>
        <w:t>Methodological notes</w:t>
      </w:r>
    </w:p>
    <w:p w:rsidR="00374777" w:rsidRPr="00374777" w:rsidRDefault="00374777" w:rsidP="00F9799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:rsidR="00E859ED" w:rsidRPr="00F9799F" w:rsidRDefault="00E859ED" w:rsidP="0037477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This subchapter presents basic information on enterprises, principal activity of which classifies them according to</w:t>
      </w:r>
      <w:r w:rsidR="00AB2B6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the 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Classification of Economic Activities (CZ-NACE) to</w:t>
      </w:r>
      <w:r w:rsidR="00AB2B6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the 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section K </w:t>
      </w:r>
      <w:r w:rsidR="00BF7EF8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–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Financial and insurance activities:</w:t>
      </w:r>
    </w:p>
    <w:p w:rsidR="00E859ED" w:rsidRPr="00F9799F" w:rsidRDefault="00E859ED" w:rsidP="00260B40">
      <w:pPr>
        <w:pStyle w:val="Normlnweb"/>
        <w:spacing w:before="8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64 – Financial service activities, except insurance and pension funding</w:t>
      </w:r>
      <w:r w:rsidR="00962EC6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;</w:t>
      </w:r>
    </w:p>
    <w:p w:rsidR="00E859ED" w:rsidRPr="00F9799F" w:rsidRDefault="00E859ED" w:rsidP="00260B40">
      <w:pPr>
        <w:pStyle w:val="Normlnweb"/>
        <w:spacing w:before="8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65 – Insurance, reinsurance and pension funding, except compulsory social security</w:t>
      </w:r>
      <w:r w:rsidR="00962EC6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;</w:t>
      </w:r>
    </w:p>
    <w:p w:rsidR="00E859ED" w:rsidRPr="00F9799F" w:rsidRDefault="00E859ED" w:rsidP="00260B40">
      <w:pPr>
        <w:pStyle w:val="Normlnweb"/>
        <w:spacing w:before="8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66 – Activities auxiliary to financial services and insurance activities</w:t>
      </w:r>
      <w:r w:rsidR="00962EC6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</w:p>
    <w:p w:rsidR="00E859ED" w:rsidRPr="00F9799F" w:rsidRDefault="00E859ED" w:rsidP="00F9799F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The data included in this subchapter were obtained from annual surveys; only for some </w:t>
      </w:r>
      <w:proofErr w:type="gramStart"/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indicators</w:t>
      </w:r>
      <w:proofErr w:type="gramEnd"/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information from quarterly surveys was used.</w:t>
      </w:r>
      <w:r w:rsidR="00AB2B6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E06B33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</w:t>
      </w:r>
      <w:r w:rsidR="00AB2B6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he 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statistical surveys taken in enterprises with financial intermediation as their principal activity are of</w:t>
      </w:r>
      <w:r w:rsidR="00AB2B6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the 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exhaustive type and cover all entities</w:t>
      </w:r>
      <w:r w:rsidR="003D0E56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incorporated in the Commercial Register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irrespective of</w:t>
      </w:r>
      <w:r w:rsidR="00AB2B6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the 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number of </w:t>
      </w:r>
      <w:r w:rsidR="00B00B18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their 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employees.</w:t>
      </w:r>
    </w:p>
    <w:p w:rsidR="00E859ED" w:rsidRPr="00F9799F" w:rsidRDefault="00E859ED" w:rsidP="00F9799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:rsidR="00E859ED" w:rsidRPr="00F9799F" w:rsidRDefault="00E859ED" w:rsidP="00F9799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:rsidR="00E859ED" w:rsidRPr="00FE7243" w:rsidRDefault="00E859ED" w:rsidP="00F9799F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</w:pPr>
      <w:r w:rsidRPr="00FE7243"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t>Notes on Tables</w:t>
      </w:r>
    </w:p>
    <w:p w:rsidR="00E859ED" w:rsidRPr="00FE7243" w:rsidRDefault="00E859ED" w:rsidP="00F9799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E859ED" w:rsidRPr="00260B40" w:rsidRDefault="00E859ED" w:rsidP="00F9799F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</w:pPr>
      <w:r w:rsidRPr="00260B40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Table </w:t>
      </w:r>
      <w:r w:rsidR="002D1F37" w:rsidRPr="00260B40"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t>21</w:t>
      </w:r>
      <w:r w:rsidRPr="00260B40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-</w:t>
      </w:r>
      <w:proofErr w:type="gramStart"/>
      <w:r w:rsidRPr="00260B40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1 </w:t>
      </w:r>
      <w:r w:rsidR="00FE7243" w:rsidRPr="00260B40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="00233CAB" w:rsidRPr="00260B40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Basic</w:t>
      </w:r>
      <w:proofErr w:type="gramEnd"/>
      <w:r w:rsidR="00233CAB" w:rsidRPr="00260B40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indicators of </w:t>
      </w:r>
      <w:r w:rsidR="00233CAB" w:rsidRPr="00260B40"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t>b</w:t>
      </w:r>
      <w:r w:rsidRPr="00260B40"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t>anking financial institutions</w:t>
      </w:r>
    </w:p>
    <w:p w:rsidR="00E859ED" w:rsidRPr="00F9799F" w:rsidRDefault="00E859ED" w:rsidP="00F9799F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Selected financial indicators on institutions classified to</w:t>
      </w:r>
      <w:r w:rsidR="00AB2B6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the 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CZ-NACE group 64.1 </w:t>
      </w:r>
      <w:proofErr w:type="gramStart"/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are presented</w:t>
      </w:r>
      <w:proofErr w:type="gramEnd"/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  <w:r w:rsidR="00AB2B6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E06B33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</w:t>
      </w:r>
      <w:r w:rsidR="00AB2B6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he 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institutions covered are commercial banks, savings banks, and</w:t>
      </w:r>
      <w:r w:rsidR="00AB2B6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the 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Czech National Bank.</w:t>
      </w:r>
      <w:r w:rsidR="00E06B33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</w:t>
      </w:r>
      <w:r w:rsidR="00AB2B6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he 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financial indicators </w:t>
      </w:r>
      <w:proofErr w:type="gramStart"/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are defined</w:t>
      </w:r>
      <w:proofErr w:type="gramEnd"/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4461F4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according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to</w:t>
      </w:r>
      <w:r w:rsidR="00AB2B6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the 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chart of accounts for banks.</w:t>
      </w:r>
    </w:p>
    <w:p w:rsidR="00E859ED" w:rsidRPr="00F9799F" w:rsidRDefault="00E859ED" w:rsidP="00F9799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:rsidR="00E859ED" w:rsidRPr="00F9799F" w:rsidRDefault="00E859ED" w:rsidP="00F9799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:rsidR="00E859ED" w:rsidRPr="00260B40" w:rsidRDefault="00E859ED" w:rsidP="00F9799F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</w:pPr>
      <w:r w:rsidRPr="00260B40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Table </w:t>
      </w:r>
      <w:r w:rsidR="002D1F37" w:rsidRPr="00260B40"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t>21</w:t>
      </w:r>
      <w:r w:rsidRPr="00260B40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-</w:t>
      </w:r>
      <w:proofErr w:type="gramStart"/>
      <w:r w:rsidRPr="00260B40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2 </w:t>
      </w:r>
      <w:r w:rsidR="00FE7243" w:rsidRPr="00260B40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="00233CAB" w:rsidRPr="00260B40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Basic</w:t>
      </w:r>
      <w:proofErr w:type="gramEnd"/>
      <w:r w:rsidR="00233CAB" w:rsidRPr="00260B40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indicators of </w:t>
      </w:r>
      <w:r w:rsidR="00233CAB" w:rsidRPr="00260B40"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t>n</w:t>
      </w:r>
      <w:r w:rsidRPr="00260B40"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t>on-banking financial institutions</w:t>
      </w:r>
    </w:p>
    <w:p w:rsidR="00E859ED" w:rsidRPr="00F9799F" w:rsidRDefault="00154C3C" w:rsidP="00F9799F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="00CF1B87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table provides i</w:t>
      </w:r>
      <w:r w:rsidR="00E64EC4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nformation characterizing enterprises</w:t>
      </w:r>
      <w:r w:rsidR="00B00B18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incorporated in the Commercial Register</w:t>
      </w:r>
      <w:r w:rsidR="00E64EC4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classified to the CZ-NACE groups</w:t>
      </w:r>
      <w:r w:rsidR="002F091E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64.1,</w:t>
      </w:r>
      <w:r w:rsidR="00E64EC4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64.2, 64.3, 64.9, 66.1, 66.2, and 66.3</w:t>
      </w:r>
      <w:r w:rsidR="00CF1B87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 It particularly covers investment</w:t>
      </w:r>
      <w:r w:rsidR="00E859ED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funds, investment companies</w:t>
      </w:r>
      <w:r w:rsidR="001A31DD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="002C060D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credit and saving cooperatives</w:t>
      </w:r>
      <w:r w:rsidR="001A31DD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 financial</w:t>
      </w:r>
      <w:r w:rsidR="00E859ED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leasing companies, factoring companies, stockbrokers, insurance brokers</w:t>
      </w:r>
      <w:r w:rsidR="002412D5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="00E859ED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 other non-banking financial institutions. These entities keep accounts according to</w:t>
      </w:r>
      <w:r w:rsidR="00AB2B6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the </w:t>
      </w:r>
      <w:r w:rsidR="00E859ED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chart of accounts for banks or </w:t>
      </w:r>
      <w:r w:rsidR="007470CD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entrepreneurs</w:t>
      </w:r>
      <w:r w:rsidR="00E859ED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</w:p>
    <w:p w:rsidR="00E859ED" w:rsidRPr="00F9799F" w:rsidRDefault="00E859ED" w:rsidP="00F9799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:rsidR="00E859ED" w:rsidRPr="00260B40" w:rsidRDefault="00E859ED" w:rsidP="00F9799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:rsidR="00E859ED" w:rsidRPr="00260B40" w:rsidRDefault="00E859ED" w:rsidP="00F9799F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</w:pPr>
      <w:r w:rsidRPr="00260B40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Table </w:t>
      </w:r>
      <w:r w:rsidR="002D1F37" w:rsidRPr="00260B40"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t>21</w:t>
      </w:r>
      <w:r w:rsidRPr="00260B40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-</w:t>
      </w:r>
      <w:proofErr w:type="gramStart"/>
      <w:r w:rsidRPr="00260B40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3</w:t>
      </w:r>
      <w:r w:rsidR="00FE7243" w:rsidRPr="00260B40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Pr="00260B40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="00233CAB" w:rsidRPr="00260B40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Basic</w:t>
      </w:r>
      <w:proofErr w:type="gramEnd"/>
      <w:r w:rsidR="00233CAB" w:rsidRPr="00260B40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indicators of </w:t>
      </w:r>
      <w:r w:rsidR="00233CAB" w:rsidRPr="00260B40"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t>i</w:t>
      </w:r>
      <w:r w:rsidRPr="00260B40"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t>nsurance and reinsurance institutions</w:t>
      </w:r>
    </w:p>
    <w:p w:rsidR="00E859ED" w:rsidRPr="00F9799F" w:rsidRDefault="00AC23CC" w:rsidP="00F9799F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</w:t>
      </w:r>
      <w:r w:rsidR="00154C3C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="00E859ED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table includes information on enterprises classified to</w:t>
      </w:r>
      <w:r w:rsidR="00AB2B6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the </w:t>
      </w:r>
      <w:r w:rsidR="00E859ED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CZ-NACE groups 65.1 and 65.2, i.e. insurance companies specialized in life insurance, various kinds of non-life insurance, or combined insurance companies (providing both life and non-life insurance) and reinsurance companies.</w:t>
      </w:r>
      <w:r w:rsidR="00E06B33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</w:t>
      </w:r>
      <w:r w:rsidR="00AB2B6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he </w:t>
      </w:r>
      <w:r w:rsidR="00E859ED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financial indicators </w:t>
      </w:r>
      <w:proofErr w:type="gramStart"/>
      <w:r w:rsidR="00E859ED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are defined</w:t>
      </w:r>
      <w:proofErr w:type="gramEnd"/>
      <w:r w:rsidR="00E859ED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6468AC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in relation </w:t>
      </w:r>
      <w:r w:rsidR="00E859ED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to</w:t>
      </w:r>
      <w:r w:rsidR="00AB2B6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the </w:t>
      </w:r>
      <w:r w:rsidR="00E859ED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chart of accounts for insurance companies.</w:t>
      </w:r>
    </w:p>
    <w:p w:rsidR="00E859ED" w:rsidRPr="00F9799F" w:rsidRDefault="00E859ED" w:rsidP="00F9799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:rsidR="00E859ED" w:rsidRPr="00FE7243" w:rsidRDefault="00E859ED" w:rsidP="00F9799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E859ED" w:rsidRPr="00260B40" w:rsidRDefault="00E859ED" w:rsidP="00F9799F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</w:pPr>
      <w:r w:rsidRPr="00260B40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Table </w:t>
      </w:r>
      <w:r w:rsidR="002D1F37" w:rsidRPr="00260B40"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t>21</w:t>
      </w:r>
      <w:r w:rsidRPr="00260B40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-</w:t>
      </w:r>
      <w:proofErr w:type="gramStart"/>
      <w:r w:rsidRPr="00260B40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4</w:t>
      </w:r>
      <w:r w:rsidR="00FE7243" w:rsidRPr="00260B40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Pr="00260B40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="00233CAB" w:rsidRPr="00260B40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Basic</w:t>
      </w:r>
      <w:proofErr w:type="gramEnd"/>
      <w:r w:rsidR="00233CAB" w:rsidRPr="00260B40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indicators of </w:t>
      </w:r>
      <w:r w:rsidR="00233CAB" w:rsidRPr="00260B40"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t>p</w:t>
      </w:r>
      <w:r w:rsidRPr="00260B40"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t>ension</w:t>
      </w:r>
      <w:r w:rsidR="00CB07AE" w:rsidRPr="00260B40"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t xml:space="preserve"> companies and</w:t>
      </w:r>
      <w:r w:rsidRPr="00260B40"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t xml:space="preserve"> funds</w:t>
      </w:r>
    </w:p>
    <w:p w:rsidR="002321DF" w:rsidRPr="00F9799F" w:rsidRDefault="00E859ED" w:rsidP="00F9799F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Pension </w:t>
      </w:r>
      <w:r w:rsidR="00CE3FE4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companies </w:t>
      </w:r>
      <w:r w:rsidR="002C060D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operating</w:t>
      </w:r>
      <w:r w:rsidR="008F6E68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supplementary</w:t>
      </w:r>
      <w:r w:rsidR="002C060D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pension </w:t>
      </w:r>
      <w:r w:rsidR="008F6E68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insurance </w:t>
      </w:r>
      <w:r w:rsidR="002C060D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and supplementary pension saving are classified to the CZ-NACE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group </w:t>
      </w:r>
      <w:r w:rsidR="00843840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66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.3 and keep their accounts according to</w:t>
      </w:r>
      <w:r w:rsidR="00AB2B6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the 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chart of accounts for banks.</w:t>
      </w:r>
    </w:p>
    <w:p w:rsidR="0059210F" w:rsidRPr="00F9799F" w:rsidRDefault="0059210F" w:rsidP="00260B40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:rsidR="00E859ED" w:rsidRPr="00F9799F" w:rsidRDefault="00E859ED" w:rsidP="00F9799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:rsidR="00E859ED" w:rsidRPr="001B30FF" w:rsidRDefault="00E859ED" w:rsidP="001B30FF">
      <w:pPr>
        <w:pStyle w:val="Normlnweb"/>
        <w:spacing w:before="0" w:beforeAutospacing="0" w:after="0" w:afterAutospacing="0"/>
        <w:jc w:val="center"/>
        <w:rPr>
          <w:rFonts w:ascii="Arial" w:hAnsi="Arial" w:cs="Arial"/>
          <w:i/>
          <w:iCs/>
          <w:color w:val="0071BC"/>
          <w:sz w:val="20"/>
          <w:szCs w:val="20"/>
          <w:lang w:val="en-GB"/>
        </w:rPr>
      </w:pPr>
      <w:r w:rsidRPr="001B30FF">
        <w:rPr>
          <w:rFonts w:ascii="Arial" w:hAnsi="Arial" w:cs="Arial"/>
          <w:i/>
          <w:iCs/>
          <w:color w:val="0071BC"/>
          <w:sz w:val="20"/>
          <w:szCs w:val="20"/>
          <w:lang w:val="en-GB"/>
        </w:rPr>
        <w:t>*          *          *</w:t>
      </w:r>
    </w:p>
    <w:p w:rsidR="00E859ED" w:rsidRPr="00F9799F" w:rsidRDefault="00E859ED" w:rsidP="00F9799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:rsidR="00E859ED" w:rsidRPr="00F9799F" w:rsidRDefault="00E859ED" w:rsidP="00F9799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:rsidR="00E859ED" w:rsidRPr="00F9799F" w:rsidRDefault="00E859ED" w:rsidP="00F9799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Further </w:t>
      </w:r>
      <w:r w:rsidR="0062000B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information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proofErr w:type="gramStart"/>
      <w:r w:rsidR="008C55B6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can be found</w:t>
      </w:r>
      <w:proofErr w:type="gramEnd"/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on</w:t>
      </w:r>
      <w:r w:rsidR="00AB2B6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the 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web</w:t>
      </w:r>
      <w:r w:rsidR="004574A5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site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of</w:t>
      </w:r>
      <w:r w:rsidR="00AB2B6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the 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Czech Statistical Office at:</w:t>
      </w:r>
    </w:p>
    <w:p w:rsidR="0059210F" w:rsidRDefault="002C060D" w:rsidP="00F9799F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18"/>
          <w:szCs w:val="18"/>
          <w:lang w:val="en-GB"/>
        </w:rPr>
      </w:pPr>
      <w:r w:rsidRPr="00260B40">
        <w:rPr>
          <w:rFonts w:ascii="Arial" w:hAnsi="Arial" w:cs="Arial"/>
          <w:color w:val="auto"/>
          <w:sz w:val="18"/>
          <w:szCs w:val="18"/>
          <w:lang w:val="en-GB"/>
        </w:rPr>
        <w:t>–</w:t>
      </w:r>
      <w:r w:rsidR="00AF5AA0" w:rsidRPr="00AF5AA0">
        <w:t xml:space="preserve"> </w:t>
      </w:r>
      <w:hyperlink r:id="rId5" w:history="1">
        <w:r w:rsidR="00AF5AA0" w:rsidRPr="009807D3">
          <w:rPr>
            <w:rStyle w:val="Hypertextovodkaz"/>
            <w:rFonts w:ascii="Arial" w:hAnsi="Arial" w:cs="Arial"/>
            <w:sz w:val="18"/>
            <w:szCs w:val="18"/>
            <w:lang w:val="en-GB"/>
          </w:rPr>
          <w:t>www.czso.cz/csu/czso/financial_data_ekon</w:t>
        </w:r>
      </w:hyperlink>
    </w:p>
    <w:p w:rsidR="00260B40" w:rsidRDefault="00260B40">
      <w:pPr>
        <w:rPr>
          <w:rFonts w:ascii="Arial" w:eastAsia="Arial Unicode MS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br w:type="page"/>
      </w:r>
    </w:p>
    <w:p w:rsidR="00E859ED" w:rsidRDefault="00F9799F" w:rsidP="00260B40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lastRenderedPageBreak/>
        <w:t xml:space="preserve">B </w:t>
      </w:r>
      <w:r w:rsidR="00E859ED" w:rsidRPr="00F9799F"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t xml:space="preserve"> OTHER MARKET SERVICES</w:t>
      </w:r>
    </w:p>
    <w:p w:rsidR="00374777" w:rsidRDefault="00374777" w:rsidP="00260B40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</w:pPr>
    </w:p>
    <w:p w:rsidR="00374777" w:rsidRPr="00374777" w:rsidRDefault="00374777" w:rsidP="00374777">
      <w:pPr>
        <w:tabs>
          <w:tab w:val="left" w:pos="0"/>
        </w:tabs>
        <w:jc w:val="both"/>
        <w:rPr>
          <w:rFonts w:ascii="Arial" w:eastAsia="Arial Unicode MS" w:hAnsi="Arial" w:cs="Arial"/>
          <w:b/>
          <w:i/>
          <w:iCs/>
          <w:color w:val="0071BC"/>
          <w:sz w:val="20"/>
          <w:szCs w:val="20"/>
        </w:rPr>
      </w:pPr>
      <w:r w:rsidRPr="00374777">
        <w:rPr>
          <w:rFonts w:ascii="Arial" w:eastAsia="Arial Unicode MS" w:hAnsi="Arial" w:cs="Arial"/>
          <w:b/>
          <w:i/>
          <w:iCs/>
          <w:color w:val="0071BC"/>
          <w:sz w:val="20"/>
          <w:szCs w:val="20"/>
        </w:rPr>
        <w:t>Methodological notes</w:t>
      </w:r>
    </w:p>
    <w:p w:rsidR="00374777" w:rsidRPr="00374777" w:rsidRDefault="00374777" w:rsidP="00260B40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</w:pPr>
    </w:p>
    <w:p w:rsidR="00E859ED" w:rsidRPr="00F9799F" w:rsidRDefault="00E859ED" w:rsidP="0037477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This subchapter presents basic information on enterprises, principal activity of which classifies them to</w:t>
      </w:r>
      <w:r w:rsidR="00AB2B6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the 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following CZ-NACE sections:</w:t>
      </w:r>
    </w:p>
    <w:p w:rsidR="00E859ED" w:rsidRPr="00F9799F" w:rsidRDefault="00E859ED" w:rsidP="00260B40">
      <w:pPr>
        <w:pStyle w:val="Normlnweb"/>
        <w:spacing w:before="8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L – Real estate activities</w:t>
      </w:r>
      <w:r w:rsidR="000A1764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;</w:t>
      </w:r>
    </w:p>
    <w:p w:rsidR="00E859ED" w:rsidRPr="00F9799F" w:rsidRDefault="00E859ED" w:rsidP="00260B40">
      <w:pPr>
        <w:pStyle w:val="Normlnweb"/>
        <w:spacing w:before="8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M – Professional, scie</w:t>
      </w:r>
      <w:r w:rsidR="008D304E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ntific and technical activities</w:t>
      </w:r>
      <w:r w:rsidR="000A1764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;</w:t>
      </w:r>
    </w:p>
    <w:p w:rsidR="00E859ED" w:rsidRPr="00F9799F" w:rsidRDefault="00E859ED" w:rsidP="00260B40">
      <w:pPr>
        <w:pStyle w:val="Normlnweb"/>
        <w:spacing w:before="8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N – Administrative and support service activities</w:t>
      </w:r>
      <w:r w:rsidR="000A1764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;</w:t>
      </w:r>
    </w:p>
    <w:p w:rsidR="00E859ED" w:rsidRPr="00F9799F" w:rsidRDefault="00E859ED" w:rsidP="00260B40">
      <w:pPr>
        <w:pStyle w:val="Normlnweb"/>
        <w:spacing w:before="8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P – Education</w:t>
      </w:r>
      <w:r w:rsidR="000A1764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;</w:t>
      </w:r>
    </w:p>
    <w:p w:rsidR="00E859ED" w:rsidRPr="00F9799F" w:rsidRDefault="00E859ED" w:rsidP="00260B40">
      <w:pPr>
        <w:pStyle w:val="Normlnweb"/>
        <w:spacing w:before="8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Q – Human health and social work activities</w:t>
      </w:r>
      <w:r w:rsidR="000A1764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;</w:t>
      </w:r>
    </w:p>
    <w:p w:rsidR="00E859ED" w:rsidRPr="00F9799F" w:rsidRDefault="00E859ED" w:rsidP="00260B40">
      <w:pPr>
        <w:pStyle w:val="Normlnweb"/>
        <w:spacing w:before="8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R – Arts, entertainment and recreation</w:t>
      </w:r>
      <w:r w:rsidR="000A1764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;</w:t>
      </w:r>
    </w:p>
    <w:p w:rsidR="00E859ED" w:rsidRPr="00F9799F" w:rsidRDefault="00E859ED" w:rsidP="00260B40">
      <w:pPr>
        <w:pStyle w:val="Normlnweb"/>
        <w:spacing w:before="8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 – Other service activities</w:t>
      </w:r>
      <w:r w:rsidR="000A1764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</w:p>
    <w:p w:rsidR="002F22EC" w:rsidRPr="00F9799F" w:rsidRDefault="00E859ED" w:rsidP="00F9799F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The data included in this subchapter </w:t>
      </w:r>
      <w:proofErr w:type="gramStart"/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were obtained</w:t>
      </w:r>
      <w:proofErr w:type="gramEnd"/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from annual surveys. As a rule, enterprises with 20+ employees are covered all and data on enterprises with</w:t>
      </w:r>
      <w:r w:rsidR="00AB2B6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 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lower number of employees are obtained by</w:t>
      </w:r>
      <w:r w:rsidR="00AB2B6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 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sample survey.</w:t>
      </w:r>
    </w:p>
    <w:p w:rsidR="00E859ED" w:rsidRPr="00F9799F" w:rsidRDefault="00E859ED" w:rsidP="00F9799F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</w:pPr>
    </w:p>
    <w:p w:rsidR="00E859ED" w:rsidRPr="00F9799F" w:rsidRDefault="00E859ED" w:rsidP="00F9799F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</w:pPr>
    </w:p>
    <w:p w:rsidR="00E859ED" w:rsidRPr="00FE7243" w:rsidRDefault="00E859ED" w:rsidP="00F9799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0071BC"/>
          <w:sz w:val="20"/>
          <w:szCs w:val="20"/>
          <w:lang w:val="en-GB"/>
        </w:rPr>
      </w:pPr>
      <w:r w:rsidRPr="00FE7243"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t>Notes on Tables</w:t>
      </w:r>
    </w:p>
    <w:p w:rsidR="00E859ED" w:rsidRPr="00F9799F" w:rsidRDefault="00E859ED" w:rsidP="00F9799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:rsidR="00E859ED" w:rsidRPr="00260B40" w:rsidRDefault="00E859ED" w:rsidP="00F9799F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</w:pPr>
      <w:r w:rsidRPr="00260B40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Tables </w:t>
      </w:r>
      <w:r w:rsidR="002D1F37" w:rsidRPr="00260B40"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t>21</w:t>
      </w:r>
      <w:r w:rsidRPr="00260B40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-5 to </w:t>
      </w:r>
      <w:r w:rsidR="002D1F37" w:rsidRPr="00260B40"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t>21</w:t>
      </w:r>
      <w:r w:rsidRPr="00260B40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-</w:t>
      </w:r>
      <w:proofErr w:type="gramStart"/>
      <w:r w:rsidRPr="00260B40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10 </w:t>
      </w:r>
      <w:r w:rsidR="00FE7243" w:rsidRPr="00260B40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Pr="00260B40"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t>Other</w:t>
      </w:r>
      <w:proofErr w:type="gramEnd"/>
      <w:r w:rsidRPr="00260B40"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t xml:space="preserve"> market services</w:t>
      </w:r>
    </w:p>
    <w:p w:rsidR="00E859ED" w:rsidRPr="00F9799F" w:rsidRDefault="00E859ED" w:rsidP="00F9799F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 tables contain basic indicators on</w:t>
      </w:r>
      <w:r w:rsidR="00FF0C2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entities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FF0C2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(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businesses</w:t>
      </w:r>
      <w:r w:rsidR="00FF0C2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)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classified to</w:t>
      </w:r>
      <w:r w:rsidR="00AB2B6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the 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following CZ-NACE sections: L, M, N, P, Q, R, and S.</w:t>
      </w:r>
      <w:r w:rsidR="00AB2B6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E06B33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</w:t>
      </w:r>
      <w:r w:rsidR="00AB2B6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he 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data in tables </w:t>
      </w:r>
      <w:r w:rsidR="00076488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include information on 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legal persons</w:t>
      </w:r>
      <w:r w:rsidR="00FA38CB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incorporated in the Commercial Register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as well as natural persons doing </w:t>
      </w:r>
      <w:r w:rsidR="001A5E44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their 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business </w:t>
      </w:r>
      <w:r w:rsidR="00A45C91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based on </w:t>
      </w:r>
      <w:r w:rsidR="00FF0C2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 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trade licence or other authorization. Only </w:t>
      </w:r>
      <w:r w:rsidR="001C390D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entities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1C390D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do</w:t>
      </w:r>
      <w:r w:rsidR="00461256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ing</w:t>
      </w:r>
      <w:r w:rsidR="001C390D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their business 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primarily </w:t>
      </w:r>
      <w:r w:rsidR="001C390D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in order to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="00461256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make 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profit are included in other market services. Part of </w:t>
      </w:r>
      <w:r w:rsidR="00D6494C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entities (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businesses</w:t>
      </w:r>
      <w:r w:rsidR="00D6494C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)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classified to</w:t>
      </w:r>
      <w:r w:rsidR="00AB2B6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the 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sections P, Q, and R belong to</w:t>
      </w:r>
      <w:r w:rsidR="00AB2B6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the 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non-business sphere </w:t>
      </w:r>
      <w:r w:rsidRPr="00FE7243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(organi</w:t>
      </w:r>
      <w:r w:rsidR="001A1DB8" w:rsidRPr="00FE7243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Pr="00FE7243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ational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units of</w:t>
      </w:r>
      <w:r w:rsidR="00AB2B6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the 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state, semi-budgetary </w:t>
      </w:r>
      <w:r w:rsidRPr="00FE7243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organi</w:t>
      </w:r>
      <w:r w:rsidR="001A1DB8" w:rsidRPr="00FE7243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Pr="00FE7243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ations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partially funded from</w:t>
      </w:r>
      <w:r w:rsidR="00AB2B6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the 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state budget or local government </w:t>
      </w:r>
      <w:proofErr w:type="gramStart"/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budgets,</w:t>
      </w:r>
      <w:proofErr w:type="gramEnd"/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 non-profit </w:t>
      </w:r>
      <w:r w:rsidRPr="00FE7243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organi</w:t>
      </w:r>
      <w:r w:rsidR="001A1DB8" w:rsidRPr="00FE7243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Pr="00FE7243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ations)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 data on them can be found in other chapters of</w:t>
      </w:r>
      <w:r w:rsidR="00AB2B6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the 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Statistical Yearbook</w:t>
      </w:r>
      <w:r w:rsidR="00DA4795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of </w:t>
      </w:r>
      <w:r w:rsidR="00750296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="00DA4795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CR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</w:p>
    <w:p w:rsidR="00E859ED" w:rsidRPr="00F9799F" w:rsidRDefault="00E859ED" w:rsidP="00F9799F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Definitions of indicators </w:t>
      </w:r>
      <w:proofErr w:type="gramStart"/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are stated</w:t>
      </w:r>
      <w:proofErr w:type="gramEnd"/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in Chapter</w:t>
      </w:r>
      <w:r w:rsidR="00727898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="002D1F37" w:rsidRPr="00F9799F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20</w:t>
      </w:r>
      <w:r w:rsidR="002D1F37" w:rsidRPr="00F9799F"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  <w:t xml:space="preserve"> </w:t>
      </w:r>
      <w:r w:rsidR="00727898" w:rsidRPr="00F9799F"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  <w:t>Transportation, Information and Communication.</w:t>
      </w:r>
    </w:p>
    <w:p w:rsidR="00E859ED" w:rsidRPr="00F9799F" w:rsidRDefault="00E859ED" w:rsidP="00F9799F">
      <w:pPr>
        <w:jc w:val="both"/>
        <w:rPr>
          <w:rFonts w:ascii="Arial" w:hAnsi="Arial" w:cs="Arial"/>
          <w:i/>
          <w:sz w:val="18"/>
          <w:szCs w:val="18"/>
        </w:rPr>
      </w:pPr>
    </w:p>
    <w:p w:rsidR="00E859ED" w:rsidRPr="00F9799F" w:rsidRDefault="00E859ED" w:rsidP="00F9799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:rsidR="00E859ED" w:rsidRPr="0079328D" w:rsidRDefault="00E859ED" w:rsidP="0079328D">
      <w:pPr>
        <w:pStyle w:val="Normlnweb"/>
        <w:spacing w:before="0" w:beforeAutospacing="0" w:after="0" w:afterAutospacing="0"/>
        <w:jc w:val="center"/>
        <w:rPr>
          <w:rFonts w:ascii="Arial" w:hAnsi="Arial" w:cs="Arial"/>
          <w:i/>
          <w:iCs/>
          <w:color w:val="0071BC"/>
          <w:sz w:val="20"/>
          <w:szCs w:val="20"/>
          <w:lang w:val="en-GB"/>
        </w:rPr>
      </w:pPr>
      <w:r w:rsidRPr="0079328D">
        <w:rPr>
          <w:rFonts w:ascii="Arial" w:hAnsi="Arial" w:cs="Arial"/>
          <w:i/>
          <w:iCs/>
          <w:color w:val="0071BC"/>
          <w:sz w:val="20"/>
          <w:szCs w:val="20"/>
          <w:lang w:val="en-GB"/>
        </w:rPr>
        <w:t>*          *          *</w:t>
      </w:r>
    </w:p>
    <w:p w:rsidR="00E859ED" w:rsidRPr="00F9799F" w:rsidRDefault="00E859ED" w:rsidP="00F9799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:rsidR="00E859ED" w:rsidRPr="00F9799F" w:rsidRDefault="00E859ED" w:rsidP="00F9799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:rsidR="00E859ED" w:rsidRPr="00F9799F" w:rsidRDefault="00E859ED" w:rsidP="00F9799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Further </w:t>
      </w:r>
      <w:r w:rsidR="00BD5E2B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information </w:t>
      </w:r>
      <w:proofErr w:type="gramStart"/>
      <w:r w:rsidR="00302048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can be found</w:t>
      </w:r>
      <w:proofErr w:type="gramEnd"/>
      <w:r w:rsidR="00302048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on</w:t>
      </w:r>
      <w:r w:rsidR="00AB2B6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the 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web</w:t>
      </w:r>
      <w:r w:rsidR="004574A5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site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of</w:t>
      </w:r>
      <w:r w:rsidR="00AB2B69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the 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Czech Statistical Office</w:t>
      </w:r>
      <w:r w:rsidR="00302048"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at</w:t>
      </w:r>
      <w:r w:rsidRPr="00F9799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:</w:t>
      </w:r>
    </w:p>
    <w:p w:rsidR="0059210F" w:rsidRDefault="002C060D" w:rsidP="00F9799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60B40">
        <w:rPr>
          <w:rFonts w:ascii="Arial" w:hAnsi="Arial" w:cs="Arial"/>
          <w:sz w:val="18"/>
          <w:szCs w:val="18"/>
        </w:rPr>
        <w:t>– </w:t>
      </w:r>
      <w:hyperlink r:id="rId6" w:history="1">
        <w:r w:rsidR="00AF5AA0" w:rsidRPr="009807D3">
          <w:rPr>
            <w:rStyle w:val="Hypertextovodkaz"/>
            <w:rFonts w:ascii="Arial" w:hAnsi="Arial" w:cs="Arial"/>
            <w:sz w:val="18"/>
            <w:szCs w:val="18"/>
          </w:rPr>
          <w:t>www.czso.cz/csu/czso/services_stat</w:t>
        </w:r>
      </w:hyperlink>
    </w:p>
    <w:sectPr w:rsidR="0059210F" w:rsidSect="00F9799F">
      <w:pgSz w:w="11907" w:h="16840" w:code="9"/>
      <w:pgMar w:top="1134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73E30"/>
    <w:multiLevelType w:val="hybridMultilevel"/>
    <w:tmpl w:val="2782313C"/>
    <w:lvl w:ilvl="0" w:tplc="18D4CC1E">
      <w:start w:val="20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6B5D0C22"/>
    <w:multiLevelType w:val="hybridMultilevel"/>
    <w:tmpl w:val="45D6B546"/>
    <w:lvl w:ilvl="0" w:tplc="70FE4FC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AB"/>
    <w:rsid w:val="00002C97"/>
    <w:rsid w:val="000217D3"/>
    <w:rsid w:val="00025F74"/>
    <w:rsid w:val="00030280"/>
    <w:rsid w:val="000316F7"/>
    <w:rsid w:val="00036F15"/>
    <w:rsid w:val="000439ED"/>
    <w:rsid w:val="00072A54"/>
    <w:rsid w:val="00076488"/>
    <w:rsid w:val="000A1764"/>
    <w:rsid w:val="000B00B6"/>
    <w:rsid w:val="000D11F5"/>
    <w:rsid w:val="000E30F6"/>
    <w:rsid w:val="000F37C8"/>
    <w:rsid w:val="000F49F7"/>
    <w:rsid w:val="000F6AA2"/>
    <w:rsid w:val="001077E7"/>
    <w:rsid w:val="00122700"/>
    <w:rsid w:val="00154C3C"/>
    <w:rsid w:val="00162E3F"/>
    <w:rsid w:val="00164CA3"/>
    <w:rsid w:val="00173384"/>
    <w:rsid w:val="001770A2"/>
    <w:rsid w:val="00182AF6"/>
    <w:rsid w:val="001A1DB8"/>
    <w:rsid w:val="001A31DD"/>
    <w:rsid w:val="001A5E44"/>
    <w:rsid w:val="001B30FF"/>
    <w:rsid w:val="001C390D"/>
    <w:rsid w:val="001E12E9"/>
    <w:rsid w:val="001F0ADF"/>
    <w:rsid w:val="00203261"/>
    <w:rsid w:val="00213D8E"/>
    <w:rsid w:val="00227E7C"/>
    <w:rsid w:val="002321DF"/>
    <w:rsid w:val="00232D3C"/>
    <w:rsid w:val="00233CAB"/>
    <w:rsid w:val="002412D5"/>
    <w:rsid w:val="002475C1"/>
    <w:rsid w:val="00260B40"/>
    <w:rsid w:val="00262C9F"/>
    <w:rsid w:val="00274E6B"/>
    <w:rsid w:val="00282D97"/>
    <w:rsid w:val="0028423D"/>
    <w:rsid w:val="0029288D"/>
    <w:rsid w:val="002C060D"/>
    <w:rsid w:val="002C6F76"/>
    <w:rsid w:val="002D1B46"/>
    <w:rsid w:val="002D1F37"/>
    <w:rsid w:val="002D3121"/>
    <w:rsid w:val="002E48BF"/>
    <w:rsid w:val="002E5E07"/>
    <w:rsid w:val="002F091E"/>
    <w:rsid w:val="002F22EC"/>
    <w:rsid w:val="002F25EC"/>
    <w:rsid w:val="002F3C3F"/>
    <w:rsid w:val="002F4B72"/>
    <w:rsid w:val="00302048"/>
    <w:rsid w:val="00334EE8"/>
    <w:rsid w:val="0034064D"/>
    <w:rsid w:val="00374777"/>
    <w:rsid w:val="003C2889"/>
    <w:rsid w:val="003D0E56"/>
    <w:rsid w:val="003F5736"/>
    <w:rsid w:val="00421B4F"/>
    <w:rsid w:val="004461F4"/>
    <w:rsid w:val="00452EEF"/>
    <w:rsid w:val="00456F1B"/>
    <w:rsid w:val="004574A5"/>
    <w:rsid w:val="00460390"/>
    <w:rsid w:val="00461256"/>
    <w:rsid w:val="00490D63"/>
    <w:rsid w:val="00495D99"/>
    <w:rsid w:val="0049774E"/>
    <w:rsid w:val="004A23B2"/>
    <w:rsid w:val="004B47E5"/>
    <w:rsid w:val="004D429A"/>
    <w:rsid w:val="00512C82"/>
    <w:rsid w:val="0051750D"/>
    <w:rsid w:val="00557840"/>
    <w:rsid w:val="005579DD"/>
    <w:rsid w:val="0059210F"/>
    <w:rsid w:val="00593BC4"/>
    <w:rsid w:val="005A7357"/>
    <w:rsid w:val="005B0FCB"/>
    <w:rsid w:val="005D378F"/>
    <w:rsid w:val="0061511C"/>
    <w:rsid w:val="006171C3"/>
    <w:rsid w:val="0062000B"/>
    <w:rsid w:val="0062077E"/>
    <w:rsid w:val="00637BDB"/>
    <w:rsid w:val="006468AC"/>
    <w:rsid w:val="00663D65"/>
    <w:rsid w:val="006675E1"/>
    <w:rsid w:val="0067182E"/>
    <w:rsid w:val="00692D00"/>
    <w:rsid w:val="006B1B64"/>
    <w:rsid w:val="006E72A5"/>
    <w:rsid w:val="007157D7"/>
    <w:rsid w:val="00727898"/>
    <w:rsid w:val="00731AB9"/>
    <w:rsid w:val="007470CD"/>
    <w:rsid w:val="00750296"/>
    <w:rsid w:val="0076701F"/>
    <w:rsid w:val="007712DE"/>
    <w:rsid w:val="0079328D"/>
    <w:rsid w:val="00795EA5"/>
    <w:rsid w:val="007A5A18"/>
    <w:rsid w:val="007B4D77"/>
    <w:rsid w:val="00824FF0"/>
    <w:rsid w:val="00843840"/>
    <w:rsid w:val="00861C9E"/>
    <w:rsid w:val="00864A6A"/>
    <w:rsid w:val="00872D50"/>
    <w:rsid w:val="008C55B6"/>
    <w:rsid w:val="008D304E"/>
    <w:rsid w:val="008E0205"/>
    <w:rsid w:val="008E6FD9"/>
    <w:rsid w:val="008F6E68"/>
    <w:rsid w:val="00917517"/>
    <w:rsid w:val="00921283"/>
    <w:rsid w:val="00962EC6"/>
    <w:rsid w:val="009841EB"/>
    <w:rsid w:val="009A19BD"/>
    <w:rsid w:val="009A4499"/>
    <w:rsid w:val="009C3DEB"/>
    <w:rsid w:val="009C50A0"/>
    <w:rsid w:val="009D07A1"/>
    <w:rsid w:val="00A00BC1"/>
    <w:rsid w:val="00A04517"/>
    <w:rsid w:val="00A067C8"/>
    <w:rsid w:val="00A06F63"/>
    <w:rsid w:val="00A322DE"/>
    <w:rsid w:val="00A3557C"/>
    <w:rsid w:val="00A44538"/>
    <w:rsid w:val="00A45C91"/>
    <w:rsid w:val="00A4724D"/>
    <w:rsid w:val="00A66D53"/>
    <w:rsid w:val="00A8694D"/>
    <w:rsid w:val="00A95FC1"/>
    <w:rsid w:val="00AA21C8"/>
    <w:rsid w:val="00AB2B69"/>
    <w:rsid w:val="00AB6B34"/>
    <w:rsid w:val="00AC1B89"/>
    <w:rsid w:val="00AC23CC"/>
    <w:rsid w:val="00AE5078"/>
    <w:rsid w:val="00AF5AA0"/>
    <w:rsid w:val="00B00B18"/>
    <w:rsid w:val="00B11DC0"/>
    <w:rsid w:val="00B2564B"/>
    <w:rsid w:val="00B811EE"/>
    <w:rsid w:val="00B87821"/>
    <w:rsid w:val="00BC425C"/>
    <w:rsid w:val="00BC5002"/>
    <w:rsid w:val="00BD5E2B"/>
    <w:rsid w:val="00BE46B0"/>
    <w:rsid w:val="00BF159C"/>
    <w:rsid w:val="00BF7EF8"/>
    <w:rsid w:val="00C01661"/>
    <w:rsid w:val="00C05820"/>
    <w:rsid w:val="00C151C3"/>
    <w:rsid w:val="00C15951"/>
    <w:rsid w:val="00C37822"/>
    <w:rsid w:val="00C46066"/>
    <w:rsid w:val="00C47BF9"/>
    <w:rsid w:val="00CA7080"/>
    <w:rsid w:val="00CB07AE"/>
    <w:rsid w:val="00CB723C"/>
    <w:rsid w:val="00CC05C1"/>
    <w:rsid w:val="00CC55E7"/>
    <w:rsid w:val="00CE3FE4"/>
    <w:rsid w:val="00CE6D3E"/>
    <w:rsid w:val="00CF1B87"/>
    <w:rsid w:val="00D0226C"/>
    <w:rsid w:val="00D06168"/>
    <w:rsid w:val="00D066A0"/>
    <w:rsid w:val="00D10044"/>
    <w:rsid w:val="00D23619"/>
    <w:rsid w:val="00D268D4"/>
    <w:rsid w:val="00D6494C"/>
    <w:rsid w:val="00D73134"/>
    <w:rsid w:val="00D76CD2"/>
    <w:rsid w:val="00D77750"/>
    <w:rsid w:val="00DA4795"/>
    <w:rsid w:val="00DC6597"/>
    <w:rsid w:val="00DF21C5"/>
    <w:rsid w:val="00E064FD"/>
    <w:rsid w:val="00E06B33"/>
    <w:rsid w:val="00E46868"/>
    <w:rsid w:val="00E514A7"/>
    <w:rsid w:val="00E64EC4"/>
    <w:rsid w:val="00E67F52"/>
    <w:rsid w:val="00E859ED"/>
    <w:rsid w:val="00EE38A2"/>
    <w:rsid w:val="00EF0F4A"/>
    <w:rsid w:val="00F03122"/>
    <w:rsid w:val="00F11EC2"/>
    <w:rsid w:val="00F203E3"/>
    <w:rsid w:val="00F25761"/>
    <w:rsid w:val="00F553F7"/>
    <w:rsid w:val="00F60AC4"/>
    <w:rsid w:val="00F657D6"/>
    <w:rsid w:val="00F716A3"/>
    <w:rsid w:val="00F71FA8"/>
    <w:rsid w:val="00F9799F"/>
    <w:rsid w:val="00FA38CB"/>
    <w:rsid w:val="00FD1FBE"/>
    <w:rsid w:val="00FD26B2"/>
    <w:rsid w:val="00FE44C5"/>
    <w:rsid w:val="00FE7243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9D947"/>
  <w15:docId w15:val="{6496B31D-1331-4F95-8786-01F09773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077E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62077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character" w:styleId="Hypertextovodkaz">
    <w:name w:val="Hyperlink"/>
    <w:basedOn w:val="Standardnpsmoodstavce"/>
    <w:semiHidden/>
    <w:rsid w:val="0062077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62077E"/>
    <w:rPr>
      <w:color w:val="800080"/>
      <w:u w:val="single"/>
    </w:rPr>
  </w:style>
  <w:style w:type="paragraph" w:styleId="Zkladntextodsazen">
    <w:name w:val="Body Text Indent"/>
    <w:basedOn w:val="Normln"/>
    <w:semiHidden/>
    <w:rsid w:val="0062077E"/>
    <w:pPr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autoSpaceDE w:val="0"/>
      <w:autoSpaceDN w:val="0"/>
      <w:adjustRightInd w:val="0"/>
      <w:ind w:left="879" w:hanging="709"/>
      <w:jc w:val="both"/>
    </w:pPr>
    <w:rPr>
      <w:rFonts w:ascii="Times New Roman obyčejné" w:hAnsi="Times New Roman obyčejné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3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3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so.cz/csu/czso/services_stat" TargetMode="External"/><Relationship Id="rId5" Type="http://schemas.openxmlformats.org/officeDocument/2006/relationships/hyperlink" Target="http://www.czso.cz/csu/czso/financial_data_ek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667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</vt:lpstr>
    </vt:vector>
  </TitlesOfParts>
  <Company>csu</Company>
  <LinksUpToDate>false</LinksUpToDate>
  <CharactersWithSpaces>4599</CharactersWithSpaces>
  <SharedDoc>false</SharedDoc>
  <HLinks>
    <vt:vector size="12" baseType="variant">
      <vt:variant>
        <vt:i4>4587619</vt:i4>
      </vt:variant>
      <vt:variant>
        <vt:i4>3</vt:i4>
      </vt:variant>
      <vt:variant>
        <vt:i4>0</vt:i4>
      </vt:variant>
      <vt:variant>
        <vt:i4>5</vt:i4>
      </vt:variant>
      <vt:variant>
        <vt:lpwstr>http://www.czso.cz/eng/redakce.nsf/i/services_stat</vt:lpwstr>
      </vt:variant>
      <vt:variant>
        <vt:lpwstr/>
      </vt:variant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http://www.czso.cz/eng/redakce.nsf/i/financial_data_ekon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csu</dc:creator>
  <cp:lastModifiedBy>Lošanová Jitka</cp:lastModifiedBy>
  <cp:revision>10</cp:revision>
  <cp:lastPrinted>2017-04-05T07:12:00Z</cp:lastPrinted>
  <dcterms:created xsi:type="dcterms:W3CDTF">2022-01-27T09:19:00Z</dcterms:created>
  <dcterms:modified xsi:type="dcterms:W3CDTF">2022-11-03T08:49:00Z</dcterms:modified>
</cp:coreProperties>
</file>