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65B9" w14:textId="77777777" w:rsidR="00E762E4" w:rsidRDefault="00481E80" w:rsidP="00B65C47">
      <w:pPr>
        <w:spacing w:after="0"/>
        <w:rPr>
          <w:rFonts w:ascii="Arial" w:hAnsi="Arial" w:cs="Arial"/>
          <w:b/>
          <w:i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</w:t>
      </w:r>
      <w:r w:rsidR="00E762E4">
        <w:rPr>
          <w:rFonts w:ascii="Arial" w:hAnsi="Arial" w:cs="Arial"/>
          <w:b/>
          <w:color w:val="BD1B21"/>
          <w:sz w:val="30"/>
          <w:szCs w:val="30"/>
        </w:rPr>
        <w:t xml:space="preserve">speciální česko-polské </w:t>
      </w: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</w:p>
    <w:p w14:paraId="01A3FEAA" w14:textId="0FA0562B" w:rsidR="00481E80" w:rsidRDefault="009B667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and </w:t>
      </w:r>
      <w:proofErr w:type="spellStart"/>
      <w:r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E762E4">
        <w:rPr>
          <w:rFonts w:ascii="Arial" w:hAnsi="Arial" w:cs="Arial"/>
          <w:b/>
          <w:color w:val="BD1B21"/>
          <w:sz w:val="30"/>
          <w:szCs w:val="30"/>
        </w:rPr>
        <w:t>3</w:t>
      </w:r>
      <w:r w:rsidR="00892EB2">
        <w:rPr>
          <w:rFonts w:ascii="Arial" w:hAnsi="Arial" w:cs="Arial"/>
          <w:b/>
          <w:color w:val="BD1B21"/>
          <w:sz w:val="30"/>
          <w:szCs w:val="30"/>
        </w:rPr>
        <w:t>/2022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  <w:bookmarkStart w:id="0" w:name="_GoBack"/>
      <w:bookmarkEnd w:id="0"/>
    </w:p>
    <w:p w14:paraId="2F7C743B" w14:textId="2A29FA12" w:rsidR="009B6670" w:rsidRPr="00E762E4" w:rsidRDefault="00E5231C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9B6670" w:rsidRPr="00E762E4">
        <w:rPr>
          <w:rFonts w:ascii="Arial" w:hAnsi="Arial" w:cs="Arial"/>
          <w:b/>
          <w:sz w:val="20"/>
          <w:szCs w:val="20"/>
          <w:u w:val="single"/>
        </w:rPr>
        <w:t>nalýzy:</w:t>
      </w:r>
    </w:p>
    <w:p w14:paraId="7A1FF66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4B3069A" w14:textId="0917B71A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 xml:space="preserve">Joanna Dębicka, Edyta Mazurek, </w:t>
      </w:r>
      <w:proofErr w:type="spellStart"/>
      <w:r w:rsidRPr="00E762E4">
        <w:rPr>
          <w:rFonts w:ascii="Arial" w:hAnsi="Arial" w:cs="Arial"/>
          <w:b/>
          <w:sz w:val="20"/>
          <w:szCs w:val="20"/>
        </w:rPr>
        <w:t>Katarzyna</w:t>
      </w:r>
      <w:proofErr w:type="spellEnd"/>
      <w:r w:rsidRPr="00E762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b/>
          <w:sz w:val="20"/>
          <w:szCs w:val="20"/>
        </w:rPr>
        <w:t>Ostasiewicz</w:t>
      </w:r>
      <w:proofErr w:type="spellEnd"/>
      <w:r w:rsidR="00AA4DAF" w:rsidRPr="00E762E4">
        <w:rPr>
          <w:rFonts w:ascii="Arial" w:hAnsi="Arial" w:cs="Arial"/>
          <w:b/>
          <w:sz w:val="20"/>
          <w:szCs w:val="20"/>
        </w:rPr>
        <w:t xml:space="preserve">: </w:t>
      </w:r>
    </w:p>
    <w:p w14:paraId="1BDB68AA" w14:textId="514BFA0B" w:rsidR="00E24C22" w:rsidRPr="00E762E4" w:rsidRDefault="00E762E4" w:rsidP="00E762E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62E4">
        <w:rPr>
          <w:rFonts w:ascii="Arial" w:hAnsi="Arial" w:cs="Arial"/>
          <w:i/>
          <w:sz w:val="20"/>
          <w:szCs w:val="20"/>
        </w:rPr>
        <w:t>Methodological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Aspects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Measuring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Preferences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Using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Rank and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Thurstone</w:t>
      </w:r>
      <w:proofErr w:type="spellEnd"/>
      <w:r w:rsidRPr="00E762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hAnsi="Arial" w:cs="Arial"/>
          <w:i/>
          <w:sz w:val="20"/>
          <w:szCs w:val="20"/>
        </w:rPr>
        <w:t>Scale</w:t>
      </w:r>
      <w:proofErr w:type="spellEnd"/>
    </w:p>
    <w:p w14:paraId="0F5C3843" w14:textId="77777777" w:rsidR="00E762E4" w:rsidRDefault="00E762E4" w:rsidP="00E762E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470928" w14:textId="37067FA9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Jaroslav Horníček, Hana Řezanková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461B3BF" w14:textId="50BA7C6E" w:rsidR="00E5231C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Missing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Data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Imputation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for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Categorical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Variables</w:t>
      </w:r>
      <w:proofErr w:type="spellEnd"/>
    </w:p>
    <w:p w14:paraId="6F34662C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584F0A8" w14:textId="3B506FC4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Joanna Dębicka, Stanisław Heilpern, Agnieszka Marciniuk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C692729" w14:textId="79ACEB0F" w:rsidR="00590476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 xml:space="preserve">Modelling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Marital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Reverse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Annuity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Contract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in a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Stochastic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Economic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Environment</w:t>
      </w:r>
      <w:proofErr w:type="spellEnd"/>
    </w:p>
    <w:p w14:paraId="700E691B" w14:textId="77777777" w:rsidR="00E24C22" w:rsidRPr="00E762E4" w:rsidRDefault="00E24C22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91CC7F8" w14:textId="75EA6296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Piotr Sulewski, Jacek Białek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82F4478" w14:textId="4A62E1B5" w:rsidR="00E5231C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 xml:space="preserve">Probability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Distribution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Modeling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Scanner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Prices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Relative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Prices</w:t>
      </w:r>
      <w:proofErr w:type="spellEnd"/>
    </w:p>
    <w:p w14:paraId="028B6478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7632CB" w14:textId="6333F857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Jiří Novák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C5B73E1" w14:textId="4312FCF6" w:rsidR="00E5231C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Population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Census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Microdata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Availability</w:t>
      </w:r>
      <w:proofErr w:type="spellEnd"/>
    </w:p>
    <w:p w14:paraId="2C65F48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22D0B0" w14:textId="092C9558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Joanna Adrianowska</w:t>
      </w:r>
      <w:r w:rsidR="00E5231C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37CBD15" w14:textId="4B6CBD9A" w:rsidR="00E5231C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Selected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Coefficients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Demographic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Old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Age in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Traditional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Potential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Terms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762E4">
        <w:rPr>
          <w:rFonts w:ascii="Arial" w:eastAsia="Calibri" w:hAnsi="Arial" w:cs="Arial"/>
          <w:i/>
          <w:sz w:val="20"/>
          <w:szCs w:val="20"/>
        </w:rPr>
        <w:t xml:space="preserve">on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Example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Poland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Czechia</w:t>
      </w:r>
      <w:proofErr w:type="spellEnd"/>
    </w:p>
    <w:p w14:paraId="46BCE969" w14:textId="77777777" w:rsidR="0053617C" w:rsidRDefault="0053617C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E23D86" w14:textId="77777777" w:rsidR="0053617C" w:rsidRDefault="0053617C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877231" w14:textId="5853409A" w:rsidR="00E762E4" w:rsidRPr="00E762E4" w:rsidRDefault="00E762E4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Konzultace</w:t>
      </w:r>
      <w:r w:rsidRPr="00E762E4">
        <w:rPr>
          <w:rFonts w:ascii="Arial" w:hAnsi="Arial" w:cs="Arial"/>
          <w:b/>
          <w:sz w:val="20"/>
          <w:szCs w:val="20"/>
          <w:u w:val="single"/>
        </w:rPr>
        <w:t>:</w:t>
      </w:r>
    </w:p>
    <w:p w14:paraId="2D9496C8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36F99A" w14:textId="7B8BFE24" w:rsidR="00590476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b/>
          <w:sz w:val="20"/>
          <w:szCs w:val="20"/>
        </w:rPr>
        <w:t>Jakub Vincenc</w:t>
      </w:r>
      <w:r w:rsidR="00590476" w:rsidRPr="00E762E4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3AD87D64" w14:textId="3980D6DA" w:rsidR="00590476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Fisim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Methodology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Options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Its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Estimation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: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Case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62E4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E762E4">
        <w:rPr>
          <w:rFonts w:ascii="Arial" w:eastAsia="Calibri" w:hAnsi="Arial" w:cs="Arial"/>
          <w:i/>
          <w:sz w:val="20"/>
          <w:szCs w:val="20"/>
        </w:rPr>
        <w:t xml:space="preserve"> Czech Republic</w:t>
      </w:r>
    </w:p>
    <w:p w14:paraId="3FC37159" w14:textId="3A1D9F0B" w:rsidR="00590476" w:rsidRPr="00E762E4" w:rsidRDefault="00590476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B3786" w14:textId="77777777" w:rsidR="000C22BD" w:rsidRPr="00590476" w:rsidRDefault="000C22BD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2303A237" w:rsidR="00312A29" w:rsidRDefault="00481E80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4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commentRangeStart w:id="1"/>
      <w:r w:rsidR="000A60B1">
        <w:fldChar w:fldCharType="begin"/>
      </w:r>
      <w:r w:rsidR="00A11F63">
        <w:instrText>HYPERLINK "https://www.czso.cz/csu/czso/demografie-revue-pro-vyzkum-populacniho-vyvoje-c-42019"</w:instrText>
      </w:r>
      <w:r w:rsidR="000A60B1">
        <w:fldChar w:fldCharType="separate"/>
      </w:r>
      <w:r w:rsidRPr="00083E9F">
        <w:rPr>
          <w:rStyle w:val="Hypertextovodkaz"/>
          <w:rFonts w:ascii="Arial" w:hAnsi="Arial" w:cs="Arial"/>
          <w:sz w:val="20"/>
          <w:szCs w:val="20"/>
        </w:rPr>
        <w:t>webových stránkách ČSÚ</w:t>
      </w:r>
      <w:r w:rsidR="000A60B1">
        <w:rPr>
          <w:rStyle w:val="Hypertextovodkaz"/>
          <w:rFonts w:ascii="Arial" w:hAnsi="Arial" w:cs="Arial"/>
          <w:sz w:val="20"/>
          <w:szCs w:val="20"/>
        </w:rPr>
        <w:fldChar w:fldCharType="end"/>
      </w:r>
      <w:commentRangeEnd w:id="1"/>
      <w:r w:rsidR="00A11F63">
        <w:rPr>
          <w:rStyle w:val="Odkaznakoment"/>
        </w:rPr>
        <w:commentReference w:id="1"/>
      </w:r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109CBF2F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2B44F5E8" w14:textId="2A049911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</w:t>
      </w:r>
      <w:r w:rsidRPr="00590476">
        <w:rPr>
          <w:rFonts w:ascii="Arial" w:hAnsi="Arial" w:cs="Arial"/>
          <w:i/>
          <w:sz w:val="20"/>
          <w:szCs w:val="20"/>
        </w:rPr>
        <w:t>Statistika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39FC9841" w14:textId="77777777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p w14:paraId="2C0C38F0" w14:textId="65DB5B28" w:rsidR="00A11F63" w:rsidRPr="009B6670" w:rsidRDefault="00A11F63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1F63" w:rsidRPr="009B6670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K" w:date="2020-03-19T16:00:00Z" w:initials="RK">
    <w:p w14:paraId="5C3F592C" w14:textId="77777777" w:rsidR="00A11F63" w:rsidRDefault="00A11F63">
      <w:pPr>
        <w:pStyle w:val="Textkomente"/>
      </w:pPr>
      <w:r>
        <w:rPr>
          <w:rStyle w:val="Odkaznakoment"/>
        </w:rPr>
        <w:annotationRef/>
      </w:r>
      <w:r>
        <w:t>Doplnit aktuální webový odkaz.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F59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A8DA" w14:textId="77777777" w:rsidR="00480BBF" w:rsidRDefault="00480BBF" w:rsidP="00A579D5">
      <w:r>
        <w:separator/>
      </w:r>
    </w:p>
  </w:endnote>
  <w:endnote w:type="continuationSeparator" w:id="0">
    <w:p w14:paraId="310AECDA" w14:textId="77777777" w:rsidR="00480BBF" w:rsidRDefault="00480BBF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8064" w14:textId="77777777" w:rsidR="00480BBF" w:rsidRDefault="00480BBF" w:rsidP="00A579D5">
      <w:r>
        <w:separator/>
      </w:r>
    </w:p>
  </w:footnote>
  <w:footnote w:type="continuationSeparator" w:id="0">
    <w:p w14:paraId="0E88BE82" w14:textId="77777777" w:rsidR="00480BBF" w:rsidRDefault="00480BBF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K">
    <w15:presenceInfo w15:providerId="None" w15:userId="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A6764"/>
    <w:rsid w:val="003B61F8"/>
    <w:rsid w:val="003C3475"/>
    <w:rsid w:val="003E3A80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A466C"/>
    <w:rsid w:val="004B0004"/>
    <w:rsid w:val="004C4001"/>
    <w:rsid w:val="004C556F"/>
    <w:rsid w:val="004D1D1F"/>
    <w:rsid w:val="004D3AC8"/>
    <w:rsid w:val="004F18F4"/>
    <w:rsid w:val="004F3E77"/>
    <w:rsid w:val="00502237"/>
    <w:rsid w:val="0053617C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1485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E5F77"/>
    <w:rsid w:val="00EE7DAA"/>
    <w:rsid w:val="00EF20DA"/>
    <w:rsid w:val="00F00896"/>
    <w:rsid w:val="00F0504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tistika.journal@czso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DF71-A34B-4594-A2DA-F4033A1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Novotný Jiří</cp:lastModifiedBy>
  <cp:revision>4</cp:revision>
  <dcterms:created xsi:type="dcterms:W3CDTF">2022-09-13T16:16:00Z</dcterms:created>
  <dcterms:modified xsi:type="dcterms:W3CDTF">2022-09-13T16:27:00Z</dcterms:modified>
</cp:coreProperties>
</file>