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34" w:rsidRPr="00157B34" w:rsidRDefault="00897650" w:rsidP="00157B34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</w:t>
      </w:r>
      <w:r w:rsidR="003156D0">
        <w:rPr>
          <w:rFonts w:ascii="Arial" w:hAnsi="Arial"/>
        </w:rPr>
        <w:t>p</w:t>
      </w:r>
      <w:r w:rsidR="007E67A8">
        <w:rPr>
          <w:rFonts w:ascii="Arial" w:hAnsi="Arial"/>
        </w:rPr>
        <w:t>ři sestavování účtu za roky 2021 a 2022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</w:t>
      </w:r>
      <w:r w:rsidR="00971CFE">
        <w:rPr>
          <w:rFonts w:ascii="Arial" w:hAnsi="Arial"/>
        </w:rPr>
        <w:t xml:space="preserve"> </w:t>
      </w:r>
      <w:proofErr w:type="spellStart"/>
      <w:r w:rsidR="001676D2">
        <w:rPr>
          <w:rFonts w:ascii="Arial" w:hAnsi="Arial"/>
        </w:rPr>
        <w:t>semidefinitivní</w:t>
      </w:r>
      <w:proofErr w:type="spellEnd"/>
      <w:r w:rsidR="001676D2">
        <w:rPr>
          <w:rFonts w:ascii="Arial" w:hAnsi="Arial"/>
        </w:rPr>
        <w:t>. Proto účet 2022</w:t>
      </w:r>
      <w:bookmarkStart w:id="1" w:name="_GoBack"/>
      <w:bookmarkEnd w:id="1"/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Část účtu týkající se mezispotřeby je členěna na vnitropodnikovou spotřebu vlastních krmiv, nákupy mezispotřeby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Podle nařízení Komise evropského společenství č. 909/2006 ze dne 20. června 2006 je součástí mezispotřeby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>, která reprezentuje výsledný efekt odvětví zemědělství měřený rozdílem konečné produkce zemědělského odvětví a mezispotřeby.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971CFE" w:rsidRDefault="00897650" w:rsidP="00897650">
      <w:pPr>
        <w:pStyle w:val="Nadpis1"/>
        <w:rPr>
          <w:lang w:val="cs-CZ"/>
        </w:rPr>
      </w:pPr>
      <w:bookmarkStart w:id="2" w:name="_Toc398546274"/>
      <w:r w:rsidRPr="00971CFE">
        <w:rPr>
          <w:lang w:val="cs-CZ"/>
        </w:rPr>
        <w:t>Vstup pracovní síly do zemědělství</w:t>
      </w:r>
      <w:bookmarkEnd w:id="2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971CFE" w:rsidRDefault="00897650" w:rsidP="00897650">
      <w:pPr>
        <w:pStyle w:val="Nadpis1"/>
        <w:rPr>
          <w:lang w:val="cs-CZ"/>
        </w:rPr>
      </w:pPr>
      <w:bookmarkStart w:id="3" w:name="_Toc398546275"/>
      <w:r w:rsidRPr="00971CFE">
        <w:rPr>
          <w:lang w:val="cs-CZ"/>
        </w:rPr>
        <w:t>Indikátory důchodu zemědělského odvětví</w:t>
      </w:r>
      <w:bookmarkEnd w:id="3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>) čisté přidané hodnotě v nákladech výrobních faktorů zemědělství na celkovou 1 AWU. Čistá přidaná hodnota v nákladech výrobních faktorů je vypočítána odpočtem mezispotřeby,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Tečka (.) znamená,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157B34"/>
    <w:rsid w:val="001676D2"/>
    <w:rsid w:val="003156D0"/>
    <w:rsid w:val="004837DC"/>
    <w:rsid w:val="006E5014"/>
    <w:rsid w:val="007A56F4"/>
    <w:rsid w:val="007E67A8"/>
    <w:rsid w:val="007F63CD"/>
    <w:rsid w:val="00897650"/>
    <w:rsid w:val="00971CFE"/>
    <w:rsid w:val="00A848A7"/>
    <w:rsid w:val="00B1161C"/>
    <w:rsid w:val="00B85D3F"/>
    <w:rsid w:val="00BB2127"/>
    <w:rsid w:val="00C04EF0"/>
    <w:rsid w:val="00CC52C9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D59"/>
  <w15:docId w15:val="{7CF395D5-413B-4126-A75D-6ECC57C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Málková Helena</cp:lastModifiedBy>
  <cp:revision>15</cp:revision>
  <dcterms:created xsi:type="dcterms:W3CDTF">2014-09-22T10:14:00Z</dcterms:created>
  <dcterms:modified xsi:type="dcterms:W3CDTF">2023-09-25T12:49:00Z</dcterms:modified>
</cp:coreProperties>
</file>