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615C" w14:textId="338A995E" w:rsidR="004B4F91" w:rsidRDefault="004B4F91" w:rsidP="004B4F91">
      <w:pPr>
        <w:spacing w:before="120" w:after="120"/>
        <w:jc w:val="both"/>
        <w:rPr>
          <w:rFonts w:ascii="Arial" w:hAnsi="Arial"/>
          <w:b/>
        </w:rPr>
      </w:pPr>
      <w:r w:rsidRPr="0054035B">
        <w:rPr>
          <w:rFonts w:ascii="Arial" w:hAnsi="Arial"/>
          <w:b/>
        </w:rPr>
        <w:t>Komentář</w:t>
      </w:r>
    </w:p>
    <w:p w14:paraId="3F8ED3D5" w14:textId="5B53FF8F" w:rsidR="00B66878" w:rsidRPr="00B66878" w:rsidRDefault="00A13858" w:rsidP="00A13858">
      <w:pPr>
        <w:jc w:val="both"/>
        <w:rPr>
          <w:rFonts w:ascii="Arial" w:hAnsi="Arial"/>
          <w:sz w:val="20"/>
        </w:rPr>
      </w:pPr>
      <w:r w:rsidRPr="00B66878">
        <w:rPr>
          <w:rFonts w:ascii="Arial" w:hAnsi="Arial"/>
          <w:sz w:val="20"/>
        </w:rPr>
        <w:t>Podnikatelský důchod vyjádřený v základních běžných cenách se v roce 2022 proti roku 2021 snížil o 2,9 % z hodnoty 26 335,9 mil. Kč na 25 582,7 mil. Kč. V porovnání s předběžnými výsledky publikovanými v březnu 2023 došlo k poklesu podnikatelského důchodu o 8,4 %. Předběžný výsledek byl kalkulován na základě podkladů dostupných k březnu 2023, jeho zpřesňování se týkalo především cen vstupů a výstupů. Zatímco v roce 2021 bylo tempo růstu zemědělské produkce vyšší než tempo růstu nákladů, v roce 2022 byla tempa vyrovnaná, zhoršení nákladové rentability ovlivnily zejmé</w:t>
      </w:r>
      <w:r w:rsidR="00B66878" w:rsidRPr="00B66878">
        <w:rPr>
          <w:rFonts w:ascii="Arial" w:hAnsi="Arial"/>
          <w:sz w:val="20"/>
        </w:rPr>
        <w:t>na vyšší ceny hnojiv a energií.</w:t>
      </w:r>
    </w:p>
    <w:p w14:paraId="407FFF2B" w14:textId="77777777" w:rsidR="00B66878" w:rsidRPr="00B66878" w:rsidRDefault="00B66878" w:rsidP="00A13858">
      <w:pPr>
        <w:jc w:val="both"/>
        <w:rPr>
          <w:rFonts w:ascii="Arial" w:hAnsi="Arial"/>
          <w:sz w:val="20"/>
        </w:rPr>
      </w:pPr>
    </w:p>
    <w:p w14:paraId="3DF52BCE" w14:textId="7F2EBAC4" w:rsidR="00A13858" w:rsidRPr="0005540B" w:rsidRDefault="00A13858" w:rsidP="00A13858">
      <w:pPr>
        <w:jc w:val="both"/>
        <w:rPr>
          <w:rFonts w:ascii="Arial" w:hAnsi="Arial"/>
          <w:sz w:val="20"/>
        </w:rPr>
      </w:pPr>
      <w:r w:rsidRPr="00B66878">
        <w:rPr>
          <w:rFonts w:ascii="Arial" w:hAnsi="Arial"/>
          <w:sz w:val="20"/>
        </w:rPr>
        <w:t xml:space="preserve">Výrazný vliv na hospodářský výsledek v letech 2021 i 2022 měla hodnota produkce obilovin a technických plodin, která se kalkuluje s ohledem na stav zásob a realizačních cen během hospodářského roku, na rozdíl od ostatních komodit, které do účtu vstupují v cenách a zásobách roku kalendářního. </w:t>
      </w:r>
      <w:r w:rsidRPr="0005540B">
        <w:rPr>
          <w:rFonts w:ascii="Arial" w:hAnsi="Arial"/>
          <w:sz w:val="20"/>
        </w:rPr>
        <w:t xml:space="preserve">V </w:t>
      </w:r>
      <w:r w:rsidR="00B66878" w:rsidRPr="0005540B">
        <w:rPr>
          <w:rFonts w:ascii="Arial" w:hAnsi="Arial"/>
          <w:sz w:val="20"/>
        </w:rPr>
        <w:t>důsledku války na Ukrajině ve druhém</w:t>
      </w:r>
      <w:r w:rsidRPr="0005540B">
        <w:rPr>
          <w:rFonts w:ascii="Arial" w:hAnsi="Arial"/>
          <w:sz w:val="20"/>
        </w:rPr>
        <w:t xml:space="preserve"> čtvrtletí 2022 prudce stouply ceny obilovin a olejnin, což se promítlo ještě do navýšení hospodářskéh</w:t>
      </w:r>
      <w:r w:rsidR="00B66878" w:rsidRPr="0005540B">
        <w:rPr>
          <w:rFonts w:ascii="Arial" w:hAnsi="Arial"/>
          <w:sz w:val="20"/>
        </w:rPr>
        <w:t>o výsledku odvětví za rok 2021. N</w:t>
      </w:r>
      <w:r w:rsidRPr="0005540B">
        <w:rPr>
          <w:rFonts w:ascii="Arial" w:hAnsi="Arial"/>
          <w:sz w:val="20"/>
        </w:rPr>
        <w:t>aopak pád cen těchto komodit v prvním, ale pře</w:t>
      </w:r>
      <w:r w:rsidR="00B66878" w:rsidRPr="0005540B">
        <w:rPr>
          <w:rFonts w:ascii="Arial" w:hAnsi="Arial"/>
          <w:sz w:val="20"/>
        </w:rPr>
        <w:t xml:space="preserve">devším ve druhém čtvrtletí </w:t>
      </w:r>
      <w:r w:rsidRPr="0005540B">
        <w:rPr>
          <w:rFonts w:ascii="Arial" w:hAnsi="Arial"/>
          <w:sz w:val="20"/>
        </w:rPr>
        <w:t xml:space="preserve">2023, za současného navýšení stavu zásob ze sklizně </w:t>
      </w:r>
      <w:r w:rsidR="00B66878" w:rsidRPr="0005540B">
        <w:rPr>
          <w:rFonts w:ascii="Arial" w:hAnsi="Arial"/>
          <w:sz w:val="20"/>
        </w:rPr>
        <w:t>2022 ke konci hospodářského roku</w:t>
      </w:r>
      <w:r w:rsidRPr="0005540B">
        <w:rPr>
          <w:rFonts w:ascii="Arial" w:hAnsi="Arial"/>
          <w:sz w:val="20"/>
        </w:rPr>
        <w:t>, ovlivnil hospodářský výsle</w:t>
      </w:r>
      <w:r w:rsidR="00851E5D">
        <w:rPr>
          <w:rFonts w:ascii="Arial" w:hAnsi="Arial"/>
          <w:sz w:val="20"/>
        </w:rPr>
        <w:t>dek roku 2022 jak v </w:t>
      </w:r>
      <w:bookmarkStart w:id="0" w:name="_GoBack"/>
      <w:bookmarkEnd w:id="0"/>
      <w:r w:rsidRPr="0005540B">
        <w:rPr>
          <w:rFonts w:ascii="Arial" w:hAnsi="Arial"/>
          <w:sz w:val="20"/>
        </w:rPr>
        <w:t>po</w:t>
      </w:r>
      <w:r w:rsidR="00B66878" w:rsidRPr="0005540B">
        <w:rPr>
          <w:rFonts w:ascii="Arial" w:hAnsi="Arial"/>
          <w:sz w:val="20"/>
        </w:rPr>
        <w:t>rovnání s rokem 2021, tak i s předběžnými výsledky</w:t>
      </w:r>
      <w:r w:rsidRPr="0005540B">
        <w:rPr>
          <w:rFonts w:ascii="Arial" w:hAnsi="Arial"/>
          <w:sz w:val="20"/>
        </w:rPr>
        <w:t xml:space="preserve"> roku 2022.</w:t>
      </w:r>
    </w:p>
    <w:p w14:paraId="30FB4C04" w14:textId="77777777" w:rsidR="00A13858" w:rsidRDefault="00A13858" w:rsidP="00E43FA3">
      <w:pPr>
        <w:jc w:val="both"/>
        <w:rPr>
          <w:rFonts w:ascii="Arial" w:hAnsi="Arial"/>
          <w:sz w:val="20"/>
        </w:rPr>
      </w:pPr>
    </w:p>
    <w:p w14:paraId="105A25C5" w14:textId="5B65EF77" w:rsidR="00EA245A" w:rsidRDefault="00DA4276" w:rsidP="00E43FA3">
      <w:pPr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>Hodnota produkce zemědě</w:t>
      </w:r>
      <w:r w:rsidR="009F68EE" w:rsidRPr="006E3E4E">
        <w:rPr>
          <w:rFonts w:ascii="Arial" w:hAnsi="Arial"/>
          <w:sz w:val="20"/>
        </w:rPr>
        <w:t>lského odvětví (PZO) v roce 2022</w:t>
      </w:r>
      <w:r w:rsidRPr="006E3E4E">
        <w:rPr>
          <w:rFonts w:ascii="Arial" w:hAnsi="Arial"/>
          <w:sz w:val="20"/>
        </w:rPr>
        <w:t xml:space="preserve"> vyjádřená </w:t>
      </w:r>
      <w:r w:rsidR="00243F19" w:rsidRPr="006E3E4E">
        <w:rPr>
          <w:rFonts w:ascii="Arial" w:hAnsi="Arial"/>
          <w:sz w:val="20"/>
        </w:rPr>
        <w:t xml:space="preserve">v základních běžných cenách je vyčíslena na </w:t>
      </w:r>
      <w:r w:rsidR="009F68EE" w:rsidRPr="006E3E4E">
        <w:rPr>
          <w:rFonts w:ascii="Arial" w:hAnsi="Arial"/>
          <w:sz w:val="20"/>
        </w:rPr>
        <w:t>191 857,0</w:t>
      </w:r>
      <w:r w:rsidRPr="006E3E4E">
        <w:rPr>
          <w:rFonts w:ascii="Arial" w:hAnsi="Arial"/>
          <w:sz w:val="20"/>
        </w:rPr>
        <w:t> mil. Kč</w:t>
      </w:r>
      <w:r w:rsidR="009F68EE" w:rsidRPr="006E3E4E">
        <w:rPr>
          <w:rFonts w:ascii="Arial" w:hAnsi="Arial"/>
          <w:sz w:val="20"/>
        </w:rPr>
        <w:t>, což představuje oproti roku 2021, kdy PZO dosahovala hodnoty 167 198,3 mil. Kč, navýšení o 14,7 %</w:t>
      </w:r>
      <w:r w:rsidRPr="006E3E4E">
        <w:rPr>
          <w:rFonts w:ascii="Arial" w:hAnsi="Arial"/>
          <w:sz w:val="20"/>
        </w:rPr>
        <w:t>.</w:t>
      </w:r>
      <w:r w:rsidR="00990891" w:rsidRPr="006E3E4E">
        <w:rPr>
          <w:rFonts w:ascii="Arial" w:hAnsi="Arial"/>
          <w:sz w:val="20"/>
        </w:rPr>
        <w:t xml:space="preserve"> </w:t>
      </w:r>
      <w:r w:rsidRPr="006E3E4E">
        <w:rPr>
          <w:rFonts w:ascii="Arial" w:hAnsi="Arial"/>
          <w:sz w:val="20"/>
        </w:rPr>
        <w:t>Toto navýšení</w:t>
      </w:r>
      <w:r w:rsidR="009F68EE" w:rsidRPr="006E3E4E">
        <w:rPr>
          <w:rFonts w:ascii="Arial" w:hAnsi="Arial"/>
          <w:sz w:val="20"/>
        </w:rPr>
        <w:t xml:space="preserve"> bylo ovlivněno růstem živočišné</w:t>
      </w:r>
      <w:r w:rsidRPr="006E3E4E">
        <w:rPr>
          <w:rFonts w:ascii="Arial" w:hAnsi="Arial"/>
          <w:sz w:val="20"/>
        </w:rPr>
        <w:t xml:space="preserve"> produkce o </w:t>
      </w:r>
      <w:r w:rsidR="009F68EE" w:rsidRPr="006E3E4E">
        <w:rPr>
          <w:rFonts w:ascii="Arial" w:hAnsi="Arial"/>
          <w:sz w:val="20"/>
        </w:rPr>
        <w:t>23,1</w:t>
      </w:r>
      <w:r w:rsidR="00F85023">
        <w:rPr>
          <w:rFonts w:ascii="Arial" w:hAnsi="Arial"/>
          <w:sz w:val="20"/>
        </w:rPr>
        <w:t> </w:t>
      </w:r>
      <w:r w:rsidR="00D03FE0" w:rsidRPr="00F85023">
        <w:rPr>
          <w:rFonts w:ascii="Arial" w:hAnsi="Arial"/>
          <w:sz w:val="20"/>
        </w:rPr>
        <w:t>% a</w:t>
      </w:r>
      <w:r w:rsidR="00D03FE0" w:rsidRPr="006E3E4E">
        <w:rPr>
          <w:rFonts w:ascii="Arial" w:hAnsi="Arial"/>
          <w:sz w:val="20"/>
        </w:rPr>
        <w:t xml:space="preserve"> </w:t>
      </w:r>
      <w:r w:rsidR="0048049F" w:rsidRPr="006E3E4E">
        <w:rPr>
          <w:rFonts w:ascii="Arial" w:hAnsi="Arial"/>
          <w:sz w:val="20"/>
        </w:rPr>
        <w:t xml:space="preserve">zároveň </w:t>
      </w:r>
      <w:r w:rsidR="009F68EE" w:rsidRPr="006E3E4E">
        <w:rPr>
          <w:rFonts w:ascii="Arial" w:hAnsi="Arial"/>
          <w:sz w:val="20"/>
        </w:rPr>
        <w:t>rostlinné</w:t>
      </w:r>
      <w:r w:rsidRPr="006E3E4E">
        <w:rPr>
          <w:rFonts w:ascii="Arial" w:hAnsi="Arial"/>
          <w:sz w:val="20"/>
        </w:rPr>
        <w:t xml:space="preserve"> produkce o </w:t>
      </w:r>
      <w:r w:rsidR="009F68EE" w:rsidRPr="006E3E4E">
        <w:rPr>
          <w:rFonts w:ascii="Arial" w:hAnsi="Arial"/>
          <w:sz w:val="20"/>
        </w:rPr>
        <w:t>10,0</w:t>
      </w:r>
      <w:r w:rsidRPr="006E3E4E">
        <w:rPr>
          <w:rFonts w:ascii="Arial" w:hAnsi="Arial"/>
          <w:sz w:val="20"/>
        </w:rPr>
        <w:t xml:space="preserve"> %.</w:t>
      </w:r>
      <w:r w:rsidR="00311E88" w:rsidRPr="006E3E4E">
        <w:rPr>
          <w:rFonts w:ascii="Arial" w:hAnsi="Arial"/>
          <w:sz w:val="20"/>
        </w:rPr>
        <w:t xml:space="preserve"> </w:t>
      </w:r>
    </w:p>
    <w:p w14:paraId="70A093D3" w14:textId="77777777" w:rsidR="00B66878" w:rsidRPr="006E3E4E" w:rsidRDefault="00B66878" w:rsidP="00E43FA3">
      <w:pPr>
        <w:jc w:val="both"/>
        <w:rPr>
          <w:rFonts w:ascii="Arial" w:hAnsi="Arial"/>
          <w:sz w:val="20"/>
        </w:rPr>
      </w:pPr>
    </w:p>
    <w:p w14:paraId="0AE8062B" w14:textId="541779FD" w:rsidR="00023F3B" w:rsidRPr="006E3E4E" w:rsidRDefault="00DA4276" w:rsidP="00E43FA3">
      <w:pPr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 xml:space="preserve">Hodnota produkce se zvýšila téměř u všech obilovin s výjimkou </w:t>
      </w:r>
      <w:r w:rsidR="009F68EE" w:rsidRPr="006E3E4E">
        <w:rPr>
          <w:rFonts w:ascii="Arial" w:hAnsi="Arial"/>
          <w:sz w:val="20"/>
        </w:rPr>
        <w:t>kukuřice na zrno</w:t>
      </w:r>
      <w:r w:rsidR="0005540B">
        <w:rPr>
          <w:rFonts w:ascii="Arial" w:hAnsi="Arial"/>
          <w:sz w:val="20"/>
        </w:rPr>
        <w:t>, u p</w:t>
      </w:r>
      <w:r w:rsidR="000C6B2A" w:rsidRPr="006E3E4E">
        <w:rPr>
          <w:rFonts w:ascii="Arial" w:hAnsi="Arial"/>
          <w:sz w:val="20"/>
        </w:rPr>
        <w:t>šenice vzrostla o 21,9</w:t>
      </w:r>
      <w:r w:rsidR="007917A9" w:rsidRPr="006E3E4E">
        <w:rPr>
          <w:rFonts w:ascii="Arial" w:hAnsi="Arial"/>
          <w:sz w:val="20"/>
        </w:rPr>
        <w:t xml:space="preserve"> %</w:t>
      </w:r>
      <w:r w:rsidR="000C6B2A" w:rsidRPr="006E3E4E">
        <w:rPr>
          <w:rFonts w:ascii="Arial" w:hAnsi="Arial"/>
          <w:sz w:val="20"/>
        </w:rPr>
        <w:t xml:space="preserve">, </w:t>
      </w:r>
      <w:r w:rsidR="0005540B">
        <w:rPr>
          <w:rFonts w:ascii="Arial" w:hAnsi="Arial"/>
          <w:sz w:val="20"/>
        </w:rPr>
        <w:t>u žita</w:t>
      </w:r>
      <w:r w:rsidR="000C6B2A" w:rsidRPr="006E3E4E">
        <w:rPr>
          <w:rFonts w:ascii="Arial" w:hAnsi="Arial"/>
          <w:sz w:val="20"/>
        </w:rPr>
        <w:t xml:space="preserve"> o 39,0 %, </w:t>
      </w:r>
      <w:r w:rsidR="0005540B">
        <w:rPr>
          <w:rFonts w:ascii="Arial" w:hAnsi="Arial"/>
          <w:sz w:val="20"/>
        </w:rPr>
        <w:t xml:space="preserve">u </w:t>
      </w:r>
      <w:r w:rsidR="000C6B2A" w:rsidRPr="006E3E4E">
        <w:rPr>
          <w:rFonts w:ascii="Arial" w:hAnsi="Arial"/>
          <w:sz w:val="20"/>
        </w:rPr>
        <w:t>ječmen</w:t>
      </w:r>
      <w:r w:rsidR="0005540B">
        <w:rPr>
          <w:rFonts w:ascii="Arial" w:hAnsi="Arial"/>
          <w:sz w:val="20"/>
        </w:rPr>
        <w:t>e</w:t>
      </w:r>
      <w:r w:rsidR="000C6B2A" w:rsidRPr="006E3E4E">
        <w:rPr>
          <w:rFonts w:ascii="Arial" w:hAnsi="Arial"/>
          <w:sz w:val="20"/>
        </w:rPr>
        <w:t xml:space="preserve"> o 40,7 %, </w:t>
      </w:r>
      <w:r w:rsidR="0005540B">
        <w:rPr>
          <w:rFonts w:ascii="Arial" w:hAnsi="Arial"/>
          <w:sz w:val="20"/>
        </w:rPr>
        <w:t xml:space="preserve">u </w:t>
      </w:r>
      <w:r w:rsidR="004D1E51" w:rsidRPr="006E3E4E">
        <w:rPr>
          <w:rFonts w:ascii="Arial" w:hAnsi="Arial"/>
          <w:sz w:val="20"/>
        </w:rPr>
        <w:t>kukuřice na zrno</w:t>
      </w:r>
      <w:r w:rsidRPr="006E3E4E">
        <w:rPr>
          <w:rFonts w:ascii="Arial" w:hAnsi="Arial"/>
          <w:sz w:val="20"/>
        </w:rPr>
        <w:t xml:space="preserve"> </w:t>
      </w:r>
      <w:r w:rsidR="000C6B2A" w:rsidRPr="006E3E4E">
        <w:rPr>
          <w:rFonts w:ascii="Arial" w:hAnsi="Arial"/>
          <w:sz w:val="20"/>
        </w:rPr>
        <w:t xml:space="preserve">klesla </w:t>
      </w:r>
      <w:r w:rsidRPr="006E3E4E">
        <w:rPr>
          <w:rFonts w:ascii="Arial" w:hAnsi="Arial"/>
          <w:sz w:val="20"/>
        </w:rPr>
        <w:t xml:space="preserve">o </w:t>
      </w:r>
      <w:r w:rsidR="000C6B2A" w:rsidRPr="006E3E4E">
        <w:rPr>
          <w:rFonts w:ascii="Arial" w:hAnsi="Arial"/>
          <w:sz w:val="20"/>
        </w:rPr>
        <w:t>17,8</w:t>
      </w:r>
      <w:r w:rsidRPr="006E3E4E">
        <w:rPr>
          <w:rFonts w:ascii="Arial" w:hAnsi="Arial"/>
          <w:sz w:val="20"/>
        </w:rPr>
        <w:t xml:space="preserve"> %. Technické plodiny hodnotově </w:t>
      </w:r>
      <w:r w:rsidR="004D1E51" w:rsidRPr="006E3E4E">
        <w:rPr>
          <w:rFonts w:ascii="Arial" w:hAnsi="Arial"/>
          <w:sz w:val="20"/>
        </w:rPr>
        <w:t xml:space="preserve">vzrostly o </w:t>
      </w:r>
      <w:r w:rsidR="000C6B2A" w:rsidRPr="006E3E4E">
        <w:rPr>
          <w:rFonts w:ascii="Arial" w:hAnsi="Arial"/>
          <w:sz w:val="20"/>
        </w:rPr>
        <w:t>5,2</w:t>
      </w:r>
      <w:r w:rsidRPr="006E3E4E">
        <w:rPr>
          <w:rFonts w:ascii="Arial" w:hAnsi="Arial"/>
          <w:sz w:val="20"/>
        </w:rPr>
        <w:t xml:space="preserve"> %, z toho největší </w:t>
      </w:r>
      <w:r w:rsidR="00EC03DC" w:rsidRPr="006E3E4E">
        <w:rPr>
          <w:rFonts w:ascii="Arial" w:hAnsi="Arial"/>
          <w:sz w:val="20"/>
        </w:rPr>
        <w:t>nárůst</w:t>
      </w:r>
      <w:r w:rsidRPr="006E3E4E">
        <w:rPr>
          <w:rFonts w:ascii="Arial" w:hAnsi="Arial"/>
          <w:sz w:val="20"/>
        </w:rPr>
        <w:t xml:space="preserve"> byl </w:t>
      </w:r>
      <w:r w:rsidR="000C6B2A" w:rsidRPr="006E3E4E">
        <w:rPr>
          <w:rFonts w:ascii="Arial" w:hAnsi="Arial"/>
          <w:sz w:val="20"/>
        </w:rPr>
        <w:t xml:space="preserve">zaznamenán </w:t>
      </w:r>
      <w:r w:rsidRPr="006E3E4E">
        <w:rPr>
          <w:rFonts w:ascii="Arial" w:hAnsi="Arial"/>
          <w:sz w:val="20"/>
        </w:rPr>
        <w:t xml:space="preserve">u </w:t>
      </w:r>
      <w:r w:rsidR="000C6B2A" w:rsidRPr="006E3E4E">
        <w:rPr>
          <w:rFonts w:ascii="Arial" w:hAnsi="Arial"/>
          <w:sz w:val="20"/>
        </w:rPr>
        <w:t xml:space="preserve">luskovin </w:t>
      </w:r>
      <w:r w:rsidR="00EC03DC" w:rsidRPr="006E3E4E">
        <w:rPr>
          <w:rFonts w:ascii="Arial" w:hAnsi="Arial"/>
          <w:sz w:val="20"/>
        </w:rPr>
        <w:t>(</w:t>
      </w:r>
      <w:r w:rsidR="00A1664B" w:rsidRPr="006E3E4E">
        <w:rPr>
          <w:rFonts w:ascii="Arial" w:hAnsi="Arial"/>
          <w:sz w:val="20"/>
        </w:rPr>
        <w:t>+</w:t>
      </w:r>
      <w:r w:rsidR="000C6B2A" w:rsidRPr="006E3E4E">
        <w:rPr>
          <w:rFonts w:ascii="Arial" w:hAnsi="Arial"/>
          <w:sz w:val="20"/>
        </w:rPr>
        <w:t>36,1</w:t>
      </w:r>
      <w:r w:rsidR="00EC03DC" w:rsidRPr="006E3E4E">
        <w:rPr>
          <w:rFonts w:ascii="Arial" w:hAnsi="Arial"/>
          <w:sz w:val="20"/>
        </w:rPr>
        <w:t xml:space="preserve"> %)</w:t>
      </w:r>
      <w:r w:rsidR="00354D50" w:rsidRPr="006E3E4E">
        <w:rPr>
          <w:rFonts w:ascii="Arial" w:hAnsi="Arial"/>
          <w:sz w:val="20"/>
        </w:rPr>
        <w:t>, sójových bobů (</w:t>
      </w:r>
      <w:r w:rsidR="00A1664B" w:rsidRPr="006E3E4E">
        <w:rPr>
          <w:rFonts w:ascii="Arial" w:hAnsi="Arial"/>
          <w:sz w:val="20"/>
        </w:rPr>
        <w:t>+</w:t>
      </w:r>
      <w:r w:rsidR="000C6B2A" w:rsidRPr="006E3E4E">
        <w:rPr>
          <w:rFonts w:ascii="Arial" w:hAnsi="Arial"/>
          <w:sz w:val="20"/>
        </w:rPr>
        <w:t xml:space="preserve">24,5 %), řepky (+14,6 %) a slunečnice (+7,2 %), naopak poklesla hodnota produkce </w:t>
      </w:r>
      <w:r w:rsidR="007B236A">
        <w:rPr>
          <w:rFonts w:ascii="Arial" w:hAnsi="Arial"/>
          <w:sz w:val="20"/>
        </w:rPr>
        <w:t>cukrové řepy (</w:t>
      </w:r>
      <w:r w:rsidR="007B236A">
        <w:rPr>
          <w:rFonts w:ascii="Arial" w:hAnsi="Arial"/>
          <w:sz w:val="20"/>
        </w:rPr>
        <w:noBreakHyphen/>
      </w:r>
      <w:r w:rsidR="00243F19" w:rsidRPr="006E3E4E">
        <w:rPr>
          <w:rFonts w:ascii="Arial" w:hAnsi="Arial"/>
          <w:sz w:val="20"/>
        </w:rPr>
        <w:t>10</w:t>
      </w:r>
      <w:r w:rsidR="000C6B2A" w:rsidRPr="006E3E4E">
        <w:rPr>
          <w:rFonts w:ascii="Arial" w:hAnsi="Arial"/>
          <w:sz w:val="20"/>
        </w:rPr>
        <w:t>,9</w:t>
      </w:r>
      <w:r w:rsidR="00A1664B" w:rsidRPr="006E3E4E">
        <w:rPr>
          <w:rFonts w:ascii="Arial" w:hAnsi="Arial"/>
          <w:sz w:val="20"/>
        </w:rPr>
        <w:t xml:space="preserve"> %)</w:t>
      </w:r>
      <w:r w:rsidR="00354D50" w:rsidRPr="006E3E4E">
        <w:rPr>
          <w:rFonts w:ascii="Arial" w:hAnsi="Arial"/>
          <w:sz w:val="20"/>
        </w:rPr>
        <w:t xml:space="preserve"> a</w:t>
      </w:r>
      <w:r w:rsidR="000C6B2A" w:rsidRPr="006E3E4E">
        <w:rPr>
          <w:rFonts w:ascii="Arial" w:hAnsi="Arial"/>
          <w:sz w:val="20"/>
        </w:rPr>
        <w:t xml:space="preserve"> chmele</w:t>
      </w:r>
      <w:r w:rsidR="00354D50" w:rsidRPr="006E3E4E">
        <w:rPr>
          <w:rFonts w:ascii="Arial" w:hAnsi="Arial"/>
          <w:sz w:val="20"/>
        </w:rPr>
        <w:t xml:space="preserve"> (</w:t>
      </w:r>
      <w:r w:rsidR="000C6B2A" w:rsidRPr="006E3E4E">
        <w:rPr>
          <w:rFonts w:ascii="Arial" w:hAnsi="Arial"/>
          <w:sz w:val="20"/>
        </w:rPr>
        <w:t>-</w:t>
      </w:r>
      <w:r w:rsidR="00243F19" w:rsidRPr="006E3E4E">
        <w:rPr>
          <w:rFonts w:ascii="Arial" w:hAnsi="Arial"/>
          <w:sz w:val="20"/>
        </w:rPr>
        <w:t>38,9</w:t>
      </w:r>
      <w:r w:rsidR="00354D50" w:rsidRPr="006E3E4E">
        <w:rPr>
          <w:rFonts w:ascii="Arial" w:hAnsi="Arial"/>
          <w:sz w:val="20"/>
        </w:rPr>
        <w:t xml:space="preserve"> %). </w:t>
      </w:r>
      <w:r w:rsidRPr="006E3E4E">
        <w:rPr>
          <w:rFonts w:ascii="Arial" w:hAnsi="Arial"/>
          <w:sz w:val="20"/>
        </w:rPr>
        <w:t xml:space="preserve">Ke zvýšení hodnoty produkce došlo </w:t>
      </w:r>
      <w:r w:rsidR="00EC03DC" w:rsidRPr="006E3E4E">
        <w:rPr>
          <w:rFonts w:ascii="Arial" w:hAnsi="Arial"/>
          <w:sz w:val="20"/>
        </w:rPr>
        <w:t>také</w:t>
      </w:r>
      <w:r w:rsidR="00243F19" w:rsidRPr="006E3E4E">
        <w:rPr>
          <w:rFonts w:ascii="Arial" w:hAnsi="Arial"/>
          <w:sz w:val="20"/>
        </w:rPr>
        <w:t xml:space="preserve"> u</w:t>
      </w:r>
      <w:r w:rsidR="00EC03DC" w:rsidRPr="006E3E4E">
        <w:rPr>
          <w:rFonts w:ascii="Arial" w:hAnsi="Arial"/>
          <w:sz w:val="20"/>
        </w:rPr>
        <w:t xml:space="preserve"> </w:t>
      </w:r>
      <w:r w:rsidR="00F85023">
        <w:rPr>
          <w:rFonts w:ascii="Arial" w:hAnsi="Arial"/>
          <w:sz w:val="20"/>
        </w:rPr>
        <w:t xml:space="preserve">brambor (+17,1 %), </w:t>
      </w:r>
      <w:r w:rsidR="00243F19" w:rsidRPr="006E3E4E">
        <w:rPr>
          <w:rFonts w:ascii="Arial" w:hAnsi="Arial"/>
          <w:sz w:val="20"/>
        </w:rPr>
        <w:t>n</w:t>
      </w:r>
      <w:r w:rsidR="001A522F" w:rsidRPr="006E3E4E">
        <w:rPr>
          <w:rFonts w:ascii="Arial" w:hAnsi="Arial"/>
          <w:sz w:val="20"/>
        </w:rPr>
        <w:t>aopak pokles p</w:t>
      </w:r>
      <w:r w:rsidR="00243F19" w:rsidRPr="006E3E4E">
        <w:rPr>
          <w:rFonts w:ascii="Arial" w:hAnsi="Arial"/>
          <w:sz w:val="20"/>
        </w:rPr>
        <w:t>rodukce byl zaznamen</w:t>
      </w:r>
      <w:r w:rsidR="00F85023">
        <w:rPr>
          <w:rFonts w:ascii="Arial" w:hAnsi="Arial"/>
          <w:sz w:val="20"/>
        </w:rPr>
        <w:t>án u ovoce (-1,2 %). Hodnota produkce zeleniny a vína se téměř nezměnila.</w:t>
      </w:r>
    </w:p>
    <w:p w14:paraId="74F0865C" w14:textId="2C6BBA41" w:rsidR="00023F3B" w:rsidRPr="006E3E4E" w:rsidRDefault="002C49A2" w:rsidP="00E43FA3">
      <w:pPr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>Nárůst hodnoty rostlinné produkce způsobil především nárůst cen</w:t>
      </w:r>
      <w:r w:rsidR="0090622F">
        <w:rPr>
          <w:rFonts w:ascii="Arial" w:hAnsi="Arial"/>
          <w:sz w:val="20"/>
        </w:rPr>
        <w:t xml:space="preserve"> vstupujících do kalkulace v metodice SZÚ</w:t>
      </w:r>
      <w:r w:rsidRPr="006E3E4E">
        <w:rPr>
          <w:rFonts w:ascii="Arial" w:hAnsi="Arial"/>
          <w:sz w:val="20"/>
        </w:rPr>
        <w:t>. M</w:t>
      </w:r>
      <w:r w:rsidR="00D61600" w:rsidRPr="006E3E4E">
        <w:rPr>
          <w:rFonts w:ascii="Arial" w:hAnsi="Arial"/>
          <w:sz w:val="20"/>
        </w:rPr>
        <w:t>eziročně došlo</w:t>
      </w:r>
      <w:r w:rsidR="00EC03DC" w:rsidRPr="006E3E4E">
        <w:rPr>
          <w:rFonts w:ascii="Arial" w:hAnsi="Arial"/>
          <w:sz w:val="20"/>
        </w:rPr>
        <w:t xml:space="preserve"> ke zvýšení cen</w:t>
      </w:r>
      <w:r w:rsidR="00D072D0" w:rsidRPr="006E3E4E">
        <w:rPr>
          <w:rFonts w:ascii="Arial" w:hAnsi="Arial"/>
          <w:sz w:val="20"/>
        </w:rPr>
        <w:t xml:space="preserve"> obilovin, </w:t>
      </w:r>
      <w:r w:rsidRPr="006E3E4E">
        <w:rPr>
          <w:rFonts w:ascii="Arial" w:hAnsi="Arial"/>
          <w:sz w:val="20"/>
        </w:rPr>
        <w:t>nejvíce u žita (+38,8 %)</w:t>
      </w:r>
      <w:r w:rsidR="0054341C" w:rsidRPr="006E3E4E">
        <w:rPr>
          <w:rFonts w:ascii="Arial" w:hAnsi="Arial"/>
          <w:sz w:val="20"/>
        </w:rPr>
        <w:t>,</w:t>
      </w:r>
      <w:r w:rsidR="00EC03DC" w:rsidRPr="006E3E4E">
        <w:rPr>
          <w:rFonts w:ascii="Arial" w:hAnsi="Arial"/>
          <w:sz w:val="20"/>
        </w:rPr>
        <w:t xml:space="preserve"> </w:t>
      </w:r>
      <w:r w:rsidRPr="006E3E4E">
        <w:rPr>
          <w:rFonts w:ascii="Arial" w:hAnsi="Arial"/>
          <w:sz w:val="20"/>
        </w:rPr>
        <w:t>ječmene (+29,4 %), kukuřice na zrno (+21,7 %) a pšenice (+18,0 %).</w:t>
      </w:r>
      <w:r w:rsidR="007917A9" w:rsidRPr="006E3E4E">
        <w:rPr>
          <w:rFonts w:ascii="Arial" w:hAnsi="Arial"/>
          <w:sz w:val="20"/>
        </w:rPr>
        <w:t xml:space="preserve"> </w:t>
      </w:r>
      <w:r w:rsidR="001E76F2" w:rsidRPr="006E3E4E">
        <w:rPr>
          <w:rFonts w:ascii="Arial" w:hAnsi="Arial"/>
          <w:sz w:val="20"/>
        </w:rPr>
        <w:t>K</w:t>
      </w:r>
      <w:r w:rsidR="00372F22" w:rsidRPr="006E3E4E">
        <w:rPr>
          <w:rFonts w:ascii="Arial" w:hAnsi="Arial"/>
          <w:sz w:val="20"/>
        </w:rPr>
        <w:t>e zvyšování cen</w:t>
      </w:r>
      <w:r w:rsidR="001E76F2" w:rsidRPr="006E3E4E">
        <w:rPr>
          <w:rFonts w:ascii="Arial" w:hAnsi="Arial"/>
          <w:sz w:val="20"/>
        </w:rPr>
        <w:t xml:space="preserve"> došlo také u technických plodin, zej</w:t>
      </w:r>
      <w:r w:rsidR="00EC03DC" w:rsidRPr="006E3E4E">
        <w:rPr>
          <w:rFonts w:ascii="Arial" w:hAnsi="Arial"/>
          <w:sz w:val="20"/>
        </w:rPr>
        <w:t xml:space="preserve">ména </w:t>
      </w:r>
      <w:r w:rsidR="00372F22" w:rsidRPr="006E3E4E">
        <w:rPr>
          <w:rFonts w:ascii="Arial" w:hAnsi="Arial"/>
          <w:sz w:val="20"/>
        </w:rPr>
        <w:t xml:space="preserve">u luskovin (+20,3 %), chmele (+13,4 %) a </w:t>
      </w:r>
      <w:r w:rsidR="0054341C" w:rsidRPr="006E3E4E">
        <w:rPr>
          <w:rFonts w:ascii="Arial" w:hAnsi="Arial"/>
          <w:sz w:val="20"/>
        </w:rPr>
        <w:t>řepky</w:t>
      </w:r>
      <w:r w:rsidR="00EC03DC" w:rsidRPr="006E3E4E">
        <w:rPr>
          <w:rFonts w:ascii="Arial" w:hAnsi="Arial"/>
          <w:sz w:val="20"/>
        </w:rPr>
        <w:t xml:space="preserve"> (+</w:t>
      </w:r>
      <w:r w:rsidR="00372F22" w:rsidRPr="006E3E4E">
        <w:rPr>
          <w:rFonts w:ascii="Arial" w:hAnsi="Arial"/>
          <w:sz w:val="20"/>
        </w:rPr>
        <w:t>6,8</w:t>
      </w:r>
      <w:r w:rsidR="00EC03DC" w:rsidRPr="006E3E4E">
        <w:rPr>
          <w:rFonts w:ascii="Arial" w:hAnsi="Arial"/>
          <w:sz w:val="20"/>
        </w:rPr>
        <w:t xml:space="preserve"> %)</w:t>
      </w:r>
      <w:r w:rsidR="00372F22" w:rsidRPr="006E3E4E">
        <w:rPr>
          <w:rFonts w:ascii="Arial" w:hAnsi="Arial"/>
          <w:sz w:val="20"/>
        </w:rPr>
        <w:t>. Cena cukrové řepy se téměř nezměnila a cena slunečnice se mírně snížila (-3,8 %)</w:t>
      </w:r>
      <w:r w:rsidR="00EC03DC" w:rsidRPr="006E3E4E">
        <w:rPr>
          <w:rFonts w:ascii="Arial" w:hAnsi="Arial"/>
          <w:sz w:val="20"/>
        </w:rPr>
        <w:t>.</w:t>
      </w:r>
      <w:r w:rsidR="00372F22" w:rsidRPr="006E3E4E">
        <w:rPr>
          <w:rFonts w:ascii="Arial" w:hAnsi="Arial"/>
          <w:sz w:val="20"/>
        </w:rPr>
        <w:t xml:space="preserve"> Z</w:t>
      </w:r>
      <w:r w:rsidR="00D072D0" w:rsidRPr="006E3E4E">
        <w:rPr>
          <w:rFonts w:ascii="Arial" w:hAnsi="Arial"/>
          <w:sz w:val="20"/>
        </w:rPr>
        <w:t xml:space="preserve">výšila </w:t>
      </w:r>
      <w:r w:rsidR="00372F22" w:rsidRPr="006E3E4E">
        <w:rPr>
          <w:rFonts w:ascii="Arial" w:hAnsi="Arial"/>
          <w:sz w:val="20"/>
        </w:rPr>
        <w:t xml:space="preserve">se cena </w:t>
      </w:r>
      <w:r w:rsidR="00D072D0" w:rsidRPr="006E3E4E">
        <w:rPr>
          <w:rFonts w:ascii="Arial" w:hAnsi="Arial"/>
          <w:sz w:val="20"/>
        </w:rPr>
        <w:t>zeleniny</w:t>
      </w:r>
      <w:r w:rsidR="00372F22" w:rsidRPr="006E3E4E">
        <w:rPr>
          <w:rFonts w:ascii="Arial" w:hAnsi="Arial"/>
          <w:sz w:val="20"/>
        </w:rPr>
        <w:t xml:space="preserve"> (+11,6 %)</w:t>
      </w:r>
      <w:r w:rsidR="00D072D0" w:rsidRPr="006E3E4E">
        <w:rPr>
          <w:rFonts w:ascii="Arial" w:hAnsi="Arial"/>
          <w:sz w:val="20"/>
        </w:rPr>
        <w:t xml:space="preserve"> a</w:t>
      </w:r>
      <w:r w:rsidR="00311E88" w:rsidRPr="006E3E4E">
        <w:rPr>
          <w:rFonts w:ascii="Arial" w:hAnsi="Arial"/>
          <w:sz w:val="20"/>
        </w:rPr>
        <w:t xml:space="preserve"> </w:t>
      </w:r>
      <w:r w:rsidR="00372F22" w:rsidRPr="006E3E4E">
        <w:rPr>
          <w:rFonts w:ascii="Arial" w:hAnsi="Arial"/>
          <w:sz w:val="20"/>
        </w:rPr>
        <w:t xml:space="preserve">snížila se cena </w:t>
      </w:r>
      <w:r w:rsidR="00311E88" w:rsidRPr="006E3E4E">
        <w:rPr>
          <w:rFonts w:ascii="Arial" w:hAnsi="Arial"/>
          <w:sz w:val="20"/>
        </w:rPr>
        <w:t>ovoce</w:t>
      </w:r>
      <w:r w:rsidR="007B236A">
        <w:rPr>
          <w:rFonts w:ascii="Arial" w:hAnsi="Arial"/>
          <w:sz w:val="20"/>
        </w:rPr>
        <w:t xml:space="preserve"> (</w:t>
      </w:r>
      <w:r w:rsidR="007B236A">
        <w:rPr>
          <w:rFonts w:ascii="Arial" w:hAnsi="Arial"/>
          <w:sz w:val="20"/>
        </w:rPr>
        <w:noBreakHyphen/>
      </w:r>
      <w:r w:rsidR="007B236A">
        <w:rPr>
          <w:rFonts w:ascii="Arial" w:hAnsi="Arial"/>
          <w:sz w:val="20"/>
        </w:rPr>
        <w:t>13,0 </w:t>
      </w:r>
      <w:r w:rsidR="00372F22" w:rsidRPr="006E3E4E">
        <w:rPr>
          <w:rFonts w:ascii="Arial" w:hAnsi="Arial"/>
          <w:sz w:val="20"/>
        </w:rPr>
        <w:t>%)</w:t>
      </w:r>
      <w:r w:rsidR="00C0708A" w:rsidRPr="006E3E4E">
        <w:rPr>
          <w:rFonts w:ascii="Arial" w:hAnsi="Arial"/>
          <w:sz w:val="20"/>
        </w:rPr>
        <w:t>. K</w:t>
      </w:r>
      <w:r w:rsidR="00D072D0" w:rsidRPr="006E3E4E">
        <w:rPr>
          <w:rFonts w:ascii="Arial" w:hAnsi="Arial"/>
          <w:sz w:val="20"/>
        </w:rPr>
        <w:t> nárůstu cen došlo</w:t>
      </w:r>
      <w:r w:rsidR="00C0708A" w:rsidRPr="006E3E4E">
        <w:rPr>
          <w:rFonts w:ascii="Arial" w:hAnsi="Arial"/>
          <w:sz w:val="20"/>
        </w:rPr>
        <w:t xml:space="preserve"> také</w:t>
      </w:r>
      <w:r w:rsidR="00D072D0" w:rsidRPr="006E3E4E">
        <w:rPr>
          <w:rFonts w:ascii="Arial" w:hAnsi="Arial"/>
          <w:sz w:val="20"/>
        </w:rPr>
        <w:t xml:space="preserve"> u </w:t>
      </w:r>
      <w:r w:rsidR="00D41B63" w:rsidRPr="006E3E4E">
        <w:rPr>
          <w:rFonts w:ascii="Arial" w:hAnsi="Arial"/>
          <w:sz w:val="20"/>
        </w:rPr>
        <w:t>brambor</w:t>
      </w:r>
      <w:r w:rsidR="008F62D2" w:rsidRPr="006E3E4E">
        <w:rPr>
          <w:rFonts w:ascii="Arial" w:hAnsi="Arial"/>
          <w:sz w:val="20"/>
        </w:rPr>
        <w:t xml:space="preserve"> (+</w:t>
      </w:r>
      <w:r w:rsidR="00D41B63" w:rsidRPr="006E3E4E">
        <w:rPr>
          <w:rFonts w:ascii="Arial" w:hAnsi="Arial"/>
          <w:sz w:val="20"/>
        </w:rPr>
        <w:t>21,0 %), n</w:t>
      </w:r>
      <w:r w:rsidR="00C0708A" w:rsidRPr="006E3E4E">
        <w:rPr>
          <w:rFonts w:ascii="Arial" w:hAnsi="Arial"/>
          <w:sz w:val="20"/>
        </w:rPr>
        <w:t>ao</w:t>
      </w:r>
      <w:r w:rsidR="00D41B63" w:rsidRPr="006E3E4E">
        <w:rPr>
          <w:rFonts w:ascii="Arial" w:hAnsi="Arial"/>
          <w:sz w:val="20"/>
        </w:rPr>
        <w:t>pak ke snížení cen</w:t>
      </w:r>
      <w:r w:rsidR="00C0708A" w:rsidRPr="006E3E4E">
        <w:rPr>
          <w:rFonts w:ascii="Arial" w:hAnsi="Arial"/>
          <w:sz w:val="20"/>
        </w:rPr>
        <w:t xml:space="preserve"> došlo </w:t>
      </w:r>
      <w:r w:rsidR="00D41B63" w:rsidRPr="006E3E4E">
        <w:rPr>
          <w:rFonts w:ascii="Arial" w:hAnsi="Arial"/>
          <w:sz w:val="20"/>
        </w:rPr>
        <w:t>u vína</w:t>
      </w:r>
      <w:r w:rsidR="00C0708A" w:rsidRPr="006E3E4E">
        <w:rPr>
          <w:rFonts w:ascii="Arial" w:hAnsi="Arial"/>
          <w:sz w:val="20"/>
        </w:rPr>
        <w:t xml:space="preserve"> </w:t>
      </w:r>
      <w:r w:rsidR="00D41B63" w:rsidRPr="006E3E4E">
        <w:rPr>
          <w:rFonts w:ascii="Arial" w:hAnsi="Arial"/>
          <w:sz w:val="20"/>
        </w:rPr>
        <w:t>(</w:t>
      </w:r>
      <w:r w:rsidR="00C0708A" w:rsidRPr="006E3E4E">
        <w:rPr>
          <w:rFonts w:ascii="Arial" w:hAnsi="Arial"/>
          <w:sz w:val="20"/>
        </w:rPr>
        <w:t>-</w:t>
      </w:r>
      <w:r w:rsidR="00D41B63" w:rsidRPr="006E3E4E">
        <w:rPr>
          <w:rFonts w:ascii="Arial" w:hAnsi="Arial"/>
          <w:sz w:val="20"/>
        </w:rPr>
        <w:t>2,5</w:t>
      </w:r>
      <w:r w:rsidR="00C0708A" w:rsidRPr="006E3E4E">
        <w:rPr>
          <w:rFonts w:ascii="Arial" w:hAnsi="Arial"/>
          <w:sz w:val="20"/>
        </w:rPr>
        <w:t xml:space="preserve"> %</w:t>
      </w:r>
      <w:r w:rsidR="00D41B63" w:rsidRPr="006E3E4E">
        <w:rPr>
          <w:rFonts w:ascii="Arial" w:hAnsi="Arial"/>
          <w:sz w:val="20"/>
        </w:rPr>
        <w:t xml:space="preserve">), ceny </w:t>
      </w:r>
      <w:r w:rsidR="00C0708A" w:rsidRPr="006E3E4E">
        <w:rPr>
          <w:rFonts w:ascii="Arial" w:hAnsi="Arial"/>
          <w:sz w:val="20"/>
        </w:rPr>
        <w:t xml:space="preserve">krmných </w:t>
      </w:r>
      <w:r w:rsidR="00D41B63" w:rsidRPr="006E3E4E">
        <w:rPr>
          <w:rFonts w:ascii="Arial" w:hAnsi="Arial"/>
          <w:sz w:val="20"/>
        </w:rPr>
        <w:t>plodin se téměř nezměnily.</w:t>
      </w:r>
      <w:r w:rsidR="00C0708A" w:rsidRPr="006E3E4E">
        <w:rPr>
          <w:rFonts w:ascii="Arial" w:hAnsi="Arial"/>
          <w:sz w:val="20"/>
        </w:rPr>
        <w:t xml:space="preserve"> </w:t>
      </w:r>
    </w:p>
    <w:p w14:paraId="47347460" w14:textId="66107076" w:rsidR="001E76F2" w:rsidRPr="006E3E4E" w:rsidRDefault="00D41B63" w:rsidP="00E43FA3">
      <w:pPr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 xml:space="preserve">Sklizně většiny druhů rostlinných komodit se meziročně snížily, obiloviny </w:t>
      </w:r>
      <w:r w:rsidR="001E76F2" w:rsidRPr="006E3E4E">
        <w:rPr>
          <w:rFonts w:ascii="Arial" w:hAnsi="Arial"/>
          <w:sz w:val="20"/>
        </w:rPr>
        <w:t xml:space="preserve">o </w:t>
      </w:r>
      <w:r w:rsidRPr="006E3E4E">
        <w:rPr>
          <w:rFonts w:ascii="Arial" w:hAnsi="Arial"/>
          <w:sz w:val="20"/>
        </w:rPr>
        <w:t xml:space="preserve">0,1 %, </w:t>
      </w:r>
      <w:r w:rsidR="00023F3B" w:rsidRPr="006E3E4E">
        <w:rPr>
          <w:rFonts w:ascii="Arial" w:hAnsi="Arial"/>
          <w:sz w:val="20"/>
        </w:rPr>
        <w:t>t</w:t>
      </w:r>
      <w:r w:rsidRPr="006E3E4E">
        <w:rPr>
          <w:rFonts w:ascii="Arial" w:hAnsi="Arial"/>
          <w:sz w:val="20"/>
        </w:rPr>
        <w:t>echnické</w:t>
      </w:r>
      <w:r w:rsidR="001E76F2" w:rsidRPr="006E3E4E">
        <w:rPr>
          <w:rFonts w:ascii="Arial" w:hAnsi="Arial"/>
          <w:sz w:val="20"/>
        </w:rPr>
        <w:t xml:space="preserve"> plodin</w:t>
      </w:r>
      <w:r w:rsidRPr="006E3E4E">
        <w:rPr>
          <w:rFonts w:ascii="Arial" w:hAnsi="Arial"/>
          <w:sz w:val="20"/>
        </w:rPr>
        <w:t>y</w:t>
      </w:r>
      <w:r w:rsidR="001E76F2" w:rsidRPr="006E3E4E">
        <w:rPr>
          <w:rFonts w:ascii="Arial" w:hAnsi="Arial"/>
          <w:sz w:val="20"/>
        </w:rPr>
        <w:t xml:space="preserve"> </w:t>
      </w:r>
      <w:r w:rsidRPr="006E3E4E">
        <w:rPr>
          <w:rFonts w:ascii="Arial" w:hAnsi="Arial"/>
          <w:sz w:val="20"/>
        </w:rPr>
        <w:t>o 6,8 %, krmné plodiny o 11,1 %, zelenina o 10,5 % a brambory o 2,5 %. Vyšší byla jen sklizeň ovoce (+14,6 %) a vína (+1,9 %).</w:t>
      </w:r>
    </w:p>
    <w:p w14:paraId="1FB74B97" w14:textId="55DBA8D6" w:rsidR="00EA245A" w:rsidRPr="006E3E4E" w:rsidRDefault="00EA245A" w:rsidP="00E43FA3">
      <w:pPr>
        <w:jc w:val="both"/>
        <w:rPr>
          <w:rFonts w:ascii="Arial" w:hAnsi="Arial"/>
          <w:sz w:val="20"/>
        </w:rPr>
      </w:pPr>
    </w:p>
    <w:p w14:paraId="42615F11" w14:textId="29C02C29" w:rsidR="00DA4276" w:rsidRPr="006E3E4E" w:rsidRDefault="00EA245A" w:rsidP="00E43FA3">
      <w:pPr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>Hodnota živočišné produkce se zvýšila napříč celým svým spektrem. P</w:t>
      </w:r>
      <w:r w:rsidR="00F85023">
        <w:rPr>
          <w:rFonts w:ascii="Arial" w:hAnsi="Arial"/>
          <w:sz w:val="20"/>
        </w:rPr>
        <w:t>rodukce skotu se zvýšila o 29,0 </w:t>
      </w:r>
      <w:r w:rsidRPr="006E3E4E">
        <w:rPr>
          <w:rFonts w:ascii="Arial" w:hAnsi="Arial"/>
          <w:sz w:val="20"/>
        </w:rPr>
        <w:t>%, prasat o 17,8 %, drůbeže o 21,0 %, rovněž se zvýšila produkce</w:t>
      </w:r>
      <w:r w:rsidR="00F85023">
        <w:rPr>
          <w:rFonts w:ascii="Arial" w:hAnsi="Arial"/>
          <w:sz w:val="20"/>
        </w:rPr>
        <w:t xml:space="preserve"> mléka (+24,7 %) a vajec (+13,0 </w:t>
      </w:r>
      <w:r w:rsidRPr="006E3E4E">
        <w:rPr>
          <w:rFonts w:ascii="Arial" w:hAnsi="Arial"/>
          <w:sz w:val="20"/>
        </w:rPr>
        <w:t xml:space="preserve">%). </w:t>
      </w:r>
    </w:p>
    <w:p w14:paraId="2C88E100" w14:textId="7663F677" w:rsidR="00DA4276" w:rsidRPr="006E3E4E" w:rsidRDefault="00246EA0" w:rsidP="00E43FA3">
      <w:pPr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>Nárůst hodnoty živočišné produkce způsobil růst cen, u</w:t>
      </w:r>
      <w:r w:rsidR="006C25CE" w:rsidRPr="006E3E4E">
        <w:rPr>
          <w:rFonts w:ascii="Arial" w:hAnsi="Arial"/>
          <w:sz w:val="20"/>
        </w:rPr>
        <w:t xml:space="preserve"> skotu</w:t>
      </w:r>
      <w:r w:rsidRPr="006E3E4E">
        <w:rPr>
          <w:rFonts w:ascii="Arial" w:hAnsi="Arial"/>
          <w:sz w:val="20"/>
        </w:rPr>
        <w:t xml:space="preserve"> se cena </w:t>
      </w:r>
      <w:r w:rsidR="008F62D2" w:rsidRPr="006E3E4E">
        <w:rPr>
          <w:rFonts w:ascii="Arial" w:hAnsi="Arial"/>
          <w:sz w:val="20"/>
        </w:rPr>
        <w:t>zvýšila</w:t>
      </w:r>
      <w:r w:rsidR="006C25CE" w:rsidRPr="006E3E4E">
        <w:rPr>
          <w:rFonts w:ascii="Arial" w:hAnsi="Arial"/>
          <w:sz w:val="20"/>
        </w:rPr>
        <w:t xml:space="preserve"> </w:t>
      </w:r>
      <w:r w:rsidRPr="006E3E4E">
        <w:rPr>
          <w:rFonts w:ascii="Arial" w:hAnsi="Arial"/>
          <w:sz w:val="20"/>
        </w:rPr>
        <w:t>o 29,1 %</w:t>
      </w:r>
      <w:r w:rsidR="004D5F46" w:rsidRPr="006E3E4E">
        <w:rPr>
          <w:rFonts w:ascii="Arial" w:hAnsi="Arial"/>
          <w:sz w:val="20"/>
        </w:rPr>
        <w:t>,</w:t>
      </w:r>
      <w:r w:rsidRPr="006E3E4E">
        <w:rPr>
          <w:rFonts w:ascii="Arial" w:hAnsi="Arial"/>
          <w:sz w:val="20"/>
        </w:rPr>
        <w:t xml:space="preserve"> zatímco výroba jen o 3,3 %.</w:t>
      </w:r>
      <w:r w:rsidR="001E76F2" w:rsidRPr="006E3E4E">
        <w:rPr>
          <w:rFonts w:ascii="Arial" w:hAnsi="Arial"/>
          <w:sz w:val="20"/>
        </w:rPr>
        <w:t xml:space="preserve"> </w:t>
      </w:r>
      <w:r w:rsidR="00E43FA3" w:rsidRPr="006E3E4E">
        <w:rPr>
          <w:rFonts w:ascii="Arial" w:hAnsi="Arial"/>
          <w:sz w:val="20"/>
        </w:rPr>
        <w:t>Cena</w:t>
      </w:r>
      <w:r w:rsidR="001E76F2" w:rsidRPr="006E3E4E">
        <w:rPr>
          <w:rFonts w:ascii="Arial" w:hAnsi="Arial"/>
          <w:sz w:val="20"/>
        </w:rPr>
        <w:t xml:space="preserve"> prasat </w:t>
      </w:r>
      <w:r w:rsidRPr="006E3E4E">
        <w:rPr>
          <w:rFonts w:ascii="Arial" w:hAnsi="Arial"/>
          <w:sz w:val="20"/>
        </w:rPr>
        <w:t xml:space="preserve">vzrostla o 25,2 %, jejich výroba naopak poklesla (-5,9 %). </w:t>
      </w:r>
      <w:r w:rsidR="001E76F2" w:rsidRPr="006E3E4E">
        <w:rPr>
          <w:rFonts w:ascii="Arial" w:hAnsi="Arial"/>
          <w:sz w:val="20"/>
        </w:rPr>
        <w:t xml:space="preserve">U drůbeže byl </w:t>
      </w:r>
      <w:r w:rsidRPr="006E3E4E">
        <w:rPr>
          <w:rFonts w:ascii="Arial" w:hAnsi="Arial"/>
          <w:sz w:val="20"/>
        </w:rPr>
        <w:t xml:space="preserve">rovněž </w:t>
      </w:r>
      <w:r w:rsidR="004D5F46" w:rsidRPr="006E3E4E">
        <w:rPr>
          <w:rFonts w:ascii="Arial" w:hAnsi="Arial"/>
          <w:sz w:val="20"/>
        </w:rPr>
        <w:t>vyšší</w:t>
      </w:r>
      <w:r w:rsidR="001E76F2" w:rsidRPr="006E3E4E">
        <w:rPr>
          <w:rFonts w:ascii="Arial" w:hAnsi="Arial"/>
          <w:sz w:val="20"/>
        </w:rPr>
        <w:t xml:space="preserve"> cenový index (</w:t>
      </w:r>
      <w:r w:rsidRPr="006E3E4E">
        <w:rPr>
          <w:rFonts w:ascii="Arial" w:hAnsi="Arial"/>
          <w:sz w:val="20"/>
        </w:rPr>
        <w:t>+20,4</w:t>
      </w:r>
      <w:r w:rsidR="00D31D9E" w:rsidRPr="006E3E4E">
        <w:rPr>
          <w:rFonts w:ascii="Arial" w:hAnsi="Arial"/>
          <w:sz w:val="20"/>
        </w:rPr>
        <w:t xml:space="preserve"> </w:t>
      </w:r>
      <w:r w:rsidR="001E76F2" w:rsidRPr="006E3E4E">
        <w:rPr>
          <w:rFonts w:ascii="Arial" w:hAnsi="Arial"/>
          <w:sz w:val="20"/>
        </w:rPr>
        <w:t>%)</w:t>
      </w:r>
      <w:r w:rsidR="004D5F46" w:rsidRPr="006E3E4E">
        <w:rPr>
          <w:rFonts w:ascii="Arial" w:hAnsi="Arial"/>
          <w:sz w:val="20"/>
        </w:rPr>
        <w:t xml:space="preserve">, </w:t>
      </w:r>
      <w:r w:rsidR="002B7CD9">
        <w:rPr>
          <w:rFonts w:ascii="Arial" w:hAnsi="Arial"/>
          <w:sz w:val="20"/>
        </w:rPr>
        <w:t xml:space="preserve">zatímco </w:t>
      </w:r>
      <w:r w:rsidRPr="006E3E4E">
        <w:rPr>
          <w:rFonts w:ascii="Arial" w:hAnsi="Arial"/>
          <w:sz w:val="20"/>
        </w:rPr>
        <w:t>výroba se téměř nezměnila.</w:t>
      </w:r>
      <w:r w:rsidR="001E76F2" w:rsidRPr="006E3E4E">
        <w:rPr>
          <w:rFonts w:ascii="Arial" w:hAnsi="Arial"/>
          <w:sz w:val="20"/>
        </w:rPr>
        <w:t xml:space="preserve"> </w:t>
      </w:r>
      <w:r w:rsidR="006567B7" w:rsidRPr="006E3E4E">
        <w:rPr>
          <w:rFonts w:ascii="Arial" w:hAnsi="Arial"/>
          <w:sz w:val="20"/>
        </w:rPr>
        <w:t>Cena</w:t>
      </w:r>
      <w:r w:rsidRPr="006E3E4E">
        <w:rPr>
          <w:rFonts w:ascii="Arial" w:hAnsi="Arial"/>
          <w:sz w:val="20"/>
        </w:rPr>
        <w:t xml:space="preserve"> mléka se meziročně zvýšila o 25,4 % a vajec o 28,2 %. Výroba mléka se téměř nezměnila a výroba vajec klesla o 11,9 %.</w:t>
      </w:r>
    </w:p>
    <w:p w14:paraId="1A2C7DF7" w14:textId="77777777" w:rsidR="00DA4276" w:rsidRPr="00EF051E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E932B7" w14:textId="294C7F96" w:rsidR="00DA4276" w:rsidRPr="00EF051E" w:rsidRDefault="00DA4276" w:rsidP="00E43FA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7CD9">
        <w:rPr>
          <w:rFonts w:ascii="Arial" w:hAnsi="Arial" w:cs="Arial"/>
          <w:color w:val="000000" w:themeColor="text1"/>
          <w:sz w:val="20"/>
          <w:szCs w:val="20"/>
        </w:rPr>
        <w:t xml:space="preserve">Součástí produkce jsou </w:t>
      </w:r>
      <w:r w:rsidRPr="00606D6F">
        <w:rPr>
          <w:rFonts w:ascii="Arial" w:hAnsi="Arial" w:cs="Arial"/>
          <w:color w:val="000000" w:themeColor="text1"/>
          <w:sz w:val="20"/>
          <w:szCs w:val="20"/>
        </w:rPr>
        <w:t>dotace na chmel, bra</w:t>
      </w:r>
      <w:r w:rsidR="002B7CD9" w:rsidRPr="00606D6F">
        <w:rPr>
          <w:rFonts w:ascii="Arial" w:hAnsi="Arial" w:cs="Arial"/>
          <w:color w:val="000000" w:themeColor="text1"/>
          <w:sz w:val="20"/>
          <w:szCs w:val="20"/>
        </w:rPr>
        <w:t xml:space="preserve">mbory, skot a </w:t>
      </w:r>
      <w:r w:rsidR="00874015" w:rsidRPr="00606D6F">
        <w:rPr>
          <w:rFonts w:ascii="Arial" w:hAnsi="Arial" w:cs="Arial"/>
          <w:color w:val="000000" w:themeColor="text1"/>
          <w:sz w:val="20"/>
          <w:szCs w:val="20"/>
        </w:rPr>
        <w:t>mléko. C</w:t>
      </w:r>
      <w:r w:rsidRPr="00606D6F">
        <w:rPr>
          <w:rFonts w:ascii="Arial" w:hAnsi="Arial" w:cs="Arial"/>
          <w:color w:val="000000" w:themeColor="text1"/>
          <w:sz w:val="20"/>
          <w:szCs w:val="20"/>
        </w:rPr>
        <w:t>elkově</w:t>
      </w:r>
      <w:r w:rsidRPr="002B7CD9">
        <w:rPr>
          <w:rFonts w:ascii="Arial" w:hAnsi="Arial" w:cs="Arial"/>
          <w:color w:val="000000" w:themeColor="text1"/>
          <w:sz w:val="20"/>
          <w:szCs w:val="20"/>
        </w:rPr>
        <w:t xml:space="preserve"> se dotace na výrobky </w:t>
      </w:r>
      <w:r w:rsidR="002B7CD9" w:rsidRPr="002B7CD9">
        <w:rPr>
          <w:rFonts w:ascii="Arial" w:hAnsi="Arial" w:cs="Arial"/>
          <w:color w:val="000000" w:themeColor="text1"/>
          <w:sz w:val="20"/>
          <w:szCs w:val="20"/>
        </w:rPr>
        <w:t>v roce 2022</w:t>
      </w:r>
      <w:r w:rsidR="00874015" w:rsidRPr="002B7C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7CD9" w:rsidRPr="002B7CD9">
        <w:rPr>
          <w:rFonts w:ascii="Arial" w:hAnsi="Arial" w:cs="Arial"/>
          <w:color w:val="000000" w:themeColor="text1"/>
          <w:sz w:val="20"/>
          <w:szCs w:val="20"/>
        </w:rPr>
        <w:t>snížily o 5,8</w:t>
      </w:r>
      <w:r w:rsidRPr="002B7CD9">
        <w:rPr>
          <w:rFonts w:ascii="Arial" w:hAnsi="Arial" w:cs="Arial"/>
          <w:color w:val="000000" w:themeColor="text1"/>
          <w:sz w:val="20"/>
          <w:szCs w:val="20"/>
        </w:rPr>
        <w:t xml:space="preserve"> %.</w:t>
      </w:r>
    </w:p>
    <w:p w14:paraId="084B62FC" w14:textId="34BD695C" w:rsidR="00DA4276" w:rsidRPr="006E3E4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>Porovnáme-li produkci zemědělského odvětví v základních stálých cenách roku 2000</w:t>
      </w:r>
      <w:r w:rsidR="00DA0205" w:rsidRPr="006E3E4E">
        <w:rPr>
          <w:rFonts w:ascii="Arial" w:hAnsi="Arial"/>
          <w:sz w:val="20"/>
        </w:rPr>
        <w:t>, pak se PZO snížila v roce 2022 proti roku 2021</w:t>
      </w:r>
      <w:r w:rsidRPr="006E3E4E">
        <w:rPr>
          <w:rFonts w:ascii="Arial" w:hAnsi="Arial"/>
          <w:sz w:val="20"/>
        </w:rPr>
        <w:t xml:space="preserve"> o </w:t>
      </w:r>
      <w:r w:rsidR="00DA0205" w:rsidRPr="006E3E4E">
        <w:rPr>
          <w:rFonts w:ascii="Arial" w:hAnsi="Arial"/>
          <w:sz w:val="20"/>
        </w:rPr>
        <w:t>2,3</w:t>
      </w:r>
      <w:r w:rsidRPr="006E3E4E">
        <w:rPr>
          <w:rFonts w:ascii="Arial" w:hAnsi="Arial"/>
          <w:sz w:val="20"/>
        </w:rPr>
        <w:t> </w:t>
      </w:r>
      <w:r w:rsidR="00DA0205" w:rsidRPr="006E3E4E">
        <w:rPr>
          <w:rFonts w:ascii="Arial" w:hAnsi="Arial"/>
          <w:sz w:val="20"/>
        </w:rPr>
        <w:t>%. Rostlinná produkce byla nižší</w:t>
      </w:r>
      <w:r w:rsidRPr="006E3E4E">
        <w:rPr>
          <w:rFonts w:ascii="Arial" w:hAnsi="Arial"/>
          <w:sz w:val="20"/>
        </w:rPr>
        <w:t xml:space="preserve"> o </w:t>
      </w:r>
      <w:r w:rsidR="00DA0205" w:rsidRPr="006E3E4E">
        <w:rPr>
          <w:rFonts w:ascii="Arial" w:hAnsi="Arial"/>
          <w:sz w:val="20"/>
        </w:rPr>
        <w:t>3,5</w:t>
      </w:r>
      <w:r w:rsidR="00AE5A61" w:rsidRPr="006E3E4E">
        <w:rPr>
          <w:rFonts w:ascii="Arial" w:hAnsi="Arial"/>
          <w:sz w:val="20"/>
        </w:rPr>
        <w:t xml:space="preserve"> % a </w:t>
      </w:r>
      <w:r w:rsidRPr="006E3E4E">
        <w:rPr>
          <w:rFonts w:ascii="Arial" w:hAnsi="Arial"/>
          <w:sz w:val="20"/>
        </w:rPr>
        <w:t xml:space="preserve">živočišná produkce o </w:t>
      </w:r>
      <w:r w:rsidR="00DA0205" w:rsidRPr="006E3E4E">
        <w:rPr>
          <w:rFonts w:ascii="Arial" w:hAnsi="Arial"/>
          <w:sz w:val="20"/>
        </w:rPr>
        <w:t>1,0</w:t>
      </w:r>
      <w:r w:rsidRPr="006E3E4E">
        <w:rPr>
          <w:rFonts w:ascii="Arial" w:hAnsi="Arial"/>
          <w:sz w:val="20"/>
        </w:rPr>
        <w:t> %.</w:t>
      </w:r>
    </w:p>
    <w:p w14:paraId="4F21227B" w14:textId="3529D84D" w:rsidR="00DA4276" w:rsidRPr="006E3E4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>R</w:t>
      </w:r>
      <w:r w:rsidR="0007706B" w:rsidRPr="006E3E4E">
        <w:rPr>
          <w:rFonts w:ascii="Arial" w:hAnsi="Arial"/>
          <w:sz w:val="20"/>
        </w:rPr>
        <w:t xml:space="preserve">ostlinná produkce se </w:t>
      </w:r>
      <w:r w:rsidR="004D74C5" w:rsidRPr="006E3E4E">
        <w:rPr>
          <w:rFonts w:ascii="Arial" w:hAnsi="Arial"/>
          <w:sz w:val="20"/>
        </w:rPr>
        <w:t>v roce 2021</w:t>
      </w:r>
      <w:r w:rsidRPr="006E3E4E">
        <w:rPr>
          <w:rFonts w:ascii="Arial" w:hAnsi="Arial"/>
          <w:sz w:val="20"/>
        </w:rPr>
        <w:t xml:space="preserve"> podílela na PZO </w:t>
      </w:r>
      <w:r w:rsidR="00261772" w:rsidRPr="006E3E4E">
        <w:rPr>
          <w:rFonts w:ascii="Arial" w:hAnsi="Arial"/>
          <w:sz w:val="20"/>
        </w:rPr>
        <w:t>62,0</w:t>
      </w:r>
      <w:r w:rsidR="004D74C5" w:rsidRPr="006E3E4E">
        <w:rPr>
          <w:rFonts w:ascii="Arial" w:hAnsi="Arial"/>
          <w:sz w:val="20"/>
        </w:rPr>
        <w:t> %, v roce 2022</w:t>
      </w:r>
      <w:r w:rsidR="00261772" w:rsidRPr="006E3E4E">
        <w:rPr>
          <w:rFonts w:ascii="Arial" w:hAnsi="Arial"/>
          <w:sz w:val="20"/>
        </w:rPr>
        <w:t xml:space="preserve"> to bylo 59,5</w:t>
      </w:r>
      <w:r w:rsidRPr="006E3E4E">
        <w:rPr>
          <w:rFonts w:ascii="Arial" w:hAnsi="Arial"/>
          <w:sz w:val="20"/>
        </w:rPr>
        <w:t> % v základníc</w:t>
      </w:r>
      <w:r w:rsidR="002B7CD9">
        <w:rPr>
          <w:rFonts w:ascii="Arial" w:hAnsi="Arial"/>
          <w:sz w:val="20"/>
        </w:rPr>
        <w:t xml:space="preserve">h běžných cenách. Nejvýznamněji se na rostlinné produkci podílely </w:t>
      </w:r>
      <w:r w:rsidR="00261772" w:rsidRPr="006E3E4E">
        <w:rPr>
          <w:rFonts w:ascii="Arial" w:hAnsi="Arial"/>
          <w:sz w:val="20"/>
        </w:rPr>
        <w:t>obiloviny (44,2</w:t>
      </w:r>
      <w:r w:rsidRPr="006E3E4E">
        <w:rPr>
          <w:rFonts w:ascii="Arial" w:hAnsi="Arial"/>
          <w:sz w:val="20"/>
        </w:rPr>
        <w:t> % v roce 2</w:t>
      </w:r>
      <w:r w:rsidR="00261772" w:rsidRPr="006E3E4E">
        <w:rPr>
          <w:rFonts w:ascii="Arial" w:hAnsi="Arial"/>
          <w:sz w:val="20"/>
        </w:rPr>
        <w:t>021</w:t>
      </w:r>
      <w:r w:rsidR="0007706B" w:rsidRPr="006E3E4E">
        <w:rPr>
          <w:rFonts w:ascii="Arial" w:hAnsi="Arial"/>
          <w:sz w:val="20"/>
        </w:rPr>
        <w:t xml:space="preserve"> a </w:t>
      </w:r>
      <w:r w:rsidR="00F85023">
        <w:rPr>
          <w:rFonts w:ascii="Arial" w:hAnsi="Arial"/>
          <w:sz w:val="20"/>
        </w:rPr>
        <w:t>48,5 </w:t>
      </w:r>
      <w:r w:rsidR="00261772" w:rsidRPr="00F85023">
        <w:rPr>
          <w:rFonts w:ascii="Arial" w:hAnsi="Arial"/>
          <w:sz w:val="20"/>
        </w:rPr>
        <w:t>%</w:t>
      </w:r>
      <w:r w:rsidR="00261772" w:rsidRPr="006E3E4E">
        <w:rPr>
          <w:rFonts w:ascii="Arial" w:hAnsi="Arial"/>
          <w:sz w:val="20"/>
        </w:rPr>
        <w:t xml:space="preserve"> v roce 2022</w:t>
      </w:r>
      <w:r w:rsidRPr="006E3E4E">
        <w:rPr>
          <w:rFonts w:ascii="Arial" w:hAnsi="Arial"/>
          <w:sz w:val="20"/>
        </w:rPr>
        <w:t>) a technické plodiny (</w:t>
      </w:r>
      <w:r w:rsidR="00261772" w:rsidRPr="006E3E4E">
        <w:rPr>
          <w:rFonts w:ascii="Arial" w:hAnsi="Arial"/>
          <w:sz w:val="20"/>
        </w:rPr>
        <w:t>23,6 % v roce 2021 a 22,5</w:t>
      </w:r>
      <w:r w:rsidR="0007706B" w:rsidRPr="006E3E4E">
        <w:rPr>
          <w:rFonts w:ascii="Arial" w:hAnsi="Arial"/>
          <w:sz w:val="20"/>
        </w:rPr>
        <w:t> % v </w:t>
      </w:r>
      <w:r w:rsidR="00261772" w:rsidRPr="006E3E4E">
        <w:rPr>
          <w:rFonts w:ascii="Arial" w:hAnsi="Arial"/>
          <w:sz w:val="20"/>
        </w:rPr>
        <w:t>roce 2022</w:t>
      </w:r>
      <w:r w:rsidRPr="006E3E4E">
        <w:rPr>
          <w:rFonts w:ascii="Arial" w:hAnsi="Arial"/>
          <w:sz w:val="20"/>
        </w:rPr>
        <w:t xml:space="preserve">). </w:t>
      </w:r>
    </w:p>
    <w:p w14:paraId="4534A6B8" w14:textId="27B9B2F6" w:rsidR="00DA4276" w:rsidRPr="006E3E4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lastRenderedPageBreak/>
        <w:t>Živočišná prod</w:t>
      </w:r>
      <w:r w:rsidR="00261772" w:rsidRPr="006E3E4E">
        <w:rPr>
          <w:rFonts w:ascii="Arial" w:hAnsi="Arial"/>
          <w:sz w:val="20"/>
        </w:rPr>
        <w:t>ukce byla zastoupena v roce 2021</w:t>
      </w:r>
      <w:r w:rsidRPr="006E3E4E">
        <w:rPr>
          <w:rFonts w:ascii="Arial" w:hAnsi="Arial"/>
          <w:sz w:val="20"/>
        </w:rPr>
        <w:t xml:space="preserve"> v PZO v základních běžných cenách </w:t>
      </w:r>
      <w:r w:rsidR="00261772" w:rsidRPr="006E3E4E">
        <w:rPr>
          <w:rFonts w:ascii="Arial" w:hAnsi="Arial"/>
          <w:sz w:val="20"/>
        </w:rPr>
        <w:t>32,1</w:t>
      </w:r>
      <w:r w:rsidR="00AE5A61" w:rsidRPr="006E3E4E">
        <w:rPr>
          <w:rFonts w:ascii="Arial" w:hAnsi="Arial"/>
          <w:sz w:val="20"/>
        </w:rPr>
        <w:t> %,</w:t>
      </w:r>
      <w:r w:rsidR="00261772" w:rsidRPr="006E3E4E">
        <w:rPr>
          <w:rFonts w:ascii="Arial" w:hAnsi="Arial"/>
          <w:sz w:val="20"/>
        </w:rPr>
        <w:t xml:space="preserve"> v roce 2022 to bylo 34,4</w:t>
      </w:r>
      <w:r w:rsidR="00234E05" w:rsidRPr="006E3E4E">
        <w:rPr>
          <w:rFonts w:ascii="Arial" w:hAnsi="Arial"/>
          <w:sz w:val="20"/>
        </w:rPr>
        <w:t xml:space="preserve"> %. </w:t>
      </w:r>
      <w:r w:rsidR="00261772" w:rsidRPr="006E3E4E">
        <w:rPr>
          <w:rFonts w:ascii="Arial" w:hAnsi="Arial"/>
          <w:sz w:val="20"/>
        </w:rPr>
        <w:t>Nejvýznamněji se n</w:t>
      </w:r>
      <w:r w:rsidRPr="006E3E4E">
        <w:rPr>
          <w:rFonts w:ascii="Arial" w:hAnsi="Arial"/>
          <w:sz w:val="20"/>
        </w:rPr>
        <w:t xml:space="preserve">a </w:t>
      </w:r>
      <w:r w:rsidR="00261772" w:rsidRPr="006E3E4E">
        <w:rPr>
          <w:rFonts w:ascii="Arial" w:hAnsi="Arial"/>
          <w:sz w:val="20"/>
        </w:rPr>
        <w:t>živočišné produkci podílely</w:t>
      </w:r>
      <w:r w:rsidRPr="006E3E4E">
        <w:rPr>
          <w:rFonts w:ascii="Arial" w:hAnsi="Arial"/>
          <w:sz w:val="20"/>
        </w:rPr>
        <w:t xml:space="preserve"> výroba mléka (</w:t>
      </w:r>
      <w:r w:rsidR="00261772" w:rsidRPr="006E3E4E">
        <w:rPr>
          <w:rFonts w:ascii="Arial" w:hAnsi="Arial"/>
          <w:sz w:val="20"/>
        </w:rPr>
        <w:t>54,8 % v roce 2021 a 55,6</w:t>
      </w:r>
      <w:r w:rsidR="00940523" w:rsidRPr="006E3E4E">
        <w:rPr>
          <w:rFonts w:ascii="Arial" w:hAnsi="Arial"/>
          <w:sz w:val="20"/>
        </w:rPr>
        <w:t> % v</w:t>
      </w:r>
      <w:r w:rsidR="00261772" w:rsidRPr="006E3E4E">
        <w:rPr>
          <w:rFonts w:ascii="Arial" w:hAnsi="Arial"/>
          <w:sz w:val="20"/>
        </w:rPr>
        <w:t> roce 2022</w:t>
      </w:r>
      <w:r w:rsidRPr="006E3E4E">
        <w:rPr>
          <w:rFonts w:ascii="Arial" w:hAnsi="Arial"/>
          <w:sz w:val="20"/>
        </w:rPr>
        <w:t>), chov jatečných prasat (</w:t>
      </w:r>
      <w:r w:rsidR="00261772" w:rsidRPr="006E3E4E">
        <w:rPr>
          <w:rFonts w:ascii="Arial" w:hAnsi="Arial"/>
          <w:sz w:val="20"/>
        </w:rPr>
        <w:t>14,1</w:t>
      </w:r>
      <w:r w:rsidR="00940523" w:rsidRPr="006E3E4E">
        <w:rPr>
          <w:rFonts w:ascii="Arial" w:hAnsi="Arial"/>
          <w:sz w:val="20"/>
        </w:rPr>
        <w:t> % v roce</w:t>
      </w:r>
      <w:r w:rsidR="00261772" w:rsidRPr="006E3E4E">
        <w:rPr>
          <w:rFonts w:ascii="Arial" w:hAnsi="Arial"/>
          <w:sz w:val="20"/>
        </w:rPr>
        <w:t xml:space="preserve"> 2021 a 13,5 % v roce 2022</w:t>
      </w:r>
      <w:r w:rsidRPr="006E3E4E">
        <w:rPr>
          <w:rFonts w:ascii="Arial" w:hAnsi="Arial"/>
          <w:sz w:val="20"/>
        </w:rPr>
        <w:t>) a chov jatečného skotu (</w:t>
      </w:r>
      <w:r w:rsidR="00261772" w:rsidRPr="006E3E4E">
        <w:rPr>
          <w:rFonts w:ascii="Arial" w:hAnsi="Arial"/>
          <w:sz w:val="20"/>
        </w:rPr>
        <w:t>12,6</w:t>
      </w:r>
      <w:r w:rsidR="00234E05" w:rsidRPr="006E3E4E">
        <w:rPr>
          <w:rFonts w:ascii="Arial" w:hAnsi="Arial"/>
          <w:sz w:val="20"/>
        </w:rPr>
        <w:t xml:space="preserve"> % v roc</w:t>
      </w:r>
      <w:r w:rsidR="00261772" w:rsidRPr="006E3E4E">
        <w:rPr>
          <w:rFonts w:ascii="Arial" w:hAnsi="Arial"/>
          <w:sz w:val="20"/>
        </w:rPr>
        <w:t>e 2021</w:t>
      </w:r>
      <w:r w:rsidRPr="006E3E4E">
        <w:rPr>
          <w:rFonts w:ascii="Arial" w:hAnsi="Arial"/>
          <w:sz w:val="20"/>
        </w:rPr>
        <w:t xml:space="preserve"> a </w:t>
      </w:r>
      <w:r w:rsidR="00261772" w:rsidRPr="006E3E4E">
        <w:rPr>
          <w:rFonts w:ascii="Arial" w:hAnsi="Arial"/>
          <w:sz w:val="20"/>
        </w:rPr>
        <w:t>13,2</w:t>
      </w:r>
      <w:r w:rsidR="00940523" w:rsidRPr="006E3E4E">
        <w:rPr>
          <w:rFonts w:ascii="Arial" w:hAnsi="Arial"/>
          <w:sz w:val="20"/>
        </w:rPr>
        <w:t xml:space="preserve"> % v </w:t>
      </w:r>
      <w:r w:rsidR="00261772" w:rsidRPr="006E3E4E">
        <w:rPr>
          <w:rFonts w:ascii="Arial" w:hAnsi="Arial"/>
          <w:sz w:val="20"/>
        </w:rPr>
        <w:t>roce 2022</w:t>
      </w:r>
      <w:r w:rsidRPr="006E3E4E">
        <w:rPr>
          <w:rFonts w:ascii="Arial" w:hAnsi="Arial"/>
          <w:sz w:val="20"/>
        </w:rPr>
        <w:t xml:space="preserve">). </w:t>
      </w:r>
    </w:p>
    <w:p w14:paraId="0FECB91D" w14:textId="1940F4DA" w:rsidR="00DA4276" w:rsidRPr="006E3E4E" w:rsidRDefault="00DA4276" w:rsidP="00E43FA3">
      <w:pPr>
        <w:spacing w:before="120" w:after="120"/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 xml:space="preserve">Zemědělská práce prováděná </w:t>
      </w:r>
      <w:proofErr w:type="spellStart"/>
      <w:r w:rsidRPr="006E3E4E">
        <w:rPr>
          <w:rFonts w:ascii="Arial" w:hAnsi="Arial"/>
          <w:sz w:val="20"/>
        </w:rPr>
        <w:t>dodavatelsky</w:t>
      </w:r>
      <w:proofErr w:type="spellEnd"/>
      <w:r w:rsidRPr="006E3E4E">
        <w:rPr>
          <w:rFonts w:ascii="Arial" w:hAnsi="Arial"/>
          <w:sz w:val="20"/>
        </w:rPr>
        <w:t>, tj. produkce zeměděl</w:t>
      </w:r>
      <w:r w:rsidR="00805F3D" w:rsidRPr="006E3E4E">
        <w:rPr>
          <w:rFonts w:ascii="Arial" w:hAnsi="Arial"/>
          <w:sz w:val="20"/>
        </w:rPr>
        <w:t xml:space="preserve">ských služeb, tvořila </w:t>
      </w:r>
      <w:r w:rsidR="005B56EE" w:rsidRPr="006E3E4E">
        <w:rPr>
          <w:rFonts w:ascii="Arial" w:hAnsi="Arial"/>
          <w:sz w:val="20"/>
        </w:rPr>
        <w:t>v roce 2021 z celkové PZO 2,6</w:t>
      </w:r>
      <w:r w:rsidR="00805F3D" w:rsidRPr="006E3E4E">
        <w:rPr>
          <w:rFonts w:ascii="Arial" w:hAnsi="Arial"/>
          <w:sz w:val="20"/>
        </w:rPr>
        <w:t xml:space="preserve"> %</w:t>
      </w:r>
      <w:r w:rsidR="005B56EE" w:rsidRPr="006E3E4E">
        <w:rPr>
          <w:rFonts w:ascii="Arial" w:hAnsi="Arial"/>
          <w:sz w:val="20"/>
        </w:rPr>
        <w:t>, v roce 2022 to byly 3,0</w:t>
      </w:r>
      <w:r w:rsidR="00DF6597" w:rsidRPr="006E3E4E">
        <w:rPr>
          <w:rFonts w:ascii="Arial" w:hAnsi="Arial"/>
          <w:sz w:val="20"/>
        </w:rPr>
        <w:t xml:space="preserve"> %</w:t>
      </w:r>
      <w:r w:rsidRPr="006E3E4E">
        <w:rPr>
          <w:rFonts w:ascii="Arial" w:hAnsi="Arial"/>
          <w:sz w:val="20"/>
        </w:rPr>
        <w:t>. Nezemědělské vedlejš</w:t>
      </w:r>
      <w:r w:rsidR="004C1373" w:rsidRPr="006E3E4E">
        <w:rPr>
          <w:rFonts w:ascii="Arial" w:hAnsi="Arial"/>
          <w:sz w:val="20"/>
        </w:rPr>
        <w:t>í činnosti účetně neoddělitelné</w:t>
      </w:r>
      <w:r w:rsidRPr="006E3E4E">
        <w:rPr>
          <w:rFonts w:ascii="Arial" w:hAnsi="Arial"/>
          <w:sz w:val="20"/>
        </w:rPr>
        <w:t xml:space="preserve"> </w:t>
      </w:r>
      <w:r w:rsidR="005B56EE" w:rsidRPr="006E3E4E">
        <w:rPr>
          <w:rFonts w:ascii="Arial" w:hAnsi="Arial"/>
          <w:sz w:val="20"/>
        </w:rPr>
        <w:t>se na produkci podílely 3,3 % v roce 2021 a 3,1 % v roce 2022</w:t>
      </w:r>
      <w:r w:rsidRPr="006E3E4E">
        <w:rPr>
          <w:rFonts w:ascii="Arial" w:hAnsi="Arial"/>
          <w:sz w:val="20"/>
        </w:rPr>
        <w:t>.</w:t>
      </w:r>
    </w:p>
    <w:p w14:paraId="07863FF7" w14:textId="0C5E67C8" w:rsidR="00DA4276" w:rsidRPr="006E3E4E" w:rsidRDefault="00234E05" w:rsidP="00E43FA3">
      <w:pPr>
        <w:pStyle w:val="Zkladntextodsazen2"/>
        <w:ind w:firstLine="0"/>
      </w:pPr>
      <w:r w:rsidRPr="006E3E4E">
        <w:t xml:space="preserve">Mezispotřeba </w:t>
      </w:r>
      <w:r w:rsidR="005B56EE" w:rsidRPr="006E3E4E">
        <w:t xml:space="preserve">se </w:t>
      </w:r>
      <w:r w:rsidR="00F85023">
        <w:t>podílela na PZO</w:t>
      </w:r>
      <w:r w:rsidR="00DA4276" w:rsidRPr="006E3E4E">
        <w:t xml:space="preserve"> </w:t>
      </w:r>
      <w:r w:rsidR="005B56EE" w:rsidRPr="006E3E4E">
        <w:t>64,5 % v roce 2021 a 66,6</w:t>
      </w:r>
      <w:r w:rsidR="00DA4276" w:rsidRPr="006E3E4E">
        <w:t> %</w:t>
      </w:r>
      <w:r w:rsidR="005B56EE" w:rsidRPr="006E3E4E">
        <w:t xml:space="preserve"> v roce 2022</w:t>
      </w:r>
      <w:r w:rsidR="00DA4276" w:rsidRPr="006E3E4E">
        <w:t>. Nejvýznamnějšími pol</w:t>
      </w:r>
      <w:r w:rsidR="00A84084" w:rsidRPr="006E3E4E">
        <w:t>ožkami</w:t>
      </w:r>
      <w:r w:rsidR="005B56EE" w:rsidRPr="006E3E4E">
        <w:t xml:space="preserve"> mezispotřeby byly spotřeba krmiv (35,4</w:t>
      </w:r>
      <w:r w:rsidR="00DA4276" w:rsidRPr="006E3E4E">
        <w:t> % v roce 20</w:t>
      </w:r>
      <w:r w:rsidR="005B56EE" w:rsidRPr="006E3E4E">
        <w:t>21</w:t>
      </w:r>
      <w:r w:rsidR="00DA4276" w:rsidRPr="006E3E4E">
        <w:t xml:space="preserve"> a </w:t>
      </w:r>
      <w:r w:rsidR="005B56EE" w:rsidRPr="006E3E4E">
        <w:t>34,3 % v roce 2022</w:t>
      </w:r>
      <w:r w:rsidR="00DA4276" w:rsidRPr="006E3E4E">
        <w:t>) a spotřeba energi</w:t>
      </w:r>
      <w:r w:rsidR="00E43FA3" w:rsidRPr="006E3E4E">
        <w:t>í</w:t>
      </w:r>
      <w:r w:rsidR="002A68B4">
        <w:t xml:space="preserve"> a maziv</w:t>
      </w:r>
      <w:r w:rsidR="00E43FA3" w:rsidRPr="006E3E4E">
        <w:t xml:space="preserve"> </w:t>
      </w:r>
      <w:r w:rsidR="0086565F" w:rsidRPr="006E3E4E">
        <w:t>(15,8 % v roce 2021 a 16,5 % v roce 2022</w:t>
      </w:r>
      <w:r w:rsidR="00DA4276" w:rsidRPr="006E3E4E">
        <w:t>). Mez</w:t>
      </w:r>
      <w:r w:rsidRPr="006E3E4E">
        <w:t>ispotřeba meziročně vzrostla o 1</w:t>
      </w:r>
      <w:r w:rsidR="005B56EE" w:rsidRPr="006E3E4E">
        <w:t>8,6</w:t>
      </w:r>
      <w:r w:rsidR="00DA4276" w:rsidRPr="006E3E4E">
        <w:t> %.</w:t>
      </w:r>
    </w:p>
    <w:p w14:paraId="4450A393" w14:textId="5961A991" w:rsidR="00DA4276" w:rsidRPr="006E3E4E" w:rsidRDefault="00DA4276" w:rsidP="00E43FA3">
      <w:pPr>
        <w:pStyle w:val="Zkladntextodsazen2"/>
        <w:ind w:firstLine="0"/>
      </w:pPr>
      <w:r w:rsidRPr="006E3E4E">
        <w:t xml:space="preserve">Hrubá přidaná hodnota v základních </w:t>
      </w:r>
      <w:r w:rsidR="00965CAC" w:rsidRPr="006E3E4E">
        <w:t xml:space="preserve">běžných </w:t>
      </w:r>
      <w:r w:rsidR="0082007F" w:rsidRPr="006E3E4E">
        <w:t>cenách v roce 2021</w:t>
      </w:r>
      <w:r w:rsidRPr="006E3E4E">
        <w:t xml:space="preserve"> činila </w:t>
      </w:r>
      <w:r w:rsidR="0082007F" w:rsidRPr="006E3E4E">
        <w:t>59 408,0</w:t>
      </w:r>
      <w:r w:rsidR="007543E2" w:rsidRPr="006E3E4E">
        <w:t xml:space="preserve"> </w:t>
      </w:r>
      <w:r w:rsidR="00720FF5" w:rsidRPr="006E3E4E">
        <w:t>mil. Kč</w:t>
      </w:r>
      <w:r w:rsidR="0082007F" w:rsidRPr="006E3E4E">
        <w:t>. V roce 2022</w:t>
      </w:r>
      <w:r w:rsidR="00E43FA3" w:rsidRPr="006E3E4E">
        <w:t xml:space="preserve"> vzrostla o </w:t>
      </w:r>
      <w:r w:rsidR="006E3E4E" w:rsidRPr="006E3E4E">
        <w:t>7,8</w:t>
      </w:r>
      <w:r w:rsidRPr="006E3E4E">
        <w:t xml:space="preserve"> % na </w:t>
      </w:r>
      <w:r w:rsidR="006E3E4E" w:rsidRPr="006E3E4E">
        <w:t>64 046,7</w:t>
      </w:r>
      <w:r w:rsidR="007543E2" w:rsidRPr="006E3E4E">
        <w:t xml:space="preserve"> </w:t>
      </w:r>
      <w:r w:rsidRPr="006E3E4E">
        <w:t>mil. Kč. Po odečtení spotřeby fixního kapitálu je výsledkem čistá přidaná hodnota v základních běžných cenách, jež byla v roce</w:t>
      </w:r>
      <w:r w:rsidR="006E3E4E" w:rsidRPr="006E3E4E">
        <w:t xml:space="preserve"> 2021</w:t>
      </w:r>
      <w:r w:rsidR="00E43FA3" w:rsidRPr="006E3E4E">
        <w:t xml:space="preserve"> ve výši </w:t>
      </w:r>
      <w:r w:rsidR="006E3E4E" w:rsidRPr="006E3E4E">
        <w:t>36 520,1</w:t>
      </w:r>
      <w:r w:rsidR="008C7496" w:rsidRPr="006E3E4E">
        <w:t xml:space="preserve"> </w:t>
      </w:r>
      <w:r w:rsidR="00E43FA3" w:rsidRPr="006E3E4E">
        <w:t xml:space="preserve">mil. Kč. V </w:t>
      </w:r>
      <w:r w:rsidR="00EA3ABD" w:rsidRPr="006E3E4E">
        <w:t>roce 20</w:t>
      </w:r>
      <w:r w:rsidR="006E3E4E" w:rsidRPr="006E3E4E">
        <w:t>22</w:t>
      </w:r>
      <w:r w:rsidRPr="006E3E4E">
        <w:t xml:space="preserve"> vzrostla o </w:t>
      </w:r>
      <w:r w:rsidR="006E3E4E" w:rsidRPr="006E3E4E">
        <w:t>6,3</w:t>
      </w:r>
      <w:r w:rsidR="00E43FA3" w:rsidRPr="006E3E4E">
        <w:t> </w:t>
      </w:r>
      <w:r w:rsidRPr="006E3E4E">
        <w:t xml:space="preserve">% na </w:t>
      </w:r>
      <w:r w:rsidR="006E3E4E" w:rsidRPr="006E3E4E">
        <w:t>38 818,8</w:t>
      </w:r>
      <w:r w:rsidRPr="006E3E4E">
        <w:t> mil. Kč.</w:t>
      </w:r>
    </w:p>
    <w:p w14:paraId="64A004C2" w14:textId="08121748" w:rsidR="00DA4276" w:rsidRPr="006E3E4E" w:rsidRDefault="006E3E4E" w:rsidP="00E43FA3">
      <w:pPr>
        <w:spacing w:before="120" w:after="120"/>
        <w:jc w:val="both"/>
        <w:rPr>
          <w:rFonts w:ascii="Arial" w:hAnsi="Arial"/>
          <w:sz w:val="20"/>
        </w:rPr>
      </w:pPr>
      <w:r w:rsidRPr="006E3E4E">
        <w:rPr>
          <w:rFonts w:ascii="Arial" w:hAnsi="Arial"/>
          <w:sz w:val="20"/>
        </w:rPr>
        <w:t>Důchod z faktorů v roce 2021 činil 71 395,2</w:t>
      </w:r>
      <w:r w:rsidR="00EF24EC" w:rsidRPr="006E3E4E">
        <w:rPr>
          <w:rFonts w:ascii="Arial" w:hAnsi="Arial"/>
          <w:sz w:val="20"/>
        </w:rPr>
        <w:t xml:space="preserve"> </w:t>
      </w:r>
      <w:r w:rsidR="007C1900" w:rsidRPr="006E3E4E">
        <w:rPr>
          <w:rFonts w:ascii="Arial" w:hAnsi="Arial"/>
          <w:sz w:val="20"/>
        </w:rPr>
        <w:t>mi</w:t>
      </w:r>
      <w:r w:rsidRPr="006E3E4E">
        <w:rPr>
          <w:rFonts w:ascii="Arial" w:hAnsi="Arial"/>
          <w:sz w:val="20"/>
        </w:rPr>
        <w:t>l. Kč. V roce 2022</w:t>
      </w:r>
      <w:r w:rsidR="00DA4276" w:rsidRPr="006E3E4E">
        <w:rPr>
          <w:rFonts w:ascii="Arial" w:hAnsi="Arial"/>
          <w:sz w:val="20"/>
        </w:rPr>
        <w:t xml:space="preserve"> se zvýšil o </w:t>
      </w:r>
      <w:r w:rsidRPr="006E3E4E">
        <w:rPr>
          <w:rFonts w:ascii="Arial" w:hAnsi="Arial"/>
          <w:sz w:val="20"/>
        </w:rPr>
        <w:t>2,7</w:t>
      </w:r>
      <w:r w:rsidR="00DA4276" w:rsidRPr="006E3E4E">
        <w:rPr>
          <w:rFonts w:ascii="Arial" w:hAnsi="Arial"/>
          <w:sz w:val="20"/>
        </w:rPr>
        <w:t xml:space="preserve"> % na hodnotu </w:t>
      </w:r>
      <w:r w:rsidRPr="006E3E4E">
        <w:rPr>
          <w:rFonts w:ascii="Arial" w:hAnsi="Arial"/>
          <w:sz w:val="20"/>
        </w:rPr>
        <w:t>73 341,4</w:t>
      </w:r>
      <w:r w:rsidR="00F85023">
        <w:rPr>
          <w:rFonts w:ascii="Arial" w:hAnsi="Arial"/>
          <w:sz w:val="20"/>
        </w:rPr>
        <w:t> </w:t>
      </w:r>
      <w:r w:rsidR="00DA4276" w:rsidRPr="006E3E4E">
        <w:rPr>
          <w:rFonts w:ascii="Arial" w:hAnsi="Arial"/>
          <w:sz w:val="20"/>
        </w:rPr>
        <w:t>mil. Kč</w:t>
      </w:r>
      <w:r w:rsidRPr="006E3E4E">
        <w:rPr>
          <w:rFonts w:ascii="Arial" w:hAnsi="Arial"/>
          <w:sz w:val="20"/>
        </w:rPr>
        <w:t xml:space="preserve">. Náhrady </w:t>
      </w:r>
      <w:r w:rsidR="00DA4276" w:rsidRPr="006E3E4E">
        <w:rPr>
          <w:rFonts w:ascii="Arial" w:hAnsi="Arial"/>
          <w:sz w:val="20"/>
        </w:rPr>
        <w:t xml:space="preserve">zaměstnancům </w:t>
      </w:r>
      <w:r w:rsidRPr="006E3E4E">
        <w:rPr>
          <w:rFonts w:ascii="Arial" w:hAnsi="Arial"/>
          <w:sz w:val="20"/>
        </w:rPr>
        <w:t xml:space="preserve">v roce 2021 </w:t>
      </w:r>
      <w:r w:rsidR="00DA4276" w:rsidRPr="006E3E4E">
        <w:rPr>
          <w:rFonts w:ascii="Arial" w:hAnsi="Arial"/>
          <w:sz w:val="20"/>
        </w:rPr>
        <w:t xml:space="preserve">činily </w:t>
      </w:r>
      <w:r w:rsidRPr="006E3E4E">
        <w:rPr>
          <w:rFonts w:ascii="Arial" w:hAnsi="Arial"/>
          <w:sz w:val="20"/>
        </w:rPr>
        <w:t>34 677,6 mil. Kč, v roce 2022</w:t>
      </w:r>
      <w:r w:rsidR="00DA4276" w:rsidRPr="006E3E4E">
        <w:rPr>
          <w:rFonts w:ascii="Arial" w:hAnsi="Arial"/>
          <w:sz w:val="20"/>
        </w:rPr>
        <w:t xml:space="preserve"> došlo</w:t>
      </w:r>
      <w:r w:rsidR="00954C12" w:rsidRPr="006E3E4E">
        <w:rPr>
          <w:rFonts w:ascii="Arial" w:hAnsi="Arial"/>
          <w:sz w:val="20"/>
        </w:rPr>
        <w:t xml:space="preserve"> k</w:t>
      </w:r>
      <w:r w:rsidRPr="006E3E4E">
        <w:rPr>
          <w:rFonts w:ascii="Arial" w:hAnsi="Arial"/>
          <w:sz w:val="20"/>
        </w:rPr>
        <w:t xml:space="preserve"> jejich nárůstu </w:t>
      </w:r>
      <w:r w:rsidR="00954C12" w:rsidRPr="006E3E4E">
        <w:rPr>
          <w:rFonts w:ascii="Arial" w:hAnsi="Arial"/>
          <w:sz w:val="20"/>
        </w:rPr>
        <w:t xml:space="preserve">o </w:t>
      </w:r>
      <w:r w:rsidRPr="006E3E4E">
        <w:rPr>
          <w:rFonts w:ascii="Arial" w:hAnsi="Arial"/>
          <w:sz w:val="20"/>
        </w:rPr>
        <w:t>6,0</w:t>
      </w:r>
      <w:r w:rsidR="00DA4276" w:rsidRPr="006E3E4E">
        <w:rPr>
          <w:rFonts w:ascii="Arial" w:hAnsi="Arial"/>
          <w:sz w:val="20"/>
        </w:rPr>
        <w:t xml:space="preserve"> % na </w:t>
      </w:r>
      <w:r w:rsidRPr="006E3E4E">
        <w:rPr>
          <w:rFonts w:ascii="Arial" w:hAnsi="Arial"/>
          <w:sz w:val="20"/>
        </w:rPr>
        <w:t>hodnotu 36 758,3</w:t>
      </w:r>
      <w:r w:rsidR="00EF24EC" w:rsidRPr="006E3E4E">
        <w:rPr>
          <w:rFonts w:ascii="Arial" w:hAnsi="Arial"/>
          <w:sz w:val="20"/>
        </w:rPr>
        <w:t xml:space="preserve"> </w:t>
      </w:r>
      <w:r w:rsidR="00954C12" w:rsidRPr="006E3E4E">
        <w:rPr>
          <w:rFonts w:ascii="Arial" w:hAnsi="Arial"/>
          <w:sz w:val="20"/>
        </w:rPr>
        <w:t>mil. Kč.</w:t>
      </w:r>
    </w:p>
    <w:p w14:paraId="69E375D1" w14:textId="1607EFDB" w:rsidR="00DA4276" w:rsidRDefault="00EF24EC" w:rsidP="00E43FA3">
      <w:pPr>
        <w:pStyle w:val="Zkladntextodsazen2"/>
        <w:ind w:firstLine="0"/>
      </w:pPr>
      <w:r w:rsidRPr="006E3E4E">
        <w:t xml:space="preserve">V roce </w:t>
      </w:r>
      <w:r w:rsidR="006E3E4E" w:rsidRPr="006E3E4E">
        <w:t>2022</w:t>
      </w:r>
      <w:r w:rsidR="00DA4276" w:rsidRPr="006E3E4E">
        <w:t xml:space="preserve"> se </w:t>
      </w:r>
      <w:r w:rsidRPr="006E3E4E">
        <w:t>zvýšila</w:t>
      </w:r>
      <w:r w:rsidR="00DA4276" w:rsidRPr="006E3E4E">
        <w:t xml:space="preserve"> oproti minulému roku tvorba hrubého fixního kapitálu </w:t>
      </w:r>
      <w:r w:rsidR="00954C12" w:rsidRPr="006E3E4E">
        <w:t xml:space="preserve">o </w:t>
      </w:r>
      <w:r w:rsidR="006E3E4E" w:rsidRPr="006E3E4E">
        <w:t>8,7</w:t>
      </w:r>
      <w:r w:rsidR="00DA4276" w:rsidRPr="006E3E4E">
        <w:t xml:space="preserve"> % </w:t>
      </w:r>
      <w:r w:rsidR="00DA4276" w:rsidRPr="00F85023">
        <w:t>z</w:t>
      </w:r>
      <w:r w:rsidR="002A68B4" w:rsidRPr="00F85023">
        <w:t> 26 814,4</w:t>
      </w:r>
      <w:r w:rsidRPr="00F85023">
        <w:t xml:space="preserve"> </w:t>
      </w:r>
      <w:r w:rsidR="00DA4276" w:rsidRPr="00F85023">
        <w:t>mil. K</w:t>
      </w:r>
      <w:r w:rsidR="00DA4276" w:rsidRPr="006E3E4E">
        <w:t xml:space="preserve">č na </w:t>
      </w:r>
      <w:r w:rsidR="006E3E4E" w:rsidRPr="006E3E4E">
        <w:t>29 160,1</w:t>
      </w:r>
      <w:r w:rsidRPr="006E3E4E">
        <w:t xml:space="preserve"> </w:t>
      </w:r>
      <w:r w:rsidR="00DA4276" w:rsidRPr="006E3E4E">
        <w:t>mil. Kč.</w:t>
      </w:r>
      <w:r w:rsidR="00DA4276" w:rsidRPr="00EF051E">
        <w:t xml:space="preserve">  </w:t>
      </w:r>
    </w:p>
    <w:p w14:paraId="3AEF6439" w14:textId="2C304527" w:rsidR="006E29A6" w:rsidRPr="00A13858" w:rsidRDefault="00A13858" w:rsidP="00015AB1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C43F50">
        <w:rPr>
          <w:rFonts w:ascii="Arial" w:hAnsi="Arial" w:cs="Arial"/>
          <w:sz w:val="20"/>
          <w:szCs w:val="20"/>
        </w:rPr>
        <w:t>V roce 2022 se snížil důchod z faktorů v zemědělství na celkovou roční pracovní jednotku (na 1 AWU), vyjádřený indikátorem A, oproti roku 2021 o 4,5 %. Deflátor (implicitní cenový index HDP v tržních cenách) v roce 2022 byl 108,5. Indikátor B, který vyjadřuje vývoj v reálném podnikatelském důchodu na neplacenou roční pracovní jednotku, byl nižší o 1,1 %. Podnikatelský důchod, vyjádřený indikátorem C, se snížil v roce 2022 v reálné hodnotě o 10,5 %.</w:t>
      </w:r>
      <w:r>
        <w:rPr>
          <w:rFonts w:ascii="Arial" w:hAnsi="Arial" w:cs="Arial"/>
          <w:sz w:val="20"/>
          <w:szCs w:val="20"/>
        </w:rPr>
        <w:t xml:space="preserve"> </w:t>
      </w:r>
      <w:r w:rsidR="00101E9D" w:rsidRPr="00101E9D">
        <w:rPr>
          <w:rFonts w:ascii="Arial" w:hAnsi="Arial" w:cs="Arial"/>
          <w:sz w:val="20"/>
          <w:szCs w:val="20"/>
        </w:rPr>
        <w:t xml:space="preserve"> </w:t>
      </w:r>
    </w:p>
    <w:sectPr w:rsidR="006E29A6" w:rsidRPr="00A1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1"/>
    <w:rsid w:val="00015AB1"/>
    <w:rsid w:val="000200B0"/>
    <w:rsid w:val="00023281"/>
    <w:rsid w:val="00023F3B"/>
    <w:rsid w:val="00025780"/>
    <w:rsid w:val="00040AAB"/>
    <w:rsid w:val="000419A1"/>
    <w:rsid w:val="00041C2A"/>
    <w:rsid w:val="0005540B"/>
    <w:rsid w:val="0007311E"/>
    <w:rsid w:val="00075ECB"/>
    <w:rsid w:val="0007706B"/>
    <w:rsid w:val="0008271F"/>
    <w:rsid w:val="00086C99"/>
    <w:rsid w:val="000B589B"/>
    <w:rsid w:val="000C6B2A"/>
    <w:rsid w:val="000E47E4"/>
    <w:rsid w:val="000E7A18"/>
    <w:rsid w:val="000F2C37"/>
    <w:rsid w:val="000F3D77"/>
    <w:rsid w:val="000F63D9"/>
    <w:rsid w:val="00101E9D"/>
    <w:rsid w:val="001038E2"/>
    <w:rsid w:val="001079A4"/>
    <w:rsid w:val="00112AF9"/>
    <w:rsid w:val="00113B65"/>
    <w:rsid w:val="00135B70"/>
    <w:rsid w:val="00152035"/>
    <w:rsid w:val="00171D66"/>
    <w:rsid w:val="00195B09"/>
    <w:rsid w:val="001A522F"/>
    <w:rsid w:val="001B1439"/>
    <w:rsid w:val="001C289A"/>
    <w:rsid w:val="001C53E3"/>
    <w:rsid w:val="001C5F0F"/>
    <w:rsid w:val="001E76F2"/>
    <w:rsid w:val="0021594C"/>
    <w:rsid w:val="00217868"/>
    <w:rsid w:val="0022591B"/>
    <w:rsid w:val="002307EB"/>
    <w:rsid w:val="00234E05"/>
    <w:rsid w:val="00243F19"/>
    <w:rsid w:val="00246EA0"/>
    <w:rsid w:val="00261772"/>
    <w:rsid w:val="00267F5A"/>
    <w:rsid w:val="002719F5"/>
    <w:rsid w:val="002A3771"/>
    <w:rsid w:val="002A523C"/>
    <w:rsid w:val="002A68B4"/>
    <w:rsid w:val="002B0D34"/>
    <w:rsid w:val="002B7CD9"/>
    <w:rsid w:val="002C49A2"/>
    <w:rsid w:val="002C7EF3"/>
    <w:rsid w:val="002D26E8"/>
    <w:rsid w:val="002F142F"/>
    <w:rsid w:val="00311E88"/>
    <w:rsid w:val="00313CD2"/>
    <w:rsid w:val="00354C4A"/>
    <w:rsid w:val="00354D50"/>
    <w:rsid w:val="003651AF"/>
    <w:rsid w:val="00372F22"/>
    <w:rsid w:val="00392D92"/>
    <w:rsid w:val="00397F9A"/>
    <w:rsid w:val="003A0CB9"/>
    <w:rsid w:val="003E5EDB"/>
    <w:rsid w:val="003E7303"/>
    <w:rsid w:val="003E7A1B"/>
    <w:rsid w:val="00417186"/>
    <w:rsid w:val="0042773D"/>
    <w:rsid w:val="004342AF"/>
    <w:rsid w:val="00434980"/>
    <w:rsid w:val="004416D0"/>
    <w:rsid w:val="00456FEB"/>
    <w:rsid w:val="00461A20"/>
    <w:rsid w:val="00466620"/>
    <w:rsid w:val="0048049F"/>
    <w:rsid w:val="004B4F91"/>
    <w:rsid w:val="004B7EC1"/>
    <w:rsid w:val="004C1373"/>
    <w:rsid w:val="004D1E51"/>
    <w:rsid w:val="004D5F46"/>
    <w:rsid w:val="004D74C5"/>
    <w:rsid w:val="004E11E0"/>
    <w:rsid w:val="005057C8"/>
    <w:rsid w:val="0054341C"/>
    <w:rsid w:val="0056204C"/>
    <w:rsid w:val="00565089"/>
    <w:rsid w:val="00565B37"/>
    <w:rsid w:val="005777A3"/>
    <w:rsid w:val="00585B3E"/>
    <w:rsid w:val="0059361A"/>
    <w:rsid w:val="00596756"/>
    <w:rsid w:val="005A1281"/>
    <w:rsid w:val="005B56EE"/>
    <w:rsid w:val="005B6AA2"/>
    <w:rsid w:val="005D1583"/>
    <w:rsid w:val="005D3CD1"/>
    <w:rsid w:val="005E68BD"/>
    <w:rsid w:val="005F600D"/>
    <w:rsid w:val="00606D6F"/>
    <w:rsid w:val="006353EF"/>
    <w:rsid w:val="006448E0"/>
    <w:rsid w:val="00650FCA"/>
    <w:rsid w:val="006567B7"/>
    <w:rsid w:val="00691675"/>
    <w:rsid w:val="006C00EC"/>
    <w:rsid w:val="006C25CE"/>
    <w:rsid w:val="006C2A72"/>
    <w:rsid w:val="006C3682"/>
    <w:rsid w:val="006E29A6"/>
    <w:rsid w:val="006E3E4E"/>
    <w:rsid w:val="006E5C91"/>
    <w:rsid w:val="00711468"/>
    <w:rsid w:val="00720FF5"/>
    <w:rsid w:val="007329D7"/>
    <w:rsid w:val="00745106"/>
    <w:rsid w:val="007543E2"/>
    <w:rsid w:val="00757D5F"/>
    <w:rsid w:val="00764E94"/>
    <w:rsid w:val="00777611"/>
    <w:rsid w:val="00782C0A"/>
    <w:rsid w:val="007869B4"/>
    <w:rsid w:val="00790B57"/>
    <w:rsid w:val="007917A9"/>
    <w:rsid w:val="007A409F"/>
    <w:rsid w:val="007B236A"/>
    <w:rsid w:val="007B3413"/>
    <w:rsid w:val="007C1900"/>
    <w:rsid w:val="007E4288"/>
    <w:rsid w:val="007E45DE"/>
    <w:rsid w:val="007F7746"/>
    <w:rsid w:val="00801357"/>
    <w:rsid w:val="00805F3D"/>
    <w:rsid w:val="00811B2C"/>
    <w:rsid w:val="00813E3F"/>
    <w:rsid w:val="008161CC"/>
    <w:rsid w:val="0082007F"/>
    <w:rsid w:val="00824872"/>
    <w:rsid w:val="0082583D"/>
    <w:rsid w:val="008449E6"/>
    <w:rsid w:val="00851589"/>
    <w:rsid w:val="00851E5D"/>
    <w:rsid w:val="008533B5"/>
    <w:rsid w:val="00862D2A"/>
    <w:rsid w:val="00864BAC"/>
    <w:rsid w:val="0086565F"/>
    <w:rsid w:val="00874015"/>
    <w:rsid w:val="0089158F"/>
    <w:rsid w:val="008C7496"/>
    <w:rsid w:val="008F62D2"/>
    <w:rsid w:val="0090622F"/>
    <w:rsid w:val="0091591A"/>
    <w:rsid w:val="00931887"/>
    <w:rsid w:val="00933BC3"/>
    <w:rsid w:val="00940523"/>
    <w:rsid w:val="009422DB"/>
    <w:rsid w:val="00954C12"/>
    <w:rsid w:val="00965CAC"/>
    <w:rsid w:val="00990891"/>
    <w:rsid w:val="009B3490"/>
    <w:rsid w:val="009B58C9"/>
    <w:rsid w:val="009D0773"/>
    <w:rsid w:val="009D6F21"/>
    <w:rsid w:val="009F68EE"/>
    <w:rsid w:val="00A12864"/>
    <w:rsid w:val="00A13858"/>
    <w:rsid w:val="00A1664B"/>
    <w:rsid w:val="00A40ADF"/>
    <w:rsid w:val="00A47761"/>
    <w:rsid w:val="00A62436"/>
    <w:rsid w:val="00A71FD1"/>
    <w:rsid w:val="00A81B2D"/>
    <w:rsid w:val="00A84084"/>
    <w:rsid w:val="00A90E3D"/>
    <w:rsid w:val="00AB1889"/>
    <w:rsid w:val="00AB4404"/>
    <w:rsid w:val="00AD7C4D"/>
    <w:rsid w:val="00AE5A61"/>
    <w:rsid w:val="00AF3A5A"/>
    <w:rsid w:val="00AF60C7"/>
    <w:rsid w:val="00B02977"/>
    <w:rsid w:val="00B03232"/>
    <w:rsid w:val="00B10C97"/>
    <w:rsid w:val="00B20C65"/>
    <w:rsid w:val="00B2179A"/>
    <w:rsid w:val="00B41270"/>
    <w:rsid w:val="00B43AC6"/>
    <w:rsid w:val="00B45C59"/>
    <w:rsid w:val="00B512AC"/>
    <w:rsid w:val="00B53D89"/>
    <w:rsid w:val="00B66878"/>
    <w:rsid w:val="00B714A9"/>
    <w:rsid w:val="00BA6784"/>
    <w:rsid w:val="00BF402D"/>
    <w:rsid w:val="00BF5770"/>
    <w:rsid w:val="00C0708A"/>
    <w:rsid w:val="00C07548"/>
    <w:rsid w:val="00C227DD"/>
    <w:rsid w:val="00C82538"/>
    <w:rsid w:val="00C91060"/>
    <w:rsid w:val="00CA0F7E"/>
    <w:rsid w:val="00CA28CC"/>
    <w:rsid w:val="00CB3483"/>
    <w:rsid w:val="00CF0C4F"/>
    <w:rsid w:val="00D03FE0"/>
    <w:rsid w:val="00D072D0"/>
    <w:rsid w:val="00D12A17"/>
    <w:rsid w:val="00D14AC5"/>
    <w:rsid w:val="00D25F9E"/>
    <w:rsid w:val="00D275C2"/>
    <w:rsid w:val="00D31D9E"/>
    <w:rsid w:val="00D41B63"/>
    <w:rsid w:val="00D564E0"/>
    <w:rsid w:val="00D61600"/>
    <w:rsid w:val="00D63A04"/>
    <w:rsid w:val="00D8530C"/>
    <w:rsid w:val="00D95529"/>
    <w:rsid w:val="00DA0205"/>
    <w:rsid w:val="00DA4276"/>
    <w:rsid w:val="00DD7D4A"/>
    <w:rsid w:val="00DE7B15"/>
    <w:rsid w:val="00DF6597"/>
    <w:rsid w:val="00E12477"/>
    <w:rsid w:val="00E2143F"/>
    <w:rsid w:val="00E23FBC"/>
    <w:rsid w:val="00E304C7"/>
    <w:rsid w:val="00E43FA3"/>
    <w:rsid w:val="00E6549C"/>
    <w:rsid w:val="00E83A1E"/>
    <w:rsid w:val="00E859A6"/>
    <w:rsid w:val="00E86A33"/>
    <w:rsid w:val="00E95394"/>
    <w:rsid w:val="00EA04EE"/>
    <w:rsid w:val="00EA245A"/>
    <w:rsid w:val="00EA3ABD"/>
    <w:rsid w:val="00EB7731"/>
    <w:rsid w:val="00EC03DC"/>
    <w:rsid w:val="00ED2EA2"/>
    <w:rsid w:val="00EF051E"/>
    <w:rsid w:val="00EF24EC"/>
    <w:rsid w:val="00F2531B"/>
    <w:rsid w:val="00F4165E"/>
    <w:rsid w:val="00F62F11"/>
    <w:rsid w:val="00F71A2C"/>
    <w:rsid w:val="00F81CAA"/>
    <w:rsid w:val="00F85023"/>
    <w:rsid w:val="00FA6FF9"/>
    <w:rsid w:val="00FC5492"/>
    <w:rsid w:val="00FE66FF"/>
    <w:rsid w:val="00FE6735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4F60"/>
  <w15:docId w15:val="{96DFBFC1-24F4-49AB-A6D8-2F245EEE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B4F91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B4F9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4F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4B4F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B4F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A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AC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ED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12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7868-E8AF-47B6-B889-497B4CC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Schwarzová Lucie</cp:lastModifiedBy>
  <cp:revision>12</cp:revision>
  <cp:lastPrinted>2021-09-21T06:47:00Z</cp:lastPrinted>
  <dcterms:created xsi:type="dcterms:W3CDTF">2023-09-25T08:05:00Z</dcterms:created>
  <dcterms:modified xsi:type="dcterms:W3CDTF">2023-09-26T10:28:00Z</dcterms:modified>
</cp:coreProperties>
</file>