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0D00" w14:textId="4304C98D" w:rsidR="00137F06" w:rsidRPr="006E725C" w:rsidRDefault="00137F06" w:rsidP="00137F06">
      <w:pPr>
        <w:pStyle w:val="Nadpis11"/>
        <w:spacing w:after="120"/>
        <w:rPr>
          <w:lang w:val="en-GB"/>
        </w:rPr>
      </w:pPr>
      <w:bookmarkStart w:id="0" w:name="_Toc153531179"/>
      <w:bookmarkStart w:id="1" w:name="_Toc137233031"/>
      <w:bookmarkStart w:id="2" w:name="_Toc161914427"/>
      <w:r w:rsidRPr="006E725C">
        <w:rPr>
          <w:lang w:val="en-GB"/>
        </w:rPr>
        <w:t>7. M</w:t>
      </w:r>
      <w:r w:rsidR="0049505A" w:rsidRPr="006E725C">
        <w:rPr>
          <w:lang w:val="en-GB"/>
        </w:rPr>
        <w:t>onetary Conditions</w:t>
      </w:r>
      <w:bookmarkEnd w:id="0"/>
      <w:bookmarkEnd w:id="2"/>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137F06" w:rsidRPr="006E725C" w14:paraId="1E7590A8" w14:textId="77777777" w:rsidTr="00C07C2F">
        <w:trPr>
          <w:trHeight w:val="145"/>
        </w:trPr>
        <w:tc>
          <w:tcPr>
            <w:tcW w:w="1802" w:type="dxa"/>
          </w:tcPr>
          <w:p w14:paraId="738B7ADC" w14:textId="28423AEB" w:rsidR="00137F06" w:rsidRPr="006E725C" w:rsidRDefault="00CF3486" w:rsidP="00C07C2F">
            <w:pPr>
              <w:pStyle w:val="Marginlie"/>
              <w:rPr>
                <w:lang w:val="en-GB" w:eastAsia="en-US"/>
              </w:rPr>
            </w:pPr>
            <w:r w:rsidRPr="006E725C">
              <w:rPr>
                <w:lang w:val="en-GB" w:eastAsia="en-US"/>
              </w:rPr>
              <w:t xml:space="preserve">Monetary policy-relevant interest rates were lowered after one year and half in December. </w:t>
            </w:r>
          </w:p>
        </w:tc>
        <w:tc>
          <w:tcPr>
            <w:tcW w:w="229" w:type="dxa"/>
          </w:tcPr>
          <w:p w14:paraId="48F53D29" w14:textId="77777777" w:rsidR="00137F06" w:rsidRPr="006E725C" w:rsidRDefault="00137F06" w:rsidP="00C07C2F">
            <w:pPr>
              <w:pStyle w:val="Textpoznpodarou"/>
              <w:jc w:val="both"/>
              <w:rPr>
                <w:spacing w:val="-4"/>
                <w:lang w:val="en-GB" w:eastAsia="en-US"/>
              </w:rPr>
            </w:pPr>
          </w:p>
        </w:tc>
        <w:tc>
          <w:tcPr>
            <w:tcW w:w="7610" w:type="dxa"/>
          </w:tcPr>
          <w:p w14:paraId="033835D3" w14:textId="3775CFAE" w:rsidR="00137F06" w:rsidRPr="006E725C" w:rsidRDefault="00CF3486" w:rsidP="009C0832">
            <w:pPr>
              <w:rPr>
                <w:spacing w:val="-2"/>
                <w:lang w:val="en-GB" w:eastAsia="en-US"/>
              </w:rPr>
            </w:pPr>
            <w:r w:rsidRPr="006E725C">
              <w:rPr>
                <w:spacing w:val="-2"/>
                <w:lang w:val="en-GB" w:eastAsia="en-US"/>
              </w:rPr>
              <w:t>Monetary policy-relevant rates changed for the first time since June 2022 at the end of Q</w:t>
            </w:r>
            <w:r w:rsidR="00137F06" w:rsidRPr="006E725C">
              <w:rPr>
                <w:spacing w:val="-2"/>
                <w:lang w:val="en-GB" w:eastAsia="en-US"/>
              </w:rPr>
              <w:t>4</w:t>
            </w:r>
            <w:r w:rsidRPr="006E725C">
              <w:rPr>
                <w:spacing w:val="-2"/>
                <w:lang w:val="en-GB" w:eastAsia="en-US"/>
              </w:rPr>
              <w:t xml:space="preserve"> </w:t>
            </w:r>
            <w:r w:rsidR="00137F06" w:rsidRPr="006E725C">
              <w:rPr>
                <w:spacing w:val="-2"/>
                <w:lang w:val="en-GB" w:eastAsia="en-US"/>
              </w:rPr>
              <w:t>2023</w:t>
            </w:r>
            <w:r w:rsidRPr="006E725C">
              <w:rPr>
                <w:spacing w:val="-2"/>
                <w:lang w:val="en-GB" w:eastAsia="en-US"/>
              </w:rPr>
              <w:t xml:space="preserve">. Two-week repo rate was decreased from the level of </w:t>
            </w:r>
            <w:r w:rsidR="00137F06" w:rsidRPr="006E725C">
              <w:rPr>
                <w:spacing w:val="-2"/>
                <w:lang w:val="en-GB" w:eastAsia="en-US"/>
              </w:rPr>
              <w:t>7</w:t>
            </w:r>
            <w:r w:rsidRPr="006E725C">
              <w:rPr>
                <w:spacing w:val="-2"/>
                <w:lang w:val="en-GB" w:eastAsia="en-US"/>
              </w:rPr>
              <w:t>.</w:t>
            </w:r>
            <w:r w:rsidR="00137F06" w:rsidRPr="006E725C">
              <w:rPr>
                <w:spacing w:val="-2"/>
                <w:lang w:val="en-GB" w:eastAsia="en-US"/>
              </w:rPr>
              <w:t>00%</w:t>
            </w:r>
            <w:r w:rsidRPr="006E725C">
              <w:rPr>
                <w:spacing w:val="-2"/>
                <w:lang w:val="en-GB" w:eastAsia="en-US"/>
              </w:rPr>
              <w:t xml:space="preserve"> to </w:t>
            </w:r>
            <w:r w:rsidR="00137F06" w:rsidRPr="006E725C">
              <w:rPr>
                <w:spacing w:val="-2"/>
                <w:lang w:val="en-GB" w:eastAsia="en-US"/>
              </w:rPr>
              <w:t>6</w:t>
            </w:r>
            <w:r w:rsidRPr="006E725C">
              <w:rPr>
                <w:spacing w:val="-2"/>
                <w:lang w:val="en-GB" w:eastAsia="en-US"/>
              </w:rPr>
              <w:t>.</w:t>
            </w:r>
            <w:r w:rsidR="00137F06" w:rsidRPr="006E725C">
              <w:rPr>
                <w:spacing w:val="-2"/>
                <w:lang w:val="en-GB" w:eastAsia="en-US"/>
              </w:rPr>
              <w:t>75%</w:t>
            </w:r>
            <w:r w:rsidR="00137F06" w:rsidRPr="006E725C">
              <w:rPr>
                <w:rStyle w:val="Znakapoznpodarou"/>
                <w:spacing w:val="-2"/>
                <w:lang w:val="en-GB" w:eastAsia="en-US"/>
              </w:rPr>
              <w:footnoteReference w:id="1"/>
            </w:r>
            <w:r w:rsidRPr="006E725C">
              <w:rPr>
                <w:spacing w:val="-2"/>
                <w:lang w:val="en-GB" w:eastAsia="en-US"/>
              </w:rPr>
              <w:t xml:space="preserve"> on 21</w:t>
            </w:r>
            <w:r w:rsidRPr="006E725C">
              <w:rPr>
                <w:spacing w:val="-2"/>
                <w:vertAlign w:val="superscript"/>
                <w:lang w:val="en-GB" w:eastAsia="en-US"/>
              </w:rPr>
              <w:t>st</w:t>
            </w:r>
            <w:r w:rsidRPr="006E725C">
              <w:rPr>
                <w:spacing w:val="-2"/>
                <w:lang w:val="en-GB" w:eastAsia="en-US"/>
              </w:rPr>
              <w:t xml:space="preserve"> December and the discount rate fell similarly to </w:t>
            </w:r>
            <w:r w:rsidR="00137F06" w:rsidRPr="006E725C">
              <w:rPr>
                <w:spacing w:val="-2"/>
                <w:lang w:val="en-GB" w:eastAsia="en-US"/>
              </w:rPr>
              <w:t>5</w:t>
            </w:r>
            <w:r w:rsidRPr="006E725C">
              <w:rPr>
                <w:spacing w:val="-2"/>
                <w:lang w:val="en-GB" w:eastAsia="en-US"/>
              </w:rPr>
              <w:t>.</w:t>
            </w:r>
            <w:r w:rsidR="00137F06" w:rsidRPr="006E725C">
              <w:rPr>
                <w:spacing w:val="-2"/>
                <w:lang w:val="en-GB" w:eastAsia="en-US"/>
              </w:rPr>
              <w:t>75% a</w:t>
            </w:r>
            <w:r w:rsidRPr="006E725C">
              <w:rPr>
                <w:spacing w:val="-2"/>
                <w:lang w:val="en-GB" w:eastAsia="en-US"/>
              </w:rPr>
              <w:t xml:space="preserve">nd Lombard to </w:t>
            </w:r>
            <w:r w:rsidR="00137F06" w:rsidRPr="006E725C">
              <w:rPr>
                <w:spacing w:val="-2"/>
                <w:lang w:val="en-GB" w:eastAsia="en-US"/>
              </w:rPr>
              <w:t>7</w:t>
            </w:r>
            <w:r w:rsidRPr="006E725C">
              <w:rPr>
                <w:spacing w:val="-2"/>
                <w:lang w:val="en-GB" w:eastAsia="en-US"/>
              </w:rPr>
              <w:t>.</w:t>
            </w:r>
            <w:r w:rsidR="00137F06" w:rsidRPr="006E725C">
              <w:rPr>
                <w:spacing w:val="-2"/>
                <w:lang w:val="en-GB" w:eastAsia="en-US"/>
              </w:rPr>
              <w:t>75%. K</w:t>
            </w:r>
            <w:r w:rsidRPr="006E725C">
              <w:rPr>
                <w:spacing w:val="-2"/>
                <w:lang w:val="en-GB" w:eastAsia="en-US"/>
              </w:rPr>
              <w:t xml:space="preserve">oruna foreign exchange per euro reacted to the change in the setup of rates by mild weakening down to </w:t>
            </w:r>
            <w:r w:rsidR="00137F06" w:rsidRPr="006E725C">
              <w:rPr>
                <w:spacing w:val="-2"/>
                <w:lang w:val="en-GB" w:eastAsia="en-US"/>
              </w:rPr>
              <w:t>24</w:t>
            </w:r>
            <w:r w:rsidRPr="006E725C">
              <w:rPr>
                <w:spacing w:val="-2"/>
                <w:lang w:val="en-GB" w:eastAsia="en-US"/>
              </w:rPr>
              <w:t>.</w:t>
            </w:r>
            <w:r w:rsidR="00137F06" w:rsidRPr="006E725C">
              <w:rPr>
                <w:spacing w:val="-2"/>
                <w:lang w:val="en-GB" w:eastAsia="en-US"/>
              </w:rPr>
              <w:t>73 CZK/EU</w:t>
            </w:r>
            <w:r w:rsidR="009C0832">
              <w:rPr>
                <w:spacing w:val="-2"/>
                <w:lang w:val="en-GB" w:eastAsia="en-US"/>
              </w:rPr>
              <w:t>R</w:t>
            </w:r>
            <w:r w:rsidR="00137F06" w:rsidRPr="006E725C">
              <w:rPr>
                <w:spacing w:val="-2"/>
                <w:lang w:val="en-GB" w:eastAsia="en-US"/>
              </w:rPr>
              <w:t xml:space="preserve"> </w:t>
            </w:r>
            <w:r w:rsidRPr="006E725C">
              <w:rPr>
                <w:spacing w:val="-2"/>
                <w:lang w:val="en-GB" w:eastAsia="en-US"/>
              </w:rPr>
              <w:t xml:space="preserve">towards the end of December, while the exchange per dollar stagnated and considerably weakened only on the last December day to </w:t>
            </w:r>
            <w:r w:rsidR="00137F06" w:rsidRPr="006E725C">
              <w:rPr>
                <w:spacing w:val="-2"/>
                <w:lang w:val="en-GB" w:eastAsia="en-US"/>
              </w:rPr>
              <w:t>22</w:t>
            </w:r>
            <w:r w:rsidRPr="006E725C">
              <w:rPr>
                <w:spacing w:val="-2"/>
                <w:lang w:val="en-GB" w:eastAsia="en-US"/>
              </w:rPr>
              <w:t>.</w:t>
            </w:r>
            <w:r w:rsidR="00137F06" w:rsidRPr="006E725C">
              <w:rPr>
                <w:spacing w:val="-2"/>
                <w:lang w:val="en-GB" w:eastAsia="en-US"/>
              </w:rPr>
              <w:t xml:space="preserve">38 CZK/USD. </w:t>
            </w:r>
            <w:r w:rsidR="009E06B0" w:rsidRPr="006E725C">
              <w:rPr>
                <w:spacing w:val="-2"/>
                <w:lang w:val="en-GB" w:eastAsia="en-US"/>
              </w:rPr>
              <w:t xml:space="preserve">Koruna foreign exchange per euro was on average </w:t>
            </w:r>
            <w:r w:rsidR="00137F06" w:rsidRPr="006E725C">
              <w:rPr>
                <w:spacing w:val="-2"/>
                <w:lang w:val="en-GB" w:eastAsia="en-US"/>
              </w:rPr>
              <w:t>24</w:t>
            </w:r>
            <w:r w:rsidR="009E06B0" w:rsidRPr="006E725C">
              <w:rPr>
                <w:spacing w:val="-2"/>
                <w:lang w:val="en-GB" w:eastAsia="en-US"/>
              </w:rPr>
              <w:t>.</w:t>
            </w:r>
            <w:r w:rsidR="00137F06" w:rsidRPr="006E725C">
              <w:rPr>
                <w:spacing w:val="-2"/>
                <w:lang w:val="en-GB" w:eastAsia="en-US"/>
              </w:rPr>
              <w:t>52 CZK/EU</w:t>
            </w:r>
            <w:r w:rsidR="009C0832">
              <w:rPr>
                <w:spacing w:val="-2"/>
                <w:lang w:val="en-GB" w:eastAsia="en-US"/>
              </w:rPr>
              <w:t>R</w:t>
            </w:r>
            <w:r w:rsidR="009E06B0" w:rsidRPr="006E725C">
              <w:rPr>
                <w:spacing w:val="-2"/>
                <w:lang w:val="en-GB" w:eastAsia="en-US"/>
              </w:rPr>
              <w:t xml:space="preserve"> for the whole Q4</w:t>
            </w:r>
            <w:r w:rsidR="00137F06" w:rsidRPr="006E725C">
              <w:rPr>
                <w:spacing w:val="-2"/>
                <w:lang w:val="en-GB" w:eastAsia="en-US"/>
              </w:rPr>
              <w:t xml:space="preserve"> a</w:t>
            </w:r>
            <w:r w:rsidR="009E06B0" w:rsidRPr="006E725C">
              <w:rPr>
                <w:spacing w:val="-2"/>
                <w:lang w:val="en-GB" w:eastAsia="en-US"/>
              </w:rPr>
              <w:t xml:space="preserve">nd was thus weaker by </w:t>
            </w:r>
            <w:r w:rsidR="009C0832">
              <w:rPr>
                <w:spacing w:val="-2"/>
                <w:lang w:val="en-GB" w:eastAsia="en-US"/>
              </w:rPr>
              <w:t>0.</w:t>
            </w:r>
            <w:r w:rsidR="00137F06" w:rsidRPr="006E725C">
              <w:rPr>
                <w:spacing w:val="-2"/>
                <w:lang w:val="en-GB" w:eastAsia="en-US"/>
              </w:rPr>
              <w:t xml:space="preserve">39 </w:t>
            </w:r>
            <w:r w:rsidR="009C0832">
              <w:rPr>
                <w:spacing w:val="-2"/>
                <w:lang w:val="en-GB" w:eastAsia="en-US"/>
              </w:rPr>
              <w:t>CZK</w:t>
            </w:r>
            <w:r w:rsidR="00353B33" w:rsidRPr="006E725C">
              <w:rPr>
                <w:spacing w:val="-2"/>
                <w:lang w:val="en-GB" w:eastAsia="en-US"/>
              </w:rPr>
              <w:t xml:space="preserve"> </w:t>
            </w:r>
            <w:r w:rsidR="009E06B0" w:rsidRPr="006E725C">
              <w:rPr>
                <w:spacing w:val="-2"/>
                <w:lang w:val="en-GB" w:eastAsia="en-US"/>
              </w:rPr>
              <w:t xml:space="preserve">quarter-on-quarter and </w:t>
            </w:r>
            <w:r w:rsidR="00353B33" w:rsidRPr="006E725C">
              <w:rPr>
                <w:spacing w:val="-2"/>
                <w:lang w:val="en-GB" w:eastAsia="en-US"/>
              </w:rPr>
              <w:t>weakened</w:t>
            </w:r>
            <w:r w:rsidR="009E06B0" w:rsidRPr="006E725C">
              <w:rPr>
                <w:spacing w:val="-2"/>
                <w:lang w:val="en-GB" w:eastAsia="en-US"/>
              </w:rPr>
              <w:t xml:space="preserve"> by </w:t>
            </w:r>
            <w:r w:rsidR="009C0832">
              <w:rPr>
                <w:spacing w:val="-2"/>
                <w:lang w:val="en-GB" w:eastAsia="en-US"/>
              </w:rPr>
              <w:t>0.</w:t>
            </w:r>
            <w:r w:rsidR="00137F06" w:rsidRPr="006E725C">
              <w:rPr>
                <w:spacing w:val="-2"/>
                <w:lang w:val="en-GB" w:eastAsia="en-US"/>
              </w:rPr>
              <w:t>13 </w:t>
            </w:r>
            <w:r w:rsidR="009C0832">
              <w:rPr>
                <w:spacing w:val="-2"/>
                <w:lang w:val="en-GB" w:eastAsia="en-US"/>
              </w:rPr>
              <w:t>CZK</w:t>
            </w:r>
            <w:r w:rsidR="00353B33" w:rsidRPr="006E725C">
              <w:rPr>
                <w:spacing w:val="-2"/>
                <w:lang w:val="en-GB" w:eastAsia="en-US"/>
              </w:rPr>
              <w:t xml:space="preserve"> y</w:t>
            </w:r>
            <w:r w:rsidR="009E06B0" w:rsidRPr="006E725C">
              <w:rPr>
                <w:spacing w:val="-2"/>
                <w:lang w:val="en-GB" w:eastAsia="en-US"/>
              </w:rPr>
              <w:t>ear-on-year</w:t>
            </w:r>
            <w:r w:rsidR="00137F06" w:rsidRPr="006E725C">
              <w:rPr>
                <w:spacing w:val="-2"/>
                <w:lang w:val="en-GB" w:eastAsia="en-US"/>
              </w:rPr>
              <w:t>.</w:t>
            </w:r>
            <w:r w:rsidR="00353B33" w:rsidRPr="006E725C">
              <w:rPr>
                <w:spacing w:val="-2"/>
                <w:lang w:val="en-GB" w:eastAsia="en-US"/>
              </w:rPr>
              <w:t xml:space="preserve"> Koruna foreign exchange per euro fluctuated around the level of </w:t>
            </w:r>
            <w:r w:rsidR="00137F06" w:rsidRPr="006E725C">
              <w:rPr>
                <w:spacing w:val="-2"/>
                <w:lang w:val="en-GB" w:eastAsia="en-US"/>
              </w:rPr>
              <w:t>24</w:t>
            </w:r>
            <w:r w:rsidR="00353B33" w:rsidRPr="006E725C">
              <w:rPr>
                <w:spacing w:val="-2"/>
                <w:lang w:val="en-GB" w:eastAsia="en-US"/>
              </w:rPr>
              <w:t>.</w:t>
            </w:r>
            <w:r w:rsidR="00137F06" w:rsidRPr="006E725C">
              <w:rPr>
                <w:spacing w:val="-2"/>
                <w:lang w:val="en-GB" w:eastAsia="en-US"/>
              </w:rPr>
              <w:t>50 CZK/EUR</w:t>
            </w:r>
            <w:r w:rsidR="009E06B0" w:rsidRPr="006E725C">
              <w:rPr>
                <w:spacing w:val="-2"/>
                <w:lang w:val="en-GB" w:eastAsia="en-US"/>
              </w:rPr>
              <w:t xml:space="preserve"> during the quarter</w:t>
            </w:r>
            <w:r w:rsidR="00137F06" w:rsidRPr="006E725C">
              <w:rPr>
                <w:spacing w:val="-2"/>
                <w:lang w:val="en-GB" w:eastAsia="en-US"/>
              </w:rPr>
              <w:t xml:space="preserve">. </w:t>
            </w:r>
            <w:r w:rsidR="00353B33" w:rsidRPr="006E725C">
              <w:rPr>
                <w:spacing w:val="-2"/>
                <w:lang w:val="en-GB" w:eastAsia="en-US"/>
              </w:rPr>
              <w:t xml:space="preserve">Exchange per dollar started the quarter at </w:t>
            </w:r>
            <w:r w:rsidR="00137F06" w:rsidRPr="006E725C">
              <w:rPr>
                <w:spacing w:val="-2"/>
                <w:lang w:val="en-GB" w:eastAsia="en-US"/>
              </w:rPr>
              <w:t>23</w:t>
            </w:r>
            <w:r w:rsidR="00353B33" w:rsidRPr="006E725C">
              <w:rPr>
                <w:spacing w:val="-2"/>
                <w:lang w:val="en-GB" w:eastAsia="en-US"/>
              </w:rPr>
              <w:t>.</w:t>
            </w:r>
            <w:r w:rsidR="00137F06" w:rsidRPr="006E725C">
              <w:rPr>
                <w:spacing w:val="-2"/>
                <w:lang w:val="en-GB" w:eastAsia="en-US"/>
              </w:rPr>
              <w:t>23 CZK/USD a</w:t>
            </w:r>
            <w:r w:rsidR="00353B33" w:rsidRPr="006E725C">
              <w:rPr>
                <w:spacing w:val="-2"/>
                <w:lang w:val="en-GB" w:eastAsia="en-US"/>
              </w:rPr>
              <w:t xml:space="preserve">nd strengthened by nearly one koruna to </w:t>
            </w:r>
            <w:r w:rsidR="00137F06" w:rsidRPr="006E725C">
              <w:rPr>
                <w:spacing w:val="-2"/>
                <w:lang w:val="en-GB" w:eastAsia="en-US"/>
              </w:rPr>
              <w:t>22</w:t>
            </w:r>
            <w:r w:rsidR="00353B33" w:rsidRPr="006E725C">
              <w:rPr>
                <w:spacing w:val="-2"/>
                <w:lang w:val="en-GB" w:eastAsia="en-US"/>
              </w:rPr>
              <w:t>.</w:t>
            </w:r>
            <w:r w:rsidR="00137F06" w:rsidRPr="006E725C">
              <w:rPr>
                <w:spacing w:val="-2"/>
                <w:lang w:val="en-GB" w:eastAsia="en-US"/>
              </w:rPr>
              <w:t xml:space="preserve">38 CZK/USD. </w:t>
            </w:r>
            <w:r w:rsidR="00FC60A5" w:rsidRPr="006E725C">
              <w:rPr>
                <w:spacing w:val="-2"/>
                <w:lang w:val="en-GB" w:eastAsia="en-US"/>
              </w:rPr>
              <w:t xml:space="preserve">The koruna foreign exchange per dollar however reached on average </w:t>
            </w:r>
            <w:r w:rsidR="00137F06" w:rsidRPr="006E725C">
              <w:rPr>
                <w:spacing w:val="-2"/>
                <w:lang w:val="en-GB" w:eastAsia="en-US"/>
              </w:rPr>
              <w:t>22</w:t>
            </w:r>
            <w:r w:rsidR="00FC60A5" w:rsidRPr="006E725C">
              <w:rPr>
                <w:spacing w:val="-2"/>
                <w:lang w:val="en-GB" w:eastAsia="en-US"/>
              </w:rPr>
              <w:t>.</w:t>
            </w:r>
            <w:r w:rsidR="00137F06" w:rsidRPr="006E725C">
              <w:rPr>
                <w:spacing w:val="-2"/>
                <w:lang w:val="en-GB" w:eastAsia="en-US"/>
              </w:rPr>
              <w:t>82 CZK/USD</w:t>
            </w:r>
            <w:r w:rsidR="00FC60A5" w:rsidRPr="006E725C">
              <w:rPr>
                <w:spacing w:val="-2"/>
                <w:lang w:val="en-GB" w:eastAsia="en-US"/>
              </w:rPr>
              <w:t xml:space="preserve"> in Q4</w:t>
            </w:r>
            <w:r w:rsidR="00137F06" w:rsidRPr="006E725C">
              <w:rPr>
                <w:spacing w:val="-2"/>
                <w:lang w:val="en-GB" w:eastAsia="en-US"/>
              </w:rPr>
              <w:t xml:space="preserve"> a</w:t>
            </w:r>
            <w:r w:rsidR="00987277" w:rsidRPr="006E725C">
              <w:rPr>
                <w:spacing w:val="-2"/>
                <w:lang w:val="en-GB" w:eastAsia="en-US"/>
              </w:rPr>
              <w:t xml:space="preserve">nd thus was by </w:t>
            </w:r>
            <w:r w:rsidR="009C0832">
              <w:rPr>
                <w:spacing w:val="-2"/>
                <w:lang w:val="en-GB" w:eastAsia="en-US"/>
              </w:rPr>
              <w:t>0.</w:t>
            </w:r>
            <w:r w:rsidR="00137F06" w:rsidRPr="006E725C">
              <w:rPr>
                <w:spacing w:val="-2"/>
                <w:lang w:val="en-GB" w:eastAsia="en-US"/>
              </w:rPr>
              <w:t>65</w:t>
            </w:r>
            <w:r w:rsidR="00987277" w:rsidRPr="006E725C">
              <w:rPr>
                <w:spacing w:val="-2"/>
                <w:lang w:val="en-GB" w:eastAsia="en-US"/>
              </w:rPr>
              <w:t xml:space="preserve"> </w:t>
            </w:r>
            <w:r w:rsidR="009C0832">
              <w:rPr>
                <w:spacing w:val="-2"/>
                <w:lang w:val="en-GB" w:eastAsia="en-US"/>
              </w:rPr>
              <w:t>CZK</w:t>
            </w:r>
            <w:r w:rsidR="00987277" w:rsidRPr="006E725C">
              <w:rPr>
                <w:spacing w:val="-2"/>
                <w:lang w:val="en-GB" w:eastAsia="en-US"/>
              </w:rPr>
              <w:t xml:space="preserve"> weaker than in Q</w:t>
            </w:r>
            <w:r w:rsidR="00137F06" w:rsidRPr="006E725C">
              <w:rPr>
                <w:spacing w:val="-2"/>
                <w:lang w:val="en-GB" w:eastAsia="en-US"/>
              </w:rPr>
              <w:t>3.</w:t>
            </w:r>
            <w:r w:rsidR="00987277" w:rsidRPr="006E725C">
              <w:rPr>
                <w:spacing w:val="-2"/>
                <w:lang w:val="en-GB" w:eastAsia="en-US"/>
              </w:rPr>
              <w:t xml:space="preserve">  Compared to the level of Q</w:t>
            </w:r>
            <w:r w:rsidR="00137F06" w:rsidRPr="006E725C">
              <w:rPr>
                <w:spacing w:val="-2"/>
                <w:lang w:val="en-GB" w:eastAsia="en-US"/>
              </w:rPr>
              <w:t>4</w:t>
            </w:r>
            <w:r w:rsidR="00987277" w:rsidRPr="006E725C">
              <w:rPr>
                <w:spacing w:val="-2"/>
                <w:lang w:val="en-GB" w:eastAsia="en-US"/>
              </w:rPr>
              <w:t xml:space="preserve"> </w:t>
            </w:r>
            <w:r w:rsidR="00137F06" w:rsidRPr="006E725C">
              <w:rPr>
                <w:spacing w:val="-2"/>
                <w:lang w:val="en-GB" w:eastAsia="en-US"/>
              </w:rPr>
              <w:t>2022</w:t>
            </w:r>
            <w:r w:rsidR="00987277" w:rsidRPr="006E725C">
              <w:rPr>
                <w:spacing w:val="-2"/>
                <w:lang w:val="en-GB" w:eastAsia="en-US"/>
              </w:rPr>
              <w:t xml:space="preserve">, the koruna foreign exchange per dollar was by </w:t>
            </w:r>
            <w:r w:rsidR="00137F06" w:rsidRPr="006E725C">
              <w:rPr>
                <w:spacing w:val="-2"/>
                <w:lang w:val="en-GB" w:eastAsia="en-US"/>
              </w:rPr>
              <w:t>1</w:t>
            </w:r>
            <w:r w:rsidR="00987277" w:rsidRPr="006E725C">
              <w:rPr>
                <w:spacing w:val="-2"/>
                <w:lang w:val="en-GB" w:eastAsia="en-US"/>
              </w:rPr>
              <w:t>.</w:t>
            </w:r>
            <w:r w:rsidR="00137F06" w:rsidRPr="006E725C">
              <w:rPr>
                <w:spacing w:val="-2"/>
                <w:lang w:val="en-GB" w:eastAsia="en-US"/>
              </w:rPr>
              <w:t>10</w:t>
            </w:r>
            <w:r w:rsidR="00987277" w:rsidRPr="006E725C">
              <w:rPr>
                <w:spacing w:val="-2"/>
                <w:lang w:val="en-GB" w:eastAsia="en-US"/>
              </w:rPr>
              <w:t xml:space="preserve"> CZK stronger</w:t>
            </w:r>
            <w:r w:rsidR="00137F06" w:rsidRPr="006E725C">
              <w:rPr>
                <w:spacing w:val="-2"/>
                <w:lang w:val="en-GB" w:eastAsia="en-US"/>
              </w:rPr>
              <w:t xml:space="preserve">. </w:t>
            </w:r>
          </w:p>
        </w:tc>
      </w:tr>
      <w:tr w:rsidR="00137F06" w:rsidRPr="006E725C" w14:paraId="3CD8ECE5" w14:textId="77777777" w:rsidTr="00C07C2F">
        <w:trPr>
          <w:trHeight w:val="145"/>
        </w:trPr>
        <w:tc>
          <w:tcPr>
            <w:tcW w:w="1802" w:type="dxa"/>
          </w:tcPr>
          <w:p w14:paraId="1F3B4EEF" w14:textId="16FDCACA" w:rsidR="00137F06" w:rsidRPr="006E725C" w:rsidRDefault="0041231B" w:rsidP="00C07C2F">
            <w:pPr>
              <w:pStyle w:val="Marginlie"/>
              <w:rPr>
                <w:lang w:val="en-GB" w:eastAsia="en-US"/>
              </w:rPr>
            </w:pPr>
            <w:r w:rsidRPr="006E725C">
              <w:rPr>
                <w:lang w:val="en-GB" w:eastAsia="en-US"/>
              </w:rPr>
              <w:t xml:space="preserve">Interbank interest rates on deposits with longer maturity started to decrease in advance. </w:t>
            </w:r>
          </w:p>
        </w:tc>
        <w:tc>
          <w:tcPr>
            <w:tcW w:w="229" w:type="dxa"/>
          </w:tcPr>
          <w:p w14:paraId="414FDF65" w14:textId="77777777" w:rsidR="00137F06" w:rsidRPr="006E725C" w:rsidRDefault="00137F06" w:rsidP="00C07C2F">
            <w:pPr>
              <w:pStyle w:val="Textpoznpodarou"/>
              <w:jc w:val="both"/>
              <w:rPr>
                <w:spacing w:val="-4"/>
                <w:lang w:val="en-GB" w:eastAsia="en-US"/>
              </w:rPr>
            </w:pPr>
          </w:p>
        </w:tc>
        <w:tc>
          <w:tcPr>
            <w:tcW w:w="7610" w:type="dxa"/>
          </w:tcPr>
          <w:p w14:paraId="303A04DA" w14:textId="671684FC" w:rsidR="00137F06" w:rsidRPr="006E725C" w:rsidRDefault="00CF3486" w:rsidP="00C07C2F">
            <w:pPr>
              <w:rPr>
                <w:spacing w:val="-1"/>
                <w:lang w:val="en-GB" w:eastAsia="en-US"/>
              </w:rPr>
            </w:pPr>
            <w:r w:rsidRPr="006E725C">
              <w:rPr>
                <w:spacing w:val="-1"/>
                <w:lang w:val="en-GB" w:eastAsia="en-US"/>
              </w:rPr>
              <w:t>Decrease of the monetary policy-relevant rates also manifested on the interest rates on the interbank market in Q4</w:t>
            </w:r>
            <w:r w:rsidR="00137F06" w:rsidRPr="006E725C">
              <w:rPr>
                <w:spacing w:val="-1"/>
                <w:lang w:val="en-GB" w:eastAsia="en-US"/>
              </w:rPr>
              <w:t>.</w:t>
            </w:r>
            <w:r w:rsidRPr="006E725C">
              <w:rPr>
                <w:spacing w:val="-1"/>
                <w:lang w:val="en-GB" w:eastAsia="en-US"/>
              </w:rPr>
              <w:t xml:space="preserve"> Monthly </w:t>
            </w:r>
            <w:r w:rsidR="00137F06" w:rsidRPr="006E725C">
              <w:rPr>
                <w:spacing w:val="-1"/>
                <w:lang w:val="en-GB" w:eastAsia="en-US"/>
              </w:rPr>
              <w:t xml:space="preserve">PRIBOR </w:t>
            </w:r>
            <w:r w:rsidRPr="006E725C">
              <w:rPr>
                <w:spacing w:val="-1"/>
                <w:lang w:val="en-GB" w:eastAsia="en-US"/>
              </w:rPr>
              <w:t xml:space="preserve">rate dropped by </w:t>
            </w:r>
            <w:r w:rsidR="00137F06" w:rsidRPr="006E725C">
              <w:rPr>
                <w:spacing w:val="-1"/>
                <w:lang w:val="en-GB" w:eastAsia="en-US"/>
              </w:rPr>
              <w:t>0</w:t>
            </w:r>
            <w:r w:rsidRPr="006E725C">
              <w:rPr>
                <w:spacing w:val="-1"/>
                <w:lang w:val="en-GB" w:eastAsia="en-US"/>
              </w:rPr>
              <w:t>.</w:t>
            </w:r>
            <w:r w:rsidR="00137F06" w:rsidRPr="006E725C">
              <w:rPr>
                <w:spacing w:val="-1"/>
                <w:lang w:val="en-GB" w:eastAsia="en-US"/>
              </w:rPr>
              <w:t>10 p.</w:t>
            </w:r>
            <w:r w:rsidRPr="006E725C">
              <w:rPr>
                <w:spacing w:val="-1"/>
                <w:lang w:val="en-GB" w:eastAsia="en-US"/>
              </w:rPr>
              <w:t>p</w:t>
            </w:r>
            <w:r w:rsidR="00137F06" w:rsidRPr="006E725C">
              <w:rPr>
                <w:spacing w:val="-1"/>
                <w:lang w:val="en-GB" w:eastAsia="en-US"/>
              </w:rPr>
              <w:t>.</w:t>
            </w:r>
            <w:r w:rsidR="00137F06" w:rsidRPr="006E725C">
              <w:rPr>
                <w:rStyle w:val="Znakapoznpodarou"/>
                <w:spacing w:val="-1"/>
                <w:lang w:val="en-GB" w:eastAsia="en-US"/>
              </w:rPr>
              <w:t xml:space="preserve"> </w:t>
            </w:r>
            <w:r w:rsidR="00137F06" w:rsidRPr="006E725C">
              <w:rPr>
                <w:rStyle w:val="Znakapoznpodarou"/>
                <w:spacing w:val="-1"/>
                <w:lang w:val="en-GB" w:eastAsia="en-US"/>
              </w:rPr>
              <w:footnoteReference w:id="2"/>
            </w:r>
            <w:r w:rsidR="00137F06" w:rsidRPr="006E725C">
              <w:rPr>
                <w:spacing w:val="-1"/>
                <w:lang w:val="en-GB" w:eastAsia="en-US"/>
              </w:rPr>
              <w:t xml:space="preserve"> </w:t>
            </w:r>
            <w:r w:rsidRPr="006E725C">
              <w:rPr>
                <w:spacing w:val="-1"/>
                <w:lang w:val="en-GB" w:eastAsia="en-US"/>
              </w:rPr>
              <w:t xml:space="preserve">to </w:t>
            </w:r>
            <w:r w:rsidR="00137F06" w:rsidRPr="006E725C">
              <w:rPr>
                <w:spacing w:val="-1"/>
                <w:lang w:val="en-GB" w:eastAsia="en-US"/>
              </w:rPr>
              <w:t>6</w:t>
            </w:r>
            <w:r w:rsidRPr="006E725C">
              <w:rPr>
                <w:spacing w:val="-1"/>
                <w:lang w:val="en-GB" w:eastAsia="en-US"/>
              </w:rPr>
              <w:t>.</w:t>
            </w:r>
            <w:r w:rsidR="00137F06" w:rsidRPr="006E725C">
              <w:rPr>
                <w:spacing w:val="-1"/>
                <w:lang w:val="en-GB" w:eastAsia="en-US"/>
              </w:rPr>
              <w:t>98%</w:t>
            </w:r>
            <w:r w:rsidRPr="006E725C">
              <w:rPr>
                <w:spacing w:val="-1"/>
                <w:lang w:val="en-GB" w:eastAsia="en-US"/>
              </w:rPr>
              <w:t xml:space="preserve"> and three-month by </w:t>
            </w:r>
            <w:r w:rsidR="00137F06" w:rsidRPr="006E725C">
              <w:rPr>
                <w:spacing w:val="-1"/>
                <w:lang w:val="en-GB" w:eastAsia="en-US"/>
              </w:rPr>
              <w:t>0</w:t>
            </w:r>
            <w:r w:rsidRPr="006E725C">
              <w:rPr>
                <w:spacing w:val="-1"/>
                <w:lang w:val="en-GB" w:eastAsia="en-US"/>
              </w:rPr>
              <w:t>.</w:t>
            </w:r>
            <w:r w:rsidR="00137F06" w:rsidRPr="006E725C">
              <w:rPr>
                <w:spacing w:val="-1"/>
                <w:lang w:val="en-GB" w:eastAsia="en-US"/>
              </w:rPr>
              <w:t>12 p.</w:t>
            </w:r>
            <w:r w:rsidRPr="006E725C">
              <w:rPr>
                <w:spacing w:val="-1"/>
                <w:lang w:val="en-GB" w:eastAsia="en-US"/>
              </w:rPr>
              <w:t>p</w:t>
            </w:r>
            <w:r w:rsidR="00137F06" w:rsidRPr="006E725C">
              <w:rPr>
                <w:spacing w:val="-1"/>
                <w:lang w:val="en-GB" w:eastAsia="en-US"/>
              </w:rPr>
              <w:t>.</w:t>
            </w:r>
            <w:r w:rsidRPr="006E725C">
              <w:rPr>
                <w:spacing w:val="-1"/>
                <w:lang w:val="en-GB" w:eastAsia="en-US"/>
              </w:rPr>
              <w:t xml:space="preserve"> to </w:t>
            </w:r>
            <w:r w:rsidR="00137F06" w:rsidRPr="006E725C">
              <w:rPr>
                <w:spacing w:val="-1"/>
                <w:lang w:val="en-GB" w:eastAsia="en-US"/>
              </w:rPr>
              <w:t>6</w:t>
            </w:r>
            <w:r w:rsidRPr="006E725C">
              <w:rPr>
                <w:spacing w:val="-1"/>
                <w:lang w:val="en-GB" w:eastAsia="en-US"/>
              </w:rPr>
              <w:t>.</w:t>
            </w:r>
            <w:r w:rsidR="00137F06" w:rsidRPr="006E725C">
              <w:rPr>
                <w:spacing w:val="-1"/>
                <w:lang w:val="en-GB" w:eastAsia="en-US"/>
              </w:rPr>
              <w:t xml:space="preserve">97%. </w:t>
            </w:r>
            <w:r w:rsidRPr="006E725C">
              <w:rPr>
                <w:spacing w:val="-1"/>
                <w:lang w:val="en-GB" w:eastAsia="en-US"/>
              </w:rPr>
              <w:t xml:space="preserve">While </w:t>
            </w:r>
            <w:r w:rsidR="004A3454" w:rsidRPr="006E725C">
              <w:rPr>
                <w:spacing w:val="-1"/>
                <w:lang w:val="en-GB" w:eastAsia="en-US"/>
              </w:rPr>
              <w:t xml:space="preserve">the rates on deposits with short maturity however changed only in December in reaction to the loosening of the monetary conditions, rates of deposits with longer maturity were gradually falling in the anticipation of the change of monetary policy-relevant rates set up during the whole quarter. Six-month </w:t>
            </w:r>
            <w:r w:rsidR="00137F06" w:rsidRPr="006E725C">
              <w:rPr>
                <w:spacing w:val="-1"/>
                <w:lang w:val="en-GB" w:eastAsia="en-US"/>
              </w:rPr>
              <w:t>PRIBOR (−0</w:t>
            </w:r>
            <w:r w:rsidR="004A3454" w:rsidRPr="006E725C">
              <w:rPr>
                <w:spacing w:val="-1"/>
                <w:lang w:val="en-GB" w:eastAsia="en-US"/>
              </w:rPr>
              <w:t>.</w:t>
            </w:r>
            <w:r w:rsidR="00137F06" w:rsidRPr="006E725C">
              <w:rPr>
                <w:spacing w:val="-1"/>
                <w:lang w:val="en-GB" w:eastAsia="en-US"/>
              </w:rPr>
              <w:t>35 p.</w:t>
            </w:r>
            <w:r w:rsidR="004A3454" w:rsidRPr="006E725C">
              <w:rPr>
                <w:spacing w:val="-1"/>
                <w:lang w:val="en-GB" w:eastAsia="en-US"/>
              </w:rPr>
              <w:t>p</w:t>
            </w:r>
            <w:r w:rsidR="00137F06" w:rsidRPr="006E725C">
              <w:rPr>
                <w:spacing w:val="-1"/>
                <w:lang w:val="en-GB" w:eastAsia="en-US"/>
              </w:rPr>
              <w:t>.</w:t>
            </w:r>
            <w:r w:rsidR="004A3454" w:rsidRPr="006E725C">
              <w:rPr>
                <w:spacing w:val="-1"/>
                <w:lang w:val="en-GB" w:eastAsia="en-US"/>
              </w:rPr>
              <w:t xml:space="preserve"> to </w:t>
            </w:r>
            <w:r w:rsidR="00137F06" w:rsidRPr="006E725C">
              <w:rPr>
                <w:spacing w:val="-1"/>
                <w:lang w:val="en-GB" w:eastAsia="en-US"/>
              </w:rPr>
              <w:t>6</w:t>
            </w:r>
            <w:r w:rsidR="004A3454" w:rsidRPr="006E725C">
              <w:rPr>
                <w:spacing w:val="-1"/>
                <w:lang w:val="en-GB" w:eastAsia="en-US"/>
              </w:rPr>
              <w:t>.</w:t>
            </w:r>
            <w:r w:rsidR="00137F06" w:rsidRPr="006E725C">
              <w:rPr>
                <w:spacing w:val="-1"/>
                <w:lang w:val="en-GB" w:eastAsia="en-US"/>
              </w:rPr>
              <w:t>71%)</w:t>
            </w:r>
            <w:r w:rsidR="004A3454" w:rsidRPr="006E725C">
              <w:rPr>
                <w:spacing w:val="-1"/>
                <w:lang w:val="en-GB" w:eastAsia="en-US"/>
              </w:rPr>
              <w:t xml:space="preserve"> started to decrease in October more notably. </w:t>
            </w:r>
            <w:r w:rsidR="00A276E9" w:rsidRPr="006E725C">
              <w:rPr>
                <w:spacing w:val="-1"/>
                <w:lang w:val="en-GB" w:eastAsia="en-US"/>
              </w:rPr>
              <w:t xml:space="preserve">Annual </w:t>
            </w:r>
            <w:r w:rsidR="00137F06" w:rsidRPr="006E725C">
              <w:rPr>
                <w:spacing w:val="-1"/>
                <w:lang w:val="en-GB" w:eastAsia="en-US"/>
              </w:rPr>
              <w:t>PRIBOR (−0</w:t>
            </w:r>
            <w:r w:rsidR="00A276E9" w:rsidRPr="006E725C">
              <w:rPr>
                <w:spacing w:val="-1"/>
                <w:lang w:val="en-GB" w:eastAsia="en-US"/>
              </w:rPr>
              <w:t>.</w:t>
            </w:r>
            <w:r w:rsidR="00137F06" w:rsidRPr="006E725C">
              <w:rPr>
                <w:spacing w:val="-1"/>
                <w:lang w:val="en-GB" w:eastAsia="en-US"/>
              </w:rPr>
              <w:t>66 p.</w:t>
            </w:r>
            <w:r w:rsidR="00A276E9" w:rsidRPr="006E725C">
              <w:rPr>
                <w:spacing w:val="-1"/>
                <w:lang w:val="en-GB" w:eastAsia="en-US"/>
              </w:rPr>
              <w:t xml:space="preserve">p. to </w:t>
            </w:r>
            <w:r w:rsidR="00137F06" w:rsidRPr="006E725C">
              <w:rPr>
                <w:spacing w:val="-1"/>
                <w:lang w:val="en-GB" w:eastAsia="en-US"/>
              </w:rPr>
              <w:t>6</w:t>
            </w:r>
            <w:r w:rsidR="00A276E9" w:rsidRPr="006E725C">
              <w:rPr>
                <w:spacing w:val="-1"/>
                <w:lang w:val="en-GB" w:eastAsia="en-US"/>
              </w:rPr>
              <w:t>.</w:t>
            </w:r>
            <w:r w:rsidR="00137F06" w:rsidRPr="006E725C">
              <w:rPr>
                <w:spacing w:val="-1"/>
                <w:lang w:val="en-GB" w:eastAsia="en-US"/>
              </w:rPr>
              <w:t xml:space="preserve">19%) </w:t>
            </w:r>
            <w:r w:rsidR="00A276E9" w:rsidRPr="006E725C">
              <w:rPr>
                <w:spacing w:val="-1"/>
                <w:lang w:val="en-GB" w:eastAsia="en-US"/>
              </w:rPr>
              <w:t xml:space="preserve">featured a downward movement already in the summer months. </w:t>
            </w:r>
            <w:r w:rsidR="00217CC3" w:rsidRPr="006E725C">
              <w:rPr>
                <w:spacing w:val="-1"/>
                <w:lang w:val="en-GB" w:eastAsia="en-US"/>
              </w:rPr>
              <w:t>Yields on all government bonds of all types of maturities fell in Q</w:t>
            </w:r>
            <w:r w:rsidR="00137F06" w:rsidRPr="006E725C">
              <w:rPr>
                <w:spacing w:val="-1"/>
                <w:lang w:val="en-GB" w:eastAsia="en-US"/>
              </w:rPr>
              <w:t>4.</w:t>
            </w:r>
            <w:r w:rsidR="00217CC3" w:rsidRPr="006E725C">
              <w:rPr>
                <w:spacing w:val="-1"/>
                <w:lang w:val="en-GB" w:eastAsia="en-US"/>
              </w:rPr>
              <w:t xml:space="preserve"> Interest rate on short-term bonds thus ended the year </w:t>
            </w:r>
            <w:r w:rsidR="00137F06" w:rsidRPr="006E725C">
              <w:rPr>
                <w:spacing w:val="-1"/>
                <w:lang w:val="en-GB" w:eastAsia="en-US"/>
              </w:rPr>
              <w:t>202</w:t>
            </w:r>
            <w:r w:rsidR="00217CC3" w:rsidRPr="006E725C">
              <w:rPr>
                <w:spacing w:val="-1"/>
                <w:lang w:val="en-GB" w:eastAsia="en-US"/>
              </w:rPr>
              <w:t xml:space="preserve">3 </w:t>
            </w:r>
            <w:r w:rsidR="00137F06" w:rsidRPr="006E725C">
              <w:rPr>
                <w:spacing w:val="-1"/>
                <w:lang w:val="en-GB" w:eastAsia="en-US"/>
              </w:rPr>
              <w:t>4</w:t>
            </w:r>
            <w:r w:rsidR="00217CC3" w:rsidRPr="006E725C">
              <w:rPr>
                <w:spacing w:val="-1"/>
                <w:lang w:val="en-GB" w:eastAsia="en-US"/>
              </w:rPr>
              <w:t>.</w:t>
            </w:r>
            <w:r w:rsidR="00137F06" w:rsidRPr="006E725C">
              <w:rPr>
                <w:spacing w:val="-1"/>
                <w:lang w:val="en-GB" w:eastAsia="en-US"/>
              </w:rPr>
              <w:t>61% (−0</w:t>
            </w:r>
            <w:r w:rsidR="00217CC3" w:rsidRPr="006E725C">
              <w:rPr>
                <w:spacing w:val="-1"/>
                <w:lang w:val="en-GB" w:eastAsia="en-US"/>
              </w:rPr>
              <w:t>.</w:t>
            </w:r>
            <w:r w:rsidR="00137F06" w:rsidRPr="006E725C">
              <w:rPr>
                <w:spacing w:val="-1"/>
                <w:lang w:val="en-GB" w:eastAsia="en-US"/>
              </w:rPr>
              <w:t>44 p.</w:t>
            </w:r>
            <w:r w:rsidR="00217CC3" w:rsidRPr="006E725C">
              <w:rPr>
                <w:spacing w:val="-1"/>
                <w:lang w:val="en-GB" w:eastAsia="en-US"/>
              </w:rPr>
              <w:t>p</w:t>
            </w:r>
            <w:r w:rsidR="00137F06" w:rsidRPr="006E725C">
              <w:rPr>
                <w:spacing w:val="-1"/>
                <w:lang w:val="en-GB" w:eastAsia="en-US"/>
              </w:rPr>
              <w:t>.),</w:t>
            </w:r>
            <w:r w:rsidR="00217CC3" w:rsidRPr="006E725C">
              <w:rPr>
                <w:spacing w:val="-1"/>
                <w:lang w:val="en-GB" w:eastAsia="en-US"/>
              </w:rPr>
              <w:t xml:space="preserve"> it was </w:t>
            </w:r>
            <w:r w:rsidR="00137F06" w:rsidRPr="006E725C">
              <w:rPr>
                <w:spacing w:val="-1"/>
                <w:lang w:val="en-GB" w:eastAsia="en-US"/>
              </w:rPr>
              <w:t>3</w:t>
            </w:r>
            <w:r w:rsidR="00217CC3" w:rsidRPr="006E725C">
              <w:rPr>
                <w:spacing w:val="-1"/>
                <w:lang w:val="en-GB" w:eastAsia="en-US"/>
              </w:rPr>
              <w:t>.</w:t>
            </w:r>
            <w:r w:rsidR="00137F06" w:rsidRPr="006E725C">
              <w:rPr>
                <w:spacing w:val="-1"/>
                <w:lang w:val="en-GB" w:eastAsia="en-US"/>
              </w:rPr>
              <w:t>96%</w:t>
            </w:r>
            <w:r w:rsidR="00217CC3" w:rsidRPr="006E725C">
              <w:rPr>
                <w:spacing w:val="-1"/>
                <w:lang w:val="en-GB" w:eastAsia="en-US"/>
              </w:rPr>
              <w:t xml:space="preserve"> for medium-term bonds</w:t>
            </w:r>
            <w:r w:rsidR="00137F06" w:rsidRPr="006E725C">
              <w:rPr>
                <w:spacing w:val="-1"/>
                <w:lang w:val="en-GB" w:eastAsia="en-US"/>
              </w:rPr>
              <w:t xml:space="preserve"> (−0</w:t>
            </w:r>
            <w:r w:rsidR="00217CC3" w:rsidRPr="006E725C">
              <w:rPr>
                <w:spacing w:val="-1"/>
                <w:lang w:val="en-GB" w:eastAsia="en-US"/>
              </w:rPr>
              <w:t>.</w:t>
            </w:r>
            <w:r w:rsidR="00137F06" w:rsidRPr="006E725C">
              <w:rPr>
                <w:spacing w:val="-1"/>
                <w:lang w:val="en-GB" w:eastAsia="en-US"/>
              </w:rPr>
              <w:t>61 p.</w:t>
            </w:r>
            <w:r w:rsidR="00217CC3" w:rsidRPr="006E725C">
              <w:rPr>
                <w:spacing w:val="-1"/>
                <w:lang w:val="en-GB" w:eastAsia="en-US"/>
              </w:rPr>
              <w:t>p</w:t>
            </w:r>
            <w:r w:rsidR="00137F06" w:rsidRPr="006E725C">
              <w:rPr>
                <w:spacing w:val="-1"/>
                <w:lang w:val="en-GB" w:eastAsia="en-US"/>
              </w:rPr>
              <w:t>.) a</w:t>
            </w:r>
            <w:r w:rsidR="00217CC3" w:rsidRPr="006E725C">
              <w:rPr>
                <w:spacing w:val="-1"/>
                <w:lang w:val="en-GB" w:eastAsia="en-US"/>
              </w:rPr>
              <w:t xml:space="preserve">nd </w:t>
            </w:r>
            <w:r w:rsidR="00137F06" w:rsidRPr="006E725C">
              <w:rPr>
                <w:spacing w:val="-1"/>
                <w:lang w:val="en-GB" w:eastAsia="en-US"/>
              </w:rPr>
              <w:t>3</w:t>
            </w:r>
            <w:r w:rsidR="00217CC3" w:rsidRPr="006E725C">
              <w:rPr>
                <w:spacing w:val="-1"/>
                <w:lang w:val="en-GB" w:eastAsia="en-US"/>
              </w:rPr>
              <w:t>.</w:t>
            </w:r>
            <w:r w:rsidR="00137F06" w:rsidRPr="006E725C">
              <w:rPr>
                <w:spacing w:val="-1"/>
                <w:lang w:val="en-GB" w:eastAsia="en-US"/>
              </w:rPr>
              <w:t>97%</w:t>
            </w:r>
            <w:r w:rsidR="00217CC3" w:rsidRPr="006E725C">
              <w:rPr>
                <w:spacing w:val="-1"/>
                <w:lang w:val="en-GB" w:eastAsia="en-US"/>
              </w:rPr>
              <w:t xml:space="preserve"> for long-term bonds</w:t>
            </w:r>
            <w:r w:rsidR="00137F06" w:rsidRPr="006E725C">
              <w:rPr>
                <w:spacing w:val="-1"/>
                <w:lang w:val="en-GB" w:eastAsia="en-US"/>
              </w:rPr>
              <w:t xml:space="preserve"> (−0</w:t>
            </w:r>
            <w:r w:rsidR="00217CC3" w:rsidRPr="006E725C">
              <w:rPr>
                <w:spacing w:val="-1"/>
                <w:lang w:val="en-GB" w:eastAsia="en-US"/>
              </w:rPr>
              <w:t>.</w:t>
            </w:r>
            <w:r w:rsidR="00137F06" w:rsidRPr="006E725C">
              <w:rPr>
                <w:spacing w:val="-1"/>
                <w:lang w:val="en-GB" w:eastAsia="en-US"/>
              </w:rPr>
              <w:t>52 p.</w:t>
            </w:r>
            <w:r w:rsidR="00217CC3" w:rsidRPr="006E725C">
              <w:rPr>
                <w:spacing w:val="-1"/>
                <w:lang w:val="en-GB" w:eastAsia="en-US"/>
              </w:rPr>
              <w:t>p</w:t>
            </w:r>
            <w:r w:rsidR="00137F06" w:rsidRPr="006E725C">
              <w:rPr>
                <w:spacing w:val="-1"/>
                <w:lang w:val="en-GB" w:eastAsia="en-US"/>
              </w:rPr>
              <w:t xml:space="preserve">.)   </w:t>
            </w:r>
          </w:p>
        </w:tc>
      </w:tr>
      <w:tr w:rsidR="00137F06" w:rsidRPr="006E725C" w14:paraId="6581F46B" w14:textId="77777777" w:rsidTr="00C07C2F">
        <w:trPr>
          <w:trHeight w:val="145"/>
        </w:trPr>
        <w:tc>
          <w:tcPr>
            <w:tcW w:w="1802" w:type="dxa"/>
          </w:tcPr>
          <w:p w14:paraId="6904F4E4" w14:textId="2DE57C9B" w:rsidR="00137F06" w:rsidRPr="006E725C" w:rsidRDefault="0049505A" w:rsidP="00C07C2F">
            <w:pPr>
              <w:pStyle w:val="Marginlie"/>
              <w:rPr>
                <w:lang w:val="en-GB" w:eastAsia="en-US"/>
              </w:rPr>
            </w:pPr>
            <w:r w:rsidRPr="006E725C">
              <w:rPr>
                <w:lang w:val="en-GB" w:eastAsia="en-US"/>
              </w:rPr>
              <w:t xml:space="preserve">Interest rates on term deposits decreased. </w:t>
            </w:r>
          </w:p>
        </w:tc>
        <w:tc>
          <w:tcPr>
            <w:tcW w:w="229" w:type="dxa"/>
          </w:tcPr>
          <w:p w14:paraId="7E33B7A6" w14:textId="77777777" w:rsidR="00137F06" w:rsidRPr="006E725C" w:rsidRDefault="00137F06" w:rsidP="00C07C2F">
            <w:pPr>
              <w:pStyle w:val="Textpoznpodarou"/>
              <w:jc w:val="both"/>
              <w:rPr>
                <w:spacing w:val="-4"/>
                <w:lang w:val="en-GB" w:eastAsia="en-US"/>
              </w:rPr>
            </w:pPr>
          </w:p>
        </w:tc>
        <w:tc>
          <w:tcPr>
            <w:tcW w:w="7610" w:type="dxa"/>
          </w:tcPr>
          <w:p w14:paraId="21195FEE" w14:textId="0F6F39CE" w:rsidR="00137F06" w:rsidRPr="006E725C" w:rsidRDefault="00A276E9" w:rsidP="00C07C2F">
            <w:pPr>
              <w:rPr>
                <w:spacing w:val="-3"/>
                <w:lang w:val="en-GB" w:eastAsia="en-US"/>
              </w:rPr>
            </w:pPr>
            <w:r w:rsidRPr="006E725C">
              <w:rPr>
                <w:spacing w:val="-3"/>
                <w:lang w:val="en-GB" w:eastAsia="en-US"/>
              </w:rPr>
              <w:t>Impact of changes on the set-up of the monetary conditions on rates of the client accounts was mixed in Q</w:t>
            </w:r>
            <w:r w:rsidR="00137F06" w:rsidRPr="006E725C">
              <w:rPr>
                <w:spacing w:val="-3"/>
                <w:lang w:val="en-GB" w:eastAsia="en-US"/>
              </w:rPr>
              <w:t xml:space="preserve">4. </w:t>
            </w:r>
            <w:r w:rsidRPr="006E725C">
              <w:rPr>
                <w:spacing w:val="-3"/>
                <w:lang w:val="en-GB" w:eastAsia="en-US"/>
              </w:rPr>
              <w:t xml:space="preserve">While </w:t>
            </w:r>
            <w:r w:rsidR="00051810" w:rsidRPr="006E725C">
              <w:rPr>
                <w:spacing w:val="-3"/>
                <w:lang w:val="en-GB" w:eastAsia="en-US"/>
              </w:rPr>
              <w:t>one-day</w:t>
            </w:r>
            <w:r w:rsidR="00D51BC9" w:rsidRPr="006E725C">
              <w:rPr>
                <w:spacing w:val="-3"/>
                <w:lang w:val="en-GB" w:eastAsia="en-US"/>
              </w:rPr>
              <w:t xml:space="preserve"> deposits and current accounts of households did not experience any larger shift, term deposits had their interest on average markedly decreased</w:t>
            </w:r>
            <w:r w:rsidR="00137F06" w:rsidRPr="006E725C">
              <w:rPr>
                <w:spacing w:val="-3"/>
                <w:lang w:val="en-GB" w:eastAsia="en-US"/>
              </w:rPr>
              <w:t xml:space="preserve">. </w:t>
            </w:r>
            <w:r w:rsidRPr="006E725C">
              <w:rPr>
                <w:spacing w:val="-3"/>
                <w:lang w:val="en-GB" w:eastAsia="en-US"/>
              </w:rPr>
              <w:t xml:space="preserve">In </w:t>
            </w:r>
            <w:r w:rsidR="00051810" w:rsidRPr="006E725C">
              <w:rPr>
                <w:spacing w:val="-3"/>
                <w:lang w:val="en-GB" w:eastAsia="en-US"/>
              </w:rPr>
              <w:t>total,</w:t>
            </w:r>
            <w:r w:rsidRPr="006E725C">
              <w:rPr>
                <w:spacing w:val="-3"/>
                <w:lang w:val="en-GB" w:eastAsia="en-US"/>
              </w:rPr>
              <w:t xml:space="preserve"> the deposits with agreed maturity bore interest on average </w:t>
            </w:r>
            <w:r w:rsidR="00137F06" w:rsidRPr="006E725C">
              <w:rPr>
                <w:spacing w:val="-3"/>
                <w:lang w:val="en-GB" w:eastAsia="en-US"/>
              </w:rPr>
              <w:t>5</w:t>
            </w:r>
            <w:r w:rsidRPr="006E725C">
              <w:rPr>
                <w:spacing w:val="-3"/>
                <w:lang w:val="en-GB" w:eastAsia="en-US"/>
              </w:rPr>
              <w:t>.</w:t>
            </w:r>
            <w:r w:rsidR="00137F06" w:rsidRPr="006E725C">
              <w:rPr>
                <w:spacing w:val="-3"/>
                <w:lang w:val="en-GB" w:eastAsia="en-US"/>
              </w:rPr>
              <w:t>72% (−0</w:t>
            </w:r>
            <w:r w:rsidRPr="006E725C">
              <w:rPr>
                <w:spacing w:val="-3"/>
                <w:lang w:val="en-GB" w:eastAsia="en-US"/>
              </w:rPr>
              <w:t>.</w:t>
            </w:r>
            <w:r w:rsidR="00137F06" w:rsidRPr="006E725C">
              <w:rPr>
                <w:spacing w:val="-3"/>
                <w:lang w:val="en-GB" w:eastAsia="en-US"/>
              </w:rPr>
              <w:t>29 p.</w:t>
            </w:r>
            <w:r w:rsidRPr="006E725C">
              <w:rPr>
                <w:spacing w:val="-3"/>
                <w:lang w:val="en-GB" w:eastAsia="en-US"/>
              </w:rPr>
              <w:t>p</w:t>
            </w:r>
            <w:r w:rsidR="00137F06" w:rsidRPr="006E725C">
              <w:rPr>
                <w:spacing w:val="-3"/>
                <w:lang w:val="en-GB" w:eastAsia="en-US"/>
              </w:rPr>
              <w:t>.) a</w:t>
            </w:r>
            <w:r w:rsidRPr="006E725C">
              <w:rPr>
                <w:spacing w:val="-3"/>
                <w:lang w:val="en-GB" w:eastAsia="en-US"/>
              </w:rPr>
              <w:t xml:space="preserve">nd interest on deposits with maturity above one year was falling faster. </w:t>
            </w:r>
            <w:r w:rsidR="00AE38DD" w:rsidRPr="006E725C">
              <w:rPr>
                <w:spacing w:val="-3"/>
                <w:lang w:val="en-GB" w:eastAsia="en-US"/>
              </w:rPr>
              <w:t xml:space="preserve">The average interest of one-day deposits relatively substantially fell for the non-financial businesses </w:t>
            </w:r>
            <w:r w:rsidR="00137F06" w:rsidRPr="006E725C">
              <w:rPr>
                <w:spacing w:val="-3"/>
                <w:lang w:val="en-GB" w:eastAsia="en-US"/>
              </w:rPr>
              <w:t>(−0</w:t>
            </w:r>
            <w:r w:rsidR="00AE38DD" w:rsidRPr="006E725C">
              <w:rPr>
                <w:spacing w:val="-3"/>
                <w:lang w:val="en-GB" w:eastAsia="en-US"/>
              </w:rPr>
              <w:t>.</w:t>
            </w:r>
            <w:r w:rsidR="00137F06" w:rsidRPr="006E725C">
              <w:rPr>
                <w:spacing w:val="-3"/>
                <w:lang w:val="en-GB" w:eastAsia="en-US"/>
              </w:rPr>
              <w:t>49 p.</w:t>
            </w:r>
            <w:r w:rsidR="00AE38DD" w:rsidRPr="006E725C">
              <w:rPr>
                <w:spacing w:val="-3"/>
                <w:lang w:val="en-GB" w:eastAsia="en-US"/>
              </w:rPr>
              <w:t xml:space="preserve">p. to </w:t>
            </w:r>
            <w:r w:rsidR="00137F06" w:rsidRPr="006E725C">
              <w:rPr>
                <w:spacing w:val="-3"/>
                <w:lang w:val="en-GB" w:eastAsia="en-US"/>
              </w:rPr>
              <w:t>1</w:t>
            </w:r>
            <w:r w:rsidR="00AE38DD" w:rsidRPr="006E725C">
              <w:rPr>
                <w:spacing w:val="-3"/>
                <w:lang w:val="en-GB" w:eastAsia="en-US"/>
              </w:rPr>
              <w:t>.</w:t>
            </w:r>
            <w:r w:rsidR="00137F06" w:rsidRPr="006E725C">
              <w:rPr>
                <w:spacing w:val="-3"/>
                <w:lang w:val="en-GB" w:eastAsia="en-US"/>
              </w:rPr>
              <w:t>57%) a</w:t>
            </w:r>
            <w:r w:rsidR="00AE38DD" w:rsidRPr="006E725C">
              <w:rPr>
                <w:spacing w:val="-3"/>
                <w:lang w:val="en-GB" w:eastAsia="en-US"/>
              </w:rPr>
              <w:t xml:space="preserve">nd the average interest rate on deposits with agreed maturity was also lower </w:t>
            </w:r>
            <w:r w:rsidR="00137F06" w:rsidRPr="006E725C">
              <w:rPr>
                <w:spacing w:val="-3"/>
                <w:lang w:val="en-GB" w:eastAsia="en-US"/>
              </w:rPr>
              <w:t>(−0</w:t>
            </w:r>
            <w:r w:rsidR="00AE38DD" w:rsidRPr="006E725C">
              <w:rPr>
                <w:spacing w:val="-3"/>
                <w:lang w:val="en-GB" w:eastAsia="en-US"/>
              </w:rPr>
              <w:t>.</w:t>
            </w:r>
            <w:r w:rsidR="00137F06" w:rsidRPr="006E725C">
              <w:rPr>
                <w:spacing w:val="-3"/>
                <w:lang w:val="en-GB" w:eastAsia="en-US"/>
              </w:rPr>
              <w:t>19 p.</w:t>
            </w:r>
            <w:r w:rsidR="00AE38DD" w:rsidRPr="006E725C">
              <w:rPr>
                <w:spacing w:val="-3"/>
                <w:lang w:val="en-GB" w:eastAsia="en-US"/>
              </w:rPr>
              <w:t xml:space="preserve">p. to </w:t>
            </w:r>
            <w:r w:rsidR="00137F06" w:rsidRPr="006E725C">
              <w:rPr>
                <w:spacing w:val="-3"/>
                <w:lang w:val="en-GB" w:eastAsia="en-US"/>
              </w:rPr>
              <w:t>1</w:t>
            </w:r>
            <w:r w:rsidR="00AE38DD" w:rsidRPr="006E725C">
              <w:rPr>
                <w:spacing w:val="-3"/>
                <w:lang w:val="en-GB" w:eastAsia="en-US"/>
              </w:rPr>
              <w:t>.</w:t>
            </w:r>
            <w:r w:rsidR="00137F06" w:rsidRPr="006E725C">
              <w:rPr>
                <w:spacing w:val="-3"/>
                <w:lang w:val="en-GB" w:eastAsia="en-US"/>
              </w:rPr>
              <w:t>03</w:t>
            </w:r>
            <w:r w:rsidR="00AE38DD" w:rsidRPr="006E725C">
              <w:rPr>
                <w:spacing w:val="-3"/>
                <w:lang w:val="en-GB" w:eastAsia="en-US"/>
              </w:rPr>
              <w:t>%</w:t>
            </w:r>
            <w:r w:rsidR="00137F06" w:rsidRPr="006E725C">
              <w:rPr>
                <w:spacing w:val="-3"/>
                <w:lang w:val="en-GB" w:eastAsia="en-US"/>
              </w:rPr>
              <w:t xml:space="preserve">). </w:t>
            </w:r>
            <w:r w:rsidR="00AF5C91" w:rsidRPr="006E725C">
              <w:rPr>
                <w:spacing w:val="-3"/>
                <w:lang w:val="en-GB" w:eastAsia="en-US"/>
              </w:rPr>
              <w:t xml:space="preserve">Total volume of deposits attained </w:t>
            </w:r>
            <w:r w:rsidR="00137F06" w:rsidRPr="006E725C">
              <w:rPr>
                <w:spacing w:val="-3"/>
                <w:lang w:val="en-GB" w:eastAsia="en-US"/>
              </w:rPr>
              <w:t>6</w:t>
            </w:r>
            <w:r w:rsidR="00B94A46" w:rsidRPr="006E725C">
              <w:rPr>
                <w:spacing w:val="-3"/>
                <w:lang w:val="en-GB" w:eastAsia="en-US"/>
              </w:rPr>
              <w:t> </w:t>
            </w:r>
            <w:r w:rsidR="00137F06" w:rsidRPr="006E725C">
              <w:rPr>
                <w:spacing w:val="-3"/>
                <w:lang w:val="en-GB" w:eastAsia="en-US"/>
              </w:rPr>
              <w:t>701</w:t>
            </w:r>
            <w:r w:rsidR="00B94A46" w:rsidRPr="006E725C">
              <w:rPr>
                <w:spacing w:val="-3"/>
                <w:lang w:val="en-GB" w:eastAsia="en-US"/>
              </w:rPr>
              <w:t>.</w:t>
            </w:r>
            <w:r w:rsidR="00137F06" w:rsidRPr="006E725C">
              <w:rPr>
                <w:spacing w:val="-3"/>
                <w:lang w:val="en-GB" w:eastAsia="en-US"/>
              </w:rPr>
              <w:t>2</w:t>
            </w:r>
            <w:r w:rsidR="00B94A46" w:rsidRPr="006E725C">
              <w:rPr>
                <w:spacing w:val="-3"/>
                <w:lang w:val="en-GB" w:eastAsia="en-US"/>
              </w:rPr>
              <w:t xml:space="preserve"> </w:t>
            </w:r>
            <w:r w:rsidR="009C0832">
              <w:rPr>
                <w:spacing w:val="-3"/>
                <w:lang w:val="en-GB" w:eastAsia="en-US"/>
              </w:rPr>
              <w:t>CZK bn</w:t>
            </w:r>
            <w:r w:rsidR="00B94A46" w:rsidRPr="006E725C">
              <w:rPr>
                <w:spacing w:val="-3"/>
                <w:lang w:val="en-GB" w:eastAsia="en-US"/>
              </w:rPr>
              <w:t xml:space="preserve"> </w:t>
            </w:r>
            <w:r w:rsidR="00AF5C91" w:rsidRPr="006E725C">
              <w:rPr>
                <w:spacing w:val="-3"/>
                <w:lang w:val="en-GB" w:eastAsia="en-US"/>
              </w:rPr>
              <w:t xml:space="preserve">at the end of year 2023 and it was by </w:t>
            </w:r>
            <w:r w:rsidR="00137F06" w:rsidRPr="006E725C">
              <w:rPr>
                <w:spacing w:val="-3"/>
                <w:lang w:val="en-GB" w:eastAsia="en-US"/>
              </w:rPr>
              <w:t>842</w:t>
            </w:r>
            <w:r w:rsidR="00AF5C91" w:rsidRPr="006E725C">
              <w:rPr>
                <w:spacing w:val="-3"/>
                <w:lang w:val="en-GB" w:eastAsia="en-US"/>
              </w:rPr>
              <w:t>.</w:t>
            </w:r>
            <w:r w:rsidR="00137F06" w:rsidRPr="006E725C">
              <w:rPr>
                <w:spacing w:val="-3"/>
                <w:lang w:val="en-GB" w:eastAsia="en-US"/>
              </w:rPr>
              <w:t>3</w:t>
            </w:r>
            <w:r w:rsidR="00AF5C91" w:rsidRPr="006E725C">
              <w:rPr>
                <w:spacing w:val="-3"/>
                <w:lang w:val="en-GB" w:eastAsia="en-US"/>
              </w:rPr>
              <w:t xml:space="preserve"> bn higher year-on-year </w:t>
            </w:r>
            <w:r w:rsidR="00137F06" w:rsidRPr="006E725C">
              <w:rPr>
                <w:spacing w:val="-3"/>
                <w:lang w:val="en-GB" w:eastAsia="en-US"/>
              </w:rPr>
              <w:t>(14</w:t>
            </w:r>
            <w:r w:rsidR="00AF5C91" w:rsidRPr="006E725C">
              <w:rPr>
                <w:spacing w:val="-3"/>
                <w:lang w:val="en-GB" w:eastAsia="en-US"/>
              </w:rPr>
              <w:t>.</w:t>
            </w:r>
            <w:r w:rsidR="00137F06" w:rsidRPr="006E725C">
              <w:rPr>
                <w:spacing w:val="-3"/>
                <w:lang w:val="en-GB" w:eastAsia="en-US"/>
              </w:rPr>
              <w:t xml:space="preserve">4%). </w:t>
            </w:r>
            <w:r w:rsidR="00043033" w:rsidRPr="006E725C">
              <w:rPr>
                <w:spacing w:val="-3"/>
                <w:lang w:val="en-GB" w:eastAsia="en-US"/>
              </w:rPr>
              <w:t>After slowdown, which occurred in Q</w:t>
            </w:r>
            <w:r w:rsidR="00137F06" w:rsidRPr="006E725C">
              <w:rPr>
                <w:spacing w:val="-3"/>
                <w:lang w:val="en-GB" w:eastAsia="en-US"/>
              </w:rPr>
              <w:t>2</w:t>
            </w:r>
            <w:r w:rsidR="00043033" w:rsidRPr="006E725C">
              <w:rPr>
                <w:spacing w:val="-3"/>
                <w:lang w:val="en-GB" w:eastAsia="en-US"/>
              </w:rPr>
              <w:t xml:space="preserve"> and Q</w:t>
            </w:r>
            <w:r w:rsidR="00137F06" w:rsidRPr="006E725C">
              <w:rPr>
                <w:spacing w:val="-3"/>
                <w:lang w:val="en-GB" w:eastAsia="en-US"/>
              </w:rPr>
              <w:t xml:space="preserve">3, </w:t>
            </w:r>
            <w:r w:rsidR="00A97C59" w:rsidRPr="006E725C">
              <w:rPr>
                <w:spacing w:val="-3"/>
                <w:lang w:val="en-GB" w:eastAsia="en-US"/>
              </w:rPr>
              <w:t xml:space="preserve">the year-on-year increase of the volume of term deposits again gained pace </w:t>
            </w:r>
            <w:r w:rsidR="00137F06" w:rsidRPr="006E725C">
              <w:rPr>
                <w:spacing w:val="-3"/>
                <w:lang w:val="en-GB" w:eastAsia="en-US"/>
              </w:rPr>
              <w:t>(42</w:t>
            </w:r>
            <w:r w:rsidR="00A97C59" w:rsidRPr="006E725C">
              <w:rPr>
                <w:spacing w:val="-3"/>
                <w:lang w:val="en-GB" w:eastAsia="en-US"/>
              </w:rPr>
              <w:t>.</w:t>
            </w:r>
            <w:r w:rsidR="00137F06" w:rsidRPr="006E725C">
              <w:rPr>
                <w:spacing w:val="-3"/>
                <w:lang w:val="en-GB" w:eastAsia="en-US"/>
              </w:rPr>
              <w:t>7%),</w:t>
            </w:r>
            <w:r w:rsidR="00A97C59" w:rsidRPr="006E725C">
              <w:rPr>
                <w:spacing w:val="-3"/>
                <w:lang w:val="en-GB" w:eastAsia="en-US"/>
              </w:rPr>
              <w:t xml:space="preserve"> likely also in connection to the effort to close contracts before the anticipated decrease of interest rates. The volume of non-term deposits </w:t>
            </w:r>
            <w:r w:rsidR="00137F06" w:rsidRPr="006E725C">
              <w:rPr>
                <w:spacing w:val="-3"/>
                <w:lang w:val="en-GB" w:eastAsia="en-US"/>
              </w:rPr>
              <w:t>(3</w:t>
            </w:r>
            <w:r w:rsidR="00A97C59" w:rsidRPr="006E725C">
              <w:rPr>
                <w:spacing w:val="-3"/>
                <w:lang w:val="en-GB" w:eastAsia="en-US"/>
              </w:rPr>
              <w:t>.</w:t>
            </w:r>
            <w:r w:rsidR="00137F06" w:rsidRPr="006E725C">
              <w:rPr>
                <w:spacing w:val="-3"/>
                <w:lang w:val="en-GB" w:eastAsia="en-US"/>
              </w:rPr>
              <w:t>3%)</w:t>
            </w:r>
            <w:r w:rsidR="00A97C59" w:rsidRPr="006E725C">
              <w:rPr>
                <w:spacing w:val="-3"/>
                <w:lang w:val="en-GB" w:eastAsia="en-US"/>
              </w:rPr>
              <w:t xml:space="preserve"> was also slightly expanding at the end of the year</w:t>
            </w:r>
            <w:r w:rsidR="00137F06" w:rsidRPr="006E725C">
              <w:rPr>
                <w:spacing w:val="-3"/>
                <w:lang w:val="en-GB" w:eastAsia="en-US"/>
              </w:rPr>
              <w:t xml:space="preserve">. </w:t>
            </w:r>
            <w:r w:rsidR="00B94A46" w:rsidRPr="006E725C">
              <w:rPr>
                <w:spacing w:val="-3"/>
                <w:lang w:val="en-GB" w:eastAsia="en-US"/>
              </w:rPr>
              <w:t>Their downfall</w:t>
            </w:r>
            <w:r w:rsidR="00051810">
              <w:rPr>
                <w:spacing w:val="-3"/>
                <w:lang w:val="en-GB" w:eastAsia="en-US"/>
              </w:rPr>
              <w:t>,</w:t>
            </w:r>
            <w:r w:rsidR="00B94A46" w:rsidRPr="006E725C">
              <w:rPr>
                <w:spacing w:val="-3"/>
                <w:lang w:val="en-GB" w:eastAsia="en-US"/>
              </w:rPr>
              <w:t xml:space="preserve"> apparent since the beginning of year 2022, when </w:t>
            </w:r>
            <w:r w:rsidR="00446613" w:rsidRPr="006E725C">
              <w:rPr>
                <w:spacing w:val="-3"/>
                <w:lang w:val="en-GB" w:eastAsia="en-US"/>
              </w:rPr>
              <w:t xml:space="preserve">in connection to strong inflation the funds were transferred to term deposits, </w:t>
            </w:r>
            <w:r w:rsidR="00B94A46" w:rsidRPr="006E725C">
              <w:rPr>
                <w:spacing w:val="-3"/>
                <w:lang w:val="en-GB" w:eastAsia="en-US"/>
              </w:rPr>
              <w:t>thus halted</w:t>
            </w:r>
            <w:r w:rsidR="00137F06" w:rsidRPr="006E725C">
              <w:rPr>
                <w:spacing w:val="-3"/>
                <w:lang w:val="en-GB" w:eastAsia="en-US"/>
              </w:rPr>
              <w:t xml:space="preserve">. </w:t>
            </w:r>
            <w:r w:rsidR="00B94A46" w:rsidRPr="006E725C">
              <w:rPr>
                <w:spacing w:val="-3"/>
                <w:lang w:val="en-GB" w:eastAsia="en-US"/>
              </w:rPr>
              <w:t xml:space="preserve">From the view of sectors, the government </w:t>
            </w:r>
            <w:r w:rsidR="00446613" w:rsidRPr="006E725C">
              <w:rPr>
                <w:spacing w:val="-3"/>
                <w:lang w:val="en-GB" w:eastAsia="en-US"/>
              </w:rPr>
              <w:t>institutions</w:t>
            </w:r>
            <w:r w:rsidR="00B94A46" w:rsidRPr="006E725C">
              <w:rPr>
                <w:spacing w:val="-3"/>
                <w:lang w:val="en-GB" w:eastAsia="en-US"/>
              </w:rPr>
              <w:t xml:space="preserve"> contributed to the increase of volume of deposits the most </w:t>
            </w:r>
            <w:r w:rsidR="00137F06" w:rsidRPr="006E725C">
              <w:rPr>
                <w:spacing w:val="-3"/>
                <w:lang w:val="en-GB" w:eastAsia="en-US"/>
              </w:rPr>
              <w:t>(+325</w:t>
            </w:r>
            <w:r w:rsidR="00B94A46" w:rsidRPr="006E725C">
              <w:rPr>
                <w:spacing w:val="-3"/>
                <w:lang w:val="en-GB" w:eastAsia="en-US"/>
              </w:rPr>
              <w:t>.</w:t>
            </w:r>
            <w:r w:rsidR="00137F06" w:rsidRPr="006E725C">
              <w:rPr>
                <w:spacing w:val="-3"/>
                <w:lang w:val="en-GB" w:eastAsia="en-US"/>
              </w:rPr>
              <w:t>2</w:t>
            </w:r>
            <w:r w:rsidR="00B94A46" w:rsidRPr="006E725C">
              <w:rPr>
                <w:spacing w:val="-3"/>
                <w:lang w:val="en-GB" w:eastAsia="en-US"/>
              </w:rPr>
              <w:t xml:space="preserve"> </w:t>
            </w:r>
            <w:r w:rsidR="009C0832">
              <w:rPr>
                <w:spacing w:val="-3"/>
                <w:lang w:val="en-GB" w:eastAsia="en-US"/>
              </w:rPr>
              <w:t>CZK bn</w:t>
            </w:r>
            <w:r w:rsidR="00137F06" w:rsidRPr="006E725C">
              <w:rPr>
                <w:spacing w:val="-3"/>
                <w:lang w:val="en-GB" w:eastAsia="en-US"/>
              </w:rPr>
              <w:t>)</w:t>
            </w:r>
            <w:r w:rsidR="00B94A46" w:rsidRPr="006E725C">
              <w:rPr>
                <w:spacing w:val="-3"/>
                <w:lang w:val="en-GB" w:eastAsia="en-US"/>
              </w:rPr>
              <w:t xml:space="preserve"> followed by households</w:t>
            </w:r>
            <w:r w:rsidR="00137F06" w:rsidRPr="006E725C">
              <w:rPr>
                <w:rStyle w:val="Znakapoznpodarou"/>
                <w:spacing w:val="-3"/>
                <w:lang w:val="en-GB" w:eastAsia="en-US"/>
              </w:rPr>
              <w:footnoteReference w:id="3"/>
            </w:r>
            <w:r w:rsidR="00137F06" w:rsidRPr="006E725C">
              <w:rPr>
                <w:spacing w:val="-3"/>
                <w:lang w:val="en-GB" w:eastAsia="en-US"/>
              </w:rPr>
              <w:t xml:space="preserve"> (+254</w:t>
            </w:r>
            <w:r w:rsidR="00B94A46" w:rsidRPr="006E725C">
              <w:rPr>
                <w:spacing w:val="-3"/>
                <w:lang w:val="en-GB" w:eastAsia="en-US"/>
              </w:rPr>
              <w:t>.</w:t>
            </w:r>
            <w:r w:rsidR="00137F06" w:rsidRPr="006E725C">
              <w:rPr>
                <w:spacing w:val="-3"/>
                <w:lang w:val="en-GB" w:eastAsia="en-US"/>
              </w:rPr>
              <w:t>7</w:t>
            </w:r>
            <w:r w:rsidR="00B94A46" w:rsidRPr="006E725C">
              <w:rPr>
                <w:spacing w:val="-3"/>
                <w:lang w:val="en-GB" w:eastAsia="en-US"/>
              </w:rPr>
              <w:t xml:space="preserve"> bn</w:t>
            </w:r>
            <w:r w:rsidR="00137F06" w:rsidRPr="006E725C">
              <w:rPr>
                <w:spacing w:val="-3"/>
                <w:lang w:val="en-GB" w:eastAsia="en-US"/>
              </w:rPr>
              <w:t>) a</w:t>
            </w:r>
            <w:r w:rsidR="00B94A46" w:rsidRPr="006E725C">
              <w:rPr>
                <w:spacing w:val="-3"/>
                <w:lang w:val="en-GB" w:eastAsia="en-US"/>
              </w:rPr>
              <w:t xml:space="preserve">nd financial institutions </w:t>
            </w:r>
            <w:r w:rsidR="00137F06" w:rsidRPr="006E725C">
              <w:rPr>
                <w:spacing w:val="-3"/>
                <w:lang w:val="en-GB" w:eastAsia="en-US"/>
              </w:rPr>
              <w:t>(+151</w:t>
            </w:r>
            <w:r w:rsidR="00B94A46" w:rsidRPr="006E725C">
              <w:rPr>
                <w:spacing w:val="-3"/>
                <w:lang w:val="en-GB" w:eastAsia="en-US"/>
              </w:rPr>
              <w:t>.</w:t>
            </w:r>
            <w:r w:rsidR="00137F06" w:rsidRPr="006E725C">
              <w:rPr>
                <w:spacing w:val="-3"/>
                <w:lang w:val="en-GB" w:eastAsia="en-US"/>
              </w:rPr>
              <w:t>0</w:t>
            </w:r>
            <w:r w:rsidR="00B94A46" w:rsidRPr="006E725C">
              <w:rPr>
                <w:spacing w:val="-3"/>
                <w:lang w:val="en-GB" w:eastAsia="en-US"/>
              </w:rPr>
              <w:t xml:space="preserve"> bn</w:t>
            </w:r>
            <w:r w:rsidR="00137F06" w:rsidRPr="006E725C">
              <w:rPr>
                <w:spacing w:val="-3"/>
                <w:lang w:val="en-GB" w:eastAsia="en-US"/>
              </w:rPr>
              <w:t xml:space="preserve">). </w:t>
            </w:r>
            <w:r w:rsidR="004A3454" w:rsidRPr="006E725C">
              <w:rPr>
                <w:spacing w:val="-3"/>
                <w:lang w:val="en-GB" w:eastAsia="en-US"/>
              </w:rPr>
              <w:t xml:space="preserve">Deposits of non-financial businesses went also up </w:t>
            </w:r>
            <w:r w:rsidR="00137F06" w:rsidRPr="006E725C">
              <w:rPr>
                <w:spacing w:val="-3"/>
                <w:lang w:val="en-GB" w:eastAsia="en-US"/>
              </w:rPr>
              <w:t>(+103</w:t>
            </w:r>
            <w:r w:rsidR="004A3454" w:rsidRPr="006E725C">
              <w:rPr>
                <w:spacing w:val="-3"/>
                <w:lang w:val="en-GB" w:eastAsia="en-US"/>
              </w:rPr>
              <w:t>.</w:t>
            </w:r>
            <w:r w:rsidR="00137F06" w:rsidRPr="006E725C">
              <w:rPr>
                <w:spacing w:val="-3"/>
                <w:lang w:val="en-GB" w:eastAsia="en-US"/>
              </w:rPr>
              <w:t>2</w:t>
            </w:r>
            <w:r w:rsidR="004A3454" w:rsidRPr="006E725C">
              <w:rPr>
                <w:spacing w:val="-3"/>
                <w:lang w:val="en-GB" w:eastAsia="en-US"/>
              </w:rPr>
              <w:t xml:space="preserve"> </w:t>
            </w:r>
            <w:r w:rsidR="009C0832">
              <w:rPr>
                <w:spacing w:val="-3"/>
                <w:lang w:val="en-GB" w:eastAsia="en-US"/>
              </w:rPr>
              <w:t>CZK bn</w:t>
            </w:r>
            <w:r w:rsidR="00137F06" w:rsidRPr="006E725C">
              <w:rPr>
                <w:spacing w:val="-3"/>
                <w:lang w:val="en-GB" w:eastAsia="en-US"/>
              </w:rPr>
              <w:t xml:space="preserve">).   </w:t>
            </w:r>
          </w:p>
        </w:tc>
      </w:tr>
      <w:tr w:rsidR="00137F06" w:rsidRPr="006E725C" w14:paraId="12383E94" w14:textId="77777777" w:rsidTr="00C07C2F">
        <w:trPr>
          <w:trHeight w:val="145"/>
        </w:trPr>
        <w:tc>
          <w:tcPr>
            <w:tcW w:w="1802" w:type="dxa"/>
          </w:tcPr>
          <w:p w14:paraId="458A873C" w14:textId="33AB8356" w:rsidR="00137F06" w:rsidRPr="006E725C" w:rsidRDefault="00B33D14" w:rsidP="00C07C2F">
            <w:pPr>
              <w:pStyle w:val="Marginlie"/>
              <w:rPr>
                <w:lang w:val="en-GB" w:eastAsia="en-US"/>
              </w:rPr>
            </w:pPr>
            <w:r w:rsidRPr="006E725C">
              <w:rPr>
                <w:lang w:val="en-GB" w:eastAsia="en-US"/>
              </w:rPr>
              <w:lastRenderedPageBreak/>
              <w:t xml:space="preserve">Interest rates on consumer credit as well as mortgages started to fall. </w:t>
            </w:r>
          </w:p>
        </w:tc>
        <w:tc>
          <w:tcPr>
            <w:tcW w:w="229" w:type="dxa"/>
          </w:tcPr>
          <w:p w14:paraId="6E72E4E2" w14:textId="77777777" w:rsidR="00137F06" w:rsidRPr="006E725C" w:rsidRDefault="00137F06" w:rsidP="00C07C2F">
            <w:pPr>
              <w:pStyle w:val="Textpoznpodarou"/>
              <w:jc w:val="both"/>
              <w:rPr>
                <w:spacing w:val="-4"/>
                <w:lang w:val="en-GB" w:eastAsia="en-US"/>
              </w:rPr>
            </w:pPr>
          </w:p>
        </w:tc>
        <w:tc>
          <w:tcPr>
            <w:tcW w:w="7610" w:type="dxa"/>
          </w:tcPr>
          <w:p w14:paraId="48C39502" w14:textId="5A522528" w:rsidR="00137F06" w:rsidRPr="006E725C" w:rsidRDefault="00B33D14" w:rsidP="00C07C2F">
            <w:pPr>
              <w:rPr>
                <w:lang w:val="en-GB" w:eastAsia="en-US"/>
              </w:rPr>
            </w:pPr>
            <w:r w:rsidRPr="006E725C">
              <w:rPr>
                <w:lang w:val="en-GB" w:eastAsia="en-US"/>
              </w:rPr>
              <w:t xml:space="preserve">Expected change of the monetary conditions set-up also partially manifested in the interest rates of credit for households. The average interest on consumer credit slightly decreased </w:t>
            </w:r>
            <w:r w:rsidR="00137F06" w:rsidRPr="006E725C">
              <w:rPr>
                <w:lang w:val="en-GB" w:eastAsia="en-US"/>
              </w:rPr>
              <w:t>(</w:t>
            </w:r>
            <w:r w:rsidRPr="006E725C">
              <w:rPr>
                <w:lang w:val="en-GB" w:eastAsia="en-US"/>
              </w:rPr>
              <w:t xml:space="preserve">by </w:t>
            </w:r>
            <w:r w:rsidR="00137F06" w:rsidRPr="006E725C">
              <w:rPr>
                <w:lang w:val="en-GB" w:eastAsia="en-US"/>
              </w:rPr>
              <w:t>0</w:t>
            </w:r>
            <w:r w:rsidRPr="006E725C">
              <w:rPr>
                <w:lang w:val="en-GB" w:eastAsia="en-US"/>
              </w:rPr>
              <w:t>.</w:t>
            </w:r>
            <w:r w:rsidR="00137F06" w:rsidRPr="006E725C">
              <w:rPr>
                <w:lang w:val="en-GB" w:eastAsia="en-US"/>
              </w:rPr>
              <w:t>23 p.</w:t>
            </w:r>
            <w:r w:rsidRPr="006E725C">
              <w:rPr>
                <w:lang w:val="en-GB" w:eastAsia="en-US"/>
              </w:rPr>
              <w:t>p</w:t>
            </w:r>
            <w:r w:rsidR="00137F06" w:rsidRPr="006E725C">
              <w:rPr>
                <w:lang w:val="en-GB" w:eastAsia="en-US"/>
              </w:rPr>
              <w:t>.</w:t>
            </w:r>
            <w:r w:rsidRPr="006E725C">
              <w:rPr>
                <w:lang w:val="en-GB" w:eastAsia="en-US"/>
              </w:rPr>
              <w:t xml:space="preserve"> to </w:t>
            </w:r>
            <w:r w:rsidR="00137F06" w:rsidRPr="006E725C">
              <w:rPr>
                <w:lang w:val="en-GB" w:eastAsia="en-US"/>
              </w:rPr>
              <w:t>9</w:t>
            </w:r>
            <w:r w:rsidRPr="006E725C">
              <w:rPr>
                <w:lang w:val="en-GB" w:eastAsia="en-US"/>
              </w:rPr>
              <w:t>.</w:t>
            </w:r>
            <w:r w:rsidR="00137F06" w:rsidRPr="006E725C">
              <w:rPr>
                <w:lang w:val="en-GB" w:eastAsia="en-US"/>
              </w:rPr>
              <w:t xml:space="preserve">29% </w:t>
            </w:r>
            <w:r w:rsidRPr="006E725C">
              <w:rPr>
                <w:lang w:val="en-GB" w:eastAsia="en-US"/>
              </w:rPr>
              <w:t xml:space="preserve">as of </w:t>
            </w:r>
            <w:r w:rsidR="00137F06" w:rsidRPr="006E725C">
              <w:rPr>
                <w:lang w:val="en-GB" w:eastAsia="en-US"/>
              </w:rPr>
              <w:t>31.12.)</w:t>
            </w:r>
            <w:r w:rsidRPr="006E725C">
              <w:rPr>
                <w:lang w:val="en-GB" w:eastAsia="en-US"/>
              </w:rPr>
              <w:t xml:space="preserve"> in Q4</w:t>
            </w:r>
            <w:r w:rsidR="00137F06" w:rsidRPr="006E725C">
              <w:rPr>
                <w:lang w:val="en-GB" w:eastAsia="en-US"/>
              </w:rPr>
              <w:t xml:space="preserve">. </w:t>
            </w:r>
            <w:r w:rsidRPr="006E725C">
              <w:rPr>
                <w:lang w:val="en-GB" w:eastAsia="en-US"/>
              </w:rPr>
              <w:t>From the peak reached in Q</w:t>
            </w:r>
            <w:r w:rsidR="00137F06" w:rsidRPr="006E725C">
              <w:rPr>
                <w:lang w:val="en-GB" w:eastAsia="en-US"/>
              </w:rPr>
              <w:t>3</w:t>
            </w:r>
            <w:r w:rsidRPr="006E725C">
              <w:rPr>
                <w:lang w:val="en-GB" w:eastAsia="en-US"/>
              </w:rPr>
              <w:t xml:space="preserve"> </w:t>
            </w:r>
            <w:r w:rsidR="00137F06" w:rsidRPr="006E725C">
              <w:rPr>
                <w:lang w:val="en-GB" w:eastAsia="en-US"/>
              </w:rPr>
              <w:t>2023</w:t>
            </w:r>
            <w:r w:rsidRPr="006E725C">
              <w:rPr>
                <w:lang w:val="en-GB" w:eastAsia="en-US"/>
              </w:rPr>
              <w:t xml:space="preserve">, the interest rates on mortgages also descended lower </w:t>
            </w:r>
            <w:r w:rsidR="00137F06" w:rsidRPr="006E725C">
              <w:rPr>
                <w:lang w:val="en-GB" w:eastAsia="en-US"/>
              </w:rPr>
              <w:t>(</w:t>
            </w:r>
            <w:r w:rsidRPr="006E725C">
              <w:rPr>
                <w:lang w:val="en-GB" w:eastAsia="en-US"/>
              </w:rPr>
              <w:t xml:space="preserve">total average arrived at </w:t>
            </w:r>
            <w:r w:rsidR="00137F06" w:rsidRPr="006E725C">
              <w:rPr>
                <w:lang w:val="en-GB" w:eastAsia="en-US"/>
              </w:rPr>
              <w:t>5</w:t>
            </w:r>
            <w:r w:rsidRPr="006E725C">
              <w:rPr>
                <w:lang w:val="en-GB" w:eastAsia="en-US"/>
              </w:rPr>
              <w:t>.</w:t>
            </w:r>
            <w:r w:rsidR="00137F06" w:rsidRPr="006E725C">
              <w:rPr>
                <w:lang w:val="en-GB" w:eastAsia="en-US"/>
              </w:rPr>
              <w:t>41% a</w:t>
            </w:r>
            <w:r w:rsidRPr="006E725C">
              <w:rPr>
                <w:lang w:val="en-GB" w:eastAsia="en-US"/>
              </w:rPr>
              <w:t xml:space="preserve">nd fell by </w:t>
            </w:r>
            <w:r w:rsidR="00137F06" w:rsidRPr="006E725C">
              <w:rPr>
                <w:lang w:val="en-GB" w:eastAsia="en-US"/>
              </w:rPr>
              <w:t>0</w:t>
            </w:r>
            <w:r w:rsidRPr="006E725C">
              <w:rPr>
                <w:lang w:val="en-GB" w:eastAsia="en-US"/>
              </w:rPr>
              <w:t>.</w:t>
            </w:r>
            <w:r w:rsidR="00137F06" w:rsidRPr="006E725C">
              <w:rPr>
                <w:lang w:val="en-GB" w:eastAsia="en-US"/>
              </w:rPr>
              <w:t>09 p.</w:t>
            </w:r>
            <w:r w:rsidRPr="006E725C">
              <w:rPr>
                <w:lang w:val="en-GB" w:eastAsia="en-US"/>
              </w:rPr>
              <w:t>p</w:t>
            </w:r>
            <w:r w:rsidR="00137F06" w:rsidRPr="006E725C">
              <w:rPr>
                <w:lang w:val="en-GB" w:eastAsia="en-US"/>
              </w:rPr>
              <w:t xml:space="preserve">.). </w:t>
            </w:r>
            <w:r w:rsidRPr="006E725C">
              <w:rPr>
                <w:lang w:val="en-GB" w:eastAsia="en-US"/>
              </w:rPr>
              <w:t xml:space="preserve">The interest rates </w:t>
            </w:r>
            <w:r w:rsidR="00D746CF" w:rsidRPr="006E725C">
              <w:rPr>
                <w:lang w:val="en-GB" w:eastAsia="en-US"/>
              </w:rPr>
              <w:t xml:space="preserve">for all fixations of the interest rate fell, the most for fixations between </w:t>
            </w:r>
            <w:r w:rsidR="00137F06" w:rsidRPr="006E725C">
              <w:rPr>
                <w:lang w:val="en-GB" w:eastAsia="en-US"/>
              </w:rPr>
              <w:t>5 a</w:t>
            </w:r>
            <w:r w:rsidR="00D746CF" w:rsidRPr="006E725C">
              <w:rPr>
                <w:lang w:val="en-GB" w:eastAsia="en-US"/>
              </w:rPr>
              <w:t>nd</w:t>
            </w:r>
            <w:r w:rsidR="00137F06" w:rsidRPr="006E725C">
              <w:rPr>
                <w:lang w:val="en-GB" w:eastAsia="en-US"/>
              </w:rPr>
              <w:t xml:space="preserve"> 10 </w:t>
            </w:r>
            <w:r w:rsidR="00D746CF" w:rsidRPr="006E725C">
              <w:rPr>
                <w:lang w:val="en-GB" w:eastAsia="en-US"/>
              </w:rPr>
              <w:t xml:space="preserve">years, where the interest was at the same time the lowest </w:t>
            </w:r>
            <w:r w:rsidR="00137F06" w:rsidRPr="006E725C">
              <w:rPr>
                <w:lang w:val="en-GB" w:eastAsia="en-US"/>
              </w:rPr>
              <w:t>(−0</w:t>
            </w:r>
            <w:r w:rsidR="00D746CF" w:rsidRPr="006E725C">
              <w:rPr>
                <w:lang w:val="en-GB" w:eastAsia="en-US"/>
              </w:rPr>
              <w:t>.</w:t>
            </w:r>
            <w:r w:rsidR="00137F06" w:rsidRPr="006E725C">
              <w:rPr>
                <w:lang w:val="en-GB" w:eastAsia="en-US"/>
              </w:rPr>
              <w:t>29 p.</w:t>
            </w:r>
            <w:r w:rsidR="00D746CF" w:rsidRPr="006E725C">
              <w:rPr>
                <w:lang w:val="en-GB" w:eastAsia="en-US"/>
              </w:rPr>
              <w:t>p</w:t>
            </w:r>
            <w:r w:rsidR="00137F06" w:rsidRPr="006E725C">
              <w:rPr>
                <w:lang w:val="en-GB" w:eastAsia="en-US"/>
              </w:rPr>
              <w:t xml:space="preserve">. </w:t>
            </w:r>
            <w:r w:rsidR="00D746CF" w:rsidRPr="006E725C">
              <w:rPr>
                <w:lang w:val="en-GB" w:eastAsia="en-US"/>
              </w:rPr>
              <w:t xml:space="preserve">to </w:t>
            </w:r>
            <w:r w:rsidR="00137F06" w:rsidRPr="006E725C">
              <w:rPr>
                <w:lang w:val="en-GB" w:eastAsia="en-US"/>
              </w:rPr>
              <w:t>4</w:t>
            </w:r>
            <w:r w:rsidR="00D746CF" w:rsidRPr="006E725C">
              <w:rPr>
                <w:lang w:val="en-GB" w:eastAsia="en-US"/>
              </w:rPr>
              <w:t>.</w:t>
            </w:r>
            <w:r w:rsidR="00137F06" w:rsidRPr="006E725C">
              <w:rPr>
                <w:lang w:val="en-GB" w:eastAsia="en-US"/>
              </w:rPr>
              <w:t>14%).</w:t>
            </w:r>
            <w:r w:rsidR="00D746CF" w:rsidRPr="006E725C">
              <w:rPr>
                <w:lang w:val="en-GB" w:eastAsia="en-US"/>
              </w:rPr>
              <w:t xml:space="preserve"> Total household indebtedness </w:t>
            </w:r>
            <w:r w:rsidR="006C5C22" w:rsidRPr="006E725C">
              <w:rPr>
                <w:lang w:val="en-GB" w:eastAsia="en-US"/>
              </w:rPr>
              <w:t xml:space="preserve">was </w:t>
            </w:r>
            <w:r w:rsidR="00137F06" w:rsidRPr="006E725C">
              <w:rPr>
                <w:lang w:val="en-GB" w:eastAsia="en-US"/>
              </w:rPr>
              <w:t>2</w:t>
            </w:r>
            <w:r w:rsidR="00D746CF" w:rsidRPr="006E725C">
              <w:rPr>
                <w:lang w:val="en-GB" w:eastAsia="en-US"/>
              </w:rPr>
              <w:t> </w:t>
            </w:r>
            <w:r w:rsidR="00137F06" w:rsidRPr="006E725C">
              <w:rPr>
                <w:lang w:val="en-GB" w:eastAsia="en-US"/>
              </w:rPr>
              <w:t>315</w:t>
            </w:r>
            <w:r w:rsidR="00D746CF" w:rsidRPr="006E725C">
              <w:rPr>
                <w:lang w:val="en-GB" w:eastAsia="en-US"/>
              </w:rPr>
              <w:t>.</w:t>
            </w:r>
            <w:r w:rsidR="00137F06" w:rsidRPr="006E725C">
              <w:rPr>
                <w:lang w:val="en-GB" w:eastAsia="en-US"/>
              </w:rPr>
              <w:t>9</w:t>
            </w:r>
            <w:r w:rsidR="00D746CF" w:rsidRPr="006E725C">
              <w:rPr>
                <w:lang w:val="en-GB" w:eastAsia="en-US"/>
              </w:rPr>
              <w:t xml:space="preserve"> </w:t>
            </w:r>
            <w:r w:rsidR="009C0832">
              <w:rPr>
                <w:lang w:val="en-GB" w:eastAsia="en-US"/>
              </w:rPr>
              <w:t>CZK bn</w:t>
            </w:r>
            <w:r w:rsidR="00D746CF" w:rsidRPr="006E725C">
              <w:rPr>
                <w:lang w:val="en-GB" w:eastAsia="en-US"/>
              </w:rPr>
              <w:t xml:space="preserve"> towards the end of year 2023 and it was thus by </w:t>
            </w:r>
            <w:r w:rsidR="00137F06" w:rsidRPr="006E725C">
              <w:rPr>
                <w:lang w:val="en-GB" w:eastAsia="en-US"/>
              </w:rPr>
              <w:t>4</w:t>
            </w:r>
            <w:r w:rsidR="00D746CF" w:rsidRPr="006E725C">
              <w:rPr>
                <w:lang w:val="en-GB" w:eastAsia="en-US"/>
              </w:rPr>
              <w:t>.</w:t>
            </w:r>
            <w:r w:rsidR="00137F06" w:rsidRPr="006E725C">
              <w:rPr>
                <w:lang w:val="en-GB" w:eastAsia="en-US"/>
              </w:rPr>
              <w:t>7%</w:t>
            </w:r>
            <w:r w:rsidR="00D746CF" w:rsidRPr="006E725C">
              <w:rPr>
                <w:lang w:val="en-GB" w:eastAsia="en-US"/>
              </w:rPr>
              <w:t xml:space="preserve"> higher year-on-year</w:t>
            </w:r>
            <w:r w:rsidR="00137F06" w:rsidRPr="006E725C">
              <w:rPr>
                <w:lang w:val="en-GB" w:eastAsia="en-US"/>
              </w:rPr>
              <w:t>.</w:t>
            </w:r>
            <w:r w:rsidR="00D746CF" w:rsidRPr="006E725C">
              <w:rPr>
                <w:lang w:val="en-GB" w:eastAsia="en-US"/>
              </w:rPr>
              <w:t xml:space="preserve"> The volume of provided consumer credit was by </w:t>
            </w:r>
            <w:r w:rsidR="00137F06" w:rsidRPr="006E725C">
              <w:rPr>
                <w:lang w:val="en-GB" w:eastAsia="en-US"/>
              </w:rPr>
              <w:t>8</w:t>
            </w:r>
            <w:r w:rsidR="00D746CF" w:rsidRPr="006E725C">
              <w:rPr>
                <w:lang w:val="en-GB" w:eastAsia="en-US"/>
              </w:rPr>
              <w:t>.</w:t>
            </w:r>
            <w:r w:rsidR="00137F06" w:rsidRPr="006E725C">
              <w:rPr>
                <w:lang w:val="en-GB" w:eastAsia="en-US"/>
              </w:rPr>
              <w:t>5%</w:t>
            </w:r>
            <w:r w:rsidR="00D746CF" w:rsidRPr="006E725C">
              <w:rPr>
                <w:lang w:val="en-GB" w:eastAsia="en-US"/>
              </w:rPr>
              <w:t xml:space="preserve"> higher and the pace again decreased below 10% after two quarters. The volume of credit provided for housing further grew only slightly </w:t>
            </w:r>
            <w:r w:rsidR="00137F06" w:rsidRPr="006E725C">
              <w:rPr>
                <w:lang w:val="en-GB" w:eastAsia="en-US"/>
              </w:rPr>
              <w:t>(4</w:t>
            </w:r>
            <w:r w:rsidR="00D746CF" w:rsidRPr="006E725C">
              <w:rPr>
                <w:lang w:val="en-GB" w:eastAsia="en-US"/>
              </w:rPr>
              <w:t>.</w:t>
            </w:r>
            <w:r w:rsidR="00137F06" w:rsidRPr="006E725C">
              <w:rPr>
                <w:lang w:val="en-GB" w:eastAsia="en-US"/>
              </w:rPr>
              <w:t>1%).</w:t>
            </w:r>
            <w:r w:rsidR="00D746CF" w:rsidRPr="006E725C">
              <w:rPr>
                <w:lang w:val="en-GB" w:eastAsia="en-US"/>
              </w:rPr>
              <w:t xml:space="preserve"> While the mortgages were by </w:t>
            </w:r>
            <w:r w:rsidR="00137F06" w:rsidRPr="006E725C">
              <w:rPr>
                <w:lang w:val="en-GB" w:eastAsia="en-US"/>
              </w:rPr>
              <w:t>3</w:t>
            </w:r>
            <w:r w:rsidR="00D746CF" w:rsidRPr="006E725C">
              <w:rPr>
                <w:lang w:val="en-GB" w:eastAsia="en-US"/>
              </w:rPr>
              <w:t>.</w:t>
            </w:r>
            <w:r w:rsidR="00137F06" w:rsidRPr="006E725C">
              <w:rPr>
                <w:lang w:val="en-GB" w:eastAsia="en-US"/>
              </w:rPr>
              <w:t>9%</w:t>
            </w:r>
            <w:r w:rsidR="00D746CF" w:rsidRPr="006E725C">
              <w:rPr>
                <w:lang w:val="en-GB" w:eastAsia="en-US"/>
              </w:rPr>
              <w:t xml:space="preserve"> higher</w:t>
            </w:r>
            <w:r w:rsidR="00137F06" w:rsidRPr="006E725C">
              <w:rPr>
                <w:lang w:val="en-GB" w:eastAsia="en-US"/>
              </w:rPr>
              <w:t>,</w:t>
            </w:r>
            <w:r w:rsidR="00D746CF" w:rsidRPr="006E725C">
              <w:rPr>
                <w:lang w:val="en-GB" w:eastAsia="en-US"/>
              </w:rPr>
              <w:t xml:space="preserve"> the growth of </w:t>
            </w:r>
            <w:r w:rsidR="002165A2" w:rsidRPr="006E725C">
              <w:rPr>
                <w:lang w:val="en-GB" w:eastAsia="en-US"/>
              </w:rPr>
              <w:t xml:space="preserve">credit from the building society accounts strengthened to substantial </w:t>
            </w:r>
            <w:r w:rsidR="00137F06" w:rsidRPr="006E725C">
              <w:rPr>
                <w:lang w:val="en-GB" w:eastAsia="en-US"/>
              </w:rPr>
              <w:t>32</w:t>
            </w:r>
            <w:r w:rsidR="002165A2" w:rsidRPr="006E725C">
              <w:rPr>
                <w:lang w:val="en-GB" w:eastAsia="en-US"/>
              </w:rPr>
              <w:t>.</w:t>
            </w:r>
            <w:r w:rsidR="00137F06" w:rsidRPr="006E725C">
              <w:rPr>
                <w:lang w:val="en-GB" w:eastAsia="en-US"/>
              </w:rPr>
              <w:t>1%</w:t>
            </w:r>
            <w:r w:rsidR="00137F06" w:rsidRPr="006E725C">
              <w:rPr>
                <w:rStyle w:val="Znakapoznpodarou"/>
                <w:lang w:val="en-GB" w:eastAsia="en-US"/>
              </w:rPr>
              <w:footnoteReference w:id="4"/>
            </w:r>
            <w:r w:rsidR="00137F06" w:rsidRPr="006E725C">
              <w:rPr>
                <w:lang w:val="en-GB" w:eastAsia="en-US"/>
              </w:rPr>
              <w:t xml:space="preserve">. </w:t>
            </w:r>
            <w:r w:rsidR="004839DD" w:rsidRPr="006E725C">
              <w:rPr>
                <w:lang w:val="en-GB" w:eastAsia="en-US"/>
              </w:rPr>
              <w:t>Number of new mortgages</w:t>
            </w:r>
            <w:r w:rsidR="00137F06" w:rsidRPr="006E725C">
              <w:rPr>
                <w:rStyle w:val="Znakapoznpodarou"/>
                <w:lang w:val="en-GB" w:eastAsia="en-US"/>
              </w:rPr>
              <w:footnoteReference w:id="5"/>
            </w:r>
            <w:r w:rsidR="004839DD" w:rsidRPr="006E725C">
              <w:rPr>
                <w:lang w:val="en-GB" w:eastAsia="en-US"/>
              </w:rPr>
              <w:t xml:space="preserve"> expanded more in Q</w:t>
            </w:r>
            <w:r w:rsidR="00137F06" w:rsidRPr="006E725C">
              <w:rPr>
                <w:lang w:val="en-GB" w:eastAsia="en-US"/>
              </w:rPr>
              <w:t>4</w:t>
            </w:r>
            <w:r w:rsidR="004839DD" w:rsidRPr="006E725C">
              <w:rPr>
                <w:lang w:val="en-GB" w:eastAsia="en-US"/>
              </w:rPr>
              <w:t xml:space="preserve"> than </w:t>
            </w:r>
            <w:r w:rsidR="006C5C22" w:rsidRPr="006E725C">
              <w:rPr>
                <w:lang w:val="en-GB" w:eastAsia="en-US"/>
              </w:rPr>
              <w:t>in</w:t>
            </w:r>
            <w:r w:rsidR="004839DD" w:rsidRPr="006E725C">
              <w:rPr>
                <w:lang w:val="en-GB" w:eastAsia="en-US"/>
              </w:rPr>
              <w:t xml:space="preserve"> the preceding quarters. Amount of net new credit including extension was in fact the same and other new contracts, mainly renegotiated credit after the end of the fixation were the source of growth. </w:t>
            </w:r>
            <w:r w:rsidR="00137F06" w:rsidRPr="006E725C">
              <w:rPr>
                <w:lang w:val="en-GB" w:eastAsia="en-US"/>
              </w:rPr>
              <w:t xml:space="preserve">         </w:t>
            </w:r>
          </w:p>
        </w:tc>
      </w:tr>
      <w:tr w:rsidR="00BF5759" w:rsidRPr="006E725C" w14:paraId="33B4B941" w14:textId="77777777" w:rsidTr="00BF5759">
        <w:trPr>
          <w:trHeight w:val="170"/>
        </w:trPr>
        <w:tc>
          <w:tcPr>
            <w:tcW w:w="1802" w:type="dxa"/>
            <w:vMerge w:val="restart"/>
          </w:tcPr>
          <w:p w14:paraId="3B4BB99C" w14:textId="6E752184" w:rsidR="00BF5759" w:rsidRPr="006E725C" w:rsidRDefault="00BF5759" w:rsidP="00BF5759">
            <w:pPr>
              <w:pStyle w:val="Marginlie"/>
              <w:rPr>
                <w:lang w:val="en-GB" w:eastAsia="en-US"/>
              </w:rPr>
            </w:pPr>
          </w:p>
        </w:tc>
        <w:tc>
          <w:tcPr>
            <w:tcW w:w="229" w:type="dxa"/>
            <w:vMerge w:val="restart"/>
          </w:tcPr>
          <w:p w14:paraId="631C7C2C" w14:textId="77777777" w:rsidR="00BF5759" w:rsidRPr="006E725C" w:rsidRDefault="00BF5759" w:rsidP="00BF5759">
            <w:pPr>
              <w:pStyle w:val="Textpoznpodarou"/>
              <w:jc w:val="both"/>
              <w:rPr>
                <w:spacing w:val="-4"/>
                <w:lang w:val="en-GB" w:eastAsia="en-US"/>
              </w:rPr>
            </w:pPr>
          </w:p>
        </w:tc>
        <w:tc>
          <w:tcPr>
            <w:tcW w:w="7610" w:type="dxa"/>
          </w:tcPr>
          <w:p w14:paraId="56D49068" w14:textId="2523EE2E" w:rsidR="00BF5759" w:rsidRPr="006E725C" w:rsidRDefault="00BF5759" w:rsidP="00BF5759">
            <w:pPr>
              <w:spacing w:after="0"/>
              <w:rPr>
                <w:lang w:val="en-GB" w:eastAsia="en-US"/>
              </w:rPr>
            </w:pPr>
            <w:r w:rsidRPr="006E725C">
              <w:rPr>
                <w:rFonts w:cs="Arial"/>
                <w:b/>
                <w:bCs/>
                <w:color w:val="000000"/>
                <w:szCs w:val="20"/>
                <w:lang w:val="en-GB" w:eastAsia="en-US"/>
              </w:rPr>
              <w:t xml:space="preserve">Chart 17 Market interest rates </w:t>
            </w:r>
            <w:r w:rsidRPr="006E725C">
              <w:rPr>
                <w:bCs/>
                <w:spacing w:val="-4"/>
                <w:szCs w:val="20"/>
                <w:lang w:val="en-GB" w:eastAsia="en-US"/>
              </w:rPr>
              <w:t>(in %)</w:t>
            </w:r>
          </w:p>
        </w:tc>
      </w:tr>
      <w:tr w:rsidR="00BF5759" w:rsidRPr="006E725C" w14:paraId="118F6654" w14:textId="77777777" w:rsidTr="00C07C2F">
        <w:trPr>
          <w:trHeight w:val="170"/>
        </w:trPr>
        <w:tc>
          <w:tcPr>
            <w:tcW w:w="1802" w:type="dxa"/>
            <w:vMerge/>
          </w:tcPr>
          <w:p w14:paraId="445CCDFB" w14:textId="77777777" w:rsidR="00BF5759" w:rsidRDefault="00BF5759" w:rsidP="00BF5759">
            <w:pPr>
              <w:pStyle w:val="Marginlie"/>
              <w:rPr>
                <w:lang w:val="en-GB" w:eastAsia="en-US"/>
              </w:rPr>
            </w:pPr>
          </w:p>
        </w:tc>
        <w:tc>
          <w:tcPr>
            <w:tcW w:w="229" w:type="dxa"/>
            <w:vMerge/>
          </w:tcPr>
          <w:p w14:paraId="3756E070" w14:textId="77777777" w:rsidR="00BF5759" w:rsidRPr="006E725C" w:rsidRDefault="00BF5759" w:rsidP="00BF5759">
            <w:pPr>
              <w:pStyle w:val="Textpoznpodarou"/>
              <w:jc w:val="both"/>
              <w:rPr>
                <w:spacing w:val="-4"/>
                <w:lang w:val="en-GB" w:eastAsia="en-US"/>
              </w:rPr>
            </w:pPr>
          </w:p>
        </w:tc>
        <w:tc>
          <w:tcPr>
            <w:tcW w:w="7610" w:type="dxa"/>
          </w:tcPr>
          <w:p w14:paraId="1AED02C1" w14:textId="6CFFFCD3" w:rsidR="00BF5759" w:rsidRDefault="00BF5759" w:rsidP="00BF5759">
            <w:pPr>
              <w:spacing w:after="0"/>
              <w:rPr>
                <w:lang w:val="en-GB" w:eastAsia="en-US"/>
              </w:rPr>
            </w:pPr>
            <w:r>
              <w:rPr>
                <w:noProof/>
              </w:rPr>
              <w:drawing>
                <wp:inline distT="0" distB="0" distL="0" distR="0" wp14:anchorId="339324F0" wp14:editId="2EFCCF73">
                  <wp:extent cx="4734425" cy="3559550"/>
                  <wp:effectExtent l="0" t="0" r="0" b="3175"/>
                  <wp:docPr id="47" name="Graf 47">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F5759" w:rsidRPr="006E725C" w14:paraId="309738DB" w14:textId="77777777" w:rsidTr="00C07C2F">
        <w:trPr>
          <w:trHeight w:val="170"/>
        </w:trPr>
        <w:tc>
          <w:tcPr>
            <w:tcW w:w="1802" w:type="dxa"/>
            <w:vMerge/>
          </w:tcPr>
          <w:p w14:paraId="4555718B" w14:textId="77777777" w:rsidR="00BF5759" w:rsidRDefault="00BF5759" w:rsidP="00BF5759">
            <w:pPr>
              <w:pStyle w:val="Marginlie"/>
              <w:rPr>
                <w:lang w:val="en-GB" w:eastAsia="en-US"/>
              </w:rPr>
            </w:pPr>
          </w:p>
        </w:tc>
        <w:tc>
          <w:tcPr>
            <w:tcW w:w="229" w:type="dxa"/>
            <w:vMerge/>
          </w:tcPr>
          <w:p w14:paraId="79F1B0D8" w14:textId="77777777" w:rsidR="00BF5759" w:rsidRPr="006E725C" w:rsidRDefault="00BF5759" w:rsidP="00BF5759">
            <w:pPr>
              <w:pStyle w:val="Textpoznpodarou"/>
              <w:jc w:val="both"/>
              <w:rPr>
                <w:spacing w:val="-4"/>
                <w:lang w:val="en-GB" w:eastAsia="en-US"/>
              </w:rPr>
            </w:pPr>
          </w:p>
        </w:tc>
        <w:tc>
          <w:tcPr>
            <w:tcW w:w="7610" w:type="dxa"/>
          </w:tcPr>
          <w:p w14:paraId="481A3605" w14:textId="637C69DB" w:rsidR="00BF5759" w:rsidRDefault="00BF5759" w:rsidP="00BF5759">
            <w:pPr>
              <w:rPr>
                <w:lang w:val="en-GB" w:eastAsia="en-US"/>
              </w:rPr>
            </w:pPr>
            <w:r w:rsidRPr="006E725C">
              <w:rPr>
                <w:sz w:val="14"/>
                <w:szCs w:val="14"/>
                <w:lang w:val="en-GB" w:eastAsia="en-US"/>
              </w:rPr>
              <w:t>Source: ARAD, CNB</w:t>
            </w:r>
          </w:p>
        </w:tc>
      </w:tr>
      <w:tr w:rsidR="00BF5759" w:rsidRPr="006E725C" w14:paraId="5C4D1ECC" w14:textId="77777777" w:rsidTr="00C07C2F">
        <w:trPr>
          <w:trHeight w:val="145"/>
        </w:trPr>
        <w:tc>
          <w:tcPr>
            <w:tcW w:w="1802" w:type="dxa"/>
          </w:tcPr>
          <w:p w14:paraId="12C566DF" w14:textId="76DA71D7" w:rsidR="00BF5759" w:rsidRPr="006E725C" w:rsidRDefault="00BF5759" w:rsidP="00BF5759">
            <w:pPr>
              <w:pStyle w:val="Marginlie"/>
              <w:rPr>
                <w:lang w:val="en-GB" w:eastAsia="en-US"/>
              </w:rPr>
            </w:pPr>
            <w:r w:rsidRPr="006E725C">
              <w:rPr>
                <w:lang w:val="en-GB" w:eastAsia="en-US"/>
              </w:rPr>
              <w:t xml:space="preserve">Interest rates of credit for businesses also dropped at the end of the year. </w:t>
            </w:r>
          </w:p>
        </w:tc>
        <w:tc>
          <w:tcPr>
            <w:tcW w:w="229" w:type="dxa"/>
          </w:tcPr>
          <w:p w14:paraId="3A0827D8" w14:textId="77777777" w:rsidR="00BF5759" w:rsidRPr="006E725C" w:rsidRDefault="00BF5759" w:rsidP="00BF5759">
            <w:pPr>
              <w:pStyle w:val="Textpoznpodarou"/>
              <w:jc w:val="both"/>
              <w:rPr>
                <w:spacing w:val="-4"/>
                <w:lang w:val="en-GB" w:eastAsia="en-US"/>
              </w:rPr>
            </w:pPr>
          </w:p>
        </w:tc>
        <w:tc>
          <w:tcPr>
            <w:tcW w:w="7610" w:type="dxa"/>
          </w:tcPr>
          <w:p w14:paraId="65ED5119" w14:textId="7A06156A" w:rsidR="00BF5759" w:rsidRPr="006E725C" w:rsidRDefault="00BF5759" w:rsidP="00BF5759">
            <w:pPr>
              <w:rPr>
                <w:lang w:val="en-GB" w:eastAsia="en-US"/>
              </w:rPr>
            </w:pPr>
            <w:r w:rsidRPr="006E725C">
              <w:rPr>
                <w:lang w:val="en-GB" w:eastAsia="en-US"/>
              </w:rPr>
              <w:t xml:space="preserve">Businesses also felt the loosening of the monetary conditions via the lowering of interest rates at the end of year 2023. Credit in the volume up to 7.5 mil thus bore interest on average 7.76% (−0.54 p.p.), credit between 7.5 and 30 mil 8.60% (−0.37 p.p.) and the highest category of credit over 30 mil had on average interest rate 8.52% (−0.30 p.p.). Total volume of credit of businesses reached 4 356.5 </w:t>
            </w:r>
            <w:r w:rsidR="009C0832">
              <w:rPr>
                <w:lang w:val="en-GB" w:eastAsia="en-US"/>
              </w:rPr>
              <w:t>CZK bn</w:t>
            </w:r>
            <w:r w:rsidRPr="006E725C">
              <w:rPr>
                <w:lang w:val="en-GB" w:eastAsia="en-US"/>
              </w:rPr>
              <w:t xml:space="preserve"> towards the end of year 2023 and it was by 7.0% higher year-on-year. The largest year-on-year increase of credit was recorded in professional, scientific, technical and administrative activities (36.8%), generation and distribution of electricity, gas, heat, air, water and sewerage (16.9%) and real estate activities (13.2%). Volume of provided credit was in </w:t>
            </w:r>
            <w:r w:rsidRPr="006E725C">
              <w:rPr>
                <w:lang w:val="en-GB" w:eastAsia="en-US"/>
              </w:rPr>
              <w:lastRenderedPageBreak/>
              <w:t>contrast falling for entities in the area of transport and warehousing (−5.7%), wholesale, retail and repairs and maintenance of motor vehicles (−0.8%) and in manufacturing (−0.7%). Trend of growing number of credits in foreign currency, which overtook the boundary of one half of total credit and claims of the non-financial businesses (51.1%</w:t>
            </w:r>
            <w:r w:rsidRPr="006E725C">
              <w:rPr>
                <w:rStyle w:val="Znakapoznpodarou"/>
                <w:lang w:val="en-GB" w:eastAsia="en-US"/>
              </w:rPr>
              <w:footnoteReference w:id="6"/>
            </w:r>
            <w:r w:rsidRPr="006E725C">
              <w:rPr>
                <w:lang w:val="en-GB" w:eastAsia="en-US"/>
              </w:rPr>
              <w:t xml:space="preserve">)     for the first time towards the end of year 2023, remained the same.  </w:t>
            </w:r>
          </w:p>
        </w:tc>
      </w:tr>
    </w:tbl>
    <w:p w14:paraId="0A7E49C9" w14:textId="77777777" w:rsidR="00BF5759" w:rsidRDefault="00BF5759" w:rsidP="0011055D">
      <w:pPr>
        <w:pStyle w:val="Nadpis11"/>
        <w:rPr>
          <w:szCs w:val="32"/>
          <w:lang w:val="en-GB"/>
        </w:rPr>
      </w:pPr>
      <w:bookmarkStart w:id="3" w:name="_Toc161914428"/>
      <w:bookmarkEnd w:id="1"/>
    </w:p>
    <w:p w14:paraId="0FA9EA49" w14:textId="77777777" w:rsidR="0011055D" w:rsidRPr="006E725C" w:rsidRDefault="0011055D" w:rsidP="0011055D">
      <w:pPr>
        <w:pStyle w:val="Nadpis11"/>
        <w:rPr>
          <w:sz w:val="2"/>
          <w:szCs w:val="2"/>
          <w:lang w:val="en-GB"/>
        </w:rPr>
      </w:pPr>
      <w:bookmarkStart w:id="4" w:name="_GoBack"/>
      <w:bookmarkEnd w:id="3"/>
      <w:bookmarkEnd w:id="4"/>
    </w:p>
    <w:p w14:paraId="6FD91E5A" w14:textId="1416C17B" w:rsidR="00106BCC" w:rsidRPr="006E725C" w:rsidRDefault="00106BCC" w:rsidP="001E1AF1">
      <w:pPr>
        <w:pStyle w:val="Nadpis11"/>
        <w:rPr>
          <w:sz w:val="2"/>
          <w:szCs w:val="2"/>
          <w:lang w:val="en-GB"/>
        </w:rPr>
      </w:pPr>
    </w:p>
    <w:sectPr w:rsidR="00106BCC" w:rsidRPr="006E725C" w:rsidSect="00CB10CD">
      <w:headerReference w:type="even" r:id="rId13"/>
      <w:headerReference w:type="default" r:id="rId14"/>
      <w:footerReference w:type="even" r:id="rId15"/>
      <w:footerReference w:type="default" r:id="rId16"/>
      <w:pgSz w:w="11906" w:h="16838" w:code="9"/>
      <w:pgMar w:top="1134" w:right="1134" w:bottom="1418" w:left="1134" w:header="680" w:footer="737"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4AE29AB"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B10CD">
      <w:rPr>
        <w:szCs w:val="16"/>
      </w:rPr>
      <w:t>44</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2ECFC8D"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B10CD">
      <w:rPr>
        <w:rStyle w:val="ZpatChar"/>
        <w:szCs w:val="16"/>
      </w:rPr>
      <w:t>43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0BBB8405" w14:textId="041C27BA" w:rsidR="003B4260" w:rsidRPr="0049505A" w:rsidRDefault="003B4260" w:rsidP="0049505A">
      <w:pPr>
        <w:pStyle w:val="Textpoznpodarou"/>
        <w:jc w:val="both"/>
        <w:rPr>
          <w:sz w:val="16"/>
          <w:szCs w:val="16"/>
          <w:lang w:val="en-GB"/>
        </w:rPr>
      </w:pPr>
      <w:r>
        <w:rPr>
          <w:rStyle w:val="Znakapoznpodarou"/>
          <w:sz w:val="16"/>
          <w:szCs w:val="16"/>
        </w:rPr>
        <w:footnoteRef/>
      </w:r>
      <w:r>
        <w:rPr>
          <w:sz w:val="16"/>
          <w:szCs w:val="16"/>
        </w:rPr>
        <w:t xml:space="preserve"> </w:t>
      </w:r>
      <w:r w:rsidRPr="0049505A">
        <w:rPr>
          <w:sz w:val="16"/>
          <w:szCs w:val="16"/>
          <w:lang w:val="en-GB"/>
        </w:rPr>
        <w:t>Unless stated otherwise, the source of data in the chapter is the Czech National Bank database ARAD. Values of foreign exchange rates also stem from the CNB.</w:t>
      </w:r>
    </w:p>
  </w:footnote>
  <w:footnote w:id="2">
    <w:p w14:paraId="33C45DA1" w14:textId="7E7C8053" w:rsidR="003B4260" w:rsidRPr="0049505A" w:rsidRDefault="003B4260" w:rsidP="0049505A">
      <w:pPr>
        <w:pStyle w:val="Textpoznpodarou"/>
        <w:jc w:val="both"/>
        <w:rPr>
          <w:sz w:val="16"/>
          <w:szCs w:val="16"/>
          <w:lang w:val="en-GB"/>
        </w:rPr>
      </w:pPr>
      <w:r w:rsidRPr="0049505A">
        <w:rPr>
          <w:rStyle w:val="Znakapoznpodarou"/>
          <w:sz w:val="16"/>
          <w:szCs w:val="16"/>
          <w:lang w:val="en-GB"/>
        </w:rPr>
        <w:footnoteRef/>
      </w:r>
      <w:r w:rsidRPr="0049505A">
        <w:rPr>
          <w:sz w:val="16"/>
          <w:szCs w:val="16"/>
          <w:lang w:val="en-GB"/>
        </w:rPr>
        <w:t xml:space="preserve"> </w:t>
      </w:r>
      <w:r>
        <w:rPr>
          <w:sz w:val="16"/>
          <w:szCs w:val="16"/>
          <w:lang w:val="en-GB"/>
        </w:rPr>
        <w:t>Unless stated otherwise, as the change of interest rates is meant the difference between value as of 31</w:t>
      </w:r>
      <w:r w:rsidRPr="0049505A">
        <w:rPr>
          <w:sz w:val="16"/>
          <w:szCs w:val="16"/>
          <w:vertAlign w:val="superscript"/>
          <w:lang w:val="en-GB"/>
        </w:rPr>
        <w:t>st</w:t>
      </w:r>
      <w:r>
        <w:rPr>
          <w:sz w:val="16"/>
          <w:szCs w:val="16"/>
          <w:lang w:val="en-GB"/>
        </w:rPr>
        <w:t xml:space="preserve"> December </w:t>
      </w:r>
      <w:r w:rsidRPr="001C044E">
        <w:rPr>
          <w:sz w:val="16"/>
          <w:szCs w:val="16"/>
          <w:lang w:val="en-GB"/>
        </w:rPr>
        <w:t>202</w:t>
      </w:r>
      <w:r>
        <w:rPr>
          <w:sz w:val="16"/>
          <w:szCs w:val="16"/>
          <w:lang w:val="en-GB"/>
        </w:rPr>
        <w:t>3</w:t>
      </w:r>
      <w:r w:rsidRPr="001C044E">
        <w:rPr>
          <w:sz w:val="16"/>
          <w:szCs w:val="16"/>
          <w:lang w:val="en-GB"/>
        </w:rPr>
        <w:t xml:space="preserve"> a</w:t>
      </w:r>
      <w:r>
        <w:rPr>
          <w:sz w:val="16"/>
          <w:szCs w:val="16"/>
          <w:lang w:val="en-GB"/>
        </w:rPr>
        <w:t>nd 30</w:t>
      </w:r>
      <w:r w:rsidRPr="0049505A">
        <w:rPr>
          <w:sz w:val="16"/>
          <w:szCs w:val="16"/>
          <w:vertAlign w:val="superscript"/>
          <w:lang w:val="en-GB"/>
        </w:rPr>
        <w:t>th</w:t>
      </w:r>
      <w:r>
        <w:rPr>
          <w:sz w:val="16"/>
          <w:szCs w:val="16"/>
          <w:lang w:val="en-GB"/>
        </w:rPr>
        <w:t xml:space="preserve"> September </w:t>
      </w:r>
      <w:r w:rsidRPr="001C044E">
        <w:rPr>
          <w:sz w:val="16"/>
          <w:szCs w:val="16"/>
          <w:lang w:val="en-GB"/>
        </w:rPr>
        <w:t>202</w:t>
      </w:r>
      <w:r>
        <w:rPr>
          <w:sz w:val="16"/>
          <w:szCs w:val="16"/>
          <w:lang w:val="en-GB"/>
        </w:rPr>
        <w:t>3</w:t>
      </w:r>
      <w:r w:rsidRPr="001C044E">
        <w:rPr>
          <w:sz w:val="16"/>
          <w:szCs w:val="16"/>
          <w:lang w:val="en-GB"/>
        </w:rPr>
        <w:t>.</w:t>
      </w:r>
    </w:p>
  </w:footnote>
  <w:footnote w:id="3">
    <w:p w14:paraId="0F48AA9B" w14:textId="30B04574" w:rsidR="003B4260" w:rsidRPr="0049505A" w:rsidRDefault="003B4260" w:rsidP="0049505A">
      <w:pPr>
        <w:pStyle w:val="Textpoznpodarou"/>
        <w:jc w:val="both"/>
        <w:rPr>
          <w:sz w:val="16"/>
          <w:szCs w:val="16"/>
          <w:lang w:val="en-GB"/>
        </w:rPr>
      </w:pPr>
      <w:r w:rsidRPr="0049505A">
        <w:rPr>
          <w:rStyle w:val="Znakapoznpodarou"/>
          <w:sz w:val="16"/>
          <w:szCs w:val="16"/>
          <w:lang w:val="en-GB"/>
        </w:rPr>
        <w:footnoteRef/>
      </w:r>
      <w:r w:rsidRPr="0049505A">
        <w:rPr>
          <w:sz w:val="16"/>
          <w:szCs w:val="16"/>
          <w:lang w:val="en-GB"/>
        </w:rPr>
        <w:t xml:space="preserve"> </w:t>
      </w:r>
      <w:r>
        <w:rPr>
          <w:sz w:val="16"/>
          <w:szCs w:val="16"/>
          <w:lang w:val="en-GB"/>
        </w:rPr>
        <w:t xml:space="preserve">Population including self-employed persons. </w:t>
      </w:r>
    </w:p>
  </w:footnote>
  <w:footnote w:id="4">
    <w:p w14:paraId="71C5A9DD" w14:textId="577B6249" w:rsidR="003B4260" w:rsidRPr="004839DD" w:rsidRDefault="003B4260" w:rsidP="00EF433F">
      <w:pPr>
        <w:pStyle w:val="Textpoznpodarou"/>
        <w:jc w:val="both"/>
        <w:rPr>
          <w:lang w:val="en-GB"/>
        </w:rPr>
      </w:pPr>
      <w:r w:rsidRPr="00FE4E1A">
        <w:rPr>
          <w:rStyle w:val="Znakapoznpodarou"/>
          <w:sz w:val="16"/>
          <w:szCs w:val="16"/>
        </w:rPr>
        <w:footnoteRef/>
      </w:r>
      <w:r w:rsidRPr="00FE4E1A">
        <w:rPr>
          <w:sz w:val="16"/>
          <w:szCs w:val="16"/>
        </w:rPr>
        <w:t xml:space="preserve"> </w:t>
      </w:r>
      <w:r>
        <w:rPr>
          <w:sz w:val="16"/>
          <w:szCs w:val="16"/>
        </w:rPr>
        <w:t xml:space="preserve">The credit from the building society accounts expanded by double digit pace since the end of year </w:t>
      </w:r>
      <w:r w:rsidRPr="004839DD">
        <w:rPr>
          <w:sz w:val="16"/>
          <w:szCs w:val="16"/>
          <w:lang w:val="en-GB"/>
        </w:rPr>
        <w:t xml:space="preserve">2022. </w:t>
      </w:r>
      <w:r>
        <w:rPr>
          <w:sz w:val="16"/>
          <w:szCs w:val="16"/>
          <w:lang w:val="en-GB"/>
        </w:rPr>
        <w:t>Credit from the building society account, where the maximum interest is restricted by the law, became more advantageous financing instrument for the debtors thanks to the substantial increase of interest rates on mortgages.</w:t>
      </w:r>
      <w:r w:rsidRPr="004839DD">
        <w:rPr>
          <w:lang w:val="en-GB"/>
        </w:rPr>
        <w:t xml:space="preserve"> </w:t>
      </w:r>
    </w:p>
  </w:footnote>
  <w:footnote w:id="5">
    <w:p w14:paraId="47126DE8" w14:textId="005789D7" w:rsidR="003B4260" w:rsidRPr="004839DD" w:rsidRDefault="003B4260" w:rsidP="00563E41">
      <w:pPr>
        <w:pStyle w:val="Textpoznpodarou"/>
        <w:jc w:val="both"/>
        <w:rPr>
          <w:sz w:val="16"/>
          <w:szCs w:val="16"/>
          <w:lang w:val="en-GB"/>
        </w:rPr>
      </w:pPr>
      <w:r w:rsidRPr="004839DD">
        <w:rPr>
          <w:rStyle w:val="Znakapoznpodarou"/>
          <w:sz w:val="16"/>
          <w:szCs w:val="16"/>
          <w:lang w:val="en-GB"/>
        </w:rPr>
        <w:footnoteRef/>
      </w:r>
      <w:r w:rsidRPr="004839DD">
        <w:rPr>
          <w:sz w:val="16"/>
          <w:szCs w:val="16"/>
          <w:lang w:val="en-GB"/>
        </w:rPr>
        <w:t xml:space="preserve"> </w:t>
      </w:r>
      <w:r w:rsidRPr="007E1443">
        <w:rPr>
          <w:sz w:val="16"/>
          <w:szCs w:val="16"/>
          <w:lang w:val="en-GB"/>
        </w:rPr>
        <w:t xml:space="preserve">New contracts also include the refinanced credit and </w:t>
      </w:r>
      <w:r>
        <w:rPr>
          <w:sz w:val="16"/>
          <w:szCs w:val="16"/>
          <w:lang w:val="en-GB"/>
        </w:rPr>
        <w:t>o</w:t>
      </w:r>
      <w:r w:rsidRPr="007A3C7D">
        <w:rPr>
          <w:sz w:val="16"/>
          <w:szCs w:val="16"/>
          <w:lang w:val="en-GB"/>
        </w:rPr>
        <w:t>ther renegotiated loans</w:t>
      </w:r>
      <w:r w:rsidRPr="007E1443">
        <w:rPr>
          <w:sz w:val="16"/>
          <w:szCs w:val="16"/>
          <w:lang w:val="en-GB"/>
        </w:rPr>
        <w:t>. Refinanc</w:t>
      </w:r>
      <w:r>
        <w:rPr>
          <w:sz w:val="16"/>
          <w:szCs w:val="16"/>
          <w:lang w:val="en-GB"/>
        </w:rPr>
        <w:t xml:space="preserve">ed credit includes current contracts concluded newly at other bank, while other renegotiated loans are current contracts concluded with new conditions at the same bank. </w:t>
      </w:r>
    </w:p>
  </w:footnote>
  <w:footnote w:id="6">
    <w:p w14:paraId="6AEDF139" w14:textId="20F9A6AD" w:rsidR="003B4260" w:rsidRPr="004839DD" w:rsidRDefault="003B4260" w:rsidP="00563E41">
      <w:pPr>
        <w:pStyle w:val="Textpoznpodarou"/>
        <w:jc w:val="both"/>
        <w:rPr>
          <w:sz w:val="16"/>
          <w:szCs w:val="16"/>
          <w:lang w:val="en-GB"/>
        </w:rPr>
      </w:pPr>
      <w:r w:rsidRPr="004839DD">
        <w:rPr>
          <w:rStyle w:val="Znakapoznpodarou"/>
          <w:sz w:val="16"/>
          <w:szCs w:val="16"/>
          <w:lang w:val="en-GB"/>
        </w:rPr>
        <w:footnoteRef/>
      </w:r>
      <w:r w:rsidRPr="004839DD">
        <w:rPr>
          <w:sz w:val="16"/>
          <w:szCs w:val="16"/>
          <w:lang w:val="en-GB"/>
        </w:rPr>
        <w:t xml:space="preserve"> </w:t>
      </w:r>
      <w:r>
        <w:rPr>
          <w:sz w:val="16"/>
          <w:szCs w:val="16"/>
          <w:lang w:val="en-GB"/>
        </w:rPr>
        <w:t xml:space="preserve">Credit in foreign currency started to rise steeply following the commencement of the repeated increase of the monetary policy-relevant rates in June </w:t>
      </w:r>
      <w:r w:rsidRPr="007E1443">
        <w:rPr>
          <w:sz w:val="16"/>
          <w:szCs w:val="16"/>
          <w:lang w:val="en-GB"/>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0CD"/>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1'!$C$6:$C$77</c:f>
              <c:numCache>
                <c:formatCode>General</c:formatCode>
                <c:ptCount val="72"/>
                <c:pt idx="0">
                  <c:v>0.5</c:v>
                </c:pt>
                <c:pt idx="1">
                  <c:v>0.75</c:v>
                </c:pt>
                <c:pt idx="2">
                  <c:v>0.75</c:v>
                </c:pt>
                <c:pt idx="3">
                  <c:v>0.75</c:v>
                </c:pt>
                <c:pt idx="4">
                  <c:v>0.75</c:v>
                </c:pt>
                <c:pt idx="5">
                  <c:v>1</c:v>
                </c:pt>
                <c:pt idx="6">
                  <c:v>1</c:v>
                </c:pt>
                <c:pt idx="7">
                  <c:v>1.25</c:v>
                </c:pt>
                <c:pt idx="8">
                  <c:v>1.5</c:v>
                </c:pt>
                <c:pt idx="9">
                  <c:v>1.5</c:v>
                </c:pt>
                <c:pt idx="10">
                  <c:v>1.75</c:v>
                </c:pt>
                <c:pt idx="11">
                  <c:v>1.75</c:v>
                </c:pt>
                <c:pt idx="12">
                  <c:v>1.75</c:v>
                </c:pt>
                <c:pt idx="13">
                  <c:v>1.75</c:v>
                </c:pt>
                <c:pt idx="14">
                  <c:v>1.75</c:v>
                </c:pt>
                <c:pt idx="15">
                  <c:v>1.75</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c:v>
                </c:pt>
                <c:pt idx="44">
                  <c:v>0.75</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pt idx="66" formatCode="###\ ###\ ###\ ###\ ##0.00;\-###\ ###\ ###\ ###\ ##0.00">
                  <c:v>7</c:v>
                </c:pt>
                <c:pt idx="67" formatCode="###\ ###\ ###\ ###\ ##0.00;\-###\ ###\ ###\ ###\ ##0.00">
                  <c:v>7</c:v>
                </c:pt>
                <c:pt idx="68" formatCode="###\ ###\ ###\ ###\ ##0.00;\-###\ ###\ ###\ ###\ ##0.00">
                  <c:v>7</c:v>
                </c:pt>
                <c:pt idx="69" formatCode="###\ ###\ ###\ ###\ ##0.00;\-###\ ###\ ###\ ###\ ##0.00">
                  <c:v>7</c:v>
                </c:pt>
                <c:pt idx="70" formatCode="###\ ###\ ###\ ###\ ##0.00;\-###\ ###\ ###\ ###\ ##0.00">
                  <c:v>7</c:v>
                </c:pt>
                <c:pt idx="71" formatCode="###\ ###\ ###\ ###\ ##0.00;\-###\ ###\ ###\ ###\ ##0.00">
                  <c:v>6.75</c:v>
                </c:pt>
              </c:numCache>
            </c:numRef>
          </c:val>
          <c:extLst>
            <c:ext xmlns:c16="http://schemas.microsoft.com/office/drawing/2014/chart" uri="{C3380CC4-5D6E-409C-BE32-E72D297353CC}">
              <c16:uniqueId val="{00000000-E9FB-4A0C-B6C0-7B43472D3665}"/>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1'!$F$6:$F$77</c:f>
              <c:numCache>
                <c:formatCode>General</c:formatCode>
                <c:ptCount val="72"/>
                <c:pt idx="0">
                  <c:v>0.46</c:v>
                </c:pt>
                <c:pt idx="1">
                  <c:v>0.55000000000000004</c:v>
                </c:pt>
                <c:pt idx="2">
                  <c:v>0.62</c:v>
                </c:pt>
                <c:pt idx="3">
                  <c:v>0.6</c:v>
                </c:pt>
                <c:pt idx="4">
                  <c:v>0.7</c:v>
                </c:pt>
                <c:pt idx="5">
                  <c:v>0.89</c:v>
                </c:pt>
                <c:pt idx="6">
                  <c:v>1.0900000000000001</c:v>
                </c:pt>
                <c:pt idx="7">
                  <c:v>1.26</c:v>
                </c:pt>
                <c:pt idx="8">
                  <c:v>1.34</c:v>
                </c:pt>
                <c:pt idx="9">
                  <c:v>1.44</c:v>
                </c:pt>
                <c:pt idx="10">
                  <c:v>1.49</c:v>
                </c:pt>
                <c:pt idx="11">
                  <c:v>1.52</c:v>
                </c:pt>
                <c:pt idx="12">
                  <c:v>1.66</c:v>
                </c:pt>
                <c:pt idx="13">
                  <c:v>1.74</c:v>
                </c:pt>
                <c:pt idx="14">
                  <c:v>1.71</c:v>
                </c:pt>
                <c:pt idx="15">
                  <c:v>1.63</c:v>
                </c:pt>
                <c:pt idx="16">
                  <c:v>1.62</c:v>
                </c:pt>
                <c:pt idx="17">
                  <c:v>1.52</c:v>
                </c:pt>
                <c:pt idx="18">
                  <c:v>1.35</c:v>
                </c:pt>
                <c:pt idx="19">
                  <c:v>0.85</c:v>
                </c:pt>
                <c:pt idx="20">
                  <c:v>1.07</c:v>
                </c:pt>
                <c:pt idx="21">
                  <c:v>1.17</c:v>
                </c:pt>
                <c:pt idx="22">
                  <c:v>1.33</c:v>
                </c:pt>
                <c:pt idx="23">
                  <c:v>1.36</c:v>
                </c:pt>
                <c:pt idx="24">
                  <c:v>1.55</c:v>
                </c:pt>
                <c:pt idx="25">
                  <c:v>1.57</c:v>
                </c:pt>
                <c:pt idx="26">
                  <c:v>1.27</c:v>
                </c:pt>
                <c:pt idx="27">
                  <c:v>0.71</c:v>
                </c:pt>
                <c:pt idx="28">
                  <c:v>0.13</c:v>
                </c:pt>
                <c:pt idx="29">
                  <c:v>0.08</c:v>
                </c:pt>
                <c:pt idx="30">
                  <c:v>0.02</c:v>
                </c:pt>
                <c:pt idx="31">
                  <c:v>0.04</c:v>
                </c:pt>
                <c:pt idx="32">
                  <c:v>0.05</c:v>
                </c:pt>
                <c:pt idx="33">
                  <c:v>0</c:v>
                </c:pt>
                <c:pt idx="34">
                  <c:v>0.06</c:v>
                </c:pt>
                <c:pt idx="35">
                  <c:v>0.16</c:v>
                </c:pt>
                <c:pt idx="36">
                  <c:v>0.26</c:v>
                </c:pt>
                <c:pt idx="37">
                  <c:v>0.45</c:v>
                </c:pt>
                <c:pt idx="38">
                  <c:v>0.75</c:v>
                </c:pt>
                <c:pt idx="39">
                  <c:v>0.76</c:v>
                </c:pt>
                <c:pt idx="40">
                  <c:v>0.76</c:v>
                </c:pt>
                <c:pt idx="41">
                  <c:v>0.69</c:v>
                </c:pt>
                <c:pt idx="42">
                  <c:v>0.84</c:v>
                </c:pt>
                <c:pt idx="43">
                  <c:v>1.24</c:v>
                </c:pt>
                <c:pt idx="44">
                  <c:v>1.6</c:v>
                </c:pt>
                <c:pt idx="45">
                  <c:v>2.29</c:v>
                </c:pt>
                <c:pt idx="46">
                  <c:v>3</c:v>
                </c:pt>
                <c:pt idx="47">
                  <c:v>3.07</c:v>
                </c:pt>
                <c:pt idx="48">
                  <c:v>3.81</c:v>
                </c:pt>
                <c:pt idx="49">
                  <c:v>3.77</c:v>
                </c:pt>
                <c:pt idx="50">
                  <c:v>4.54</c:v>
                </c:pt>
                <c:pt idx="51">
                  <c:v>5.13</c:v>
                </c:pt>
                <c:pt idx="52">
                  <c:v>5.65</c:v>
                </c:pt>
                <c:pt idx="53">
                  <c:v>6.26</c:v>
                </c:pt>
                <c:pt idx="54">
                  <c:v>6.38</c:v>
                </c:pt>
                <c:pt idx="55">
                  <c:v>5.86</c:v>
                </c:pt>
                <c:pt idx="56">
                  <c:v>5.9</c:v>
                </c:pt>
                <c:pt idx="57">
                  <c:v>6.18</c:v>
                </c:pt>
                <c:pt idx="58">
                  <c:v>5.68</c:v>
                </c:pt>
                <c:pt idx="59">
                  <c:v>5.19</c:v>
                </c:pt>
                <c:pt idx="60" formatCode="###\ ###\ ###\ ###\ ##0.00;\-###\ ###\ ###\ ###\ ##0.00">
                  <c:v>5.3820143358172814</c:v>
                </c:pt>
                <c:pt idx="61" formatCode="###\ ###\ ###\ ###\ ##0.00;\-###\ ###\ ###\ ###\ ##0.00">
                  <c:v>5.5102623550618501</c:v>
                </c:pt>
                <c:pt idx="62" formatCode="###\ ###\ ###\ ###\ ##0.00;\-###\ ###\ ###\ ###\ ##0.00">
                  <c:v>5.2897725027111999</c:v>
                </c:pt>
                <c:pt idx="63" formatCode="###\ ###\ ###\ ###\ ##0.00;\-###\ ###\ ###\ ###\ ##0.00">
                  <c:v>5.4232360381175866</c:v>
                </c:pt>
                <c:pt idx="64" formatCode="###\ ###\ ###\ ###\ ##0.00;\-###\ ###\ ###\ ###\ ##0.00">
                  <c:v>5.4162815888395777</c:v>
                </c:pt>
                <c:pt idx="65" formatCode="###\ ###\ ###\ ###\ ##0.00;\-###\ ###\ ###\ ###\ ##0.00">
                  <c:v>5.3664752553650841</c:v>
                </c:pt>
                <c:pt idx="66" formatCode="###\ ###\ ###\ ###\ ##0.00;\-###\ ###\ ###\ ###\ ##0.00">
                  <c:v>5.2428078558777935</c:v>
                </c:pt>
                <c:pt idx="67" formatCode="###\ ###\ ###\ ###\ ##0.00;\-###\ ###\ ###\ ###\ ##0.00">
                  <c:v>5.1353490658602521</c:v>
                </c:pt>
                <c:pt idx="68" formatCode="###\ ###\ ###\ ###\ ##0.00;\-###\ ###\ ###\ ###\ ##0.00">
                  <c:v>5.0416686003519704</c:v>
                </c:pt>
                <c:pt idx="69" formatCode="###\ ###\ ###\ ###\ ##0.00;\-###\ ###\ ###\ ###\ ##0.00">
                  <c:v>5.0079198294298592</c:v>
                </c:pt>
                <c:pt idx="70" formatCode="###\ ###\ ###\ ###\ ##0.00;\-###\ ###\ ###\ ###\ ##0.00">
                  <c:v>4.8554647740100689</c:v>
                </c:pt>
                <c:pt idx="71" formatCode="###\ ###\ ###\ ###\ ##0.00;\-###\ ###\ ###\ ###\ ##0.00">
                  <c:v>4.6053753410259048</c:v>
                </c:pt>
              </c:numCache>
            </c:numRef>
          </c:val>
          <c:smooth val="0"/>
          <c:extLst>
            <c:ext xmlns:c16="http://schemas.microsoft.com/office/drawing/2014/chart" uri="{C3380CC4-5D6E-409C-BE32-E72D297353CC}">
              <c16:uniqueId val="{00000001-E9FB-4A0C-B6C0-7B43472D3665}"/>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1'!$D$6:$D$77</c:f>
              <c:numCache>
                <c:formatCode>General</c:formatCode>
                <c:ptCount val="72"/>
                <c:pt idx="0">
                  <c:v>0.77</c:v>
                </c:pt>
                <c:pt idx="1">
                  <c:v>0.9</c:v>
                </c:pt>
                <c:pt idx="2">
                  <c:v>0.9</c:v>
                </c:pt>
                <c:pt idx="3">
                  <c:v>0.9</c:v>
                </c:pt>
                <c:pt idx="4">
                  <c:v>0.9</c:v>
                </c:pt>
                <c:pt idx="5">
                  <c:v>0.93</c:v>
                </c:pt>
                <c:pt idx="6">
                  <c:v>1.18</c:v>
                </c:pt>
                <c:pt idx="7">
                  <c:v>1.45</c:v>
                </c:pt>
                <c:pt idx="8">
                  <c:v>1.54</c:v>
                </c:pt>
                <c:pt idx="9">
                  <c:v>1.76</c:v>
                </c:pt>
                <c:pt idx="10">
                  <c:v>1.99</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c:v>
                </c:pt>
                <c:pt idx="28">
                  <c:v>0.46</c:v>
                </c:pt>
                <c:pt idx="29">
                  <c:v>0.34</c:v>
                </c:pt>
                <c:pt idx="30">
                  <c:v>0.34</c:v>
                </c:pt>
                <c:pt idx="31">
                  <c:v>0.34</c:v>
                </c:pt>
                <c:pt idx="32">
                  <c:v>0.34</c:v>
                </c:pt>
                <c:pt idx="33">
                  <c:v>0.35</c:v>
                </c:pt>
                <c:pt idx="34">
                  <c:v>0.35</c:v>
                </c:pt>
                <c:pt idx="35">
                  <c:v>0.35</c:v>
                </c:pt>
                <c:pt idx="36">
                  <c:v>0.36</c:v>
                </c:pt>
                <c:pt idx="37">
                  <c:v>0.36</c:v>
                </c:pt>
                <c:pt idx="38">
                  <c:v>0.36</c:v>
                </c:pt>
                <c:pt idx="39">
                  <c:v>0.36</c:v>
                </c:pt>
                <c:pt idx="40">
                  <c:v>0.37</c:v>
                </c:pt>
                <c:pt idx="41">
                  <c:v>0.48</c:v>
                </c:pt>
                <c:pt idx="42">
                  <c:v>0.69</c:v>
                </c:pt>
                <c:pt idx="43">
                  <c:v>0.94</c:v>
                </c:pt>
                <c:pt idx="44">
                  <c:v>1.1100000000000001</c:v>
                </c:pt>
                <c:pt idx="45">
                  <c:v>2.02</c:v>
                </c:pt>
                <c:pt idx="46">
                  <c:v>2.97</c:v>
                </c:pt>
                <c:pt idx="47">
                  <c:v>3.5</c:v>
                </c:pt>
                <c:pt idx="48">
                  <c:v>4.21</c:v>
                </c:pt>
                <c:pt idx="49">
                  <c:v>4.6900000000000004</c:v>
                </c:pt>
                <c:pt idx="50">
                  <c:v>4.8600000000000003</c:v>
                </c:pt>
                <c:pt idx="51">
                  <c:v>5.36</c:v>
                </c:pt>
                <c:pt idx="52">
                  <c:v>5.97</c:v>
                </c:pt>
                <c:pt idx="53">
                  <c:v>6.64</c:v>
                </c:pt>
                <c:pt idx="54">
                  <c:v>7.3</c:v>
                </c:pt>
                <c:pt idx="55">
                  <c:v>7.27</c:v>
                </c:pt>
                <c:pt idx="56">
                  <c:v>7.25</c:v>
                </c:pt>
                <c:pt idx="57">
                  <c:v>7.28</c:v>
                </c:pt>
                <c:pt idx="58">
                  <c:v>7.27</c:v>
                </c:pt>
                <c:pt idx="59">
                  <c:v>7.26</c:v>
                </c:pt>
                <c:pt idx="60" formatCode="###\ ###\ ###\ ###\ ##0.00;\-###\ ###\ ###\ ###\ ##0.00">
                  <c:v>7.2161904761904765</c:v>
                </c:pt>
                <c:pt idx="61" formatCode="###\ ###\ ###\ ###\ ##0.00;\-###\ ###\ ###\ ###\ ##0.00">
                  <c:v>7.2010526315789471</c:v>
                </c:pt>
                <c:pt idx="62" formatCode="###\ ###\ ###\ ###\ ##0.00;\-###\ ###\ ###\ ###\ ##0.00">
                  <c:v>7.1931818181818183</c:v>
                </c:pt>
                <c:pt idx="63" formatCode="###\ ###\ ###\ ###\ ##0.00;\-###\ ###\ ###\ ###\ ##0.00">
                  <c:v>7.1788888888888893</c:v>
                </c:pt>
                <c:pt idx="64" formatCode="###\ ###\ ###\ ###\ ##0.00;\-###\ ###\ ###\ ###\ ##0.00">
                  <c:v>7.1790476190476191</c:v>
                </c:pt>
                <c:pt idx="65" formatCode="###\ ###\ ###\ ###\ ##0.00;\-###\ ###\ ###\ ###\ ##0.00">
                  <c:v>7.1472727272727274</c:v>
                </c:pt>
                <c:pt idx="66" formatCode="###\ ###\ ###\ ###\ ##0.00;\-###\ ###\ ###\ ###\ ##0.00">
                  <c:v>7.1121052631578952</c:v>
                </c:pt>
                <c:pt idx="67" formatCode="###\ ###\ ###\ ###\ ##0.00;\-###\ ###\ ###\ ###\ ##0.00">
                  <c:v>7.1030434782608696</c:v>
                </c:pt>
                <c:pt idx="68" formatCode="###\ ###\ ###\ ###\ ##0.00;\-###\ ###\ ###\ ###\ ##0.00">
                  <c:v>7.0895000000000001</c:v>
                </c:pt>
                <c:pt idx="69" formatCode="###\ ###\ ###\ ###\ ##0.00;\-###\ ###\ ###\ ###\ ##0.00">
                  <c:v>7.0472727272727269</c:v>
                </c:pt>
                <c:pt idx="70" formatCode="###\ ###\ ###\ ###\ ##0.00;\-###\ ###\ ###\ ###\ ##0.00">
                  <c:v>7.062380952380952</c:v>
                </c:pt>
                <c:pt idx="71" formatCode="###\ ###\ ###\ ###\ ##0.00;\-###\ ###\ ###\ ###\ ##0.00">
                  <c:v>6.9663157894736845</c:v>
                </c:pt>
              </c:numCache>
            </c:numRef>
          </c:val>
          <c:smooth val="0"/>
          <c:extLst>
            <c:ext xmlns:c16="http://schemas.microsoft.com/office/drawing/2014/chart" uri="{C3380CC4-5D6E-409C-BE32-E72D297353CC}">
              <c16:uniqueId val="{00000002-E9FB-4A0C-B6C0-7B43472D3665}"/>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1'!$G$6:$G$77</c:f>
              <c:numCache>
                <c:formatCode>General</c:formatCode>
                <c:ptCount val="72"/>
                <c:pt idx="0">
                  <c:v>0.99</c:v>
                </c:pt>
                <c:pt idx="1">
                  <c:v>1.07</c:v>
                </c:pt>
                <c:pt idx="2">
                  <c:v>1.0900000000000001</c:v>
                </c:pt>
                <c:pt idx="3">
                  <c:v>1.05</c:v>
                </c:pt>
                <c:pt idx="4">
                  <c:v>1.21</c:v>
                </c:pt>
                <c:pt idx="5">
                  <c:v>1.41</c:v>
                </c:pt>
                <c:pt idx="6">
                  <c:v>1.44</c:v>
                </c:pt>
                <c:pt idx="7">
                  <c:v>1.55</c:v>
                </c:pt>
                <c:pt idx="8">
                  <c:v>1.7</c:v>
                </c:pt>
                <c:pt idx="9">
                  <c:v>1.81</c:v>
                </c:pt>
                <c:pt idx="10">
                  <c:v>1.79</c:v>
                </c:pt>
                <c:pt idx="11">
                  <c:v>1.71</c:v>
                </c:pt>
                <c:pt idx="12">
                  <c:v>1.6</c:v>
                </c:pt>
                <c:pt idx="13">
                  <c:v>1.61</c:v>
                </c:pt>
                <c:pt idx="14">
                  <c:v>1.7</c:v>
                </c:pt>
                <c:pt idx="15">
                  <c:v>1.63</c:v>
                </c:pt>
                <c:pt idx="16">
                  <c:v>1.57</c:v>
                </c:pt>
                <c:pt idx="17">
                  <c:v>1.43</c:v>
                </c:pt>
                <c:pt idx="18">
                  <c:v>1.31</c:v>
                </c:pt>
                <c:pt idx="19">
                  <c:v>0.89</c:v>
                </c:pt>
                <c:pt idx="20">
                  <c:v>1.1299999999999999</c:v>
                </c:pt>
                <c:pt idx="21">
                  <c:v>1.23</c:v>
                </c:pt>
                <c:pt idx="22">
                  <c:v>1.32</c:v>
                </c:pt>
                <c:pt idx="23">
                  <c:v>1.31</c:v>
                </c:pt>
                <c:pt idx="24">
                  <c:v>1.51</c:v>
                </c:pt>
                <c:pt idx="25">
                  <c:v>1.52</c:v>
                </c:pt>
                <c:pt idx="26">
                  <c:v>1.23</c:v>
                </c:pt>
                <c:pt idx="27">
                  <c:v>1.06</c:v>
                </c:pt>
                <c:pt idx="28">
                  <c:v>0.56999999999999995</c:v>
                </c:pt>
                <c:pt idx="29">
                  <c:v>0.52</c:v>
                </c:pt>
                <c:pt idx="30">
                  <c:v>0.52</c:v>
                </c:pt>
                <c:pt idx="31">
                  <c:v>0.57999999999999996</c:v>
                </c:pt>
                <c:pt idx="32">
                  <c:v>0.57999999999999996</c:v>
                </c:pt>
                <c:pt idx="33">
                  <c:v>0.54</c:v>
                </c:pt>
                <c:pt idx="34">
                  <c:v>0.66</c:v>
                </c:pt>
                <c:pt idx="35">
                  <c:v>0.8</c:v>
                </c:pt>
                <c:pt idx="36">
                  <c:v>0.82</c:v>
                </c:pt>
                <c:pt idx="37">
                  <c:v>1.06</c:v>
                </c:pt>
                <c:pt idx="38">
                  <c:v>1.4</c:v>
                </c:pt>
                <c:pt idx="39">
                  <c:v>1.43</c:v>
                </c:pt>
                <c:pt idx="40">
                  <c:v>1.47</c:v>
                </c:pt>
                <c:pt idx="41">
                  <c:v>1.55</c:v>
                </c:pt>
                <c:pt idx="42">
                  <c:v>1.63</c:v>
                </c:pt>
                <c:pt idx="43">
                  <c:v>1.68</c:v>
                </c:pt>
                <c:pt idx="44">
                  <c:v>1.87</c:v>
                </c:pt>
                <c:pt idx="45">
                  <c:v>2.37</c:v>
                </c:pt>
                <c:pt idx="46">
                  <c:v>2.84</c:v>
                </c:pt>
                <c:pt idx="47">
                  <c:v>2.84</c:v>
                </c:pt>
                <c:pt idx="48">
                  <c:v>3.36</c:v>
                </c:pt>
                <c:pt idx="49">
                  <c:v>3.2</c:v>
                </c:pt>
                <c:pt idx="50">
                  <c:v>3.85</c:v>
                </c:pt>
                <c:pt idx="51">
                  <c:v>4.54</c:v>
                </c:pt>
                <c:pt idx="52">
                  <c:v>4.99</c:v>
                </c:pt>
                <c:pt idx="53">
                  <c:v>5.49</c:v>
                </c:pt>
                <c:pt idx="54">
                  <c:v>5.12</c:v>
                </c:pt>
                <c:pt idx="55">
                  <c:v>4.67</c:v>
                </c:pt>
                <c:pt idx="56">
                  <c:v>5.0599999999999996</c:v>
                </c:pt>
                <c:pt idx="57">
                  <c:v>5.69</c:v>
                </c:pt>
                <c:pt idx="58">
                  <c:v>5.31</c:v>
                </c:pt>
                <c:pt idx="59">
                  <c:v>4.9000000000000004</c:v>
                </c:pt>
                <c:pt idx="60" formatCode="###\ ###\ ###\ ###\ ##0.00;\-###\ ###\ ###\ ###\ ##0.00">
                  <c:v>4.7307064721228871</c:v>
                </c:pt>
                <c:pt idx="61" formatCode="###\ ###\ ###\ ###\ ##0.00;\-###\ ###\ ###\ ###\ ##0.00">
                  <c:v>4.869274267276765</c:v>
                </c:pt>
                <c:pt idx="62" formatCode="###\ ###\ ###\ ###\ ##0.00;\-###\ ###\ ###\ ###\ ##0.00">
                  <c:v>4.8901662581800389</c:v>
                </c:pt>
                <c:pt idx="63" formatCode="###\ ###\ ###\ ###\ ##0.00;\-###\ ###\ ###\ ###\ ##0.00">
                  <c:v>4.9165403661897455</c:v>
                </c:pt>
                <c:pt idx="64" formatCode="###\ ###\ ###\ ###\ ##0.00;\-###\ ###\ ###\ ###\ ##0.00">
                  <c:v>4.8278684891401031</c:v>
                </c:pt>
                <c:pt idx="65" formatCode="###\ ###\ ###\ ###\ ##0.00;\-###\ ###\ ###\ ###\ ##0.00">
                  <c:v>4.641252073600076</c:v>
                </c:pt>
                <c:pt idx="66" formatCode="###\ ###\ ###\ ###\ ##0.00;\-###\ ###\ ###\ ###\ ##0.00">
                  <c:v>4.3712476122939803</c:v>
                </c:pt>
                <c:pt idx="67" formatCode="###\ ###\ ###\ ###\ ##0.00;\-###\ ###\ ###\ ###\ ##0.00">
                  <c:v>4.4394883944569479</c:v>
                </c:pt>
                <c:pt idx="68" formatCode="###\ ###\ ###\ ###\ ##0.00;\-###\ ###\ ###\ ###\ ##0.00">
                  <c:v>4.5697569170379646</c:v>
                </c:pt>
                <c:pt idx="69" formatCode="###\ ###\ ###\ ###\ ##0.00;\-###\ ###\ ###\ ###\ ##0.00">
                  <c:v>4.6213398432367514</c:v>
                </c:pt>
                <c:pt idx="70" formatCode="###\ ###\ ###\ ###\ ##0.00;\-###\ ###\ ###\ ###\ ##0.00">
                  <c:v>4.3189525391351618</c:v>
                </c:pt>
                <c:pt idx="71" formatCode="###\ ###\ ###\ ###\ ##0.00;\-###\ ###\ ###\ ###\ ##0.00">
                  <c:v>3.9581509254616192</c:v>
                </c:pt>
              </c:numCache>
            </c:numRef>
          </c:val>
          <c:smooth val="0"/>
          <c:extLst>
            <c:ext xmlns:c16="http://schemas.microsoft.com/office/drawing/2014/chart" uri="{C3380CC4-5D6E-409C-BE32-E72D297353CC}">
              <c16:uniqueId val="{00000003-E9FB-4A0C-B6C0-7B43472D3665}"/>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1'!$E$6:$E$77</c:f>
              <c:numCache>
                <c:formatCode>General</c:formatCode>
                <c:ptCount val="72"/>
                <c:pt idx="0">
                  <c:v>0.98</c:v>
                </c:pt>
                <c:pt idx="1">
                  <c:v>1.1100000000000001</c:v>
                </c:pt>
                <c:pt idx="2">
                  <c:v>1.1200000000000001</c:v>
                </c:pt>
                <c:pt idx="3">
                  <c:v>1.1200000000000001</c:v>
                </c:pt>
                <c:pt idx="4">
                  <c:v>1.1200000000000001</c:v>
                </c:pt>
                <c:pt idx="5">
                  <c:v>1.1499999999999999</c:v>
                </c:pt>
                <c:pt idx="6">
                  <c:v>1.39</c:v>
                </c:pt>
                <c:pt idx="7">
                  <c:v>1.67</c:v>
                </c:pt>
                <c:pt idx="8">
                  <c:v>1.79</c:v>
                </c:pt>
                <c:pt idx="9">
                  <c:v>1.95</c:v>
                </c:pt>
                <c:pt idx="10">
                  <c:v>2.1800000000000002</c:v>
                </c:pt>
                <c:pt idx="11">
                  <c:v>2.21</c:v>
                </c:pt>
                <c:pt idx="12">
                  <c:v>2.21</c:v>
                </c:pt>
                <c:pt idx="13">
                  <c:v>2.2000000000000002</c:v>
                </c:pt>
                <c:pt idx="14">
                  <c:v>2.2000000000000002</c:v>
                </c:pt>
                <c:pt idx="15">
                  <c:v>2.21</c:v>
                </c:pt>
                <c:pt idx="16">
                  <c:v>2.3199999999999998</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c:v>
                </c:pt>
                <c:pt idx="30">
                  <c:v>0.43</c:v>
                </c:pt>
                <c:pt idx="31">
                  <c:v>0.43</c:v>
                </c:pt>
                <c:pt idx="32">
                  <c:v>0.44</c:v>
                </c:pt>
                <c:pt idx="33">
                  <c:v>0.43</c:v>
                </c:pt>
                <c:pt idx="34">
                  <c:v>0.44</c:v>
                </c:pt>
                <c:pt idx="35">
                  <c:v>0.49</c:v>
                </c:pt>
                <c:pt idx="36">
                  <c:v>0.49</c:v>
                </c:pt>
                <c:pt idx="37">
                  <c:v>0.54</c:v>
                </c:pt>
                <c:pt idx="38">
                  <c:v>0.56000000000000005</c:v>
                </c:pt>
                <c:pt idx="39">
                  <c:v>0.56000000000000005</c:v>
                </c:pt>
                <c:pt idx="40">
                  <c:v>0.67</c:v>
                </c:pt>
                <c:pt idx="41">
                  <c:v>0.78</c:v>
                </c:pt>
                <c:pt idx="42">
                  <c:v>1</c:v>
                </c:pt>
                <c:pt idx="43">
                  <c:v>1.3</c:v>
                </c:pt>
                <c:pt idx="44">
                  <c:v>1.52</c:v>
                </c:pt>
                <c:pt idx="45">
                  <c:v>2.44</c:v>
                </c:pt>
                <c:pt idx="46">
                  <c:v>3.5</c:v>
                </c:pt>
                <c:pt idx="47">
                  <c:v>3.96</c:v>
                </c:pt>
                <c:pt idx="48">
                  <c:v>4.55</c:v>
                </c:pt>
                <c:pt idx="49">
                  <c:v>4.87</c:v>
                </c:pt>
                <c:pt idx="50">
                  <c:v>5.12</c:v>
                </c:pt>
                <c:pt idx="51">
                  <c:v>5.74</c:v>
                </c:pt>
                <c:pt idx="52">
                  <c:v>6.33</c:v>
                </c:pt>
                <c:pt idx="53">
                  <c:v>7.02</c:v>
                </c:pt>
                <c:pt idx="54">
                  <c:v>7.55</c:v>
                </c:pt>
                <c:pt idx="55">
                  <c:v>7.48</c:v>
                </c:pt>
                <c:pt idx="56">
                  <c:v>7.44</c:v>
                </c:pt>
                <c:pt idx="57">
                  <c:v>7.45</c:v>
                </c:pt>
                <c:pt idx="58">
                  <c:v>7.39</c:v>
                </c:pt>
                <c:pt idx="59">
                  <c:v>7.28</c:v>
                </c:pt>
                <c:pt idx="60" formatCode="###\ ###\ ###\ ###\ ##0.00;\-###\ ###\ ###\ ###\ ##0.00">
                  <c:v>7.2480952380952379</c:v>
                </c:pt>
                <c:pt idx="61" formatCode="###\ ###\ ###\ ###\ ##0.00;\-###\ ###\ ###\ ###\ ##0.00">
                  <c:v>7.2326315789473687</c:v>
                </c:pt>
                <c:pt idx="62" formatCode="###\ ###\ ###\ ###\ ##0.00;\-###\ ###\ ###\ ###\ ##0.00">
                  <c:v>7.2263636363636365</c:v>
                </c:pt>
                <c:pt idx="63" formatCode="###\ ###\ ###\ ###\ ##0.00;\-###\ ###\ ###\ ###\ ##0.00">
                  <c:v>7.2088888888888887</c:v>
                </c:pt>
                <c:pt idx="64" formatCode="###\ ###\ ###\ ###\ ##0.00;\-###\ ###\ ###\ ###\ ##0.00">
                  <c:v>7.196190476190476</c:v>
                </c:pt>
                <c:pt idx="65" formatCode="###\ ###\ ###\ ###\ ##0.00;\-###\ ###\ ###\ ###\ ##0.00">
                  <c:v>7.1377272727272727</c:v>
                </c:pt>
                <c:pt idx="66" formatCode="###\ ###\ ###\ ###\ ##0.00;\-###\ ###\ ###\ ###\ ##0.00">
                  <c:v>7.0289473684210524</c:v>
                </c:pt>
                <c:pt idx="67" formatCode="###\ ###\ ###\ ###\ ##0.00;\-###\ ###\ ###\ ###\ ##0.00">
                  <c:v>6.9473913043478257</c:v>
                </c:pt>
                <c:pt idx="68" formatCode="###\ ###\ ###\ ###\ ##0.00;\-###\ ###\ ###\ ###\ ##0.00">
                  <c:v>6.8470000000000004</c:v>
                </c:pt>
                <c:pt idx="69" formatCode="###\ ###\ ###\ ###\ ##0.00;\-###\ ###\ ###\ ###\ ##0.00">
                  <c:v>6.6090909090909093</c:v>
                </c:pt>
                <c:pt idx="70" formatCode="###\ ###\ ###\ ###\ ##0.00;\-###\ ###\ ###\ ###\ ##0.00">
                  <c:v>6.4771428571428569</c:v>
                </c:pt>
                <c:pt idx="71" formatCode="###\ ###\ ###\ ###\ ##0.00;\-###\ ###\ ###\ ###\ ##0.00">
                  <c:v>6.1873684210526312</c:v>
                </c:pt>
              </c:numCache>
            </c:numRef>
          </c:val>
          <c:smooth val="0"/>
          <c:extLst>
            <c:ext xmlns:c16="http://schemas.microsoft.com/office/drawing/2014/chart" uri="{C3380CC4-5D6E-409C-BE32-E72D297353CC}">
              <c16:uniqueId val="{00000004-E9FB-4A0C-B6C0-7B43472D3665}"/>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1'!$A$6:$B$77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2018</c:v>
                  </c:pt>
                  <c:pt idx="12">
                    <c:v>2019</c:v>
                  </c:pt>
                  <c:pt idx="24">
                    <c:v>2020</c:v>
                  </c:pt>
                  <c:pt idx="36">
                    <c:v>2021</c:v>
                  </c:pt>
                  <c:pt idx="48">
                    <c:v>2022</c:v>
                  </c:pt>
                  <c:pt idx="60">
                    <c:v>2023</c:v>
                  </c:pt>
                </c:lvl>
              </c:multiLvlStrCache>
            </c:multiLvlStrRef>
          </c:cat>
          <c:val>
            <c:numRef>
              <c:f>'Měnové podmínky 1'!$H$6:$H$77</c:f>
              <c:numCache>
                <c:formatCode>General</c:formatCode>
                <c:ptCount val="72"/>
                <c:pt idx="0">
                  <c:v>1.77</c:v>
                </c:pt>
                <c:pt idx="1">
                  <c:v>1.82</c:v>
                </c:pt>
                <c:pt idx="2">
                  <c:v>1.81</c:v>
                </c:pt>
                <c:pt idx="3">
                  <c:v>1.74</c:v>
                </c:pt>
                <c:pt idx="4">
                  <c:v>1.89</c:v>
                </c:pt>
                <c:pt idx="5">
                  <c:v>2.14</c:v>
                </c:pt>
                <c:pt idx="6">
                  <c:v>2.11</c:v>
                </c:pt>
                <c:pt idx="7">
                  <c:v>2.14</c:v>
                </c:pt>
                <c:pt idx="8">
                  <c:v>2.14</c:v>
                </c:pt>
                <c:pt idx="9">
                  <c:v>2.14</c:v>
                </c:pt>
                <c:pt idx="10">
                  <c:v>2.0699999999999998</c:v>
                </c:pt>
                <c:pt idx="11">
                  <c:v>2.0099999999999998</c:v>
                </c:pt>
                <c:pt idx="12">
                  <c:v>1.85</c:v>
                </c:pt>
                <c:pt idx="13">
                  <c:v>1.76</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c:v>
                </c:pt>
                <c:pt idx="30">
                  <c:v>0.86</c:v>
                </c:pt>
                <c:pt idx="31">
                  <c:v>0.95</c:v>
                </c:pt>
                <c:pt idx="32">
                  <c:v>0.98</c:v>
                </c:pt>
                <c:pt idx="33">
                  <c:v>0.94</c:v>
                </c:pt>
                <c:pt idx="34">
                  <c:v>1.1200000000000001</c:v>
                </c:pt>
                <c:pt idx="35">
                  <c:v>1.26</c:v>
                </c:pt>
                <c:pt idx="36">
                  <c:v>1.28</c:v>
                </c:pt>
                <c:pt idx="37">
                  <c:v>1.49</c:v>
                </c:pt>
                <c:pt idx="38">
                  <c:v>1.87</c:v>
                </c:pt>
                <c:pt idx="39">
                  <c:v>1.86</c:v>
                </c:pt>
                <c:pt idx="40">
                  <c:v>1.74</c:v>
                </c:pt>
                <c:pt idx="41">
                  <c:v>1.67</c:v>
                </c:pt>
                <c:pt idx="42">
                  <c:v>1.72</c:v>
                </c:pt>
                <c:pt idx="43">
                  <c:v>1.74</c:v>
                </c:pt>
                <c:pt idx="44">
                  <c:v>1.9</c:v>
                </c:pt>
                <c:pt idx="45">
                  <c:v>2.34</c:v>
                </c:pt>
                <c:pt idx="46">
                  <c:v>2.62</c:v>
                </c:pt>
                <c:pt idx="47">
                  <c:v>2.62</c:v>
                </c:pt>
                <c:pt idx="48">
                  <c:v>3.12</c:v>
                </c:pt>
                <c:pt idx="49">
                  <c:v>3.03</c:v>
                </c:pt>
                <c:pt idx="50">
                  <c:v>3.53</c:v>
                </c:pt>
                <c:pt idx="51">
                  <c:v>4.01</c:v>
                </c:pt>
                <c:pt idx="52">
                  <c:v>4.6100000000000003</c:v>
                </c:pt>
                <c:pt idx="53">
                  <c:v>5.12</c:v>
                </c:pt>
                <c:pt idx="54">
                  <c:v>4.4000000000000004</c:v>
                </c:pt>
                <c:pt idx="55">
                  <c:v>4.1100000000000003</c:v>
                </c:pt>
                <c:pt idx="56">
                  <c:v>4.72</c:v>
                </c:pt>
                <c:pt idx="57">
                  <c:v>5.52</c:v>
                </c:pt>
                <c:pt idx="58">
                  <c:v>5.1100000000000003</c:v>
                </c:pt>
                <c:pt idx="59">
                  <c:v>4.71</c:v>
                </c:pt>
                <c:pt idx="60" formatCode="###\ ###\ ###\ ###\ ##0.00;\-###\ ###\ ###\ ###\ ##0.00">
                  <c:v>4.4683071740930735</c:v>
                </c:pt>
                <c:pt idx="61" formatCode="###\ ###\ ###\ ###\ ##0.00;\-###\ ###\ ###\ ###\ ##0.00">
                  <c:v>4.6124456250457779</c:v>
                </c:pt>
                <c:pt idx="62" formatCode="###\ ###\ ###\ ###\ ##0.00;\-###\ ###\ ###\ ###\ ##0.00">
                  <c:v>4.6664316498532505</c:v>
                </c:pt>
                <c:pt idx="63" formatCode="###\ ###\ ###\ ###\ ##0.00;\-###\ ###\ ###\ ###\ ##0.00">
                  <c:v>4.6464031535593682</c:v>
                </c:pt>
                <c:pt idx="64" formatCode="###\ ###\ ###\ ###\ ##0.00;\-###\ ###\ ###\ ###\ ##0.00">
                  <c:v>4.4999821517871696</c:v>
                </c:pt>
                <c:pt idx="65" formatCode="###\ ###\ ###\ ###\ ##0.00;\-###\ ###\ ###\ ###\ ##0.00">
                  <c:v>4.3475817201909166</c:v>
                </c:pt>
                <c:pt idx="66" formatCode="###\ ###\ ###\ ###\ ##0.00;\-###\ ###\ ###\ ###\ ##0.00">
                  <c:v>4.1488922058727873</c:v>
                </c:pt>
                <c:pt idx="67" formatCode="###\ ###\ ###\ ###\ ##0.00;\-###\ ###\ ###\ ###\ ##0.00">
                  <c:v>4.2612326220421171</c:v>
                </c:pt>
                <c:pt idx="68" formatCode="###\ ###\ ###\ ###\ ##0.00;\-###\ ###\ ###\ ###\ ##0.00">
                  <c:v>4.4941452526073471</c:v>
                </c:pt>
                <c:pt idx="69" formatCode="###\ ###\ ###\ ###\ ##0.00;\-###\ ###\ ###\ ###\ ##0.00">
                  <c:v>4.7196492538174732</c:v>
                </c:pt>
                <c:pt idx="70" formatCode="###\ ###\ ###\ ###\ ##0.00;\-###\ ###\ ###\ ###\ ##0.00">
                  <c:v>4.4238011822001155</c:v>
                </c:pt>
                <c:pt idx="71" formatCode="###\ ###\ ###\ ###\ ##0.00;\-###\ ###\ ###\ ###\ ##0.00">
                  <c:v>3.9723129766524465</c:v>
                </c:pt>
              </c:numCache>
            </c:numRef>
          </c:val>
          <c:smooth val="0"/>
          <c:extLst>
            <c:ext xmlns:c16="http://schemas.microsoft.com/office/drawing/2014/chart" uri="{C3380CC4-5D6E-409C-BE32-E72D297353CC}">
              <c16:uniqueId val="{00000005-E9FB-4A0C-B6C0-7B43472D3665}"/>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b8c0c86d-151e-4fca-b0d5-747e6692fa1d"/>
    <ds:schemaRef ds:uri="http://schemas.microsoft.com/office/2006/metadata/properties"/>
  </ds:schemaRefs>
</ds:datastoreItem>
</file>

<file path=customXml/itemProps4.xml><?xml version="1.0" encoding="utf-8"?>
<ds:datastoreItem xmlns:ds="http://schemas.openxmlformats.org/officeDocument/2006/customXml" ds:itemID="{BB0F9BDD-90D0-4A8D-85EB-1E5FBB15D141}">
  <ds:schemaRefs>
    <ds:schemaRef ds:uri="http://schemas.openxmlformats.org/officeDocument/2006/bibliography"/>
  </ds:schemaRefs>
</ds:datastoreItem>
</file>

<file path=customXml/itemProps5.xml><?xml version="1.0" encoding="utf-8"?>
<ds:datastoreItem xmlns:ds="http://schemas.openxmlformats.org/officeDocument/2006/customXml" ds:itemID="{CBB01FF4-F011-4704-A5A0-03F8858F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3</Pages>
  <Words>946</Words>
  <Characters>5584</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