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32EFC" w14:textId="5F23661F" w:rsidR="00582A12" w:rsidRPr="006E725C" w:rsidRDefault="00582A12" w:rsidP="00582A12">
      <w:pPr>
        <w:pStyle w:val="Nadpis11"/>
        <w:spacing w:after="120"/>
        <w:rPr>
          <w:lang w:val="en-GB"/>
        </w:rPr>
      </w:pPr>
      <w:bookmarkStart w:id="0" w:name="_Toc161914426"/>
      <w:bookmarkStart w:id="1" w:name="_Toc153531179"/>
      <w:bookmarkStart w:id="2" w:name="_Toc137233031"/>
      <w:r w:rsidRPr="006E725C">
        <w:rPr>
          <w:lang w:val="en-GB"/>
        </w:rPr>
        <w:t>6. </w:t>
      </w:r>
      <w:r w:rsidR="00427538" w:rsidRPr="006E725C">
        <w:rPr>
          <w:lang w:val="en-GB"/>
        </w:rPr>
        <w:t>Labour Market</w:t>
      </w:r>
      <w:bookmarkEnd w:id="0"/>
    </w:p>
    <w:tbl>
      <w:tblPr>
        <w:tblW w:w="9674" w:type="dxa"/>
        <w:tblInd w:w="-35" w:type="dxa"/>
        <w:tblCellMar>
          <w:left w:w="0" w:type="dxa"/>
          <w:right w:w="0" w:type="dxa"/>
        </w:tblCellMar>
        <w:tblLook w:val="00A0" w:firstRow="1" w:lastRow="0" w:firstColumn="1" w:lastColumn="0" w:noHBand="0" w:noVBand="0"/>
      </w:tblPr>
      <w:tblGrid>
        <w:gridCol w:w="1754"/>
        <w:gridCol w:w="220"/>
        <w:gridCol w:w="7700"/>
      </w:tblGrid>
      <w:tr w:rsidR="00582A12" w:rsidRPr="006E725C" w14:paraId="2A0294F6" w14:textId="77777777" w:rsidTr="00BA5125">
        <w:trPr>
          <w:trHeight w:val="155"/>
        </w:trPr>
        <w:tc>
          <w:tcPr>
            <w:tcW w:w="1754" w:type="dxa"/>
            <w:shd w:val="clear" w:color="auto" w:fill="auto"/>
            <w:tcMar>
              <w:left w:w="0" w:type="dxa"/>
            </w:tcMar>
          </w:tcPr>
          <w:p w14:paraId="45DE2A1A" w14:textId="6842293A" w:rsidR="00582A12" w:rsidRPr="006E725C" w:rsidRDefault="001202B0" w:rsidP="00BA5125">
            <w:pPr>
              <w:pStyle w:val="Marginlie"/>
              <w:spacing w:after="120"/>
              <w:rPr>
                <w:color w:val="0D0D0D" w:themeColor="text1" w:themeTint="F2"/>
                <w:spacing w:val="-4"/>
                <w:lang w:val="en-GB"/>
              </w:rPr>
            </w:pPr>
            <w:r w:rsidRPr="006E725C">
              <w:rPr>
                <w:color w:val="0D0D0D" w:themeColor="text1" w:themeTint="F2"/>
                <w:spacing w:val="-4"/>
                <w:lang w:val="en-GB"/>
              </w:rPr>
              <w:t>Labour market gradually cooled down partially</w:t>
            </w:r>
            <w:r w:rsidR="00582A12" w:rsidRPr="006E725C">
              <w:rPr>
                <w:color w:val="0D0D0D" w:themeColor="text1" w:themeTint="F2"/>
                <w:spacing w:val="-4"/>
                <w:lang w:val="en-GB"/>
              </w:rPr>
              <w:t xml:space="preserve">, </w:t>
            </w:r>
            <w:r w:rsidR="00A85FBA" w:rsidRPr="006E725C">
              <w:rPr>
                <w:color w:val="0D0D0D" w:themeColor="text1" w:themeTint="F2"/>
                <w:spacing w:val="-4"/>
                <w:lang w:val="en-GB"/>
              </w:rPr>
              <w:t xml:space="preserve">the imbalance between supply and demand narrowed. </w:t>
            </w:r>
            <w:r w:rsidR="0049505A" w:rsidRPr="006E725C">
              <w:rPr>
                <w:color w:val="0D0D0D" w:themeColor="text1" w:themeTint="F2"/>
                <w:spacing w:val="-4"/>
                <w:lang w:val="en-GB"/>
              </w:rPr>
              <w:t xml:space="preserve">Situation at the level of individual branches or businesses however varied. </w:t>
            </w:r>
          </w:p>
        </w:tc>
        <w:tc>
          <w:tcPr>
            <w:tcW w:w="220" w:type="dxa"/>
            <w:shd w:val="clear" w:color="auto" w:fill="auto"/>
            <w:tcMar>
              <w:left w:w="0" w:type="dxa"/>
            </w:tcMar>
          </w:tcPr>
          <w:p w14:paraId="7701F5E4"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214332DA" w14:textId="0DD582A8" w:rsidR="00582A12" w:rsidRPr="006E725C" w:rsidRDefault="00925795" w:rsidP="00EA7B22">
            <w:pPr>
              <w:spacing w:after="200"/>
              <w:rPr>
                <w:color w:val="0D0D0D" w:themeColor="text1" w:themeTint="F2"/>
                <w:spacing w:val="-4"/>
                <w:szCs w:val="20"/>
                <w:lang w:val="en-GB"/>
              </w:rPr>
            </w:pPr>
            <w:r w:rsidRPr="006E725C">
              <w:rPr>
                <w:color w:val="0D0D0D" w:themeColor="text1" w:themeTint="F2"/>
                <w:spacing w:val="-4"/>
                <w:szCs w:val="20"/>
                <w:lang w:val="en-GB"/>
              </w:rPr>
              <w:t>Lasting stagnation of the domestic economy gradually manifested also on the labour market with a certain lag</w:t>
            </w:r>
            <w:r w:rsidR="0049505A" w:rsidRPr="006E725C">
              <w:rPr>
                <w:color w:val="0D0D0D" w:themeColor="text1" w:themeTint="F2"/>
                <w:spacing w:val="-4"/>
                <w:szCs w:val="20"/>
                <w:lang w:val="en-GB"/>
              </w:rPr>
              <w:t xml:space="preserve"> during the last year. </w:t>
            </w:r>
            <w:r w:rsidR="00992736" w:rsidRPr="006E725C">
              <w:rPr>
                <w:color w:val="0D0D0D" w:themeColor="text1" w:themeTint="F2"/>
                <w:spacing w:val="-4"/>
                <w:szCs w:val="20"/>
                <w:lang w:val="en-GB"/>
              </w:rPr>
              <w:t>The employment started to decrease quarter-on-</w:t>
            </w:r>
            <w:r w:rsidR="00A85FBA" w:rsidRPr="006E725C">
              <w:rPr>
                <w:color w:val="0D0D0D" w:themeColor="text1" w:themeTint="F2"/>
                <w:spacing w:val="-4"/>
                <w:szCs w:val="20"/>
                <w:lang w:val="en-GB"/>
              </w:rPr>
              <w:t>quarter</w:t>
            </w:r>
            <w:r w:rsidR="00992736" w:rsidRPr="006E725C">
              <w:rPr>
                <w:color w:val="0D0D0D" w:themeColor="text1" w:themeTint="F2"/>
                <w:spacing w:val="-4"/>
                <w:szCs w:val="20"/>
                <w:lang w:val="en-GB"/>
              </w:rPr>
              <w:t xml:space="preserve"> in H</w:t>
            </w:r>
            <w:r w:rsidR="00582A12" w:rsidRPr="006E725C">
              <w:rPr>
                <w:color w:val="0D0D0D" w:themeColor="text1" w:themeTint="F2"/>
                <w:spacing w:val="-4"/>
                <w:szCs w:val="20"/>
                <w:lang w:val="en-GB"/>
              </w:rPr>
              <w:t>2</w:t>
            </w:r>
            <w:r w:rsidR="00992736" w:rsidRPr="006E725C">
              <w:rPr>
                <w:color w:val="0D0D0D" w:themeColor="text1" w:themeTint="F2"/>
                <w:spacing w:val="-4"/>
                <w:szCs w:val="20"/>
                <w:lang w:val="en-GB"/>
              </w:rPr>
              <w:t xml:space="preserve">, especially industry faced difficulties. Unemployment including the long-term </w:t>
            </w:r>
            <w:r w:rsidR="00A85FBA" w:rsidRPr="006E725C">
              <w:rPr>
                <w:color w:val="0D0D0D" w:themeColor="text1" w:themeTint="F2"/>
                <w:spacing w:val="-4"/>
                <w:szCs w:val="20"/>
                <w:lang w:val="en-GB"/>
              </w:rPr>
              <w:t>unemployment</w:t>
            </w:r>
            <w:r w:rsidR="00992736" w:rsidRPr="006E725C">
              <w:rPr>
                <w:color w:val="0D0D0D" w:themeColor="text1" w:themeTint="F2"/>
                <w:spacing w:val="-4"/>
                <w:szCs w:val="20"/>
                <w:lang w:val="en-GB"/>
              </w:rPr>
              <w:t xml:space="preserve"> slightly grew and at the same time the </w:t>
            </w:r>
            <w:r w:rsidR="00A85FBA" w:rsidRPr="006E725C">
              <w:rPr>
                <w:color w:val="0D0D0D" w:themeColor="text1" w:themeTint="F2"/>
                <w:spacing w:val="-4"/>
                <w:szCs w:val="20"/>
                <w:lang w:val="en-GB"/>
              </w:rPr>
              <w:t xml:space="preserve">supply of job vacancies, mainly less qualified, slightly decreased. </w:t>
            </w:r>
            <w:r w:rsidR="00222312" w:rsidRPr="006E725C">
              <w:rPr>
                <w:color w:val="0D0D0D" w:themeColor="text1" w:themeTint="F2"/>
                <w:spacing w:val="-4"/>
                <w:szCs w:val="20"/>
                <w:lang w:val="en-GB"/>
              </w:rPr>
              <w:t xml:space="preserve">The size of the potential </w:t>
            </w:r>
            <w:r w:rsidR="00E47B61">
              <w:rPr>
                <w:color w:val="0D0D0D" w:themeColor="text1" w:themeTint="F2"/>
                <w:spacing w:val="-4"/>
                <w:szCs w:val="20"/>
                <w:lang w:val="en-GB"/>
              </w:rPr>
              <w:t xml:space="preserve">work </w:t>
            </w:r>
            <w:r w:rsidR="00E47B61" w:rsidRPr="00E47B61">
              <w:rPr>
                <w:color w:val="0D0D0D" w:themeColor="text1" w:themeTint="F2"/>
                <w:spacing w:val="-4"/>
                <w:szCs w:val="20"/>
                <w:lang w:val="en-GB"/>
              </w:rPr>
              <w:t>resources</w:t>
            </w:r>
            <w:r w:rsidR="00826C77" w:rsidRPr="006E725C">
              <w:rPr>
                <w:color w:val="0D0D0D" w:themeColor="text1" w:themeTint="F2"/>
                <w:spacing w:val="-4"/>
                <w:szCs w:val="20"/>
                <w:lang w:val="en-GB"/>
              </w:rPr>
              <w:t xml:space="preserve"> </w:t>
            </w:r>
            <w:r w:rsidR="00582A12" w:rsidRPr="006E725C">
              <w:rPr>
                <w:color w:val="0D0D0D" w:themeColor="text1" w:themeTint="F2"/>
                <w:spacing w:val="-4"/>
                <w:szCs w:val="20"/>
                <w:lang w:val="en-GB"/>
              </w:rPr>
              <w:t>(</w:t>
            </w:r>
            <w:r w:rsidR="00E47B61">
              <w:rPr>
                <w:color w:val="0D0D0D" w:themeColor="text1" w:themeTint="F2"/>
                <w:spacing w:val="-4"/>
                <w:szCs w:val="20"/>
                <w:lang w:val="en-GB"/>
              </w:rPr>
              <w:t>currently</w:t>
            </w:r>
            <w:r w:rsidR="00ED2E2F" w:rsidRPr="006E725C">
              <w:rPr>
                <w:color w:val="0D0D0D" w:themeColor="text1" w:themeTint="F2"/>
                <w:spacing w:val="-4"/>
                <w:szCs w:val="20"/>
                <w:lang w:val="en-GB"/>
              </w:rPr>
              <w:t xml:space="preserve"> inactive persons</w:t>
            </w:r>
            <w:r w:rsidR="00E47B61">
              <w:rPr>
                <w:color w:val="0D0D0D" w:themeColor="text1" w:themeTint="F2"/>
                <w:spacing w:val="-4"/>
                <w:szCs w:val="20"/>
                <w:lang w:val="en-GB"/>
              </w:rPr>
              <w:t xml:space="preserve"> willing to work</w:t>
            </w:r>
            <w:r w:rsidR="00582A12" w:rsidRPr="006E725C">
              <w:rPr>
                <w:color w:val="0D0D0D" w:themeColor="text1" w:themeTint="F2"/>
                <w:spacing w:val="-4"/>
                <w:szCs w:val="20"/>
                <w:lang w:val="en-GB"/>
              </w:rPr>
              <w:t>)</w:t>
            </w:r>
            <w:r w:rsidR="00826C77" w:rsidRPr="006E725C">
              <w:rPr>
                <w:color w:val="0D0D0D" w:themeColor="text1" w:themeTint="F2"/>
                <w:spacing w:val="-4"/>
                <w:szCs w:val="20"/>
                <w:lang w:val="en-GB"/>
              </w:rPr>
              <w:t xml:space="preserve"> </w:t>
            </w:r>
            <w:r w:rsidR="00E47B61">
              <w:rPr>
                <w:color w:val="0D0D0D" w:themeColor="text1" w:themeTint="F2"/>
                <w:spacing w:val="-4"/>
                <w:szCs w:val="20"/>
                <w:lang w:val="en-GB"/>
              </w:rPr>
              <w:t xml:space="preserve">slightly </w:t>
            </w:r>
            <w:r w:rsidR="00826C77" w:rsidRPr="006E725C">
              <w:rPr>
                <w:color w:val="0D0D0D" w:themeColor="text1" w:themeTint="F2"/>
                <w:spacing w:val="-4"/>
                <w:szCs w:val="20"/>
                <w:lang w:val="en-GB"/>
              </w:rPr>
              <w:t>expanded</w:t>
            </w:r>
            <w:r w:rsidR="00582A12" w:rsidRPr="006E725C">
              <w:rPr>
                <w:color w:val="0D0D0D" w:themeColor="text1" w:themeTint="F2"/>
                <w:spacing w:val="-4"/>
                <w:szCs w:val="20"/>
                <w:lang w:val="en-GB"/>
              </w:rPr>
              <w:t>,</w:t>
            </w:r>
            <w:r w:rsidR="00826C77" w:rsidRPr="006E725C">
              <w:rPr>
                <w:color w:val="0D0D0D" w:themeColor="text1" w:themeTint="F2"/>
                <w:spacing w:val="-4"/>
                <w:szCs w:val="20"/>
                <w:lang w:val="en-GB"/>
              </w:rPr>
              <w:t xml:space="preserve"> nevertheless </w:t>
            </w:r>
            <w:r w:rsidR="0020460A" w:rsidRPr="006E725C">
              <w:rPr>
                <w:color w:val="0D0D0D" w:themeColor="text1" w:themeTint="F2"/>
                <w:spacing w:val="-4"/>
                <w:szCs w:val="20"/>
                <w:lang w:val="en-GB"/>
              </w:rPr>
              <w:t xml:space="preserve">still </w:t>
            </w:r>
            <w:r w:rsidR="00170F1A" w:rsidRPr="006E725C">
              <w:rPr>
                <w:color w:val="0D0D0D" w:themeColor="text1" w:themeTint="F2"/>
                <w:spacing w:val="-4"/>
                <w:szCs w:val="20"/>
                <w:lang w:val="en-GB"/>
              </w:rPr>
              <w:t>remained</w:t>
            </w:r>
            <w:r w:rsidR="00826C77" w:rsidRPr="006E725C">
              <w:rPr>
                <w:color w:val="0D0D0D" w:themeColor="text1" w:themeTint="F2"/>
                <w:spacing w:val="-4"/>
                <w:szCs w:val="20"/>
                <w:lang w:val="en-GB"/>
              </w:rPr>
              <w:t xml:space="preserve"> limited. Gradual integration of the </w:t>
            </w:r>
            <w:r w:rsidR="0020460A" w:rsidRPr="006E725C">
              <w:rPr>
                <w:color w:val="0D0D0D" w:themeColor="text1" w:themeTint="F2"/>
                <w:spacing w:val="-4"/>
                <w:szCs w:val="20"/>
                <w:lang w:val="en-GB"/>
              </w:rPr>
              <w:t>Ukrainian</w:t>
            </w:r>
            <w:r w:rsidR="00826C77" w:rsidRPr="006E725C">
              <w:rPr>
                <w:color w:val="0D0D0D" w:themeColor="text1" w:themeTint="F2"/>
                <w:spacing w:val="-4"/>
                <w:szCs w:val="20"/>
                <w:lang w:val="en-GB"/>
              </w:rPr>
              <w:t xml:space="preserve"> refugees </w:t>
            </w:r>
            <w:r w:rsidR="0020460A" w:rsidRPr="006E725C">
              <w:rPr>
                <w:color w:val="0D0D0D" w:themeColor="text1" w:themeTint="F2"/>
                <w:spacing w:val="-4"/>
                <w:szCs w:val="20"/>
                <w:lang w:val="en-GB"/>
              </w:rPr>
              <w:t xml:space="preserve">represented a positive impulse for the labour market, </w:t>
            </w:r>
            <w:r w:rsidR="00A136B7" w:rsidRPr="006E725C">
              <w:rPr>
                <w:color w:val="0D0D0D" w:themeColor="text1" w:themeTint="F2"/>
                <w:spacing w:val="-4"/>
                <w:szCs w:val="20"/>
                <w:lang w:val="en-GB"/>
              </w:rPr>
              <w:t xml:space="preserve">even </w:t>
            </w:r>
            <w:r w:rsidR="00E47B61">
              <w:rPr>
                <w:color w:val="0D0D0D" w:themeColor="text1" w:themeTint="F2"/>
                <w:spacing w:val="-4"/>
                <w:szCs w:val="20"/>
                <w:lang w:val="en-GB"/>
              </w:rPr>
              <w:t>though quite a few of them operate</w:t>
            </w:r>
            <w:r w:rsidR="00A136B7" w:rsidRPr="006E725C">
              <w:rPr>
                <w:color w:val="0D0D0D" w:themeColor="text1" w:themeTint="F2"/>
                <w:spacing w:val="-4"/>
                <w:szCs w:val="20"/>
                <w:lang w:val="en-GB"/>
              </w:rPr>
              <w:t xml:space="preserve"> on positions, where they do not fully utilise their qualification. Business in their effort to optimise the production costs still intensively </w:t>
            </w:r>
            <w:r w:rsidR="005344D9" w:rsidRPr="006E725C">
              <w:rPr>
                <w:color w:val="0D0D0D" w:themeColor="text1" w:themeTint="F2"/>
                <w:spacing w:val="-4"/>
                <w:szCs w:val="20"/>
                <w:lang w:val="en-GB"/>
              </w:rPr>
              <w:t xml:space="preserve">demanded foreign workers also from other countries outside Europe. </w:t>
            </w:r>
            <w:r w:rsidR="00DD4BB7" w:rsidRPr="006E725C">
              <w:rPr>
                <w:color w:val="0D0D0D" w:themeColor="text1" w:themeTint="F2"/>
                <w:spacing w:val="-4"/>
                <w:szCs w:val="20"/>
                <w:lang w:val="en-GB"/>
              </w:rPr>
              <w:t>Number of branches especially in services were still develop</w:t>
            </w:r>
            <w:r w:rsidR="00EA7B22" w:rsidRPr="006E725C">
              <w:rPr>
                <w:color w:val="0D0D0D" w:themeColor="text1" w:themeTint="F2"/>
                <w:spacing w:val="-4"/>
                <w:szCs w:val="20"/>
                <w:lang w:val="en-GB"/>
              </w:rPr>
              <w:t>ing</w:t>
            </w:r>
            <w:r w:rsidR="00DD4BB7" w:rsidRPr="006E725C">
              <w:rPr>
                <w:color w:val="0D0D0D" w:themeColor="text1" w:themeTint="F2"/>
                <w:spacing w:val="-4"/>
                <w:szCs w:val="20"/>
                <w:lang w:val="en-GB"/>
              </w:rPr>
              <w:t xml:space="preserve"> and cr</w:t>
            </w:r>
            <w:r w:rsidR="00EA7B22" w:rsidRPr="006E725C">
              <w:rPr>
                <w:color w:val="0D0D0D" w:themeColor="text1" w:themeTint="F2"/>
                <w:spacing w:val="-4"/>
                <w:szCs w:val="20"/>
                <w:lang w:val="en-GB"/>
              </w:rPr>
              <w:t>e</w:t>
            </w:r>
            <w:r w:rsidR="00DD4BB7" w:rsidRPr="006E725C">
              <w:rPr>
                <w:color w:val="0D0D0D" w:themeColor="text1" w:themeTint="F2"/>
                <w:spacing w:val="-4"/>
                <w:szCs w:val="20"/>
                <w:lang w:val="en-GB"/>
              </w:rPr>
              <w:t xml:space="preserve">ated new job positions </w:t>
            </w:r>
            <w:r w:rsidR="006B614C" w:rsidRPr="006E725C">
              <w:rPr>
                <w:color w:val="0D0D0D" w:themeColor="text1" w:themeTint="F2"/>
                <w:spacing w:val="-4"/>
                <w:szCs w:val="20"/>
                <w:lang w:val="en-GB"/>
              </w:rPr>
              <w:t xml:space="preserve">also for workers with higher qualification. </w:t>
            </w:r>
            <w:r w:rsidR="00181276" w:rsidRPr="006E725C">
              <w:rPr>
                <w:color w:val="0D0D0D" w:themeColor="text1" w:themeTint="F2"/>
                <w:spacing w:val="-4"/>
                <w:szCs w:val="20"/>
                <w:lang w:val="en-GB"/>
              </w:rPr>
              <w:t xml:space="preserve">Different situation in individual branches manifests in the varying growth of wages. Its pace however slightly weakened in total during the </w:t>
            </w:r>
            <w:r w:rsidR="00E47B61">
              <w:rPr>
                <w:color w:val="0D0D0D" w:themeColor="text1" w:themeTint="F2"/>
                <w:spacing w:val="-4"/>
                <w:szCs w:val="20"/>
                <w:lang w:val="en-GB"/>
              </w:rPr>
              <w:t xml:space="preserve">last </w:t>
            </w:r>
            <w:r w:rsidR="00181276" w:rsidRPr="006E725C">
              <w:rPr>
                <w:color w:val="0D0D0D" w:themeColor="text1" w:themeTint="F2"/>
                <w:spacing w:val="-4"/>
                <w:szCs w:val="20"/>
                <w:lang w:val="en-GB"/>
              </w:rPr>
              <w:t xml:space="preserve">year. </w:t>
            </w:r>
            <w:r w:rsidR="008B4575" w:rsidRPr="006E725C">
              <w:rPr>
                <w:color w:val="0D0D0D" w:themeColor="text1" w:themeTint="F2"/>
                <w:spacing w:val="-4"/>
                <w:szCs w:val="20"/>
                <w:lang w:val="en-GB"/>
              </w:rPr>
              <w:t xml:space="preserve">Thanks to considerable </w:t>
            </w:r>
            <w:r w:rsidR="004504E7" w:rsidRPr="006E725C">
              <w:rPr>
                <w:color w:val="0D0D0D" w:themeColor="text1" w:themeTint="F2"/>
                <w:spacing w:val="-4"/>
                <w:szCs w:val="20"/>
                <w:lang w:val="en-GB"/>
              </w:rPr>
              <w:t xml:space="preserve">disinflationary tendency in the economy however the year-on-year decrease of purchasing power of wages considerably shrank </w:t>
            </w:r>
            <w:r w:rsidR="00582A12" w:rsidRPr="006E725C">
              <w:rPr>
                <w:color w:val="0D0D0D" w:themeColor="text1" w:themeTint="F2"/>
                <w:spacing w:val="-4"/>
                <w:szCs w:val="20"/>
                <w:lang w:val="en-GB"/>
              </w:rPr>
              <w:t>a</w:t>
            </w:r>
            <w:r w:rsidR="008B4575" w:rsidRPr="006E725C">
              <w:rPr>
                <w:color w:val="0D0D0D" w:themeColor="text1" w:themeTint="F2"/>
                <w:spacing w:val="-4"/>
                <w:szCs w:val="20"/>
                <w:lang w:val="en-GB"/>
              </w:rPr>
              <w:t>nd year-on-year growth of real earnings was already registered in several significant branches in Q</w:t>
            </w:r>
            <w:r w:rsidR="00582A12" w:rsidRPr="006E725C">
              <w:rPr>
                <w:color w:val="0D0D0D" w:themeColor="text1" w:themeTint="F2"/>
                <w:spacing w:val="-4"/>
                <w:szCs w:val="20"/>
                <w:lang w:val="en-GB"/>
              </w:rPr>
              <w:t>4</w:t>
            </w:r>
            <w:r w:rsidR="00E47B61">
              <w:rPr>
                <w:color w:val="0D0D0D" w:themeColor="text1" w:themeTint="F2"/>
                <w:spacing w:val="-4"/>
                <w:szCs w:val="20"/>
                <w:lang w:val="en-GB"/>
              </w:rPr>
              <w:t xml:space="preserve"> 2023</w:t>
            </w:r>
            <w:r w:rsidR="00582A12" w:rsidRPr="006E725C">
              <w:rPr>
                <w:color w:val="0D0D0D" w:themeColor="text1" w:themeTint="F2"/>
                <w:spacing w:val="-4"/>
                <w:szCs w:val="20"/>
                <w:lang w:val="en-GB"/>
              </w:rPr>
              <w:t>.</w:t>
            </w:r>
          </w:p>
        </w:tc>
      </w:tr>
      <w:tr w:rsidR="00582A12" w:rsidRPr="006E725C" w14:paraId="107DA8F9" w14:textId="77777777" w:rsidTr="00BA5125">
        <w:trPr>
          <w:trHeight w:val="155"/>
        </w:trPr>
        <w:tc>
          <w:tcPr>
            <w:tcW w:w="1754" w:type="dxa"/>
            <w:shd w:val="clear" w:color="auto" w:fill="auto"/>
            <w:tcMar>
              <w:left w:w="0" w:type="dxa"/>
            </w:tcMar>
          </w:tcPr>
          <w:p w14:paraId="40196AF2" w14:textId="6382447F" w:rsidR="00582A12" w:rsidRPr="006E725C" w:rsidRDefault="00CF4211" w:rsidP="00BA5125">
            <w:pPr>
              <w:pStyle w:val="Marginlie"/>
              <w:spacing w:after="120"/>
              <w:rPr>
                <w:color w:val="0D0D0D" w:themeColor="text1" w:themeTint="F2"/>
                <w:spacing w:val="-4"/>
                <w:lang w:val="en-GB"/>
              </w:rPr>
            </w:pPr>
            <w:r w:rsidRPr="006E725C">
              <w:rPr>
                <w:color w:val="0D0D0D" w:themeColor="text1" w:themeTint="F2"/>
                <w:spacing w:val="-4"/>
                <w:lang w:val="en-GB"/>
              </w:rPr>
              <w:t xml:space="preserve">Quarter-on-quarter </w:t>
            </w:r>
            <w:r w:rsidR="00E041A3" w:rsidRPr="006E725C">
              <w:rPr>
                <w:color w:val="0D0D0D" w:themeColor="text1" w:themeTint="F2"/>
                <w:spacing w:val="-4"/>
                <w:lang w:val="en-GB"/>
              </w:rPr>
              <w:t>growth</w:t>
            </w:r>
            <w:r w:rsidRPr="006E725C">
              <w:rPr>
                <w:color w:val="0D0D0D" w:themeColor="text1" w:themeTint="F2"/>
                <w:spacing w:val="-4"/>
                <w:lang w:val="en-GB"/>
              </w:rPr>
              <w:t xml:space="preserve"> of </w:t>
            </w:r>
            <w:r w:rsidR="00E041A3" w:rsidRPr="006E725C">
              <w:rPr>
                <w:color w:val="0D0D0D" w:themeColor="text1" w:themeTint="F2"/>
                <w:spacing w:val="-4"/>
                <w:lang w:val="en-GB"/>
              </w:rPr>
              <w:t>employment</w:t>
            </w:r>
            <w:r w:rsidRPr="006E725C">
              <w:rPr>
                <w:color w:val="0D0D0D" w:themeColor="text1" w:themeTint="F2"/>
                <w:spacing w:val="-4"/>
                <w:lang w:val="en-GB"/>
              </w:rPr>
              <w:t xml:space="preserve"> halted i</w:t>
            </w:r>
            <w:r w:rsidR="00E041A3" w:rsidRPr="006E725C">
              <w:rPr>
                <w:color w:val="0D0D0D" w:themeColor="text1" w:themeTint="F2"/>
                <w:spacing w:val="-4"/>
                <w:lang w:val="en-GB"/>
              </w:rPr>
              <w:t>n</w:t>
            </w:r>
            <w:r w:rsidRPr="006E725C">
              <w:rPr>
                <w:color w:val="0D0D0D" w:themeColor="text1" w:themeTint="F2"/>
                <w:spacing w:val="-4"/>
                <w:lang w:val="en-GB"/>
              </w:rPr>
              <w:t xml:space="preserve"> </w:t>
            </w:r>
            <w:r w:rsidR="00E041A3" w:rsidRPr="006E725C">
              <w:rPr>
                <w:color w:val="0D0D0D" w:themeColor="text1" w:themeTint="F2"/>
                <w:spacing w:val="-4"/>
                <w:lang w:val="en-GB"/>
              </w:rPr>
              <w:t>the</w:t>
            </w:r>
            <w:r w:rsidR="00002D0D">
              <w:rPr>
                <w:color w:val="0D0D0D" w:themeColor="text1" w:themeTint="F2"/>
                <w:spacing w:val="-4"/>
                <w:lang w:val="en-GB"/>
              </w:rPr>
              <w:t xml:space="preserve"> second half of the last year.</w:t>
            </w:r>
          </w:p>
          <w:p w14:paraId="2A28ADFE" w14:textId="77777777" w:rsidR="00582A12" w:rsidRPr="006E725C" w:rsidRDefault="00582A12" w:rsidP="00BA5125">
            <w:pPr>
              <w:pStyle w:val="Marginlie"/>
              <w:spacing w:after="120"/>
              <w:rPr>
                <w:color w:val="0D0D0D" w:themeColor="text1" w:themeTint="F2"/>
                <w:spacing w:val="-4"/>
                <w:lang w:val="en-GB"/>
              </w:rPr>
            </w:pPr>
          </w:p>
        </w:tc>
        <w:tc>
          <w:tcPr>
            <w:tcW w:w="220" w:type="dxa"/>
            <w:shd w:val="clear" w:color="auto" w:fill="auto"/>
            <w:tcMar>
              <w:left w:w="0" w:type="dxa"/>
            </w:tcMar>
          </w:tcPr>
          <w:p w14:paraId="75A7A836"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3BED0FA3" w14:textId="18AC58FE" w:rsidR="00582A12" w:rsidRPr="006E725C" w:rsidRDefault="005E34D1" w:rsidP="00582A12">
            <w:pPr>
              <w:rPr>
                <w:lang w:val="en-GB"/>
              </w:rPr>
            </w:pPr>
            <w:r w:rsidRPr="006E725C">
              <w:rPr>
                <w:lang w:val="en-GB"/>
              </w:rPr>
              <w:t>Total employment</w:t>
            </w:r>
            <w:r w:rsidR="00582A12" w:rsidRPr="006E725C">
              <w:rPr>
                <w:color w:val="0D0D0D" w:themeColor="text1" w:themeTint="F2"/>
                <w:spacing w:val="-4"/>
                <w:vertAlign w:val="superscript"/>
                <w:lang w:val="en-GB"/>
              </w:rPr>
              <w:footnoteReference w:id="1"/>
            </w:r>
            <w:r w:rsidR="00582A12" w:rsidRPr="006E725C">
              <w:rPr>
                <w:lang w:val="en-GB"/>
              </w:rPr>
              <w:t xml:space="preserve"> </w:t>
            </w:r>
            <w:r w:rsidRPr="006E725C">
              <w:rPr>
                <w:lang w:val="en-GB"/>
              </w:rPr>
              <w:t xml:space="preserve">quarter-on-quarter still slightly grew in the domestic economy in H1 2023 and </w:t>
            </w:r>
            <w:r w:rsidR="00312F7E" w:rsidRPr="006E725C">
              <w:rPr>
                <w:lang w:val="en-GB"/>
              </w:rPr>
              <w:t xml:space="preserve">the physical number of workers climbed up to record level </w:t>
            </w:r>
            <w:r w:rsidR="00582A12" w:rsidRPr="006E725C">
              <w:rPr>
                <w:lang w:val="en-GB"/>
              </w:rPr>
              <w:t>(5</w:t>
            </w:r>
            <w:r w:rsidR="00312F7E" w:rsidRPr="006E725C">
              <w:rPr>
                <w:lang w:val="en-GB"/>
              </w:rPr>
              <w:t>.</w:t>
            </w:r>
            <w:r w:rsidR="00582A12" w:rsidRPr="006E725C">
              <w:rPr>
                <w:lang w:val="en-GB"/>
              </w:rPr>
              <w:t xml:space="preserve">51 mil). </w:t>
            </w:r>
            <w:r w:rsidR="00673006" w:rsidRPr="006E725C">
              <w:rPr>
                <w:lang w:val="en-GB"/>
              </w:rPr>
              <w:t xml:space="preserve">Mild slowdown occurred in the remaining part of the year </w:t>
            </w:r>
            <w:r w:rsidR="00582A12" w:rsidRPr="006E725C">
              <w:rPr>
                <w:lang w:val="en-GB"/>
              </w:rPr>
              <w:t xml:space="preserve">– </w:t>
            </w:r>
            <w:r w:rsidR="00C74F69" w:rsidRPr="006E725C">
              <w:rPr>
                <w:lang w:val="en-GB"/>
              </w:rPr>
              <w:t xml:space="preserve">employment was gradually falling in both subsequent quarters </w:t>
            </w:r>
            <w:r w:rsidR="00582A12" w:rsidRPr="006E725C">
              <w:rPr>
                <w:spacing w:val="-4"/>
                <w:lang w:val="en-GB"/>
              </w:rPr>
              <w:t>(</w:t>
            </w:r>
            <w:r w:rsidR="00C74F69" w:rsidRPr="006E725C">
              <w:rPr>
                <w:spacing w:val="-4"/>
                <w:lang w:val="en-GB"/>
              </w:rPr>
              <w:t xml:space="preserve">by </w:t>
            </w:r>
            <w:r w:rsidR="00582A12" w:rsidRPr="006E725C">
              <w:rPr>
                <w:spacing w:val="-4"/>
                <w:lang w:val="en-GB"/>
              </w:rPr>
              <w:t>0</w:t>
            </w:r>
            <w:r w:rsidR="00C74F69" w:rsidRPr="006E725C">
              <w:rPr>
                <w:spacing w:val="-4"/>
                <w:lang w:val="en-GB"/>
              </w:rPr>
              <w:t>.</w:t>
            </w:r>
            <w:r w:rsidR="00582A12" w:rsidRPr="006E725C">
              <w:rPr>
                <w:spacing w:val="-4"/>
                <w:lang w:val="en-GB"/>
              </w:rPr>
              <w:t xml:space="preserve">7%, resp. </w:t>
            </w:r>
            <w:r w:rsidR="00C74F69" w:rsidRPr="006E725C">
              <w:rPr>
                <w:spacing w:val="-4"/>
                <w:lang w:val="en-GB"/>
              </w:rPr>
              <w:t xml:space="preserve">by </w:t>
            </w:r>
            <w:r w:rsidR="00582A12" w:rsidRPr="006E725C">
              <w:rPr>
                <w:spacing w:val="-4"/>
                <w:lang w:val="en-GB"/>
              </w:rPr>
              <w:t>0</w:t>
            </w:r>
            <w:r w:rsidR="00C74F69" w:rsidRPr="006E725C">
              <w:rPr>
                <w:spacing w:val="-4"/>
                <w:lang w:val="en-GB"/>
              </w:rPr>
              <w:t>.</w:t>
            </w:r>
            <w:r w:rsidR="00582A12" w:rsidRPr="006E725C">
              <w:rPr>
                <w:spacing w:val="-4"/>
                <w:lang w:val="en-GB"/>
              </w:rPr>
              <w:t>1%)</w:t>
            </w:r>
            <w:r w:rsidR="00582A12" w:rsidRPr="006E725C">
              <w:rPr>
                <w:rStyle w:val="Znakapoznpodarou"/>
                <w:spacing w:val="-4"/>
                <w:lang w:val="en-GB"/>
              </w:rPr>
              <w:footnoteReference w:id="2"/>
            </w:r>
            <w:r w:rsidR="00582A12" w:rsidRPr="006E725C">
              <w:rPr>
                <w:spacing w:val="-4"/>
                <w:lang w:val="en-GB"/>
              </w:rPr>
              <w:t xml:space="preserve">, </w:t>
            </w:r>
            <w:r w:rsidR="00225396" w:rsidRPr="006E725C">
              <w:rPr>
                <w:spacing w:val="-4"/>
                <w:lang w:val="en-GB"/>
              </w:rPr>
              <w:t xml:space="preserve">number of both employees </w:t>
            </w:r>
            <w:r w:rsidR="009822D3" w:rsidRPr="006E725C">
              <w:rPr>
                <w:spacing w:val="-4"/>
                <w:lang w:val="en-GB"/>
              </w:rPr>
              <w:t>and</w:t>
            </w:r>
            <w:r w:rsidR="00225396" w:rsidRPr="006E725C">
              <w:rPr>
                <w:spacing w:val="-4"/>
                <w:lang w:val="en-GB"/>
              </w:rPr>
              <w:t xml:space="preserve"> self-employed decreased. </w:t>
            </w:r>
            <w:r w:rsidR="00602D7F" w:rsidRPr="006E725C">
              <w:rPr>
                <w:spacing w:val="-4"/>
                <w:lang w:val="en-GB"/>
              </w:rPr>
              <w:t>Mainly industry and weight significant branches of services – trade and transport participated on the cooling of the labour market</w:t>
            </w:r>
            <w:r w:rsidR="00582A12" w:rsidRPr="006E725C">
              <w:rPr>
                <w:lang w:val="en-GB"/>
              </w:rPr>
              <w:t xml:space="preserve">, </w:t>
            </w:r>
            <w:r w:rsidR="00225396" w:rsidRPr="006E725C">
              <w:rPr>
                <w:lang w:val="en-GB"/>
              </w:rPr>
              <w:t xml:space="preserve">in addition the growth of demand for workers ceased in construction. </w:t>
            </w:r>
            <w:r w:rsidR="00AD146B" w:rsidRPr="006E725C">
              <w:rPr>
                <w:lang w:val="en-GB"/>
              </w:rPr>
              <w:t xml:space="preserve">Still the total number of employed remained </w:t>
            </w:r>
            <w:r w:rsidR="00602D7F" w:rsidRPr="006E725C">
              <w:rPr>
                <w:lang w:val="en-GB"/>
              </w:rPr>
              <w:t>distinctly</w:t>
            </w:r>
            <w:r w:rsidR="00AD146B" w:rsidRPr="006E725C">
              <w:rPr>
                <w:lang w:val="en-GB"/>
              </w:rPr>
              <w:t xml:space="preserve"> above the level from the end of the expansion period of year </w:t>
            </w:r>
            <w:r w:rsidR="00582A12" w:rsidRPr="006E725C">
              <w:rPr>
                <w:lang w:val="en-GB"/>
              </w:rPr>
              <w:t>2019 (+61</w:t>
            </w:r>
            <w:r w:rsidR="00CC7866" w:rsidRPr="006E725C">
              <w:rPr>
                <w:lang w:val="en-GB"/>
              </w:rPr>
              <w:t> </w:t>
            </w:r>
            <w:r w:rsidR="00582A12" w:rsidRPr="006E725C">
              <w:rPr>
                <w:lang w:val="en-GB"/>
              </w:rPr>
              <w:t>t</w:t>
            </w:r>
            <w:r w:rsidR="00AD146B" w:rsidRPr="006E725C">
              <w:rPr>
                <w:lang w:val="en-GB"/>
              </w:rPr>
              <w:t>housand</w:t>
            </w:r>
            <w:r w:rsidR="00582A12" w:rsidRPr="006E725C">
              <w:rPr>
                <w:lang w:val="en-GB"/>
              </w:rPr>
              <w:t xml:space="preserve">), </w:t>
            </w:r>
            <w:r w:rsidR="00AD146B" w:rsidRPr="006E725C">
              <w:rPr>
                <w:lang w:val="en-GB"/>
              </w:rPr>
              <w:t xml:space="preserve">to a large extent thanks to the </w:t>
            </w:r>
            <w:r w:rsidR="00002D0D">
              <w:rPr>
                <w:lang w:val="en-GB"/>
              </w:rPr>
              <w:t>development of public services.</w:t>
            </w:r>
          </w:p>
        </w:tc>
      </w:tr>
      <w:tr w:rsidR="00582A12" w:rsidRPr="006E725C" w14:paraId="5763827D" w14:textId="77777777" w:rsidTr="00BA5125">
        <w:trPr>
          <w:trHeight w:val="155"/>
        </w:trPr>
        <w:tc>
          <w:tcPr>
            <w:tcW w:w="1754" w:type="dxa"/>
            <w:shd w:val="clear" w:color="auto" w:fill="auto"/>
            <w:tcMar>
              <w:left w:w="0" w:type="dxa"/>
            </w:tcMar>
          </w:tcPr>
          <w:p w14:paraId="3FC81A3F" w14:textId="146A5710" w:rsidR="00582A12" w:rsidRPr="006E725C" w:rsidRDefault="00B654E3" w:rsidP="00BA5125">
            <w:pPr>
              <w:pStyle w:val="Marginlie"/>
              <w:spacing w:after="120"/>
              <w:rPr>
                <w:color w:val="0D0D0D" w:themeColor="text1" w:themeTint="F2"/>
                <w:spacing w:val="-4"/>
                <w:lang w:val="en-GB"/>
              </w:rPr>
            </w:pPr>
            <w:r w:rsidRPr="006E725C">
              <w:rPr>
                <w:color w:val="0D0D0D" w:themeColor="text1" w:themeTint="F2"/>
                <w:spacing w:val="-4"/>
                <w:lang w:val="en-GB"/>
              </w:rPr>
              <w:t xml:space="preserve">Employment mildly increased for the whole year. </w:t>
            </w:r>
            <w:r w:rsidR="009822D3" w:rsidRPr="006E725C">
              <w:rPr>
                <w:color w:val="0D0D0D" w:themeColor="text1" w:themeTint="F2"/>
                <w:spacing w:val="-4"/>
                <w:lang w:val="en-GB"/>
              </w:rPr>
              <w:t xml:space="preserve">Number of both of employees and self-employed rose. </w:t>
            </w:r>
          </w:p>
          <w:p w14:paraId="7AA3A8CB" w14:textId="0B7F1955" w:rsidR="00582A12" w:rsidRDefault="00582A12" w:rsidP="00BA5125">
            <w:pPr>
              <w:pStyle w:val="Marginlie"/>
              <w:spacing w:after="120"/>
              <w:rPr>
                <w:color w:val="0D0D0D" w:themeColor="text1" w:themeTint="F2"/>
                <w:spacing w:val="-4"/>
                <w:lang w:val="en-GB"/>
              </w:rPr>
            </w:pPr>
          </w:p>
          <w:p w14:paraId="25FB958B" w14:textId="178937AC" w:rsidR="008D50FA" w:rsidRDefault="008D50FA" w:rsidP="00BA5125">
            <w:pPr>
              <w:pStyle w:val="Marginlie"/>
              <w:spacing w:after="120"/>
              <w:rPr>
                <w:color w:val="0D0D0D" w:themeColor="text1" w:themeTint="F2"/>
                <w:spacing w:val="-4"/>
                <w:lang w:val="en-GB"/>
              </w:rPr>
            </w:pPr>
          </w:p>
          <w:p w14:paraId="062970D8" w14:textId="77777777" w:rsidR="008D50FA" w:rsidRPr="006E725C" w:rsidRDefault="008D50FA" w:rsidP="00BA5125">
            <w:pPr>
              <w:pStyle w:val="Marginlie"/>
              <w:spacing w:after="120"/>
              <w:rPr>
                <w:color w:val="0D0D0D" w:themeColor="text1" w:themeTint="F2"/>
                <w:spacing w:val="-4"/>
                <w:lang w:val="en-GB"/>
              </w:rPr>
            </w:pPr>
          </w:p>
          <w:p w14:paraId="0930E8C6" w14:textId="6A5F350F" w:rsidR="00002D0D" w:rsidRPr="006E725C" w:rsidRDefault="00002D0D" w:rsidP="00BA5125">
            <w:pPr>
              <w:pStyle w:val="Marginlie"/>
              <w:spacing w:after="120"/>
              <w:rPr>
                <w:color w:val="0D0D0D" w:themeColor="text1" w:themeTint="F2"/>
                <w:spacing w:val="-4"/>
                <w:lang w:val="en-GB"/>
              </w:rPr>
            </w:pPr>
          </w:p>
          <w:p w14:paraId="48E8E814" w14:textId="77777777" w:rsidR="008D50FA" w:rsidRDefault="00E80393" w:rsidP="00BA5125">
            <w:pPr>
              <w:pStyle w:val="Marginlie"/>
              <w:spacing w:after="120"/>
              <w:rPr>
                <w:color w:val="0D0D0D" w:themeColor="text1" w:themeTint="F2"/>
                <w:spacing w:val="-4"/>
                <w:lang w:val="en-GB"/>
              </w:rPr>
            </w:pPr>
            <w:r w:rsidRPr="006E725C">
              <w:rPr>
                <w:color w:val="0D0D0D" w:themeColor="text1" w:themeTint="F2"/>
                <w:spacing w:val="-4"/>
                <w:lang w:val="en-GB"/>
              </w:rPr>
              <w:t xml:space="preserve">Number of employees increased the most in education, health and social care, majority of other services also fared well. </w:t>
            </w:r>
          </w:p>
          <w:p w14:paraId="22135045" w14:textId="6E0174C0" w:rsidR="00582A12" w:rsidRPr="006E725C" w:rsidRDefault="00E80393" w:rsidP="00BA5125">
            <w:pPr>
              <w:pStyle w:val="Marginlie"/>
              <w:spacing w:after="120"/>
              <w:rPr>
                <w:color w:val="0D0D0D" w:themeColor="text1" w:themeTint="F2"/>
                <w:spacing w:val="-4"/>
                <w:lang w:val="en-GB"/>
              </w:rPr>
            </w:pPr>
            <w:r w:rsidRPr="006E725C">
              <w:rPr>
                <w:color w:val="0D0D0D" w:themeColor="text1" w:themeTint="F2"/>
                <w:spacing w:val="-4"/>
                <w:lang w:val="en-GB"/>
              </w:rPr>
              <w:lastRenderedPageBreak/>
              <w:t xml:space="preserve">On the contrary, </w:t>
            </w:r>
            <w:r w:rsidR="007B756F" w:rsidRPr="006E725C">
              <w:rPr>
                <w:color w:val="0D0D0D" w:themeColor="text1" w:themeTint="F2"/>
                <w:spacing w:val="-4"/>
                <w:lang w:val="en-GB"/>
              </w:rPr>
              <w:t xml:space="preserve">all significant branches of manufacturing recorded decrease. </w:t>
            </w:r>
          </w:p>
          <w:p w14:paraId="59FB2A20" w14:textId="77777777" w:rsidR="00582A12" w:rsidRPr="006E725C" w:rsidRDefault="00582A12" w:rsidP="00BA5125">
            <w:pPr>
              <w:pStyle w:val="Marginlie"/>
              <w:spacing w:after="120"/>
              <w:rPr>
                <w:color w:val="0D0D0D" w:themeColor="text1" w:themeTint="F2"/>
                <w:spacing w:val="-4"/>
                <w:lang w:val="en-GB"/>
              </w:rPr>
            </w:pPr>
          </w:p>
        </w:tc>
        <w:tc>
          <w:tcPr>
            <w:tcW w:w="220" w:type="dxa"/>
            <w:shd w:val="clear" w:color="auto" w:fill="auto"/>
            <w:tcMar>
              <w:left w:w="0" w:type="dxa"/>
            </w:tcMar>
          </w:tcPr>
          <w:p w14:paraId="138BFD45"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7C800C44" w14:textId="326664D6" w:rsidR="00582A12" w:rsidRPr="006E725C" w:rsidRDefault="00974AA8" w:rsidP="008D50FA">
            <w:pPr>
              <w:rPr>
                <w:color w:val="0D0D0D" w:themeColor="text1" w:themeTint="F2"/>
                <w:spacing w:val="-4"/>
                <w:lang w:val="en-GB"/>
              </w:rPr>
            </w:pPr>
            <w:r w:rsidRPr="006E725C">
              <w:rPr>
                <w:lang w:val="en-GB"/>
              </w:rPr>
              <w:t xml:space="preserve">Employment expanded by </w:t>
            </w:r>
            <w:r w:rsidR="00582A12" w:rsidRPr="006E725C">
              <w:rPr>
                <w:lang w:val="en-GB"/>
              </w:rPr>
              <w:t>0</w:t>
            </w:r>
            <w:r w:rsidRPr="006E725C">
              <w:rPr>
                <w:lang w:val="en-GB"/>
              </w:rPr>
              <w:t>.</w:t>
            </w:r>
            <w:r w:rsidR="00582A12" w:rsidRPr="006E725C">
              <w:rPr>
                <w:lang w:val="en-GB"/>
              </w:rPr>
              <w:t>8%</w:t>
            </w:r>
            <w:r w:rsidR="00582A12" w:rsidRPr="006E725C">
              <w:rPr>
                <w:rStyle w:val="Znakapoznpodarou"/>
                <w:color w:val="0D0D0D" w:themeColor="text1" w:themeTint="F2"/>
                <w:lang w:val="en-GB"/>
              </w:rPr>
              <w:footnoteReference w:id="3"/>
            </w:r>
            <w:r w:rsidRPr="006E725C">
              <w:rPr>
                <w:lang w:val="en-GB"/>
              </w:rPr>
              <w:t xml:space="preserve"> for the whole year</w:t>
            </w:r>
            <w:r w:rsidR="00582A12" w:rsidRPr="006E725C">
              <w:rPr>
                <w:lang w:val="en-GB"/>
              </w:rPr>
              <w:t xml:space="preserve"> (</w:t>
            </w:r>
            <w:r w:rsidRPr="006E725C">
              <w:rPr>
                <w:lang w:val="en-GB"/>
              </w:rPr>
              <w:t xml:space="preserve">in that by </w:t>
            </w:r>
            <w:r w:rsidR="00582A12" w:rsidRPr="006E725C">
              <w:rPr>
                <w:lang w:val="en-GB"/>
              </w:rPr>
              <w:t>0</w:t>
            </w:r>
            <w:r w:rsidRPr="006E725C">
              <w:rPr>
                <w:lang w:val="en-GB"/>
              </w:rPr>
              <w:t>.</w:t>
            </w:r>
            <w:r w:rsidR="00582A12" w:rsidRPr="006E725C">
              <w:rPr>
                <w:lang w:val="en-GB"/>
              </w:rPr>
              <w:t>4%</w:t>
            </w:r>
            <w:r w:rsidRPr="006E725C">
              <w:rPr>
                <w:lang w:val="en-GB"/>
              </w:rPr>
              <w:t xml:space="preserve"> in Q4</w:t>
            </w:r>
            <w:r w:rsidR="00002D0D">
              <w:rPr>
                <w:lang w:val="en-GB"/>
              </w:rPr>
              <w:t xml:space="preserve"> 2023</w:t>
            </w:r>
            <w:r w:rsidR="00582A12" w:rsidRPr="006E725C">
              <w:rPr>
                <w:lang w:val="en-GB"/>
              </w:rPr>
              <w:t>).</w:t>
            </w:r>
            <w:r w:rsidR="00B654E3" w:rsidRPr="006E725C">
              <w:rPr>
                <w:lang w:val="en-GB"/>
              </w:rPr>
              <w:t xml:space="preserve"> New job positions were traditionally created mainly in the employee positions, especially in the areas with higher demands regarding the employee qualification. </w:t>
            </w:r>
            <w:r w:rsidR="00FA7999" w:rsidRPr="006E725C">
              <w:rPr>
                <w:lang w:val="en-GB"/>
              </w:rPr>
              <w:t xml:space="preserve">The largest increase was recorded in public services </w:t>
            </w:r>
            <w:r w:rsidR="00582A12" w:rsidRPr="006E725C">
              <w:rPr>
                <w:lang w:val="en-GB"/>
              </w:rPr>
              <w:t>(+20 t</w:t>
            </w:r>
            <w:r w:rsidR="00FA7999" w:rsidRPr="006E725C">
              <w:rPr>
                <w:lang w:val="en-GB"/>
              </w:rPr>
              <w:t>housand</w:t>
            </w:r>
            <w:r w:rsidR="00582A12" w:rsidRPr="006E725C">
              <w:rPr>
                <w:lang w:val="en-GB"/>
              </w:rPr>
              <w:t>)</w:t>
            </w:r>
            <w:r w:rsidR="00582A12" w:rsidRPr="006E725C">
              <w:rPr>
                <w:rStyle w:val="Znakapoznpodarou"/>
                <w:lang w:val="en-GB"/>
              </w:rPr>
              <w:footnoteReference w:id="4"/>
            </w:r>
            <w:r w:rsidR="00582A12" w:rsidRPr="006E725C">
              <w:rPr>
                <w:lang w:val="en-GB"/>
              </w:rPr>
              <w:t>,</w:t>
            </w:r>
            <w:r w:rsidR="00FA7999" w:rsidRPr="006E725C">
              <w:rPr>
                <w:lang w:val="en-GB"/>
              </w:rPr>
              <w:t xml:space="preserve"> which gradually reacted to the </w:t>
            </w:r>
            <w:r w:rsidR="007C634E" w:rsidRPr="006E725C">
              <w:rPr>
                <w:lang w:val="en-GB"/>
              </w:rPr>
              <w:t>growth</w:t>
            </w:r>
            <w:r w:rsidR="00FA7999" w:rsidRPr="006E725C">
              <w:rPr>
                <w:lang w:val="en-GB"/>
              </w:rPr>
              <w:t xml:space="preserve"> of demand </w:t>
            </w:r>
            <w:r w:rsidR="007C634E" w:rsidRPr="006E725C">
              <w:rPr>
                <w:lang w:val="en-GB"/>
              </w:rPr>
              <w:t xml:space="preserve">linked mostly to the longer-term changes in the age structure of population. </w:t>
            </w:r>
            <w:r w:rsidR="00761F7B" w:rsidRPr="006E725C">
              <w:rPr>
                <w:lang w:val="en-GB"/>
              </w:rPr>
              <w:t xml:space="preserve">Professional, scientific, technical and administrative activities </w:t>
            </w:r>
            <w:r w:rsidR="00582A12" w:rsidRPr="006E725C">
              <w:rPr>
                <w:lang w:val="en-GB"/>
              </w:rPr>
              <w:t>(2</w:t>
            </w:r>
            <w:r w:rsidR="00761F7B" w:rsidRPr="006E725C">
              <w:rPr>
                <w:lang w:val="en-GB"/>
              </w:rPr>
              <w:t>.</w:t>
            </w:r>
            <w:r w:rsidR="00582A12" w:rsidRPr="006E725C">
              <w:rPr>
                <w:lang w:val="en-GB"/>
              </w:rPr>
              <w:t>2%)</w:t>
            </w:r>
            <w:r w:rsidR="00EA74B6" w:rsidRPr="006E725C">
              <w:rPr>
                <w:lang w:val="en-GB"/>
              </w:rPr>
              <w:t xml:space="preserve"> however attained relative</w:t>
            </w:r>
            <w:r w:rsidR="00207AB0" w:rsidRPr="006E725C">
              <w:rPr>
                <w:lang w:val="en-GB"/>
              </w:rPr>
              <w:t>ly</w:t>
            </w:r>
            <w:r w:rsidR="00EA74B6" w:rsidRPr="006E725C">
              <w:rPr>
                <w:lang w:val="en-GB"/>
              </w:rPr>
              <w:t xml:space="preserve"> the highest growth</w:t>
            </w:r>
            <w:r w:rsidR="00582A12" w:rsidRPr="006E725C">
              <w:rPr>
                <w:lang w:val="en-GB"/>
              </w:rPr>
              <w:t>,</w:t>
            </w:r>
            <w:r w:rsidR="00207AB0" w:rsidRPr="006E725C">
              <w:rPr>
                <w:lang w:val="en-GB"/>
              </w:rPr>
              <w:t xml:space="preserve"> 8</w:t>
            </w:r>
            <w:r w:rsidR="00CC7866" w:rsidRPr="006E725C">
              <w:rPr>
                <w:lang w:val="en-GB"/>
              </w:rPr>
              <w:t> </w:t>
            </w:r>
            <w:r w:rsidR="00207AB0" w:rsidRPr="006E725C">
              <w:rPr>
                <w:lang w:val="en-GB"/>
              </w:rPr>
              <w:t xml:space="preserve">thousand employees were added </w:t>
            </w:r>
            <w:r w:rsidR="00002D0D">
              <w:rPr>
                <w:lang w:val="en-GB"/>
              </w:rPr>
              <w:t xml:space="preserve">here </w:t>
            </w:r>
            <w:r w:rsidR="00207AB0" w:rsidRPr="006E725C">
              <w:rPr>
                <w:lang w:val="en-GB"/>
              </w:rPr>
              <w:t>in absolute terms against year 2</w:t>
            </w:r>
            <w:r w:rsidR="00582A12" w:rsidRPr="006E725C">
              <w:rPr>
                <w:lang w:val="en-GB"/>
              </w:rPr>
              <w:t>022</w:t>
            </w:r>
            <w:r w:rsidR="00207AB0" w:rsidRPr="006E725C">
              <w:rPr>
                <w:lang w:val="en-GB"/>
              </w:rPr>
              <w:t xml:space="preserve">. </w:t>
            </w:r>
            <w:r w:rsidR="004306C2" w:rsidRPr="006E725C">
              <w:rPr>
                <w:lang w:val="en-GB"/>
              </w:rPr>
              <w:t>The growth of employees moderated to 1.7% in information and communication</w:t>
            </w:r>
            <w:r w:rsidR="00A67722" w:rsidRPr="006E725C">
              <w:rPr>
                <w:lang w:val="en-GB"/>
              </w:rPr>
              <w:t xml:space="preserve"> (it in fact only stagnated at the end of the </w:t>
            </w:r>
            <w:r w:rsidR="00002D0D">
              <w:rPr>
                <w:lang w:val="en-GB"/>
              </w:rPr>
              <w:t xml:space="preserve">last </w:t>
            </w:r>
            <w:r w:rsidR="00A67722" w:rsidRPr="006E725C">
              <w:rPr>
                <w:lang w:val="en-GB"/>
              </w:rPr>
              <w:t>year)</w:t>
            </w:r>
            <w:r w:rsidR="004306C2" w:rsidRPr="006E725C">
              <w:rPr>
                <w:lang w:val="en-GB"/>
              </w:rPr>
              <w:t>, which belonged to the fastest grow</w:t>
            </w:r>
            <w:r w:rsidR="00F41B52" w:rsidRPr="006E725C">
              <w:rPr>
                <w:lang w:val="en-GB"/>
              </w:rPr>
              <w:t>ing</w:t>
            </w:r>
            <w:r w:rsidR="004306C2" w:rsidRPr="006E725C">
              <w:rPr>
                <w:lang w:val="en-GB"/>
              </w:rPr>
              <w:t xml:space="preserve"> area of services </w:t>
            </w:r>
            <w:r w:rsidR="00A67722" w:rsidRPr="006E725C">
              <w:rPr>
                <w:lang w:val="en-GB"/>
              </w:rPr>
              <w:t xml:space="preserve">in the last decade. </w:t>
            </w:r>
            <w:r w:rsidR="00300AEB" w:rsidRPr="006E725C">
              <w:rPr>
                <w:lang w:val="en-GB"/>
              </w:rPr>
              <w:t>The division trade, transpor</w:t>
            </w:r>
            <w:r w:rsidR="00002D0D">
              <w:rPr>
                <w:lang w:val="en-GB"/>
              </w:rPr>
              <w:t>t, accommodation and food service</w:t>
            </w:r>
            <w:r w:rsidR="00300AEB" w:rsidRPr="006E725C">
              <w:rPr>
                <w:lang w:val="en-GB"/>
              </w:rPr>
              <w:t xml:space="preserve"> experienced only minimal growth </w:t>
            </w:r>
            <w:r w:rsidR="008D50FA">
              <w:rPr>
                <w:lang w:val="en-GB"/>
              </w:rPr>
              <w:t>(</w:t>
            </w:r>
            <w:r w:rsidR="00582A12" w:rsidRPr="006E725C">
              <w:rPr>
                <w:lang w:val="en-GB"/>
              </w:rPr>
              <w:t>0</w:t>
            </w:r>
            <w:r w:rsidR="00300AEB" w:rsidRPr="006E725C">
              <w:rPr>
                <w:lang w:val="en-GB"/>
              </w:rPr>
              <w:t>.</w:t>
            </w:r>
            <w:r w:rsidR="00582A12" w:rsidRPr="006E725C">
              <w:rPr>
                <w:lang w:val="en-GB"/>
              </w:rPr>
              <w:t xml:space="preserve">3%), </w:t>
            </w:r>
            <w:r w:rsidR="00B93FCD" w:rsidRPr="006E725C">
              <w:rPr>
                <w:lang w:val="en-GB"/>
              </w:rPr>
              <w:t xml:space="preserve">still the levels of employees slightly exceeded the </w:t>
            </w:r>
            <w:r w:rsidR="00B27EC7" w:rsidRPr="006E725C">
              <w:rPr>
                <w:lang w:val="en-GB"/>
              </w:rPr>
              <w:t xml:space="preserve">level from year 2019 here. Development of digitalisation is reflected in the gradual </w:t>
            </w:r>
            <w:r w:rsidR="00955554" w:rsidRPr="006E725C">
              <w:rPr>
                <w:lang w:val="en-GB"/>
              </w:rPr>
              <w:t xml:space="preserve">reduction of job positions in financial and insurance activities, </w:t>
            </w:r>
            <w:r w:rsidR="00B20F9F" w:rsidRPr="006E725C">
              <w:rPr>
                <w:lang w:val="en-GB"/>
              </w:rPr>
              <w:t>levels of employees were thus falling here for the fourth year in a row. Ou</w:t>
            </w:r>
            <w:r w:rsidR="008D50FA">
              <w:rPr>
                <w:lang w:val="en-GB"/>
              </w:rPr>
              <w:t xml:space="preserve">tside services, relatively </w:t>
            </w:r>
            <w:r w:rsidR="00B20F9F" w:rsidRPr="006E725C">
              <w:rPr>
                <w:lang w:val="en-GB"/>
              </w:rPr>
              <w:t xml:space="preserve">demand for workers was maintained for </w:t>
            </w:r>
            <w:r w:rsidR="00B20F9F" w:rsidRPr="006E725C">
              <w:rPr>
                <w:lang w:val="en-GB"/>
              </w:rPr>
              <w:lastRenderedPageBreak/>
              <w:t xml:space="preserve">the most part of the last year in construction. </w:t>
            </w:r>
            <w:r w:rsidR="00EA7E4F" w:rsidRPr="006E725C">
              <w:rPr>
                <w:lang w:val="en-GB"/>
              </w:rPr>
              <w:t xml:space="preserve">Number of employees increased by 2.1% here last year, their number grew for the third year in a row faster than in the whole economy. </w:t>
            </w:r>
            <w:r w:rsidR="00963171" w:rsidRPr="006E725C">
              <w:rPr>
                <w:lang w:val="en-GB"/>
              </w:rPr>
              <w:t xml:space="preserve">On the </w:t>
            </w:r>
            <w:r w:rsidR="00D67369" w:rsidRPr="006E725C">
              <w:rPr>
                <w:lang w:val="en-GB"/>
              </w:rPr>
              <w:t>contrary,</w:t>
            </w:r>
            <w:r w:rsidR="00963171" w:rsidRPr="006E725C">
              <w:rPr>
                <w:lang w:val="en-GB"/>
              </w:rPr>
              <w:t xml:space="preserve"> </w:t>
            </w:r>
            <w:r w:rsidR="00FE3A8C" w:rsidRPr="006E725C">
              <w:rPr>
                <w:lang w:val="en-GB"/>
              </w:rPr>
              <w:t xml:space="preserve">gradual </w:t>
            </w:r>
            <w:r w:rsidR="00B90359" w:rsidRPr="006E725C">
              <w:rPr>
                <w:lang w:val="en-GB"/>
              </w:rPr>
              <w:t>worsening</w:t>
            </w:r>
            <w:r w:rsidR="008D50FA">
              <w:rPr>
                <w:lang w:val="en-GB"/>
              </w:rPr>
              <w:t xml:space="preserve"> of employee positon</w:t>
            </w:r>
            <w:r w:rsidR="00FE3A8C" w:rsidRPr="006E725C">
              <w:rPr>
                <w:lang w:val="en-GB"/>
              </w:rPr>
              <w:t xml:space="preserve"> became </w:t>
            </w:r>
            <w:r w:rsidR="00B90359" w:rsidRPr="006E725C">
              <w:rPr>
                <w:lang w:val="en-GB"/>
              </w:rPr>
              <w:t>evident</w:t>
            </w:r>
            <w:r w:rsidR="00FE3A8C" w:rsidRPr="006E725C">
              <w:rPr>
                <w:lang w:val="en-GB"/>
              </w:rPr>
              <w:t xml:space="preserve"> in manufacturing</w:t>
            </w:r>
            <w:r w:rsidR="008D50FA">
              <w:rPr>
                <w:lang w:val="en-GB"/>
              </w:rPr>
              <w:t>. Which were</w:t>
            </w:r>
            <w:r w:rsidR="00FE3A8C" w:rsidRPr="006E725C">
              <w:rPr>
                <w:lang w:val="en-GB"/>
              </w:rPr>
              <w:t xml:space="preserve"> under the </w:t>
            </w:r>
            <w:r w:rsidR="00B90359" w:rsidRPr="006E725C">
              <w:rPr>
                <w:lang w:val="en-GB"/>
              </w:rPr>
              <w:t xml:space="preserve">strong </w:t>
            </w:r>
            <w:r w:rsidR="00FE3A8C" w:rsidRPr="006E725C">
              <w:rPr>
                <w:lang w:val="en-GB"/>
              </w:rPr>
              <w:t>pressure</w:t>
            </w:r>
            <w:r w:rsidR="00B90359" w:rsidRPr="006E725C">
              <w:rPr>
                <w:lang w:val="en-GB"/>
              </w:rPr>
              <w:t xml:space="preserve">s of costs as well as the </w:t>
            </w:r>
            <w:r w:rsidR="000620AE" w:rsidRPr="006E725C">
              <w:rPr>
                <w:lang w:val="en-GB"/>
              </w:rPr>
              <w:t>slackening external demand</w:t>
            </w:r>
            <w:r w:rsidR="008D50FA">
              <w:rPr>
                <w:lang w:val="en-GB"/>
              </w:rPr>
              <w:t>. E</w:t>
            </w:r>
            <w:r w:rsidR="000620AE" w:rsidRPr="006E725C">
              <w:rPr>
                <w:lang w:val="en-GB"/>
              </w:rPr>
              <w:t>sp</w:t>
            </w:r>
            <w:r w:rsidR="00A84AF4" w:rsidRPr="006E725C">
              <w:rPr>
                <w:color w:val="0D0D0D" w:themeColor="text1" w:themeTint="F2"/>
                <w:spacing w:val="-4"/>
                <w:lang w:val="en-GB"/>
              </w:rPr>
              <w:t>ecially the energy-</w:t>
            </w:r>
            <w:r w:rsidR="00B90359" w:rsidRPr="006E725C">
              <w:rPr>
                <w:color w:val="0D0D0D" w:themeColor="text1" w:themeTint="F2"/>
                <w:spacing w:val="-4"/>
                <w:lang w:val="en-GB"/>
              </w:rPr>
              <w:t>intensive</w:t>
            </w:r>
            <w:r w:rsidR="008D50FA">
              <w:rPr>
                <w:color w:val="0D0D0D" w:themeColor="text1" w:themeTint="F2"/>
                <w:spacing w:val="-4"/>
                <w:lang w:val="en-GB"/>
              </w:rPr>
              <w:t xml:space="preserve"> branches </w:t>
            </w:r>
            <w:r w:rsidR="00A84AF4" w:rsidRPr="006E725C">
              <w:rPr>
                <w:color w:val="0D0D0D" w:themeColor="text1" w:themeTint="F2"/>
                <w:spacing w:val="-4"/>
                <w:lang w:val="en-GB"/>
              </w:rPr>
              <w:t xml:space="preserve">more frequently </w:t>
            </w:r>
            <w:r w:rsidR="008D50FA">
              <w:rPr>
                <w:color w:val="0D0D0D" w:themeColor="text1" w:themeTint="F2"/>
                <w:spacing w:val="-4"/>
                <w:lang w:val="en-GB"/>
              </w:rPr>
              <w:t>reduced</w:t>
            </w:r>
            <w:r w:rsidR="00E14F1C" w:rsidRPr="006E725C">
              <w:rPr>
                <w:color w:val="0D0D0D" w:themeColor="text1" w:themeTint="F2"/>
                <w:spacing w:val="-4"/>
                <w:lang w:val="en-GB"/>
              </w:rPr>
              <w:t xml:space="preserve"> job positions</w:t>
            </w:r>
            <w:r w:rsidR="00582A12" w:rsidRPr="006E725C">
              <w:rPr>
                <w:rStyle w:val="Znakapoznpodarou"/>
                <w:color w:val="0D0D0D" w:themeColor="text1" w:themeTint="F2"/>
                <w:spacing w:val="-4"/>
                <w:lang w:val="en-GB"/>
              </w:rPr>
              <w:footnoteReference w:id="5"/>
            </w:r>
            <w:r w:rsidR="00582A12" w:rsidRPr="006E725C">
              <w:rPr>
                <w:color w:val="0D0D0D" w:themeColor="text1" w:themeTint="F2"/>
                <w:spacing w:val="-4"/>
                <w:lang w:val="en-GB"/>
              </w:rPr>
              <w:t xml:space="preserve"> (</w:t>
            </w:r>
            <w:r w:rsidR="00E14F1C" w:rsidRPr="006E725C">
              <w:rPr>
                <w:color w:val="0D0D0D" w:themeColor="text1" w:themeTint="F2"/>
                <w:spacing w:val="-4"/>
                <w:lang w:val="en-GB"/>
              </w:rPr>
              <w:t xml:space="preserve">1.1% </w:t>
            </w:r>
            <w:r w:rsidR="008D50FA">
              <w:rPr>
                <w:color w:val="0D0D0D" w:themeColor="text1" w:themeTint="F2"/>
                <w:spacing w:val="-4"/>
                <w:lang w:val="en-GB"/>
              </w:rPr>
              <w:t xml:space="preserve">of them </w:t>
            </w:r>
            <w:r w:rsidR="008D50FA" w:rsidRPr="008D50FA">
              <w:rPr>
                <w:color w:val="0D0D0D" w:themeColor="text1" w:themeTint="F2"/>
                <w:spacing w:val="-4"/>
                <w:lang w:val="en-GB"/>
              </w:rPr>
              <w:t>disappeared</w:t>
            </w:r>
            <w:r w:rsidR="00AD543F" w:rsidRPr="006E725C">
              <w:rPr>
                <w:color w:val="0D0D0D" w:themeColor="text1" w:themeTint="F2"/>
                <w:spacing w:val="-4"/>
                <w:lang w:val="en-GB"/>
              </w:rPr>
              <w:t xml:space="preserve"> in the whole last year</w:t>
            </w:r>
            <w:r w:rsidR="00582A12" w:rsidRPr="006E725C">
              <w:rPr>
                <w:color w:val="0D0D0D" w:themeColor="text1" w:themeTint="F2"/>
                <w:spacing w:val="-4"/>
                <w:lang w:val="en-GB"/>
              </w:rPr>
              <w:t>).</w:t>
            </w:r>
          </w:p>
        </w:tc>
      </w:tr>
      <w:tr w:rsidR="00582A12" w:rsidRPr="006E725C" w14:paraId="3DF6BFD0" w14:textId="77777777" w:rsidTr="00BA5125">
        <w:trPr>
          <w:trHeight w:val="155"/>
        </w:trPr>
        <w:tc>
          <w:tcPr>
            <w:tcW w:w="1754" w:type="dxa"/>
            <w:shd w:val="clear" w:color="auto" w:fill="auto"/>
            <w:tcMar>
              <w:left w:w="0" w:type="dxa"/>
            </w:tcMar>
          </w:tcPr>
          <w:p w14:paraId="1F91E3EF" w14:textId="4A22B368" w:rsidR="00582A12" w:rsidRPr="006E725C" w:rsidRDefault="00B474DB" w:rsidP="00BA5125">
            <w:pPr>
              <w:pStyle w:val="Marginlie"/>
              <w:spacing w:after="120"/>
              <w:rPr>
                <w:color w:val="0D0D0D" w:themeColor="text1" w:themeTint="F2"/>
                <w:spacing w:val="-4"/>
                <w:lang w:val="en-GB"/>
              </w:rPr>
            </w:pPr>
            <w:r w:rsidRPr="006E725C">
              <w:rPr>
                <w:color w:val="0D0D0D" w:themeColor="text1" w:themeTint="F2"/>
                <w:spacing w:val="-4"/>
                <w:lang w:val="en-GB"/>
              </w:rPr>
              <w:lastRenderedPageBreak/>
              <w:t xml:space="preserve">Small business revived across all main branches. </w:t>
            </w:r>
          </w:p>
        </w:tc>
        <w:tc>
          <w:tcPr>
            <w:tcW w:w="220" w:type="dxa"/>
            <w:shd w:val="clear" w:color="auto" w:fill="auto"/>
            <w:tcMar>
              <w:left w:w="0" w:type="dxa"/>
            </w:tcMar>
          </w:tcPr>
          <w:p w14:paraId="3AE1F83B"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09FCAFF3" w14:textId="077E4C71" w:rsidR="00582A12" w:rsidRPr="006E725C" w:rsidRDefault="00564D10" w:rsidP="00BA5125">
            <w:pPr>
              <w:rPr>
                <w:color w:val="0D0D0D" w:themeColor="text1" w:themeTint="F2"/>
                <w:spacing w:val="-4"/>
                <w:lang w:val="en-GB"/>
              </w:rPr>
            </w:pPr>
            <w:r w:rsidRPr="00CE01DC">
              <w:rPr>
                <w:spacing w:val="-4"/>
                <w:lang w:val="en-GB"/>
              </w:rPr>
              <w:t>Revival of the entrepreneur activity had favourable effect on the employment development after longer time.</w:t>
            </w:r>
            <w:r w:rsidRPr="006E725C">
              <w:rPr>
                <w:lang w:val="en-GB"/>
              </w:rPr>
              <w:t xml:space="preserve"> Levels of self-employed</w:t>
            </w:r>
            <w:r w:rsidR="00582A12" w:rsidRPr="006E725C">
              <w:rPr>
                <w:rStyle w:val="Znakapoznpodarou"/>
                <w:spacing w:val="-5"/>
                <w:lang w:val="en-GB"/>
              </w:rPr>
              <w:footnoteReference w:id="6"/>
            </w:r>
            <w:r w:rsidRPr="006E725C">
              <w:rPr>
                <w:lang w:val="en-GB"/>
              </w:rPr>
              <w:t xml:space="preserve"> increased by </w:t>
            </w:r>
            <w:r w:rsidR="00582A12" w:rsidRPr="006E725C">
              <w:rPr>
                <w:color w:val="0D0D0D" w:themeColor="text1" w:themeTint="F2"/>
                <w:spacing w:val="-4"/>
                <w:lang w:val="en-GB"/>
              </w:rPr>
              <w:t>2</w:t>
            </w:r>
            <w:r w:rsidRPr="006E725C">
              <w:rPr>
                <w:color w:val="0D0D0D" w:themeColor="text1" w:themeTint="F2"/>
                <w:spacing w:val="-4"/>
                <w:lang w:val="en-GB"/>
              </w:rPr>
              <w:t>.</w:t>
            </w:r>
            <w:r w:rsidR="00582A12" w:rsidRPr="006E725C">
              <w:rPr>
                <w:color w:val="0D0D0D" w:themeColor="text1" w:themeTint="F2"/>
                <w:spacing w:val="-4"/>
                <w:lang w:val="en-GB"/>
              </w:rPr>
              <w:t>4%</w:t>
            </w:r>
            <w:r w:rsidRPr="006E725C">
              <w:rPr>
                <w:color w:val="0D0D0D" w:themeColor="text1" w:themeTint="F2"/>
                <w:spacing w:val="-4"/>
                <w:lang w:val="en-GB"/>
              </w:rPr>
              <w:t xml:space="preserve"> last year</w:t>
            </w:r>
            <w:r w:rsidR="00582A12" w:rsidRPr="006E725C">
              <w:rPr>
                <w:color w:val="0D0D0D" w:themeColor="text1" w:themeTint="F2"/>
                <w:spacing w:val="-4"/>
                <w:lang w:val="en-GB"/>
              </w:rPr>
              <w:t xml:space="preserve"> (</w:t>
            </w:r>
            <w:r w:rsidRPr="006E725C">
              <w:rPr>
                <w:color w:val="0D0D0D" w:themeColor="text1" w:themeTint="F2"/>
                <w:spacing w:val="-4"/>
                <w:lang w:val="en-GB"/>
              </w:rPr>
              <w:t>the most after year 2</w:t>
            </w:r>
            <w:r w:rsidR="00582A12" w:rsidRPr="006E725C">
              <w:rPr>
                <w:color w:val="0D0D0D" w:themeColor="text1" w:themeTint="F2"/>
                <w:spacing w:val="-4"/>
                <w:lang w:val="en-GB"/>
              </w:rPr>
              <w:t>010),</w:t>
            </w:r>
            <w:r w:rsidRPr="006E725C">
              <w:rPr>
                <w:color w:val="0D0D0D" w:themeColor="text1" w:themeTint="F2"/>
                <w:spacing w:val="-4"/>
                <w:lang w:val="en-GB"/>
              </w:rPr>
              <w:t xml:space="preserve"> es</w:t>
            </w:r>
            <w:r w:rsidR="00FD78C3">
              <w:rPr>
                <w:color w:val="0D0D0D" w:themeColor="text1" w:themeTint="F2"/>
                <w:spacing w:val="-4"/>
                <w:lang w:val="en-GB"/>
              </w:rPr>
              <w:t>pecially due to</w:t>
            </w:r>
            <w:r w:rsidRPr="006E725C">
              <w:rPr>
                <w:color w:val="0D0D0D" w:themeColor="text1" w:themeTint="F2"/>
                <w:spacing w:val="-4"/>
                <w:lang w:val="en-GB"/>
              </w:rPr>
              <w:t xml:space="preserve"> professional, scientific, technical and </w:t>
            </w:r>
            <w:r w:rsidR="006A5C69" w:rsidRPr="006E725C">
              <w:rPr>
                <w:color w:val="0D0D0D" w:themeColor="text1" w:themeTint="F2"/>
                <w:spacing w:val="-4"/>
                <w:lang w:val="en-GB"/>
              </w:rPr>
              <w:t>administrative activities (</w:t>
            </w:r>
            <w:r w:rsidR="00582A12" w:rsidRPr="006E725C">
              <w:rPr>
                <w:color w:val="0D0D0D" w:themeColor="text1" w:themeTint="F2"/>
                <w:spacing w:val="-4"/>
                <w:lang w:val="en-GB"/>
              </w:rPr>
              <w:t>+2</w:t>
            </w:r>
            <w:r w:rsidR="00CC7866" w:rsidRPr="006E725C">
              <w:rPr>
                <w:color w:val="0D0D0D" w:themeColor="text1" w:themeTint="F2"/>
                <w:spacing w:val="-4"/>
                <w:lang w:val="en-GB"/>
              </w:rPr>
              <w:t> </w:t>
            </w:r>
            <w:r w:rsidR="00582A12" w:rsidRPr="006E725C">
              <w:rPr>
                <w:color w:val="0D0D0D" w:themeColor="text1" w:themeTint="F2"/>
                <w:spacing w:val="-4"/>
                <w:lang w:val="en-GB"/>
              </w:rPr>
              <w:t>t</w:t>
            </w:r>
            <w:r w:rsidR="006A5C69" w:rsidRPr="006E725C">
              <w:rPr>
                <w:color w:val="0D0D0D" w:themeColor="text1" w:themeTint="F2"/>
                <w:spacing w:val="-4"/>
                <w:lang w:val="en-GB"/>
              </w:rPr>
              <w:t>housand</w:t>
            </w:r>
            <w:r w:rsidR="00582A12" w:rsidRPr="006E725C">
              <w:rPr>
                <w:color w:val="0D0D0D" w:themeColor="text1" w:themeTint="F2"/>
                <w:spacing w:val="-4"/>
                <w:lang w:val="en-GB"/>
              </w:rPr>
              <w:t xml:space="preserve">). </w:t>
            </w:r>
            <w:r w:rsidR="005B521C" w:rsidRPr="006E725C">
              <w:rPr>
                <w:color w:val="0D0D0D" w:themeColor="text1" w:themeTint="F2"/>
                <w:spacing w:val="-4"/>
                <w:lang w:val="en-GB"/>
              </w:rPr>
              <w:t>Their number inc</w:t>
            </w:r>
            <w:r w:rsidR="00FD78C3">
              <w:rPr>
                <w:color w:val="0D0D0D" w:themeColor="text1" w:themeTint="F2"/>
                <w:spacing w:val="-4"/>
                <w:lang w:val="en-GB"/>
              </w:rPr>
              <w:t xml:space="preserve">reased relatively the most </w:t>
            </w:r>
            <w:r w:rsidR="005B521C" w:rsidRPr="006E725C">
              <w:rPr>
                <w:color w:val="0D0D0D" w:themeColor="text1" w:themeTint="F2"/>
                <w:spacing w:val="-4"/>
                <w:lang w:val="en-GB"/>
              </w:rPr>
              <w:t xml:space="preserve">in information and communication </w:t>
            </w:r>
            <w:r w:rsidR="00582A12" w:rsidRPr="006E725C">
              <w:rPr>
                <w:color w:val="0D0D0D" w:themeColor="text1" w:themeTint="F2"/>
                <w:spacing w:val="-4"/>
                <w:lang w:val="en-GB"/>
              </w:rPr>
              <w:t>(+8%) a</w:t>
            </w:r>
            <w:r w:rsidR="005B521C" w:rsidRPr="006E725C">
              <w:rPr>
                <w:color w:val="0D0D0D" w:themeColor="text1" w:themeTint="F2"/>
                <w:spacing w:val="-4"/>
                <w:lang w:val="en-GB"/>
              </w:rPr>
              <w:t xml:space="preserve">nd financial </w:t>
            </w:r>
            <w:r w:rsidR="009332D2" w:rsidRPr="006E725C">
              <w:rPr>
                <w:color w:val="0D0D0D" w:themeColor="text1" w:themeTint="F2"/>
                <w:spacing w:val="-4"/>
                <w:lang w:val="en-GB"/>
              </w:rPr>
              <w:t>activities</w:t>
            </w:r>
            <w:r w:rsidR="005B521C" w:rsidRPr="006E725C">
              <w:rPr>
                <w:color w:val="0D0D0D" w:themeColor="text1" w:themeTint="F2"/>
                <w:spacing w:val="-4"/>
                <w:lang w:val="en-GB"/>
              </w:rPr>
              <w:t xml:space="preserve"> </w:t>
            </w:r>
            <w:r w:rsidR="00582A12" w:rsidRPr="006E725C">
              <w:rPr>
                <w:color w:val="0D0D0D" w:themeColor="text1" w:themeTint="F2"/>
                <w:spacing w:val="-4"/>
                <w:lang w:val="en-GB"/>
              </w:rPr>
              <w:t>(+5%)</w:t>
            </w:r>
            <w:r w:rsidR="005B521C" w:rsidRPr="006E725C">
              <w:rPr>
                <w:color w:val="0D0D0D" w:themeColor="text1" w:themeTint="F2"/>
                <w:spacing w:val="-4"/>
                <w:lang w:val="en-GB"/>
              </w:rPr>
              <w:t xml:space="preserve"> last year</w:t>
            </w:r>
            <w:r w:rsidR="00582A12" w:rsidRPr="006E725C">
              <w:rPr>
                <w:color w:val="0D0D0D" w:themeColor="text1" w:themeTint="F2"/>
                <w:spacing w:val="-4"/>
                <w:lang w:val="en-GB"/>
              </w:rPr>
              <w:t xml:space="preserve">, </w:t>
            </w:r>
            <w:r w:rsidR="00FD78C3">
              <w:rPr>
                <w:color w:val="0D0D0D" w:themeColor="text1" w:themeTint="F2"/>
                <w:spacing w:val="-4"/>
                <w:lang w:val="en-GB"/>
              </w:rPr>
              <w:t>to some extent as a result of the</w:t>
            </w:r>
            <w:r w:rsidR="00081EBA" w:rsidRPr="006E725C">
              <w:rPr>
                <w:color w:val="0D0D0D" w:themeColor="text1" w:themeTint="F2"/>
                <w:spacing w:val="-4"/>
                <w:lang w:val="en-GB"/>
              </w:rPr>
              <w:t xml:space="preserve"> lower last year’s basis or possible </w:t>
            </w:r>
            <w:r w:rsidR="006428D3" w:rsidRPr="006E725C">
              <w:rPr>
                <w:color w:val="0D0D0D" w:themeColor="text1" w:themeTint="F2"/>
                <w:spacing w:val="-4"/>
                <w:lang w:val="en-GB"/>
              </w:rPr>
              <w:t>“</w:t>
            </w:r>
            <w:r w:rsidR="00081EBA" w:rsidRPr="006E725C">
              <w:rPr>
                <w:color w:val="0D0D0D" w:themeColor="text1" w:themeTint="F2"/>
                <w:spacing w:val="-4"/>
                <w:lang w:val="en-GB"/>
              </w:rPr>
              <w:t>transfer</w:t>
            </w:r>
            <w:r w:rsidR="00D67369">
              <w:rPr>
                <w:color w:val="0D0D0D" w:themeColor="text1" w:themeTint="F2"/>
                <w:spacing w:val="-4"/>
                <w:lang w:val="en-GB"/>
              </w:rPr>
              <w:t>”</w:t>
            </w:r>
            <w:r w:rsidR="00081EBA" w:rsidRPr="006E725C">
              <w:rPr>
                <w:color w:val="0D0D0D" w:themeColor="text1" w:themeTint="F2"/>
                <w:spacing w:val="-4"/>
                <w:lang w:val="en-GB"/>
              </w:rPr>
              <w:t xml:space="preserve"> from the employee position</w:t>
            </w:r>
            <w:r w:rsidR="00582A12" w:rsidRPr="006E725C">
              <w:rPr>
                <w:color w:val="0D0D0D" w:themeColor="text1" w:themeTint="F2"/>
                <w:spacing w:val="-4"/>
                <w:lang w:val="en-GB"/>
              </w:rPr>
              <w:t xml:space="preserve">. </w:t>
            </w:r>
            <w:r w:rsidR="009332D2" w:rsidRPr="006E725C">
              <w:rPr>
                <w:color w:val="0D0D0D" w:themeColor="text1" w:themeTint="F2"/>
                <w:spacing w:val="-4"/>
                <w:lang w:val="en-GB"/>
              </w:rPr>
              <w:t xml:space="preserve">At least mild growth of small entrepreneurs nevertheless occurred in all main branches. </w:t>
            </w:r>
            <w:r w:rsidR="00FA101C" w:rsidRPr="006E725C">
              <w:rPr>
                <w:color w:val="0D0D0D" w:themeColor="text1" w:themeTint="F2"/>
                <w:spacing w:val="-4"/>
                <w:lang w:val="en-GB"/>
              </w:rPr>
              <w:t xml:space="preserve">Still their number remained considerably below the level of year 2019 </w:t>
            </w:r>
            <w:r w:rsidR="00FA101C" w:rsidRPr="006E725C">
              <w:rPr>
                <w:color w:val="0D0D0D" w:themeColor="text1" w:themeTint="F2"/>
                <w:spacing w:val="-6"/>
                <w:lang w:val="en-GB"/>
              </w:rPr>
              <w:t>(−5%, −36</w:t>
            </w:r>
            <w:r w:rsidR="00CC7866" w:rsidRPr="006E725C">
              <w:rPr>
                <w:color w:val="0D0D0D" w:themeColor="text1" w:themeTint="F2"/>
                <w:spacing w:val="-6"/>
                <w:lang w:val="en-GB"/>
              </w:rPr>
              <w:t> </w:t>
            </w:r>
            <w:r w:rsidR="00FA101C" w:rsidRPr="006E725C">
              <w:rPr>
                <w:color w:val="0D0D0D" w:themeColor="text1" w:themeTint="F2"/>
                <w:spacing w:val="-6"/>
                <w:lang w:val="en-GB"/>
              </w:rPr>
              <w:t>t</w:t>
            </w:r>
            <w:r w:rsidR="00763DAC" w:rsidRPr="006E725C">
              <w:rPr>
                <w:color w:val="0D0D0D" w:themeColor="text1" w:themeTint="F2"/>
                <w:spacing w:val="-6"/>
                <w:lang w:val="en-GB"/>
              </w:rPr>
              <w:t>housand persons</w:t>
            </w:r>
            <w:r w:rsidR="00FA101C" w:rsidRPr="006E725C">
              <w:rPr>
                <w:color w:val="0D0D0D" w:themeColor="text1" w:themeTint="F2"/>
                <w:spacing w:val="-6"/>
                <w:lang w:val="en-GB"/>
              </w:rPr>
              <w:t>)</w:t>
            </w:r>
            <w:r w:rsidR="00763DAC" w:rsidRPr="006E725C">
              <w:rPr>
                <w:color w:val="0D0D0D" w:themeColor="text1" w:themeTint="F2"/>
                <w:spacing w:val="-6"/>
                <w:lang w:val="en-GB"/>
              </w:rPr>
              <w:t xml:space="preserve"> </w:t>
            </w:r>
            <w:r w:rsidR="00FA101C" w:rsidRPr="006E725C">
              <w:rPr>
                <w:color w:val="0D0D0D" w:themeColor="text1" w:themeTint="F2"/>
                <w:spacing w:val="-4"/>
                <w:lang w:val="en-GB"/>
              </w:rPr>
              <w:t>in Q</w:t>
            </w:r>
            <w:r w:rsidR="00582A12" w:rsidRPr="006E725C">
              <w:rPr>
                <w:color w:val="0D0D0D" w:themeColor="text1" w:themeTint="F2"/>
                <w:spacing w:val="-6"/>
                <w:lang w:val="en-GB"/>
              </w:rPr>
              <w:t>4</w:t>
            </w:r>
            <w:r w:rsidR="00FA101C" w:rsidRPr="006E725C">
              <w:rPr>
                <w:color w:val="0D0D0D" w:themeColor="text1" w:themeTint="F2"/>
                <w:spacing w:val="-6"/>
                <w:lang w:val="en-GB"/>
              </w:rPr>
              <w:t xml:space="preserve"> 2</w:t>
            </w:r>
            <w:r w:rsidR="00582A12" w:rsidRPr="006E725C">
              <w:rPr>
                <w:color w:val="0D0D0D" w:themeColor="text1" w:themeTint="F2"/>
                <w:spacing w:val="-6"/>
                <w:lang w:val="en-GB"/>
              </w:rPr>
              <w:t>023</w:t>
            </w:r>
            <w:r w:rsidR="00582A12" w:rsidRPr="006E725C">
              <w:rPr>
                <w:rStyle w:val="Znakapoznpodarou"/>
                <w:color w:val="0D0D0D" w:themeColor="text1" w:themeTint="F2"/>
                <w:spacing w:val="-6"/>
                <w:lang w:val="en-GB"/>
              </w:rPr>
              <w:footnoteReference w:id="7"/>
            </w:r>
            <w:r w:rsidR="00582A12" w:rsidRPr="006E725C">
              <w:rPr>
                <w:color w:val="0D0D0D" w:themeColor="text1" w:themeTint="F2"/>
                <w:spacing w:val="-6"/>
                <w:lang w:val="en-GB"/>
              </w:rPr>
              <w:t>.</w:t>
            </w:r>
            <w:r w:rsidR="00582A12" w:rsidRPr="006E725C">
              <w:rPr>
                <w:color w:val="0D0D0D" w:themeColor="text1" w:themeTint="F2"/>
                <w:spacing w:val="-4"/>
                <w:lang w:val="en-GB"/>
              </w:rPr>
              <w:t xml:space="preserve"> </w:t>
            </w:r>
          </w:p>
        </w:tc>
      </w:tr>
      <w:tr w:rsidR="00582A12" w:rsidRPr="006E725C" w14:paraId="3CC15C6F" w14:textId="77777777" w:rsidTr="00BA5125">
        <w:trPr>
          <w:trHeight w:val="155"/>
        </w:trPr>
        <w:tc>
          <w:tcPr>
            <w:tcW w:w="1754" w:type="dxa"/>
            <w:shd w:val="clear" w:color="auto" w:fill="auto"/>
            <w:tcMar>
              <w:left w:w="0" w:type="dxa"/>
            </w:tcMar>
          </w:tcPr>
          <w:p w14:paraId="3E2973CB" w14:textId="6C6019D3" w:rsidR="00582A12" w:rsidRPr="006E725C" w:rsidRDefault="00F84BBE" w:rsidP="00BA5125">
            <w:pPr>
              <w:pStyle w:val="Marginlie"/>
              <w:spacing w:after="120"/>
              <w:rPr>
                <w:color w:val="0D0D0D" w:themeColor="text1" w:themeTint="F2"/>
                <w:spacing w:val="-4"/>
                <w:lang w:val="en-GB"/>
              </w:rPr>
            </w:pPr>
            <w:r w:rsidRPr="006E725C">
              <w:rPr>
                <w:color w:val="0D0D0D" w:themeColor="text1" w:themeTint="F2"/>
                <w:spacing w:val="-4"/>
                <w:lang w:val="en-GB"/>
              </w:rPr>
              <w:t xml:space="preserve">Number of specialists grew, </w:t>
            </w:r>
            <w:r w:rsidR="0079139B" w:rsidRPr="006E725C">
              <w:rPr>
                <w:color w:val="0D0D0D" w:themeColor="text1" w:themeTint="F2"/>
                <w:spacing w:val="-4"/>
                <w:lang w:val="en-GB"/>
              </w:rPr>
              <w:t xml:space="preserve">number of employed females increased. </w:t>
            </w:r>
          </w:p>
        </w:tc>
        <w:tc>
          <w:tcPr>
            <w:tcW w:w="220" w:type="dxa"/>
            <w:shd w:val="clear" w:color="auto" w:fill="auto"/>
            <w:tcMar>
              <w:left w:w="0" w:type="dxa"/>
            </w:tcMar>
          </w:tcPr>
          <w:p w14:paraId="574BF56E"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18137021" w14:textId="12F0455F" w:rsidR="00582A12" w:rsidRPr="006E725C" w:rsidRDefault="00276FBB" w:rsidP="00BA5125">
            <w:pPr>
              <w:rPr>
                <w:lang w:val="en-GB"/>
              </w:rPr>
            </w:pPr>
            <w:r w:rsidRPr="006E725C">
              <w:rPr>
                <w:color w:val="0D0D0D" w:themeColor="text1" w:themeTint="F2"/>
                <w:spacing w:val="-4"/>
                <w:lang w:val="en-GB"/>
              </w:rPr>
              <w:t>Above-mentioned</w:t>
            </w:r>
            <w:r w:rsidR="00B973F1" w:rsidRPr="006E725C">
              <w:rPr>
                <w:color w:val="0D0D0D" w:themeColor="text1" w:themeTint="F2"/>
                <w:spacing w:val="-4"/>
                <w:lang w:val="en-GB"/>
              </w:rPr>
              <w:t xml:space="preserve"> branch shifts </w:t>
            </w:r>
            <w:r w:rsidR="00C864E9">
              <w:rPr>
                <w:color w:val="0D0D0D" w:themeColor="text1" w:themeTint="F2"/>
                <w:spacing w:val="-4"/>
                <w:lang w:val="en-GB"/>
              </w:rPr>
              <w:t>were reflected in the shifts in</w:t>
            </w:r>
            <w:r w:rsidR="004740A0" w:rsidRPr="006E725C">
              <w:rPr>
                <w:color w:val="0D0D0D" w:themeColor="text1" w:themeTint="F2"/>
                <w:spacing w:val="-4"/>
                <w:lang w:val="en-GB"/>
              </w:rPr>
              <w:t xml:space="preserve"> the </w:t>
            </w:r>
            <w:r w:rsidR="009361BA" w:rsidRPr="006E725C">
              <w:rPr>
                <w:color w:val="0D0D0D" w:themeColor="text1" w:themeTint="F2"/>
                <w:spacing w:val="-4"/>
                <w:lang w:val="en-GB"/>
              </w:rPr>
              <w:t xml:space="preserve">occupational structure of all working </w:t>
            </w:r>
            <w:r w:rsidR="00675A15" w:rsidRPr="006E725C">
              <w:rPr>
                <w:color w:val="0D0D0D" w:themeColor="text1" w:themeTint="F2"/>
                <w:spacing w:val="-4"/>
                <w:lang w:val="en-GB"/>
              </w:rPr>
              <w:t>persons</w:t>
            </w:r>
            <w:r w:rsidR="00582A12" w:rsidRPr="006E725C">
              <w:rPr>
                <w:color w:val="0D0D0D" w:themeColor="text1" w:themeTint="F2"/>
                <w:spacing w:val="-4"/>
                <w:lang w:val="en-GB"/>
              </w:rPr>
              <w:t>.</w:t>
            </w:r>
            <w:r w:rsidR="009361BA" w:rsidRPr="006E725C">
              <w:rPr>
                <w:color w:val="0D0D0D" w:themeColor="text1" w:themeTint="F2"/>
                <w:spacing w:val="-4"/>
                <w:lang w:val="en-GB"/>
              </w:rPr>
              <w:t xml:space="preserve"> According to the LFSS data, </w:t>
            </w:r>
            <w:r w:rsidR="001612DB" w:rsidRPr="006E725C">
              <w:rPr>
                <w:color w:val="0D0D0D" w:themeColor="text1" w:themeTint="F2"/>
                <w:spacing w:val="-4"/>
                <w:lang w:val="en-GB"/>
              </w:rPr>
              <w:t>the number of specialists</w:t>
            </w:r>
            <w:r w:rsidR="00675A15" w:rsidRPr="006E725C">
              <w:rPr>
                <w:color w:val="0D0D0D" w:themeColor="text1" w:themeTint="F2"/>
                <w:spacing w:val="-4"/>
                <w:lang w:val="en-GB"/>
              </w:rPr>
              <w:t xml:space="preserve"> </w:t>
            </w:r>
            <w:r w:rsidR="00582A12" w:rsidRPr="006E725C">
              <w:rPr>
                <w:color w:val="0D0D0D" w:themeColor="text1" w:themeTint="F2"/>
                <w:spacing w:val="-4"/>
                <w:lang w:val="en-GB"/>
              </w:rPr>
              <w:t>(+69</w:t>
            </w:r>
            <w:r w:rsidR="00CC7866" w:rsidRPr="006E725C">
              <w:rPr>
                <w:color w:val="0D0D0D" w:themeColor="text1" w:themeTint="F2"/>
                <w:spacing w:val="-4"/>
                <w:lang w:val="en-GB"/>
              </w:rPr>
              <w:t> </w:t>
            </w:r>
            <w:r w:rsidR="00582A12" w:rsidRPr="006E725C">
              <w:rPr>
                <w:color w:val="0D0D0D" w:themeColor="text1" w:themeTint="F2"/>
                <w:spacing w:val="-4"/>
                <w:lang w:val="en-GB"/>
              </w:rPr>
              <w:t>t</w:t>
            </w:r>
            <w:r w:rsidR="00675A15" w:rsidRPr="006E725C">
              <w:rPr>
                <w:color w:val="0D0D0D" w:themeColor="text1" w:themeTint="F2"/>
                <w:spacing w:val="-4"/>
                <w:lang w:val="en-GB"/>
              </w:rPr>
              <w:t>housand</w:t>
            </w:r>
            <w:r w:rsidR="00582A12" w:rsidRPr="006E725C">
              <w:rPr>
                <w:color w:val="0D0D0D" w:themeColor="text1" w:themeTint="F2"/>
                <w:spacing w:val="-4"/>
                <w:lang w:val="en-GB"/>
              </w:rPr>
              <w:t>),</w:t>
            </w:r>
            <w:r w:rsidR="00675A15" w:rsidRPr="006E725C">
              <w:rPr>
                <w:color w:val="0D0D0D" w:themeColor="text1" w:themeTint="F2"/>
                <w:spacing w:val="-4"/>
                <w:lang w:val="en-GB"/>
              </w:rPr>
              <w:t xml:space="preserve"> but also </w:t>
            </w:r>
            <w:r w:rsidR="0027334D" w:rsidRPr="006E725C">
              <w:rPr>
                <w:color w:val="0D0D0D" w:themeColor="text1" w:themeTint="F2"/>
                <w:spacing w:val="-4"/>
                <w:lang w:val="en-GB"/>
              </w:rPr>
              <w:t xml:space="preserve">craft and repairmen </w:t>
            </w:r>
            <w:r w:rsidR="00582A12" w:rsidRPr="006E725C">
              <w:rPr>
                <w:color w:val="0D0D0D" w:themeColor="text1" w:themeTint="F2"/>
                <w:spacing w:val="-4"/>
                <w:lang w:val="en-GB"/>
              </w:rPr>
              <w:t>(+33</w:t>
            </w:r>
            <w:r w:rsidR="00CC7866" w:rsidRPr="006E725C">
              <w:rPr>
                <w:color w:val="0D0D0D" w:themeColor="text1" w:themeTint="F2"/>
                <w:spacing w:val="-4"/>
                <w:lang w:val="en-GB"/>
              </w:rPr>
              <w:t> </w:t>
            </w:r>
            <w:r w:rsidR="00582A12" w:rsidRPr="006E725C">
              <w:rPr>
                <w:color w:val="0D0D0D" w:themeColor="text1" w:themeTint="F2"/>
                <w:spacing w:val="-4"/>
                <w:lang w:val="en-GB"/>
              </w:rPr>
              <w:t>t</w:t>
            </w:r>
            <w:r w:rsidR="0027334D" w:rsidRPr="006E725C">
              <w:rPr>
                <w:color w:val="0D0D0D" w:themeColor="text1" w:themeTint="F2"/>
                <w:spacing w:val="-4"/>
                <w:lang w:val="en-GB"/>
              </w:rPr>
              <w:t>housand</w:t>
            </w:r>
            <w:r w:rsidR="00582A12" w:rsidRPr="006E725C">
              <w:rPr>
                <w:color w:val="0D0D0D" w:themeColor="text1" w:themeTint="F2"/>
                <w:spacing w:val="-4"/>
                <w:lang w:val="en-GB"/>
              </w:rPr>
              <w:t>)</w:t>
            </w:r>
            <w:r w:rsidR="00675A15" w:rsidRPr="006E725C">
              <w:rPr>
                <w:color w:val="0D0D0D" w:themeColor="text1" w:themeTint="F2"/>
                <w:spacing w:val="-4"/>
                <w:lang w:val="en-GB"/>
              </w:rPr>
              <w:t xml:space="preserve"> more notably increa</w:t>
            </w:r>
            <w:r w:rsidR="00C864E9">
              <w:rPr>
                <w:color w:val="0D0D0D" w:themeColor="text1" w:themeTint="F2"/>
                <w:spacing w:val="-4"/>
                <w:lang w:val="en-GB"/>
              </w:rPr>
              <w:t>sed year-on-year in Q4 2023</w:t>
            </w:r>
            <w:r w:rsidR="00582A12" w:rsidRPr="006E725C">
              <w:rPr>
                <w:color w:val="0D0D0D" w:themeColor="text1" w:themeTint="F2"/>
                <w:spacing w:val="-4"/>
                <w:lang w:val="en-GB"/>
              </w:rPr>
              <w:t xml:space="preserve">. </w:t>
            </w:r>
            <w:r w:rsidR="00BB61E1" w:rsidRPr="006E725C">
              <w:rPr>
                <w:color w:val="0D0D0D" w:themeColor="text1" w:themeTint="F2"/>
                <w:spacing w:val="-4"/>
                <w:lang w:val="en-GB"/>
              </w:rPr>
              <w:t xml:space="preserve">Mainly the number of clerical support </w:t>
            </w:r>
            <w:r w:rsidR="00A102C3" w:rsidRPr="006E725C">
              <w:rPr>
                <w:color w:val="0D0D0D" w:themeColor="text1" w:themeTint="F2"/>
                <w:spacing w:val="-4"/>
                <w:lang w:val="en-GB"/>
              </w:rPr>
              <w:t>positions</w:t>
            </w:r>
            <w:r w:rsidR="00BB61E1" w:rsidRPr="006E725C">
              <w:rPr>
                <w:color w:val="0D0D0D" w:themeColor="text1" w:themeTint="F2"/>
                <w:spacing w:val="-4"/>
                <w:lang w:val="en-GB"/>
              </w:rPr>
              <w:t xml:space="preserve"> </w:t>
            </w:r>
            <w:r w:rsidR="00A102C3" w:rsidRPr="006E725C">
              <w:rPr>
                <w:color w:val="0D0D0D" w:themeColor="text1" w:themeTint="F2"/>
                <w:spacing w:val="-4"/>
                <w:lang w:val="en-GB"/>
              </w:rPr>
              <w:t>reduced</w:t>
            </w:r>
            <w:r w:rsidR="00BB61E1" w:rsidRPr="006E725C">
              <w:rPr>
                <w:color w:val="0D0D0D" w:themeColor="text1" w:themeTint="F2"/>
                <w:spacing w:val="-4"/>
                <w:lang w:val="en-GB"/>
              </w:rPr>
              <w:t xml:space="preserve"> </w:t>
            </w:r>
            <w:r w:rsidR="00582A12" w:rsidRPr="006E725C">
              <w:rPr>
                <w:color w:val="0D0D0D" w:themeColor="text1" w:themeTint="F2"/>
                <w:spacing w:val="-4"/>
                <w:lang w:val="en-GB"/>
              </w:rPr>
              <w:t>(−62</w:t>
            </w:r>
            <w:r w:rsidR="00CC7866" w:rsidRPr="006E725C">
              <w:rPr>
                <w:color w:val="0D0D0D" w:themeColor="text1" w:themeTint="F2"/>
                <w:spacing w:val="-4"/>
                <w:lang w:val="en-GB"/>
              </w:rPr>
              <w:t> </w:t>
            </w:r>
            <w:r w:rsidR="00582A12" w:rsidRPr="006E725C">
              <w:rPr>
                <w:color w:val="0D0D0D" w:themeColor="text1" w:themeTint="F2"/>
                <w:spacing w:val="-4"/>
                <w:lang w:val="en-GB"/>
              </w:rPr>
              <w:t>t</w:t>
            </w:r>
            <w:r w:rsidR="00BB61E1" w:rsidRPr="006E725C">
              <w:rPr>
                <w:color w:val="0D0D0D" w:themeColor="text1" w:themeTint="F2"/>
                <w:spacing w:val="-4"/>
                <w:lang w:val="en-GB"/>
              </w:rPr>
              <w:t>housand</w:t>
            </w:r>
            <w:r w:rsidR="00582A12" w:rsidRPr="006E725C">
              <w:rPr>
                <w:color w:val="0D0D0D" w:themeColor="text1" w:themeTint="F2"/>
                <w:spacing w:val="-4"/>
                <w:lang w:val="en-GB"/>
              </w:rPr>
              <w:t xml:space="preserve">), </w:t>
            </w:r>
            <w:r w:rsidR="00BB61E1" w:rsidRPr="006E725C">
              <w:rPr>
                <w:color w:val="0D0D0D" w:themeColor="text1" w:themeTint="F2"/>
                <w:spacing w:val="-4"/>
                <w:lang w:val="en-GB"/>
              </w:rPr>
              <w:t xml:space="preserve">which can be </w:t>
            </w:r>
            <w:r w:rsidR="00A102C3" w:rsidRPr="006E725C">
              <w:rPr>
                <w:color w:val="0D0D0D" w:themeColor="text1" w:themeTint="F2"/>
                <w:spacing w:val="-4"/>
                <w:lang w:val="en-GB"/>
              </w:rPr>
              <w:t>connected</w:t>
            </w:r>
            <w:r w:rsidR="00BB61E1" w:rsidRPr="006E725C">
              <w:rPr>
                <w:color w:val="0D0D0D" w:themeColor="text1" w:themeTint="F2"/>
                <w:spacing w:val="-4"/>
                <w:lang w:val="en-GB"/>
              </w:rPr>
              <w:t xml:space="preserve"> to the </w:t>
            </w:r>
            <w:r w:rsidR="00A102C3" w:rsidRPr="006E725C">
              <w:rPr>
                <w:color w:val="0D0D0D" w:themeColor="text1" w:themeTint="F2"/>
                <w:spacing w:val="-4"/>
                <w:lang w:val="en-GB"/>
              </w:rPr>
              <w:t xml:space="preserve">advancing digitalisation in financial industry, trade and also the public sphere. </w:t>
            </w:r>
            <w:r w:rsidR="00761625" w:rsidRPr="006E725C">
              <w:rPr>
                <w:color w:val="0D0D0D" w:themeColor="text1" w:themeTint="F2"/>
                <w:spacing w:val="-4"/>
                <w:lang w:val="en-GB"/>
              </w:rPr>
              <w:t xml:space="preserve">Some other structural characteristics were also changing – </w:t>
            </w:r>
            <w:r w:rsidR="00121735" w:rsidRPr="006E725C">
              <w:rPr>
                <w:color w:val="0D0D0D" w:themeColor="text1" w:themeTint="F2"/>
                <w:spacing w:val="-4"/>
                <w:lang w:val="en-GB"/>
              </w:rPr>
              <w:t xml:space="preserve">females benefited to larger extent </w:t>
            </w:r>
            <w:r w:rsidR="00761625" w:rsidRPr="006E725C">
              <w:rPr>
                <w:color w:val="0D0D0D" w:themeColor="text1" w:themeTint="F2"/>
                <w:spacing w:val="-4"/>
                <w:lang w:val="en-GB"/>
              </w:rPr>
              <w:t xml:space="preserve">from the development </w:t>
            </w:r>
            <w:r w:rsidR="00121735" w:rsidRPr="006E725C">
              <w:rPr>
                <w:color w:val="0D0D0D" w:themeColor="text1" w:themeTint="F2"/>
                <w:spacing w:val="-4"/>
                <w:lang w:val="en-GB"/>
              </w:rPr>
              <w:t xml:space="preserve">of services. Their employment rate </w:t>
            </w:r>
            <w:r w:rsidR="00582A12" w:rsidRPr="006E725C">
              <w:rPr>
                <w:color w:val="0D0D0D" w:themeColor="text1" w:themeTint="F2"/>
                <w:spacing w:val="-4"/>
                <w:lang w:val="en-GB"/>
              </w:rPr>
              <w:t>(</w:t>
            </w:r>
            <w:r w:rsidR="0041650F" w:rsidRPr="006E725C">
              <w:rPr>
                <w:color w:val="0D0D0D" w:themeColor="text1" w:themeTint="F2"/>
                <w:spacing w:val="-4"/>
                <w:lang w:val="en-GB"/>
              </w:rPr>
              <w:t xml:space="preserve">aged </w:t>
            </w:r>
            <w:r w:rsidR="00582A12" w:rsidRPr="006E725C">
              <w:rPr>
                <w:color w:val="0D0D0D" w:themeColor="text1" w:themeTint="F2"/>
                <w:spacing w:val="-4"/>
                <w:lang w:val="en-GB"/>
              </w:rPr>
              <w:t>15</w:t>
            </w:r>
            <w:r w:rsidR="0041650F" w:rsidRPr="006E725C">
              <w:rPr>
                <w:color w:val="0D0D0D" w:themeColor="text1" w:themeTint="F2"/>
                <w:spacing w:val="-4"/>
                <w:lang w:val="en-GB"/>
              </w:rPr>
              <w:t xml:space="preserve"> to </w:t>
            </w:r>
            <w:r w:rsidR="00582A12" w:rsidRPr="006E725C">
              <w:rPr>
                <w:color w:val="0D0D0D" w:themeColor="text1" w:themeTint="F2"/>
                <w:spacing w:val="-4"/>
                <w:lang w:val="en-GB"/>
              </w:rPr>
              <w:t>64</w:t>
            </w:r>
            <w:r w:rsidR="0041650F" w:rsidRPr="006E725C">
              <w:rPr>
                <w:color w:val="0D0D0D" w:themeColor="text1" w:themeTint="F2"/>
                <w:spacing w:val="-4"/>
                <w:lang w:val="en-GB"/>
              </w:rPr>
              <w:t xml:space="preserve"> years</w:t>
            </w:r>
            <w:r w:rsidR="00582A12" w:rsidRPr="006E725C">
              <w:rPr>
                <w:color w:val="0D0D0D" w:themeColor="text1" w:themeTint="F2"/>
                <w:spacing w:val="-4"/>
                <w:lang w:val="en-GB"/>
              </w:rPr>
              <w:t>)</w:t>
            </w:r>
            <w:r w:rsidR="0041650F" w:rsidRPr="006E725C">
              <w:rPr>
                <w:color w:val="0D0D0D" w:themeColor="text1" w:themeTint="F2"/>
                <w:spacing w:val="-4"/>
                <w:lang w:val="en-GB"/>
              </w:rPr>
              <w:t xml:space="preserve"> increased by </w:t>
            </w:r>
            <w:r w:rsidR="00582A12" w:rsidRPr="006E725C">
              <w:rPr>
                <w:color w:val="0D0D0D" w:themeColor="text1" w:themeTint="F2"/>
                <w:spacing w:val="-4"/>
                <w:lang w:val="en-GB"/>
              </w:rPr>
              <w:t>0</w:t>
            </w:r>
            <w:r w:rsidR="0041650F" w:rsidRPr="006E725C">
              <w:rPr>
                <w:color w:val="0D0D0D" w:themeColor="text1" w:themeTint="F2"/>
                <w:spacing w:val="-4"/>
                <w:lang w:val="en-GB"/>
              </w:rPr>
              <w:t>.</w:t>
            </w:r>
            <w:r w:rsidR="00582A12" w:rsidRPr="006E725C">
              <w:rPr>
                <w:color w:val="0D0D0D" w:themeColor="text1" w:themeTint="F2"/>
                <w:spacing w:val="-4"/>
                <w:lang w:val="en-GB"/>
              </w:rPr>
              <w:t>7 p.</w:t>
            </w:r>
            <w:r w:rsidR="0041650F" w:rsidRPr="006E725C">
              <w:rPr>
                <w:color w:val="0D0D0D" w:themeColor="text1" w:themeTint="F2"/>
                <w:spacing w:val="-4"/>
                <w:lang w:val="en-GB"/>
              </w:rPr>
              <w:t xml:space="preserve">p. year-on-year </w:t>
            </w:r>
            <w:r w:rsidR="00582A12" w:rsidRPr="006E725C">
              <w:rPr>
                <w:color w:val="0D0D0D" w:themeColor="text1" w:themeTint="F2"/>
                <w:spacing w:val="-4"/>
                <w:lang w:val="en-GB"/>
              </w:rPr>
              <w:t>(</w:t>
            </w:r>
            <w:r w:rsidR="0041650F" w:rsidRPr="006E725C">
              <w:rPr>
                <w:color w:val="0D0D0D" w:themeColor="text1" w:themeTint="F2"/>
                <w:spacing w:val="-4"/>
                <w:lang w:val="en-GB"/>
              </w:rPr>
              <w:t xml:space="preserve">to </w:t>
            </w:r>
            <w:r w:rsidR="00582A12" w:rsidRPr="006E725C">
              <w:rPr>
                <w:color w:val="0D0D0D" w:themeColor="text1" w:themeTint="F2"/>
                <w:spacing w:val="-4"/>
                <w:lang w:val="en-GB"/>
              </w:rPr>
              <w:t>68</w:t>
            </w:r>
            <w:r w:rsidR="0041650F" w:rsidRPr="006E725C">
              <w:rPr>
                <w:color w:val="0D0D0D" w:themeColor="text1" w:themeTint="F2"/>
                <w:spacing w:val="-4"/>
                <w:lang w:val="en-GB"/>
              </w:rPr>
              <w:t>.</w:t>
            </w:r>
            <w:r w:rsidR="00582A12" w:rsidRPr="006E725C">
              <w:rPr>
                <w:color w:val="0D0D0D" w:themeColor="text1" w:themeTint="F2"/>
                <w:spacing w:val="-4"/>
                <w:lang w:val="en-GB"/>
              </w:rPr>
              <w:t>8%),</w:t>
            </w:r>
            <w:r w:rsidR="0041650F" w:rsidRPr="006E725C">
              <w:rPr>
                <w:color w:val="0D0D0D" w:themeColor="text1" w:themeTint="F2"/>
                <w:spacing w:val="-4"/>
                <w:lang w:val="en-GB"/>
              </w:rPr>
              <w:t xml:space="preserve"> it on the contrary decreased for males by </w:t>
            </w:r>
            <w:r w:rsidR="00582A12" w:rsidRPr="006E725C">
              <w:rPr>
                <w:color w:val="0D0D0D" w:themeColor="text1" w:themeTint="F2"/>
                <w:spacing w:val="-4"/>
                <w:lang w:val="en-GB"/>
              </w:rPr>
              <w:t>0</w:t>
            </w:r>
            <w:r w:rsidR="0041650F" w:rsidRPr="006E725C">
              <w:rPr>
                <w:color w:val="0D0D0D" w:themeColor="text1" w:themeTint="F2"/>
                <w:spacing w:val="-4"/>
                <w:lang w:val="en-GB"/>
              </w:rPr>
              <w:t>.</w:t>
            </w:r>
            <w:r w:rsidR="00582A12" w:rsidRPr="006E725C">
              <w:rPr>
                <w:color w:val="0D0D0D" w:themeColor="text1" w:themeTint="F2"/>
                <w:spacing w:val="-4"/>
                <w:lang w:val="en-GB"/>
              </w:rPr>
              <w:t>8</w:t>
            </w:r>
            <w:r w:rsidR="0041650F" w:rsidRPr="006E725C">
              <w:rPr>
                <w:color w:val="0D0D0D" w:themeColor="text1" w:themeTint="F2"/>
                <w:spacing w:val="-4"/>
                <w:lang w:val="en-GB"/>
              </w:rPr>
              <w:t xml:space="preserve"> </w:t>
            </w:r>
            <w:r w:rsidR="00582A12" w:rsidRPr="006E725C">
              <w:rPr>
                <w:color w:val="0D0D0D" w:themeColor="text1" w:themeTint="F2"/>
                <w:spacing w:val="-4"/>
                <w:lang w:val="en-GB"/>
              </w:rPr>
              <w:t>p.</w:t>
            </w:r>
            <w:r w:rsidR="0041650F" w:rsidRPr="006E725C">
              <w:rPr>
                <w:color w:val="0D0D0D" w:themeColor="text1" w:themeTint="F2"/>
                <w:spacing w:val="-4"/>
                <w:lang w:val="en-GB"/>
              </w:rPr>
              <w:t xml:space="preserve">p. </w:t>
            </w:r>
            <w:r w:rsidR="00582A12" w:rsidRPr="006E725C">
              <w:rPr>
                <w:color w:val="0D0D0D" w:themeColor="text1" w:themeTint="F2"/>
                <w:spacing w:val="-4"/>
                <w:lang w:val="en-GB"/>
              </w:rPr>
              <w:t>(</w:t>
            </w:r>
            <w:r w:rsidR="0041650F" w:rsidRPr="006E725C">
              <w:rPr>
                <w:color w:val="0D0D0D" w:themeColor="text1" w:themeTint="F2"/>
                <w:spacing w:val="-4"/>
                <w:lang w:val="en-GB"/>
              </w:rPr>
              <w:t xml:space="preserve">to </w:t>
            </w:r>
            <w:r w:rsidR="00582A12" w:rsidRPr="006E725C">
              <w:rPr>
                <w:color w:val="0D0D0D" w:themeColor="text1" w:themeTint="F2"/>
                <w:spacing w:val="-4"/>
                <w:lang w:val="en-GB"/>
              </w:rPr>
              <w:t>81</w:t>
            </w:r>
            <w:r w:rsidR="0041650F" w:rsidRPr="006E725C">
              <w:rPr>
                <w:color w:val="0D0D0D" w:themeColor="text1" w:themeTint="F2"/>
                <w:spacing w:val="-4"/>
                <w:lang w:val="en-GB"/>
              </w:rPr>
              <w:t>.</w:t>
            </w:r>
            <w:r w:rsidR="00582A12" w:rsidRPr="006E725C">
              <w:rPr>
                <w:color w:val="0D0D0D" w:themeColor="text1" w:themeTint="F2"/>
                <w:spacing w:val="-4"/>
                <w:lang w:val="en-GB"/>
              </w:rPr>
              <w:t xml:space="preserve">5%). </w:t>
            </w:r>
            <w:r w:rsidR="00B15CAD" w:rsidRPr="006E725C">
              <w:rPr>
                <w:color w:val="0D0D0D" w:themeColor="text1" w:themeTint="F2"/>
                <w:spacing w:val="-4"/>
                <w:lang w:val="en-GB"/>
              </w:rPr>
              <w:t xml:space="preserve">Still the employment of males in the CR belonged </w:t>
            </w:r>
            <w:r w:rsidR="00674DF4" w:rsidRPr="006E725C">
              <w:rPr>
                <w:color w:val="0D0D0D" w:themeColor="text1" w:themeTint="F2"/>
                <w:spacing w:val="-4"/>
                <w:lang w:val="en-GB"/>
              </w:rPr>
              <w:t>together</w:t>
            </w:r>
            <w:r w:rsidR="00B15CAD" w:rsidRPr="006E725C">
              <w:rPr>
                <w:color w:val="0D0D0D" w:themeColor="text1" w:themeTint="F2"/>
                <w:spacing w:val="-4"/>
                <w:lang w:val="en-GB"/>
              </w:rPr>
              <w:t xml:space="preserve"> with the Netherlands </w:t>
            </w:r>
            <w:r w:rsidR="00582A12" w:rsidRPr="006E725C">
              <w:rPr>
                <w:color w:val="0D0D0D" w:themeColor="text1" w:themeTint="F2"/>
                <w:spacing w:val="-4"/>
                <w:lang w:val="en-GB"/>
              </w:rPr>
              <w:t>(85</w:t>
            </w:r>
            <w:r w:rsidR="00B15CAD" w:rsidRPr="006E725C">
              <w:rPr>
                <w:color w:val="0D0D0D" w:themeColor="text1" w:themeTint="F2"/>
                <w:spacing w:val="-4"/>
                <w:lang w:val="en-GB"/>
              </w:rPr>
              <w:t>.</w:t>
            </w:r>
            <w:r w:rsidR="00582A12" w:rsidRPr="006E725C">
              <w:rPr>
                <w:color w:val="0D0D0D" w:themeColor="text1" w:themeTint="F2"/>
                <w:spacing w:val="-4"/>
                <w:lang w:val="en-GB"/>
              </w:rPr>
              <w:t>9%) a</w:t>
            </w:r>
            <w:r w:rsidR="00B15CAD" w:rsidRPr="006E725C">
              <w:rPr>
                <w:color w:val="0D0D0D" w:themeColor="text1" w:themeTint="F2"/>
                <w:spacing w:val="-4"/>
                <w:lang w:val="en-GB"/>
              </w:rPr>
              <w:t>nd Malta</w:t>
            </w:r>
            <w:r w:rsidR="00674DF4" w:rsidRPr="006E725C">
              <w:rPr>
                <w:color w:val="0D0D0D" w:themeColor="text1" w:themeTint="F2"/>
                <w:spacing w:val="-4"/>
                <w:lang w:val="en-GB"/>
              </w:rPr>
              <w:t xml:space="preserve"> </w:t>
            </w:r>
            <w:r w:rsidR="00582A12" w:rsidRPr="006E725C">
              <w:rPr>
                <w:color w:val="0D0D0D" w:themeColor="text1" w:themeTint="F2"/>
                <w:spacing w:val="-4"/>
                <w:lang w:val="en-GB"/>
              </w:rPr>
              <w:t>(85</w:t>
            </w:r>
            <w:r w:rsidR="00674DF4" w:rsidRPr="006E725C">
              <w:rPr>
                <w:color w:val="0D0D0D" w:themeColor="text1" w:themeTint="F2"/>
                <w:spacing w:val="-4"/>
                <w:lang w:val="en-GB"/>
              </w:rPr>
              <w:t>.</w:t>
            </w:r>
            <w:r w:rsidR="00582A12" w:rsidRPr="006E725C">
              <w:rPr>
                <w:color w:val="0D0D0D" w:themeColor="text1" w:themeTint="F2"/>
                <w:spacing w:val="-4"/>
                <w:lang w:val="en-GB"/>
              </w:rPr>
              <w:t>5%)</w:t>
            </w:r>
            <w:r w:rsidR="00B15CAD" w:rsidRPr="006E725C">
              <w:rPr>
                <w:color w:val="0D0D0D" w:themeColor="text1" w:themeTint="F2"/>
                <w:spacing w:val="-4"/>
                <w:lang w:val="en-GB"/>
              </w:rPr>
              <w:t xml:space="preserve"> to the highest within the EU countries. </w:t>
            </w:r>
            <w:r w:rsidR="00582A12" w:rsidRPr="006E725C">
              <w:rPr>
                <w:color w:val="0D0D0D" w:themeColor="text1" w:themeTint="F2"/>
                <w:spacing w:val="-4"/>
                <w:lang w:val="en-GB"/>
              </w:rPr>
              <w:t xml:space="preserve"> </w:t>
            </w:r>
          </w:p>
        </w:tc>
      </w:tr>
      <w:tr w:rsidR="00582A12" w:rsidRPr="006E725C" w14:paraId="7E5C333D" w14:textId="77777777" w:rsidTr="00BA5125">
        <w:trPr>
          <w:trHeight w:val="155"/>
        </w:trPr>
        <w:tc>
          <w:tcPr>
            <w:tcW w:w="1754" w:type="dxa"/>
            <w:shd w:val="clear" w:color="auto" w:fill="auto"/>
            <w:tcMar>
              <w:left w:w="0" w:type="dxa"/>
            </w:tcMar>
          </w:tcPr>
          <w:p w14:paraId="6103DBE0" w14:textId="4491B91C" w:rsidR="00582A12" w:rsidRPr="006E725C" w:rsidRDefault="0079139B" w:rsidP="00BA5125">
            <w:pPr>
              <w:pStyle w:val="Marginlie"/>
              <w:spacing w:after="120"/>
              <w:rPr>
                <w:color w:val="0D0D0D" w:themeColor="text1" w:themeTint="F2"/>
                <w:spacing w:val="-4"/>
                <w:lang w:val="en-GB"/>
              </w:rPr>
            </w:pPr>
            <w:r w:rsidRPr="006E725C">
              <w:rPr>
                <w:color w:val="0D0D0D" w:themeColor="text1" w:themeTint="F2"/>
                <w:spacing w:val="-4"/>
                <w:lang w:val="en-GB"/>
              </w:rPr>
              <w:t xml:space="preserve">Number of </w:t>
            </w:r>
            <w:r w:rsidR="00C617B8" w:rsidRPr="006E725C">
              <w:rPr>
                <w:color w:val="0D0D0D" w:themeColor="text1" w:themeTint="F2"/>
                <w:spacing w:val="-4"/>
                <w:lang w:val="en-GB"/>
              </w:rPr>
              <w:t>foreigners</w:t>
            </w:r>
            <w:r w:rsidRPr="006E725C">
              <w:rPr>
                <w:color w:val="0D0D0D" w:themeColor="text1" w:themeTint="F2"/>
                <w:spacing w:val="-4"/>
                <w:lang w:val="en-GB"/>
              </w:rPr>
              <w:t xml:space="preserve"> in the employee position climbed up </w:t>
            </w:r>
            <w:r w:rsidR="00C617B8" w:rsidRPr="006E725C">
              <w:rPr>
                <w:color w:val="0D0D0D" w:themeColor="text1" w:themeTint="F2"/>
                <w:spacing w:val="-4"/>
                <w:lang w:val="en-GB"/>
              </w:rPr>
              <w:t>to 824</w:t>
            </w:r>
            <w:r w:rsidR="00CC7866" w:rsidRPr="006E725C">
              <w:rPr>
                <w:color w:val="0D0D0D" w:themeColor="text1" w:themeTint="F2"/>
                <w:spacing w:val="-4"/>
                <w:lang w:val="en-GB"/>
              </w:rPr>
              <w:t> </w:t>
            </w:r>
            <w:r w:rsidR="00C617B8" w:rsidRPr="006E725C">
              <w:rPr>
                <w:color w:val="0D0D0D" w:themeColor="text1" w:themeTint="F2"/>
                <w:spacing w:val="-4"/>
                <w:lang w:val="en-GB"/>
              </w:rPr>
              <w:t xml:space="preserve">thousand at the end of the </w:t>
            </w:r>
            <w:r w:rsidR="0060342F">
              <w:rPr>
                <w:color w:val="0D0D0D" w:themeColor="text1" w:themeTint="F2"/>
                <w:spacing w:val="-4"/>
                <w:lang w:val="en-GB"/>
              </w:rPr>
              <w:t xml:space="preserve">last </w:t>
            </w:r>
            <w:r w:rsidR="00C617B8" w:rsidRPr="006E725C">
              <w:rPr>
                <w:color w:val="0D0D0D" w:themeColor="text1" w:themeTint="F2"/>
                <w:spacing w:val="-4"/>
                <w:lang w:val="en-GB"/>
              </w:rPr>
              <w:t xml:space="preserve">year. </w:t>
            </w:r>
            <w:r w:rsidR="00A975D7" w:rsidRPr="006E725C">
              <w:rPr>
                <w:color w:val="0D0D0D" w:themeColor="text1" w:themeTint="F2"/>
                <w:spacing w:val="-4"/>
                <w:lang w:val="en-GB"/>
              </w:rPr>
              <w:t xml:space="preserve">Its year-on-year increase was from one half formed by Ukrainians. </w:t>
            </w:r>
            <w:r w:rsidR="00F42F1C" w:rsidRPr="006E725C">
              <w:rPr>
                <w:color w:val="0D0D0D" w:themeColor="text1" w:themeTint="F2"/>
                <w:spacing w:val="-4"/>
                <w:lang w:val="en-GB"/>
              </w:rPr>
              <w:t xml:space="preserve">Inflow of workers from some Asian states accelerated. </w:t>
            </w:r>
          </w:p>
        </w:tc>
        <w:tc>
          <w:tcPr>
            <w:tcW w:w="220" w:type="dxa"/>
            <w:shd w:val="clear" w:color="auto" w:fill="auto"/>
            <w:tcMar>
              <w:left w:w="0" w:type="dxa"/>
            </w:tcMar>
          </w:tcPr>
          <w:p w14:paraId="6C16FA23"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488701C8" w14:textId="347A3052" w:rsidR="00582A12" w:rsidRPr="006E725C" w:rsidRDefault="00137DE5" w:rsidP="00DF70DA">
            <w:pPr>
              <w:spacing w:after="0"/>
              <w:rPr>
                <w:color w:val="0D0D0D" w:themeColor="text1" w:themeTint="F2"/>
                <w:spacing w:val="-4"/>
                <w:lang w:val="en-GB"/>
              </w:rPr>
            </w:pPr>
            <w:r w:rsidRPr="006E725C">
              <w:rPr>
                <w:color w:val="0D0D0D" w:themeColor="text1" w:themeTint="F2"/>
                <w:spacing w:val="-6"/>
                <w:lang w:val="en-GB"/>
              </w:rPr>
              <w:t xml:space="preserve">Long-time limited </w:t>
            </w:r>
            <w:r w:rsidR="00707FD9" w:rsidRPr="006E725C">
              <w:rPr>
                <w:color w:val="0D0D0D" w:themeColor="text1" w:themeTint="F2"/>
                <w:spacing w:val="-6"/>
                <w:lang w:val="en-GB"/>
              </w:rPr>
              <w:t>reserves</w:t>
            </w:r>
            <w:r w:rsidRPr="006E725C">
              <w:rPr>
                <w:color w:val="0D0D0D" w:themeColor="text1" w:themeTint="F2"/>
                <w:spacing w:val="-6"/>
                <w:lang w:val="en-GB"/>
              </w:rPr>
              <w:t xml:space="preserve"> of </w:t>
            </w:r>
            <w:r w:rsidR="005E6C6A" w:rsidRPr="006E725C">
              <w:rPr>
                <w:color w:val="0D0D0D" w:themeColor="text1" w:themeTint="F2"/>
                <w:spacing w:val="-6"/>
                <w:lang w:val="en-GB"/>
              </w:rPr>
              <w:t>available labour force in the CR as well as the rising pressure of firms to optimi</w:t>
            </w:r>
            <w:r w:rsidR="00F27E47" w:rsidRPr="006E725C">
              <w:rPr>
                <w:color w:val="0D0D0D" w:themeColor="text1" w:themeTint="F2"/>
                <w:spacing w:val="-6"/>
                <w:lang w:val="en-GB"/>
              </w:rPr>
              <w:t>se</w:t>
            </w:r>
            <w:r w:rsidR="005E6C6A" w:rsidRPr="006E725C">
              <w:rPr>
                <w:color w:val="0D0D0D" w:themeColor="text1" w:themeTint="F2"/>
                <w:spacing w:val="-6"/>
                <w:lang w:val="en-GB"/>
              </w:rPr>
              <w:t xml:space="preserve"> the production costs </w:t>
            </w:r>
            <w:r w:rsidR="00707FD9" w:rsidRPr="006E725C">
              <w:rPr>
                <w:color w:val="0D0D0D" w:themeColor="text1" w:themeTint="F2"/>
                <w:spacing w:val="-6"/>
                <w:lang w:val="en-GB"/>
              </w:rPr>
              <w:t xml:space="preserve">fed the growing demand of domestic employers for foreign workers. </w:t>
            </w:r>
            <w:r w:rsidR="003F54DF" w:rsidRPr="006E725C">
              <w:rPr>
                <w:color w:val="0D0D0D" w:themeColor="text1" w:themeTint="F2"/>
                <w:spacing w:val="-6"/>
                <w:lang w:val="en-GB"/>
              </w:rPr>
              <w:t xml:space="preserve">Legislative amendments lowering the administrative demands in this area help to ease the employment of foreigners. </w:t>
            </w:r>
            <w:r w:rsidR="00C6270E" w:rsidRPr="006E725C">
              <w:rPr>
                <w:color w:val="0D0D0D" w:themeColor="text1" w:themeTint="F2"/>
                <w:spacing w:val="-6"/>
                <w:lang w:val="en-GB"/>
              </w:rPr>
              <w:t xml:space="preserve">Long-term growth of the influx of foreign workers into the CR thus also continued in year </w:t>
            </w:r>
            <w:r w:rsidR="00582A12" w:rsidRPr="006E725C">
              <w:rPr>
                <w:color w:val="0D0D0D" w:themeColor="text1" w:themeTint="F2"/>
                <w:spacing w:val="-6"/>
                <w:lang w:val="en-GB"/>
              </w:rPr>
              <w:t xml:space="preserve">2023. </w:t>
            </w:r>
            <w:r w:rsidR="00002AE5" w:rsidRPr="006E725C">
              <w:rPr>
                <w:color w:val="0D0D0D" w:themeColor="text1" w:themeTint="F2"/>
                <w:spacing w:val="-6"/>
                <w:lang w:val="en-GB"/>
              </w:rPr>
              <w:t>At its end, 824</w:t>
            </w:r>
            <w:r w:rsidR="00CC7866" w:rsidRPr="006E725C">
              <w:rPr>
                <w:color w:val="0D0D0D" w:themeColor="text1" w:themeTint="F2"/>
                <w:spacing w:val="-6"/>
                <w:lang w:val="en-GB"/>
              </w:rPr>
              <w:t> </w:t>
            </w:r>
            <w:r w:rsidR="00002AE5" w:rsidRPr="006E725C">
              <w:rPr>
                <w:color w:val="0D0D0D" w:themeColor="text1" w:themeTint="F2"/>
                <w:spacing w:val="-6"/>
                <w:lang w:val="en-GB"/>
              </w:rPr>
              <w:t>thousand forei</w:t>
            </w:r>
            <w:r w:rsidR="00D147C5" w:rsidRPr="006E725C">
              <w:rPr>
                <w:color w:val="0D0D0D" w:themeColor="text1" w:themeTint="F2"/>
                <w:spacing w:val="-6"/>
                <w:lang w:val="en-GB"/>
              </w:rPr>
              <w:t xml:space="preserve">gners with the employee status were registered at the MLSA </w:t>
            </w:r>
            <w:r w:rsidR="00582A12" w:rsidRPr="006E725C">
              <w:rPr>
                <w:color w:val="0D0D0D" w:themeColor="text1" w:themeTint="F2"/>
                <w:spacing w:val="-6"/>
                <w:lang w:val="en-GB"/>
              </w:rPr>
              <w:t>(</w:t>
            </w:r>
            <w:r w:rsidR="00D147C5" w:rsidRPr="006E725C">
              <w:rPr>
                <w:color w:val="0D0D0D" w:themeColor="text1" w:themeTint="F2"/>
                <w:spacing w:val="-6"/>
                <w:lang w:val="en-GB"/>
              </w:rPr>
              <w:t>by 31</w:t>
            </w:r>
            <w:r w:rsidR="00CC7866" w:rsidRPr="006E725C">
              <w:rPr>
                <w:color w:val="0D0D0D" w:themeColor="text1" w:themeTint="F2"/>
                <w:spacing w:val="-6"/>
                <w:lang w:val="en-GB"/>
              </w:rPr>
              <w:t> </w:t>
            </w:r>
            <w:r w:rsidR="00D147C5" w:rsidRPr="006E725C">
              <w:rPr>
                <w:color w:val="0D0D0D" w:themeColor="text1" w:themeTint="F2"/>
                <w:spacing w:val="-6"/>
                <w:lang w:val="en-GB"/>
              </w:rPr>
              <w:t>thousand more year-on-year</w:t>
            </w:r>
            <w:r w:rsidR="00DF70DA">
              <w:rPr>
                <w:color w:val="0D0D0D" w:themeColor="text1" w:themeTint="F2"/>
                <w:spacing w:val="-6"/>
                <w:lang w:val="en-GB"/>
              </w:rPr>
              <w:t>). In addition</w:t>
            </w:r>
            <w:r w:rsidR="00582A12" w:rsidRPr="006E725C">
              <w:rPr>
                <w:color w:val="0D0D0D" w:themeColor="text1" w:themeTint="F2"/>
                <w:spacing w:val="-6"/>
                <w:lang w:val="en-GB"/>
              </w:rPr>
              <w:t xml:space="preserve"> </w:t>
            </w:r>
            <w:r w:rsidR="00DF70DA">
              <w:rPr>
                <w:color w:val="0D0D0D" w:themeColor="text1" w:themeTint="F2"/>
                <w:spacing w:val="-6"/>
                <w:lang w:val="en-GB"/>
              </w:rPr>
              <w:t>MIT registered</w:t>
            </w:r>
            <w:r w:rsidR="004F296F" w:rsidRPr="006E725C">
              <w:rPr>
                <w:color w:val="0D0D0D" w:themeColor="text1" w:themeTint="F2"/>
                <w:spacing w:val="-6"/>
                <w:lang w:val="en-GB"/>
              </w:rPr>
              <w:t xml:space="preserve"> 118 thousand (+6 thousand) </w:t>
            </w:r>
            <w:r w:rsidR="00590218" w:rsidRPr="006E725C">
              <w:rPr>
                <w:color w:val="0D0D0D" w:themeColor="text1" w:themeTint="F2"/>
                <w:spacing w:val="-6"/>
                <w:lang w:val="en-GB"/>
              </w:rPr>
              <w:t xml:space="preserve">foreign state </w:t>
            </w:r>
            <w:r w:rsidR="00276FBB" w:rsidRPr="006E725C">
              <w:rPr>
                <w:color w:val="0D0D0D" w:themeColor="text1" w:themeTint="F2"/>
                <w:spacing w:val="-6"/>
                <w:lang w:val="en-GB"/>
              </w:rPr>
              <w:t>nationals’</w:t>
            </w:r>
            <w:r w:rsidR="00ED6A2D" w:rsidRPr="006E725C">
              <w:rPr>
                <w:color w:val="0D0D0D" w:themeColor="text1" w:themeTint="F2"/>
                <w:spacing w:val="-6"/>
                <w:lang w:val="en-GB"/>
              </w:rPr>
              <w:t xml:space="preserve"> </w:t>
            </w:r>
            <w:r w:rsidR="005A6E21" w:rsidRPr="006E725C">
              <w:rPr>
                <w:color w:val="0D0D0D" w:themeColor="text1" w:themeTint="F2"/>
                <w:spacing w:val="-6"/>
                <w:lang w:val="en-GB"/>
              </w:rPr>
              <w:t>trade licence</w:t>
            </w:r>
            <w:r w:rsidR="00527510" w:rsidRPr="006E725C">
              <w:rPr>
                <w:color w:val="0D0D0D" w:themeColor="text1" w:themeTint="F2"/>
                <w:spacing w:val="-6"/>
                <w:lang w:val="en-GB"/>
              </w:rPr>
              <w:t>s</w:t>
            </w:r>
            <w:r w:rsidR="005A6E21" w:rsidRPr="006E725C">
              <w:rPr>
                <w:color w:val="0D0D0D" w:themeColor="text1" w:themeTint="F2"/>
                <w:spacing w:val="-6"/>
                <w:lang w:val="en-GB"/>
              </w:rPr>
              <w:t xml:space="preserve"> in the CR</w:t>
            </w:r>
            <w:r w:rsidR="00582A12" w:rsidRPr="006E725C">
              <w:rPr>
                <w:rStyle w:val="Znakapoznpodarou"/>
                <w:color w:val="0D0D0D" w:themeColor="text1" w:themeTint="F2"/>
                <w:spacing w:val="-6"/>
                <w:lang w:val="en-GB"/>
              </w:rPr>
              <w:footnoteReference w:id="8"/>
            </w:r>
            <w:r w:rsidR="00582A12" w:rsidRPr="006E725C">
              <w:rPr>
                <w:color w:val="0D0D0D" w:themeColor="text1" w:themeTint="F2"/>
                <w:spacing w:val="-6"/>
                <w:lang w:val="en-GB"/>
              </w:rPr>
              <w:t>.</w:t>
            </w:r>
            <w:r w:rsidR="005A6E21" w:rsidRPr="006E725C">
              <w:rPr>
                <w:color w:val="0D0D0D" w:themeColor="text1" w:themeTint="F2"/>
                <w:spacing w:val="-6"/>
                <w:lang w:val="en-GB"/>
              </w:rPr>
              <w:t xml:space="preserve"> </w:t>
            </w:r>
            <w:r w:rsidR="00304D16" w:rsidRPr="006E725C">
              <w:rPr>
                <w:color w:val="0D0D0D" w:themeColor="text1" w:themeTint="F2"/>
                <w:spacing w:val="-6"/>
                <w:lang w:val="en-GB"/>
              </w:rPr>
              <w:t xml:space="preserve">In both </w:t>
            </w:r>
            <w:r w:rsidR="00276FBB" w:rsidRPr="006E725C">
              <w:rPr>
                <w:color w:val="0D0D0D" w:themeColor="text1" w:themeTint="F2"/>
                <w:spacing w:val="-6"/>
                <w:lang w:val="en-GB"/>
              </w:rPr>
              <w:t>cases,</w:t>
            </w:r>
            <w:r w:rsidR="00304D16" w:rsidRPr="006E725C">
              <w:rPr>
                <w:color w:val="0D0D0D" w:themeColor="text1" w:themeTint="F2"/>
                <w:spacing w:val="-6"/>
                <w:lang w:val="en-GB"/>
              </w:rPr>
              <w:t xml:space="preserve"> a notable slowdown occurred in comparison to year 2022, however it can be for the most part ascribed to the </w:t>
            </w:r>
            <w:r w:rsidR="00956D75" w:rsidRPr="006E725C">
              <w:rPr>
                <w:color w:val="0D0D0D" w:themeColor="text1" w:themeTint="F2"/>
                <w:spacing w:val="-6"/>
                <w:lang w:val="en-GB"/>
              </w:rPr>
              <w:t>unprecedented</w:t>
            </w:r>
            <w:r w:rsidR="00304D16" w:rsidRPr="006E725C">
              <w:rPr>
                <w:color w:val="0D0D0D" w:themeColor="text1" w:themeTint="F2"/>
                <w:spacing w:val="-6"/>
                <w:lang w:val="en-GB"/>
              </w:rPr>
              <w:t xml:space="preserve"> refugee wave </w:t>
            </w:r>
            <w:r w:rsidR="00956D75" w:rsidRPr="006E725C">
              <w:rPr>
                <w:color w:val="0D0D0D" w:themeColor="text1" w:themeTint="F2"/>
                <w:spacing w:val="-6"/>
                <w:lang w:val="en-GB"/>
              </w:rPr>
              <w:t>from Ukraine, which culm</w:t>
            </w:r>
            <w:r w:rsidR="00DF70DA">
              <w:rPr>
                <w:color w:val="0D0D0D" w:themeColor="text1" w:themeTint="F2"/>
                <w:spacing w:val="-6"/>
                <w:lang w:val="en-GB"/>
              </w:rPr>
              <w:t>inated just in the year of 2022</w:t>
            </w:r>
            <w:r w:rsidR="00582A12" w:rsidRPr="006E725C">
              <w:rPr>
                <w:rStyle w:val="Znakapoznpodarou"/>
                <w:color w:val="0D0D0D" w:themeColor="text1" w:themeTint="F2"/>
                <w:spacing w:val="-6"/>
                <w:lang w:val="en-GB"/>
              </w:rPr>
              <w:footnoteReference w:id="9"/>
            </w:r>
            <w:r w:rsidR="00582A12" w:rsidRPr="006E725C">
              <w:rPr>
                <w:color w:val="0D0D0D" w:themeColor="text1" w:themeTint="F2"/>
                <w:spacing w:val="-6"/>
                <w:lang w:val="en-GB"/>
              </w:rPr>
              <w:t xml:space="preserve">. </w:t>
            </w:r>
            <w:r w:rsidR="0092691E" w:rsidRPr="006E725C">
              <w:rPr>
                <w:color w:val="0D0D0D" w:themeColor="text1" w:themeTint="F2"/>
                <w:spacing w:val="-6"/>
                <w:lang w:val="en-GB"/>
              </w:rPr>
              <w:t xml:space="preserve">In spite of this, </w:t>
            </w:r>
            <w:r w:rsidR="0098000C">
              <w:rPr>
                <w:color w:val="0D0D0D" w:themeColor="text1" w:themeTint="F2"/>
                <w:spacing w:val="-6"/>
                <w:lang w:val="en-GB"/>
              </w:rPr>
              <w:t xml:space="preserve">Ukrainians comprised </w:t>
            </w:r>
            <w:r w:rsidR="009A439F" w:rsidRPr="006E725C">
              <w:rPr>
                <w:color w:val="0D0D0D" w:themeColor="text1" w:themeTint="F2"/>
                <w:spacing w:val="-6"/>
                <w:lang w:val="en-GB"/>
              </w:rPr>
              <w:t xml:space="preserve">one half of the higher number of foreigners in the employee position for the last year </w:t>
            </w:r>
            <w:r w:rsidR="00582A12" w:rsidRPr="006E725C">
              <w:rPr>
                <w:color w:val="0D0D0D" w:themeColor="text1" w:themeTint="F2"/>
                <w:spacing w:val="-6"/>
                <w:lang w:val="en-GB"/>
              </w:rPr>
              <w:t>(+15</w:t>
            </w:r>
            <w:r w:rsidR="009A439F" w:rsidRPr="006E725C">
              <w:rPr>
                <w:color w:val="0D0D0D" w:themeColor="text1" w:themeTint="F2"/>
                <w:spacing w:val="-6"/>
                <w:lang w:val="en-GB"/>
              </w:rPr>
              <w:t>.</w:t>
            </w:r>
            <w:r w:rsidR="00582A12" w:rsidRPr="006E725C">
              <w:rPr>
                <w:color w:val="0D0D0D" w:themeColor="text1" w:themeTint="F2"/>
                <w:spacing w:val="-6"/>
                <w:lang w:val="en-GB"/>
              </w:rPr>
              <w:t>7</w:t>
            </w:r>
            <w:r w:rsidR="009A439F" w:rsidRPr="006E725C">
              <w:rPr>
                <w:color w:val="0D0D0D" w:themeColor="text1" w:themeTint="F2"/>
                <w:spacing w:val="-6"/>
                <w:lang w:val="en-GB"/>
              </w:rPr>
              <w:t xml:space="preserve"> thousand</w:t>
            </w:r>
            <w:r w:rsidR="00582A12" w:rsidRPr="006E725C">
              <w:rPr>
                <w:color w:val="0D0D0D" w:themeColor="text1" w:themeTint="F2"/>
                <w:spacing w:val="-6"/>
                <w:lang w:val="en-GB"/>
              </w:rPr>
              <w:t>,</w:t>
            </w:r>
            <w:r w:rsidR="009A439F" w:rsidRPr="006E725C">
              <w:rPr>
                <w:color w:val="0D0D0D" w:themeColor="text1" w:themeTint="F2"/>
                <w:spacing w:val="-6"/>
                <w:lang w:val="en-GB"/>
              </w:rPr>
              <w:t xml:space="preserve"> in that females </w:t>
            </w:r>
            <w:r w:rsidR="00582A12" w:rsidRPr="006E725C">
              <w:rPr>
                <w:color w:val="0D0D0D" w:themeColor="text1" w:themeTint="F2"/>
                <w:spacing w:val="-6"/>
                <w:lang w:val="en-GB"/>
              </w:rPr>
              <w:t>+9</w:t>
            </w:r>
            <w:r w:rsidR="009A439F" w:rsidRPr="006E725C">
              <w:rPr>
                <w:color w:val="0D0D0D" w:themeColor="text1" w:themeTint="F2"/>
                <w:spacing w:val="-6"/>
                <w:lang w:val="en-GB"/>
              </w:rPr>
              <w:t>.</w:t>
            </w:r>
            <w:r w:rsidR="00582A12" w:rsidRPr="006E725C">
              <w:rPr>
                <w:color w:val="0D0D0D" w:themeColor="text1" w:themeTint="F2"/>
                <w:spacing w:val="-6"/>
                <w:lang w:val="en-GB"/>
              </w:rPr>
              <w:t>2</w:t>
            </w:r>
            <w:r w:rsidR="00CC7866" w:rsidRPr="006E725C">
              <w:rPr>
                <w:color w:val="0D0D0D" w:themeColor="text1" w:themeTint="F2"/>
                <w:spacing w:val="-6"/>
                <w:lang w:val="en-GB"/>
              </w:rPr>
              <w:t> </w:t>
            </w:r>
            <w:r w:rsidR="00582A12" w:rsidRPr="006E725C">
              <w:rPr>
                <w:color w:val="0D0D0D" w:themeColor="text1" w:themeTint="F2"/>
                <w:spacing w:val="-6"/>
                <w:lang w:val="en-GB"/>
              </w:rPr>
              <w:t>t</w:t>
            </w:r>
            <w:r w:rsidR="009A439F" w:rsidRPr="006E725C">
              <w:rPr>
                <w:color w:val="0D0D0D" w:themeColor="text1" w:themeTint="F2"/>
                <w:spacing w:val="-6"/>
                <w:lang w:val="en-GB"/>
              </w:rPr>
              <w:t>housand</w:t>
            </w:r>
            <w:r w:rsidR="00582A12" w:rsidRPr="006E725C">
              <w:rPr>
                <w:color w:val="0D0D0D" w:themeColor="text1" w:themeTint="F2"/>
                <w:spacing w:val="-6"/>
                <w:lang w:val="en-GB"/>
              </w:rPr>
              <w:t xml:space="preserve">), </w:t>
            </w:r>
            <w:r w:rsidR="00C8602D" w:rsidRPr="006E725C">
              <w:rPr>
                <w:color w:val="0D0D0D" w:themeColor="text1" w:themeTint="F2"/>
                <w:spacing w:val="-6"/>
                <w:lang w:val="en-GB"/>
              </w:rPr>
              <w:t xml:space="preserve">among other </w:t>
            </w:r>
            <w:r w:rsidR="00DF70DA">
              <w:rPr>
                <w:color w:val="0D0D0D" w:themeColor="text1" w:themeTint="F2"/>
                <w:spacing w:val="-6"/>
                <w:lang w:val="en-GB"/>
              </w:rPr>
              <w:t xml:space="preserve">non-European </w:t>
            </w:r>
            <w:r w:rsidR="00C8602D" w:rsidRPr="006E725C">
              <w:rPr>
                <w:color w:val="0D0D0D" w:themeColor="text1" w:themeTint="F2"/>
                <w:spacing w:val="-6"/>
                <w:lang w:val="en-GB"/>
              </w:rPr>
              <w:t>countries then Filipino</w:t>
            </w:r>
            <w:r w:rsidR="00DF70DA">
              <w:rPr>
                <w:color w:val="0D0D0D" w:themeColor="text1" w:themeTint="F2"/>
                <w:spacing w:val="-6"/>
                <w:lang w:val="en-GB"/>
              </w:rPr>
              <w:t>s</w:t>
            </w:r>
            <w:r w:rsidR="00C8602D" w:rsidRPr="006E725C">
              <w:rPr>
                <w:color w:val="0D0D0D" w:themeColor="text1" w:themeTint="F2"/>
                <w:spacing w:val="-6"/>
                <w:lang w:val="en-GB"/>
              </w:rPr>
              <w:t xml:space="preserve"> </w:t>
            </w:r>
            <w:r w:rsidR="00582A12" w:rsidRPr="006E725C">
              <w:rPr>
                <w:color w:val="0D0D0D" w:themeColor="text1" w:themeTint="F2"/>
                <w:spacing w:val="-6"/>
                <w:lang w:val="en-GB"/>
              </w:rPr>
              <w:t>(+2</w:t>
            </w:r>
            <w:r w:rsidR="00C8602D" w:rsidRPr="006E725C">
              <w:rPr>
                <w:color w:val="0D0D0D" w:themeColor="text1" w:themeTint="F2"/>
                <w:spacing w:val="-6"/>
                <w:lang w:val="en-GB"/>
              </w:rPr>
              <w:t>.</w:t>
            </w:r>
            <w:r w:rsidR="00582A12" w:rsidRPr="006E725C">
              <w:rPr>
                <w:color w:val="0D0D0D" w:themeColor="text1" w:themeTint="F2"/>
                <w:spacing w:val="-6"/>
                <w:lang w:val="en-GB"/>
              </w:rPr>
              <w:t>4</w:t>
            </w:r>
            <w:r w:rsidR="00CC7866" w:rsidRPr="006E725C">
              <w:rPr>
                <w:color w:val="0D0D0D" w:themeColor="text1" w:themeTint="F2"/>
                <w:spacing w:val="-6"/>
                <w:lang w:val="en-GB"/>
              </w:rPr>
              <w:t> </w:t>
            </w:r>
            <w:r w:rsidR="00582A12" w:rsidRPr="006E725C">
              <w:rPr>
                <w:color w:val="0D0D0D" w:themeColor="text1" w:themeTint="F2"/>
                <w:spacing w:val="-6"/>
                <w:lang w:val="en-GB"/>
              </w:rPr>
              <w:t>t</w:t>
            </w:r>
            <w:r w:rsidR="00C8602D" w:rsidRPr="006E725C">
              <w:rPr>
                <w:color w:val="0D0D0D" w:themeColor="text1" w:themeTint="F2"/>
                <w:spacing w:val="-6"/>
                <w:lang w:val="en-GB"/>
              </w:rPr>
              <w:t>housand, whose number increased by one half year-on-year</w:t>
            </w:r>
            <w:r w:rsidR="00582A12" w:rsidRPr="006E725C">
              <w:rPr>
                <w:color w:val="0D0D0D" w:themeColor="text1" w:themeTint="F2"/>
                <w:spacing w:val="-6"/>
                <w:lang w:val="en-GB"/>
              </w:rPr>
              <w:t>), Ind</w:t>
            </w:r>
            <w:r w:rsidR="009F6CD1" w:rsidRPr="006E725C">
              <w:rPr>
                <w:color w:val="0D0D0D" w:themeColor="text1" w:themeTint="F2"/>
                <w:spacing w:val="-6"/>
                <w:lang w:val="en-GB"/>
              </w:rPr>
              <w:t xml:space="preserve">ians </w:t>
            </w:r>
            <w:r w:rsidR="00582A12" w:rsidRPr="006E725C">
              <w:rPr>
                <w:color w:val="0D0D0D" w:themeColor="text1" w:themeTint="F2"/>
                <w:spacing w:val="-6"/>
                <w:lang w:val="en-GB"/>
              </w:rPr>
              <w:t>(+1</w:t>
            </w:r>
            <w:r w:rsidR="009F6CD1" w:rsidRPr="006E725C">
              <w:rPr>
                <w:color w:val="0D0D0D" w:themeColor="text1" w:themeTint="F2"/>
                <w:spacing w:val="-6"/>
                <w:lang w:val="en-GB"/>
              </w:rPr>
              <w:t>.</w:t>
            </w:r>
            <w:r w:rsidR="00582A12" w:rsidRPr="006E725C">
              <w:rPr>
                <w:color w:val="0D0D0D" w:themeColor="text1" w:themeTint="F2"/>
                <w:spacing w:val="-6"/>
                <w:lang w:val="en-GB"/>
              </w:rPr>
              <w:t>2 t</w:t>
            </w:r>
            <w:r w:rsidR="009F6CD1" w:rsidRPr="006E725C">
              <w:rPr>
                <w:color w:val="0D0D0D" w:themeColor="text1" w:themeTint="F2"/>
                <w:spacing w:val="-6"/>
                <w:lang w:val="en-GB"/>
              </w:rPr>
              <w:t>housand</w:t>
            </w:r>
            <w:r w:rsidR="00582A12" w:rsidRPr="006E725C">
              <w:rPr>
                <w:color w:val="0D0D0D" w:themeColor="text1" w:themeTint="F2"/>
                <w:spacing w:val="-6"/>
                <w:lang w:val="en-GB"/>
              </w:rPr>
              <w:t>) a</w:t>
            </w:r>
            <w:r w:rsidR="009F6CD1" w:rsidRPr="006E725C">
              <w:rPr>
                <w:color w:val="0D0D0D" w:themeColor="text1" w:themeTint="F2"/>
                <w:spacing w:val="-6"/>
                <w:lang w:val="en-GB"/>
              </w:rPr>
              <w:t xml:space="preserve">nd Turks </w:t>
            </w:r>
            <w:r w:rsidR="00582A12" w:rsidRPr="006E725C">
              <w:rPr>
                <w:color w:val="0D0D0D" w:themeColor="text1" w:themeTint="F2"/>
                <w:spacing w:val="-6"/>
                <w:lang w:val="en-GB"/>
              </w:rPr>
              <w:t>(+1</w:t>
            </w:r>
            <w:r w:rsidR="009F6CD1" w:rsidRPr="006E725C">
              <w:rPr>
                <w:color w:val="0D0D0D" w:themeColor="text1" w:themeTint="F2"/>
                <w:spacing w:val="-6"/>
                <w:lang w:val="en-GB"/>
              </w:rPr>
              <w:t>.</w:t>
            </w:r>
            <w:r w:rsidR="00582A12" w:rsidRPr="006E725C">
              <w:rPr>
                <w:color w:val="0D0D0D" w:themeColor="text1" w:themeTint="F2"/>
                <w:spacing w:val="-6"/>
                <w:lang w:val="en-GB"/>
              </w:rPr>
              <w:t>1</w:t>
            </w:r>
            <w:r w:rsidR="00CC7866" w:rsidRPr="006E725C">
              <w:rPr>
                <w:color w:val="0D0D0D" w:themeColor="text1" w:themeTint="F2"/>
                <w:spacing w:val="-6"/>
                <w:lang w:val="en-GB"/>
              </w:rPr>
              <w:t> </w:t>
            </w:r>
            <w:r w:rsidR="00582A12" w:rsidRPr="006E725C">
              <w:rPr>
                <w:color w:val="0D0D0D" w:themeColor="text1" w:themeTint="F2"/>
                <w:spacing w:val="-6"/>
                <w:lang w:val="en-GB"/>
              </w:rPr>
              <w:t>t</w:t>
            </w:r>
            <w:r w:rsidR="009F6CD1" w:rsidRPr="006E725C">
              <w:rPr>
                <w:color w:val="0D0D0D" w:themeColor="text1" w:themeTint="F2"/>
                <w:spacing w:val="-6"/>
                <w:lang w:val="en-GB"/>
              </w:rPr>
              <w:t>housand</w:t>
            </w:r>
            <w:r w:rsidR="00582A12" w:rsidRPr="006E725C">
              <w:rPr>
                <w:color w:val="0D0D0D" w:themeColor="text1" w:themeTint="F2"/>
                <w:spacing w:val="-6"/>
                <w:lang w:val="en-GB"/>
              </w:rPr>
              <w:t xml:space="preserve">). </w:t>
            </w:r>
            <w:r w:rsidR="00DA107E" w:rsidRPr="006E725C">
              <w:rPr>
                <w:color w:val="0D0D0D" w:themeColor="text1" w:themeTint="F2"/>
                <w:spacing w:val="-6"/>
                <w:lang w:val="en-GB"/>
              </w:rPr>
              <w:t xml:space="preserve">Only number of Slovakians increased </w:t>
            </w:r>
            <w:r w:rsidR="00DF70DA">
              <w:rPr>
                <w:color w:val="0D0D0D" w:themeColor="text1" w:themeTint="F2"/>
                <w:spacing w:val="-6"/>
                <w:lang w:val="en-GB"/>
              </w:rPr>
              <w:t xml:space="preserve">significantly </w:t>
            </w:r>
            <w:r w:rsidR="00DA107E" w:rsidRPr="006E725C">
              <w:rPr>
                <w:color w:val="0D0D0D" w:themeColor="text1" w:themeTint="F2"/>
                <w:spacing w:val="-6"/>
                <w:lang w:val="en-GB"/>
              </w:rPr>
              <w:t xml:space="preserve">among the EU states </w:t>
            </w:r>
            <w:r w:rsidR="00582A12" w:rsidRPr="006E725C">
              <w:rPr>
                <w:color w:val="0D0D0D" w:themeColor="text1" w:themeTint="F2"/>
                <w:spacing w:val="-6"/>
                <w:lang w:val="en-GB"/>
              </w:rPr>
              <w:t>(+2</w:t>
            </w:r>
            <w:r w:rsidR="00DA107E" w:rsidRPr="006E725C">
              <w:rPr>
                <w:color w:val="0D0D0D" w:themeColor="text1" w:themeTint="F2"/>
                <w:spacing w:val="-6"/>
                <w:lang w:val="en-GB"/>
              </w:rPr>
              <w:t>.</w:t>
            </w:r>
            <w:r w:rsidR="00582A12" w:rsidRPr="006E725C">
              <w:rPr>
                <w:color w:val="0D0D0D" w:themeColor="text1" w:themeTint="F2"/>
                <w:spacing w:val="-6"/>
                <w:lang w:val="en-GB"/>
              </w:rPr>
              <w:t>8</w:t>
            </w:r>
            <w:r w:rsidR="00CC7866" w:rsidRPr="006E725C">
              <w:rPr>
                <w:color w:val="0D0D0D" w:themeColor="text1" w:themeTint="F2"/>
                <w:spacing w:val="-6"/>
                <w:lang w:val="en-GB"/>
              </w:rPr>
              <w:t> </w:t>
            </w:r>
            <w:r w:rsidR="00582A12" w:rsidRPr="006E725C">
              <w:rPr>
                <w:color w:val="0D0D0D" w:themeColor="text1" w:themeTint="F2"/>
                <w:spacing w:val="-6"/>
                <w:lang w:val="en-GB"/>
              </w:rPr>
              <w:t>t</w:t>
            </w:r>
            <w:r w:rsidR="00DA107E" w:rsidRPr="006E725C">
              <w:rPr>
                <w:color w:val="0D0D0D" w:themeColor="text1" w:themeTint="F2"/>
                <w:spacing w:val="-6"/>
                <w:lang w:val="en-GB"/>
              </w:rPr>
              <w:t>housand</w:t>
            </w:r>
            <w:r w:rsidR="00582A12" w:rsidRPr="006E725C">
              <w:rPr>
                <w:color w:val="0D0D0D" w:themeColor="text1" w:themeTint="F2"/>
                <w:spacing w:val="-6"/>
                <w:lang w:val="en-GB"/>
              </w:rPr>
              <w:t>, relativ</w:t>
            </w:r>
            <w:r w:rsidR="001E40B1" w:rsidRPr="006E725C">
              <w:rPr>
                <w:color w:val="0D0D0D" w:themeColor="text1" w:themeTint="F2"/>
                <w:spacing w:val="-6"/>
                <w:lang w:val="en-GB"/>
              </w:rPr>
              <w:t xml:space="preserve">ely however only by </w:t>
            </w:r>
            <w:r w:rsidR="00582A12" w:rsidRPr="006E725C">
              <w:rPr>
                <w:color w:val="0D0D0D" w:themeColor="text1" w:themeTint="F2"/>
                <w:spacing w:val="-6"/>
                <w:lang w:val="en-GB"/>
              </w:rPr>
              <w:t>1</w:t>
            </w:r>
            <w:r w:rsidR="001E40B1" w:rsidRPr="006E725C">
              <w:rPr>
                <w:color w:val="0D0D0D" w:themeColor="text1" w:themeTint="F2"/>
                <w:spacing w:val="-6"/>
                <w:lang w:val="en-GB"/>
              </w:rPr>
              <w:t>.</w:t>
            </w:r>
            <w:r w:rsidR="00582A12" w:rsidRPr="006E725C">
              <w:rPr>
                <w:color w:val="0D0D0D" w:themeColor="text1" w:themeTint="F2"/>
                <w:spacing w:val="-6"/>
                <w:lang w:val="en-GB"/>
              </w:rPr>
              <w:t>3%),</w:t>
            </w:r>
            <w:r w:rsidR="001E40B1" w:rsidRPr="006E725C">
              <w:rPr>
                <w:color w:val="0D0D0D" w:themeColor="text1" w:themeTint="F2"/>
                <w:spacing w:val="-6"/>
                <w:lang w:val="en-GB"/>
              </w:rPr>
              <w:t xml:space="preserve"> on the contrary number of citizens of Romania and Bulgaria slightly decreased for the second year in a row. </w:t>
            </w:r>
          </w:p>
        </w:tc>
      </w:tr>
      <w:tr w:rsidR="00582A12" w:rsidRPr="006E725C" w14:paraId="437D3ED5" w14:textId="77777777" w:rsidTr="00BA5125">
        <w:trPr>
          <w:trHeight w:val="155"/>
        </w:trPr>
        <w:tc>
          <w:tcPr>
            <w:tcW w:w="1754" w:type="dxa"/>
            <w:shd w:val="clear" w:color="auto" w:fill="auto"/>
            <w:tcMar>
              <w:left w:w="0" w:type="dxa"/>
            </w:tcMar>
          </w:tcPr>
          <w:p w14:paraId="3226A658" w14:textId="1004BCEE" w:rsidR="00582A12" w:rsidRPr="006E725C" w:rsidRDefault="00071B5D" w:rsidP="00BA5125">
            <w:pPr>
              <w:pStyle w:val="Marginlie"/>
              <w:spacing w:after="120"/>
              <w:rPr>
                <w:color w:val="0D0D0D" w:themeColor="text1" w:themeTint="F2"/>
                <w:spacing w:val="-4"/>
                <w:lang w:val="en-GB"/>
              </w:rPr>
            </w:pPr>
            <w:r w:rsidRPr="006E725C">
              <w:rPr>
                <w:color w:val="0D0D0D" w:themeColor="text1" w:themeTint="F2"/>
                <w:spacing w:val="-4"/>
                <w:lang w:val="en-GB"/>
              </w:rPr>
              <w:lastRenderedPageBreak/>
              <w:t xml:space="preserve">More frequent use of part-time job </w:t>
            </w:r>
            <w:r w:rsidR="003E347A" w:rsidRPr="006E725C">
              <w:rPr>
                <w:color w:val="0D0D0D" w:themeColor="text1" w:themeTint="F2"/>
                <w:spacing w:val="-4"/>
                <w:lang w:val="en-GB"/>
              </w:rPr>
              <w:t>contracts</w:t>
            </w:r>
            <w:r w:rsidRPr="006E725C">
              <w:rPr>
                <w:color w:val="0D0D0D" w:themeColor="text1" w:themeTint="F2"/>
                <w:spacing w:val="-4"/>
                <w:lang w:val="en-GB"/>
              </w:rPr>
              <w:t xml:space="preserve"> </w:t>
            </w:r>
            <w:r w:rsidR="003E347A" w:rsidRPr="006E725C">
              <w:rPr>
                <w:color w:val="0D0D0D" w:themeColor="text1" w:themeTint="F2"/>
                <w:spacing w:val="-4"/>
                <w:lang w:val="en-GB"/>
              </w:rPr>
              <w:t>worked against faster growth of hours worked</w:t>
            </w:r>
            <w:r w:rsidR="00CC5A69">
              <w:rPr>
                <w:color w:val="0D0D0D" w:themeColor="text1" w:themeTint="F2"/>
                <w:spacing w:val="-4"/>
                <w:lang w:val="en-GB"/>
              </w:rPr>
              <w:t xml:space="preserve"> in economy</w:t>
            </w:r>
            <w:r w:rsidR="003E347A" w:rsidRPr="006E725C">
              <w:rPr>
                <w:color w:val="0D0D0D" w:themeColor="text1" w:themeTint="F2"/>
                <w:spacing w:val="-4"/>
                <w:lang w:val="en-GB"/>
              </w:rPr>
              <w:t xml:space="preserve">, especially in services. </w:t>
            </w:r>
          </w:p>
        </w:tc>
        <w:tc>
          <w:tcPr>
            <w:tcW w:w="220" w:type="dxa"/>
            <w:shd w:val="clear" w:color="auto" w:fill="auto"/>
            <w:tcMar>
              <w:left w:w="0" w:type="dxa"/>
            </w:tcMar>
          </w:tcPr>
          <w:p w14:paraId="0FC84920"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11AA0B39" w14:textId="0A63D8D5" w:rsidR="00582A12" w:rsidRPr="006E725C" w:rsidRDefault="00CB183C" w:rsidP="004D58C0">
            <w:pPr>
              <w:rPr>
                <w:color w:val="0D0D0D" w:themeColor="text1" w:themeTint="F2"/>
                <w:spacing w:val="-4"/>
                <w:lang w:val="en-GB"/>
              </w:rPr>
            </w:pPr>
            <w:r w:rsidRPr="006E725C">
              <w:rPr>
                <w:color w:val="0D0D0D" w:themeColor="text1" w:themeTint="F2"/>
                <w:spacing w:val="-4"/>
                <w:lang w:val="en-GB"/>
              </w:rPr>
              <w:t>Total number of hours worked nearly returned to the level from year 2019 in the economy last year</w:t>
            </w:r>
            <w:r w:rsidR="00582A12" w:rsidRPr="006E725C">
              <w:rPr>
                <w:color w:val="0D0D0D" w:themeColor="text1" w:themeTint="F2"/>
                <w:spacing w:val="-4"/>
                <w:lang w:val="en-GB"/>
              </w:rPr>
              <w:t>.</w:t>
            </w:r>
            <w:r w:rsidRPr="006E725C">
              <w:rPr>
                <w:color w:val="0D0D0D" w:themeColor="text1" w:themeTint="F2"/>
                <w:spacing w:val="-4"/>
                <w:lang w:val="en-GB"/>
              </w:rPr>
              <w:t xml:space="preserve"> It increased by 0.6% year-on-year </w:t>
            </w:r>
            <w:r w:rsidR="00582A12" w:rsidRPr="006E725C">
              <w:rPr>
                <w:color w:val="0D0D0D" w:themeColor="text1" w:themeTint="F2"/>
                <w:spacing w:val="-4"/>
                <w:lang w:val="en-GB"/>
              </w:rPr>
              <w:t>(</w:t>
            </w:r>
            <w:r w:rsidRPr="006E725C">
              <w:rPr>
                <w:color w:val="0D0D0D" w:themeColor="text1" w:themeTint="F2"/>
                <w:spacing w:val="-4"/>
                <w:lang w:val="en-GB"/>
              </w:rPr>
              <w:t xml:space="preserve">comparably to </w:t>
            </w:r>
            <w:r w:rsidR="00A82F4D">
              <w:rPr>
                <w:color w:val="0D0D0D" w:themeColor="text1" w:themeTint="F2"/>
                <w:spacing w:val="-4"/>
                <w:lang w:val="en-GB"/>
              </w:rPr>
              <w:t xml:space="preserve">the growth of </w:t>
            </w:r>
            <w:r w:rsidRPr="006E725C">
              <w:rPr>
                <w:color w:val="0D0D0D" w:themeColor="text1" w:themeTint="F2"/>
                <w:spacing w:val="-4"/>
                <w:lang w:val="en-GB"/>
              </w:rPr>
              <w:t>total employment</w:t>
            </w:r>
            <w:r w:rsidR="00351DF5">
              <w:rPr>
                <w:color w:val="0D0D0D" w:themeColor="text1" w:themeTint="F2"/>
                <w:spacing w:val="-4"/>
                <w:lang w:val="en-GB"/>
              </w:rPr>
              <w:t xml:space="preserve"> in physical persons</w:t>
            </w:r>
            <w:r w:rsidRPr="006E725C">
              <w:rPr>
                <w:color w:val="0D0D0D" w:themeColor="text1" w:themeTint="F2"/>
                <w:spacing w:val="-4"/>
                <w:lang w:val="en-GB"/>
              </w:rPr>
              <w:t xml:space="preserve">, </w:t>
            </w:r>
            <w:r w:rsidR="0028120B" w:rsidRPr="006E725C">
              <w:rPr>
                <w:color w:val="0D0D0D" w:themeColor="text1" w:themeTint="F2"/>
                <w:spacing w:val="-4"/>
                <w:lang w:val="en-GB"/>
              </w:rPr>
              <w:t xml:space="preserve">the hours worked were </w:t>
            </w:r>
            <w:r w:rsidR="00C32807" w:rsidRPr="006E725C">
              <w:rPr>
                <w:color w:val="0D0D0D" w:themeColor="text1" w:themeTint="F2"/>
                <w:spacing w:val="-4"/>
                <w:lang w:val="en-GB"/>
              </w:rPr>
              <w:t xml:space="preserve">nevertheless </w:t>
            </w:r>
            <w:r w:rsidR="0028120B" w:rsidRPr="006E725C">
              <w:rPr>
                <w:color w:val="0D0D0D" w:themeColor="text1" w:themeTint="F2"/>
                <w:spacing w:val="-4"/>
                <w:lang w:val="en-GB"/>
              </w:rPr>
              <w:t>substantially overt</w:t>
            </w:r>
            <w:r w:rsidR="00A82F4D">
              <w:rPr>
                <w:color w:val="0D0D0D" w:themeColor="text1" w:themeTint="F2"/>
                <w:spacing w:val="-4"/>
                <w:lang w:val="en-GB"/>
              </w:rPr>
              <w:t>aking the employment growth</w:t>
            </w:r>
            <w:r w:rsidR="0028120B" w:rsidRPr="006E725C">
              <w:rPr>
                <w:color w:val="0D0D0D" w:themeColor="text1" w:themeTint="F2"/>
                <w:spacing w:val="-4"/>
                <w:lang w:val="en-GB"/>
              </w:rPr>
              <w:t xml:space="preserve"> for the whole </w:t>
            </w:r>
            <w:r w:rsidR="00582A12" w:rsidRPr="006E725C">
              <w:rPr>
                <w:color w:val="0D0D0D" w:themeColor="text1" w:themeTint="F2"/>
                <w:spacing w:val="-4"/>
                <w:lang w:val="en-GB"/>
              </w:rPr>
              <w:t xml:space="preserve">2022). </w:t>
            </w:r>
            <w:r w:rsidR="00351DF5" w:rsidRPr="006E725C">
              <w:rPr>
                <w:color w:val="0D0D0D" w:themeColor="text1" w:themeTint="F2"/>
                <w:spacing w:val="-4"/>
                <w:lang w:val="en-GB"/>
              </w:rPr>
              <w:t>More frequent use</w:t>
            </w:r>
            <w:r w:rsidR="002D25D3" w:rsidRPr="006E725C">
              <w:rPr>
                <w:color w:val="0D0D0D" w:themeColor="text1" w:themeTint="F2"/>
                <w:spacing w:val="-4"/>
                <w:lang w:val="en-GB"/>
              </w:rPr>
              <w:t xml:space="preserve"> of the part-ti</w:t>
            </w:r>
            <w:r w:rsidR="00A82F4D">
              <w:rPr>
                <w:color w:val="0D0D0D" w:themeColor="text1" w:themeTint="F2"/>
                <w:spacing w:val="-4"/>
                <w:lang w:val="en-GB"/>
              </w:rPr>
              <w:t>me job contracts (</w:t>
            </w:r>
            <w:r w:rsidR="00A82F4D" w:rsidRPr="00A82F4D">
              <w:rPr>
                <w:color w:val="0D0D0D" w:themeColor="text1" w:themeTint="F2"/>
                <w:spacing w:val="-4"/>
                <w:lang w:val="en-GB"/>
              </w:rPr>
              <w:t>nourished</w:t>
            </w:r>
            <w:r w:rsidR="00A82F4D">
              <w:rPr>
                <w:color w:val="0D0D0D" w:themeColor="text1" w:themeTint="F2"/>
                <w:spacing w:val="-4"/>
                <w:lang w:val="en-GB"/>
              </w:rPr>
              <w:t xml:space="preserve"> by</w:t>
            </w:r>
            <w:r w:rsidR="002D25D3" w:rsidRPr="006E725C">
              <w:rPr>
                <w:color w:val="0D0D0D" w:themeColor="text1" w:themeTint="F2"/>
                <w:spacing w:val="-4"/>
                <w:lang w:val="en-GB"/>
              </w:rPr>
              <w:t xml:space="preserve"> </w:t>
            </w:r>
            <w:r w:rsidR="004D76A4" w:rsidRPr="006E725C">
              <w:rPr>
                <w:color w:val="0D0D0D" w:themeColor="text1" w:themeTint="F2"/>
                <w:spacing w:val="-4"/>
                <w:lang w:val="en-GB"/>
              </w:rPr>
              <w:t xml:space="preserve">rising </w:t>
            </w:r>
            <w:r w:rsidR="00351DF5">
              <w:rPr>
                <w:color w:val="0D0D0D" w:themeColor="text1" w:themeTint="F2"/>
                <w:spacing w:val="-4"/>
                <w:lang w:val="en-GB"/>
              </w:rPr>
              <w:t xml:space="preserve">employment of females </w:t>
            </w:r>
            <w:r w:rsidR="00A82F4D">
              <w:rPr>
                <w:color w:val="0D0D0D" w:themeColor="text1" w:themeTint="F2"/>
                <w:spacing w:val="-4"/>
                <w:lang w:val="en-GB"/>
              </w:rPr>
              <w:t xml:space="preserve">which was </w:t>
            </w:r>
            <w:r w:rsidR="00351DF5">
              <w:rPr>
                <w:color w:val="0D0D0D" w:themeColor="text1" w:themeTint="F2"/>
                <w:spacing w:val="-4"/>
                <w:lang w:val="en-GB"/>
              </w:rPr>
              <w:t>connected also to</w:t>
            </w:r>
            <w:r w:rsidR="004D76A4" w:rsidRPr="006E725C">
              <w:rPr>
                <w:color w:val="0D0D0D" w:themeColor="text1" w:themeTint="F2"/>
                <w:spacing w:val="-4"/>
                <w:lang w:val="en-GB"/>
              </w:rPr>
              <w:t xml:space="preserve"> the refugee wave as well the </w:t>
            </w:r>
            <w:r w:rsidR="009C672B" w:rsidRPr="006E725C">
              <w:rPr>
                <w:color w:val="0D0D0D" w:themeColor="text1" w:themeTint="F2"/>
                <w:spacing w:val="-4"/>
                <w:lang w:val="en-GB"/>
              </w:rPr>
              <w:t>newly</w:t>
            </w:r>
            <w:r w:rsidR="004D76A4" w:rsidRPr="006E725C">
              <w:rPr>
                <w:color w:val="0D0D0D" w:themeColor="text1" w:themeTint="F2"/>
                <w:spacing w:val="-4"/>
                <w:lang w:val="en-GB"/>
              </w:rPr>
              <w:t xml:space="preserve"> </w:t>
            </w:r>
            <w:r w:rsidR="009C672B" w:rsidRPr="006E725C">
              <w:rPr>
                <w:color w:val="0D0D0D" w:themeColor="text1" w:themeTint="F2"/>
                <w:spacing w:val="-4"/>
                <w:lang w:val="en-GB"/>
              </w:rPr>
              <w:t>adopted</w:t>
            </w:r>
            <w:r w:rsidR="004D76A4" w:rsidRPr="006E725C">
              <w:rPr>
                <w:color w:val="0D0D0D" w:themeColor="text1" w:themeTint="F2"/>
                <w:spacing w:val="-4"/>
                <w:lang w:val="en-GB"/>
              </w:rPr>
              <w:t xml:space="preserve"> tax</w:t>
            </w:r>
            <w:r w:rsidR="009C672B" w:rsidRPr="006E725C">
              <w:rPr>
                <w:color w:val="0D0D0D" w:themeColor="text1" w:themeTint="F2"/>
                <w:spacing w:val="-4"/>
                <w:lang w:val="en-GB"/>
              </w:rPr>
              <w:t xml:space="preserve"> </w:t>
            </w:r>
            <w:r w:rsidR="006B55DF" w:rsidRPr="006E725C">
              <w:rPr>
                <w:color w:val="0D0D0D" w:themeColor="text1" w:themeTint="F2"/>
                <w:spacing w:val="-4"/>
                <w:lang w:val="en-GB"/>
              </w:rPr>
              <w:t>r</w:t>
            </w:r>
            <w:r w:rsidR="00D2780D">
              <w:rPr>
                <w:color w:val="0D0D0D" w:themeColor="text1" w:themeTint="F2"/>
                <w:spacing w:val="-4"/>
                <w:lang w:val="en-GB"/>
              </w:rPr>
              <w:t>elief to support part time jobs)</w:t>
            </w:r>
            <w:r w:rsidR="006B55DF" w:rsidRPr="006E725C">
              <w:rPr>
                <w:rStyle w:val="Znakapoznpodarou"/>
                <w:color w:val="0D0D0D" w:themeColor="text1" w:themeTint="F2"/>
                <w:spacing w:val="-6"/>
                <w:lang w:val="en-GB"/>
              </w:rPr>
              <w:footnoteReference w:id="10"/>
            </w:r>
            <w:r w:rsidR="006B55DF" w:rsidRPr="006E725C">
              <w:rPr>
                <w:rStyle w:val="Znakapoznpodarou"/>
                <w:color w:val="0D0D0D" w:themeColor="text1" w:themeTint="F2"/>
                <w:spacing w:val="-6"/>
                <w:lang w:val="en-GB"/>
              </w:rPr>
              <w:t xml:space="preserve"> </w:t>
            </w:r>
            <w:r w:rsidR="00165DC6" w:rsidRPr="006E725C">
              <w:rPr>
                <w:color w:val="0D0D0D" w:themeColor="text1" w:themeTint="F2"/>
                <w:spacing w:val="-6"/>
                <w:lang w:val="en-GB"/>
              </w:rPr>
              <w:t xml:space="preserve">worked against </w:t>
            </w:r>
            <w:r w:rsidR="003B2504" w:rsidRPr="006E725C">
              <w:rPr>
                <w:color w:val="0D0D0D" w:themeColor="text1" w:themeTint="F2"/>
                <w:spacing w:val="-6"/>
                <w:lang w:val="en-GB"/>
              </w:rPr>
              <w:t xml:space="preserve">more brisk growth of the hours worked last year. </w:t>
            </w:r>
            <w:r w:rsidR="00F36E9A" w:rsidRPr="006E725C">
              <w:rPr>
                <w:color w:val="0D0D0D" w:themeColor="text1" w:themeTint="F2"/>
                <w:spacing w:val="-6"/>
                <w:lang w:val="en-GB"/>
              </w:rPr>
              <w:t xml:space="preserve">Growth of the hours worked was considerably overtaking the employment dynamics only in </w:t>
            </w:r>
            <w:r w:rsidR="00246CAA" w:rsidRPr="006E725C">
              <w:rPr>
                <w:color w:val="0D0D0D" w:themeColor="text1" w:themeTint="F2"/>
                <w:spacing w:val="-6"/>
                <w:lang w:val="en-GB"/>
              </w:rPr>
              <w:t>manufacturing</w:t>
            </w:r>
            <w:r w:rsidR="00F36E9A" w:rsidRPr="006E725C">
              <w:rPr>
                <w:color w:val="0D0D0D" w:themeColor="text1" w:themeTint="F2"/>
                <w:spacing w:val="-6"/>
                <w:lang w:val="en-GB"/>
              </w:rPr>
              <w:t xml:space="preserve">, </w:t>
            </w:r>
            <w:r w:rsidR="00246CAA" w:rsidRPr="006E725C">
              <w:rPr>
                <w:color w:val="0D0D0D" w:themeColor="text1" w:themeTint="F2"/>
                <w:spacing w:val="-6"/>
                <w:lang w:val="en-GB"/>
              </w:rPr>
              <w:t xml:space="preserve">it was the opposite in </w:t>
            </w:r>
            <w:r w:rsidR="0090674A" w:rsidRPr="006E725C">
              <w:rPr>
                <w:color w:val="0D0D0D" w:themeColor="text1" w:themeTint="F2"/>
                <w:spacing w:val="-6"/>
                <w:lang w:val="en-GB"/>
              </w:rPr>
              <w:t>most</w:t>
            </w:r>
            <w:r w:rsidR="00246CAA" w:rsidRPr="006E725C">
              <w:rPr>
                <w:color w:val="0D0D0D" w:themeColor="text1" w:themeTint="F2"/>
                <w:spacing w:val="-6"/>
                <w:lang w:val="en-GB"/>
              </w:rPr>
              <w:t xml:space="preserve"> services activities. </w:t>
            </w:r>
          </w:p>
        </w:tc>
      </w:tr>
      <w:tr w:rsidR="00582A12" w:rsidRPr="006E725C" w14:paraId="5463AD30" w14:textId="77777777" w:rsidTr="00BA5125">
        <w:trPr>
          <w:trHeight w:val="155"/>
        </w:trPr>
        <w:tc>
          <w:tcPr>
            <w:tcW w:w="1754" w:type="dxa"/>
            <w:shd w:val="clear" w:color="auto" w:fill="auto"/>
            <w:tcMar>
              <w:left w:w="0" w:type="dxa"/>
            </w:tcMar>
          </w:tcPr>
          <w:p w14:paraId="36E042E7" w14:textId="6ECDC41C" w:rsidR="00582A12" w:rsidRPr="006E725C" w:rsidRDefault="00582A12" w:rsidP="00BA5125">
            <w:pPr>
              <w:pStyle w:val="Marginlie"/>
              <w:spacing w:after="120"/>
              <w:rPr>
                <w:color w:val="0D0D0D" w:themeColor="text1" w:themeTint="F2"/>
                <w:spacing w:val="-4"/>
                <w:lang w:val="en-GB"/>
              </w:rPr>
            </w:pPr>
            <w:r w:rsidRPr="006E725C">
              <w:rPr>
                <w:color w:val="0D0D0D" w:themeColor="text1" w:themeTint="F2"/>
                <w:spacing w:val="-4"/>
                <w:lang w:val="en-GB"/>
              </w:rPr>
              <w:t>Ho</w:t>
            </w:r>
            <w:r w:rsidR="0070494B" w:rsidRPr="006E725C">
              <w:rPr>
                <w:color w:val="0D0D0D" w:themeColor="text1" w:themeTint="F2"/>
                <w:spacing w:val="-4"/>
                <w:lang w:val="en-GB"/>
              </w:rPr>
              <w:t xml:space="preserve">urly labour productivity slightly reduced year-on-year for the </w:t>
            </w:r>
            <w:r w:rsidR="004D58C0" w:rsidRPr="006E725C">
              <w:rPr>
                <w:color w:val="0D0D0D" w:themeColor="text1" w:themeTint="F2"/>
                <w:spacing w:val="-4"/>
                <w:lang w:val="en-GB"/>
              </w:rPr>
              <w:t>second</w:t>
            </w:r>
            <w:r w:rsidR="0070494B" w:rsidRPr="006E725C">
              <w:rPr>
                <w:color w:val="0D0D0D" w:themeColor="text1" w:themeTint="F2"/>
                <w:spacing w:val="-4"/>
                <w:lang w:val="en-GB"/>
              </w:rPr>
              <w:t xml:space="preserve"> time in a row. </w:t>
            </w:r>
            <w:r w:rsidR="004D58C0" w:rsidRPr="006E725C">
              <w:rPr>
                <w:color w:val="0D0D0D" w:themeColor="text1" w:themeTint="F2"/>
                <w:spacing w:val="-4"/>
                <w:lang w:val="en-GB"/>
              </w:rPr>
              <w:t>Nevertheless,</w:t>
            </w:r>
            <w:r w:rsidR="000D585E" w:rsidRPr="006E725C">
              <w:rPr>
                <w:color w:val="0D0D0D" w:themeColor="text1" w:themeTint="F2"/>
                <w:spacing w:val="-4"/>
                <w:lang w:val="en-GB"/>
              </w:rPr>
              <w:t xml:space="preserve"> it did not lag behind the level from year </w:t>
            </w:r>
            <w:r w:rsidRPr="006E725C">
              <w:rPr>
                <w:color w:val="0D0D0D" w:themeColor="text1" w:themeTint="F2"/>
                <w:spacing w:val="-4"/>
                <w:lang w:val="en-GB"/>
              </w:rPr>
              <w:t>2019</w:t>
            </w:r>
            <w:r w:rsidR="000D585E" w:rsidRPr="006E725C">
              <w:rPr>
                <w:color w:val="0D0D0D" w:themeColor="text1" w:themeTint="F2"/>
                <w:spacing w:val="-4"/>
                <w:lang w:val="en-GB"/>
              </w:rPr>
              <w:t xml:space="preserve">. </w:t>
            </w:r>
          </w:p>
        </w:tc>
        <w:tc>
          <w:tcPr>
            <w:tcW w:w="220" w:type="dxa"/>
            <w:shd w:val="clear" w:color="auto" w:fill="auto"/>
            <w:tcMar>
              <w:left w:w="0" w:type="dxa"/>
            </w:tcMar>
          </w:tcPr>
          <w:p w14:paraId="5473635F"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69B809FA" w14:textId="4235D5C6" w:rsidR="00582A12" w:rsidRPr="00D560DC" w:rsidRDefault="00582A12" w:rsidP="00BA5125">
            <w:pPr>
              <w:rPr>
                <w:color w:val="0D0D0D" w:themeColor="text1" w:themeTint="F2"/>
                <w:spacing w:val="-4"/>
                <w:lang w:val="en-GB"/>
              </w:rPr>
            </w:pPr>
            <w:r w:rsidRPr="00D560DC">
              <w:rPr>
                <w:color w:val="0D0D0D" w:themeColor="text1" w:themeTint="F2"/>
                <w:spacing w:val="-4"/>
                <w:lang w:val="en-GB"/>
              </w:rPr>
              <w:t>Ho</w:t>
            </w:r>
            <w:r w:rsidR="00B17B22" w:rsidRPr="00D560DC">
              <w:rPr>
                <w:color w:val="0D0D0D" w:themeColor="text1" w:themeTint="F2"/>
                <w:spacing w:val="-4"/>
                <w:lang w:val="en-GB"/>
              </w:rPr>
              <w:t>urly labour productivity</w:t>
            </w:r>
            <w:r w:rsidRPr="00D560DC">
              <w:rPr>
                <w:rStyle w:val="Znakapoznpodarou"/>
                <w:color w:val="0D0D0D" w:themeColor="text1" w:themeTint="F2"/>
                <w:spacing w:val="-4"/>
                <w:lang w:val="en-GB"/>
              </w:rPr>
              <w:footnoteReference w:id="11"/>
            </w:r>
            <w:r w:rsidRPr="00D560DC">
              <w:rPr>
                <w:color w:val="0D0D0D" w:themeColor="text1" w:themeTint="F2"/>
                <w:spacing w:val="-4"/>
                <w:lang w:val="en-GB"/>
              </w:rPr>
              <w:t xml:space="preserve"> </w:t>
            </w:r>
            <w:r w:rsidR="0082654E" w:rsidRPr="00D560DC">
              <w:rPr>
                <w:color w:val="0D0D0D" w:themeColor="text1" w:themeTint="F2"/>
                <w:spacing w:val="-4"/>
                <w:lang w:val="en-GB"/>
              </w:rPr>
              <w:t xml:space="preserve">slightly declined in the whole economy year-on-year last year </w:t>
            </w:r>
            <w:r w:rsidRPr="00D560DC">
              <w:rPr>
                <w:color w:val="0D0D0D" w:themeColor="text1" w:themeTint="F2"/>
                <w:spacing w:val="-4"/>
                <w:lang w:val="en-GB"/>
              </w:rPr>
              <w:t>(</w:t>
            </w:r>
            <w:r w:rsidR="0082654E" w:rsidRPr="00D560DC">
              <w:rPr>
                <w:color w:val="0D0D0D" w:themeColor="text1" w:themeTint="F2"/>
                <w:spacing w:val="-4"/>
                <w:lang w:val="en-GB"/>
              </w:rPr>
              <w:t xml:space="preserve">by </w:t>
            </w:r>
            <w:r w:rsidRPr="00D560DC">
              <w:rPr>
                <w:color w:val="0D0D0D" w:themeColor="text1" w:themeTint="F2"/>
                <w:spacing w:val="-4"/>
                <w:lang w:val="en-GB"/>
              </w:rPr>
              <w:t>1</w:t>
            </w:r>
            <w:r w:rsidR="0082654E" w:rsidRPr="00D560DC">
              <w:rPr>
                <w:color w:val="0D0D0D" w:themeColor="text1" w:themeTint="F2"/>
                <w:spacing w:val="-4"/>
                <w:lang w:val="en-GB"/>
              </w:rPr>
              <w:t>.</w:t>
            </w:r>
            <w:r w:rsidRPr="00D560DC">
              <w:rPr>
                <w:color w:val="0D0D0D" w:themeColor="text1" w:themeTint="F2"/>
                <w:spacing w:val="-4"/>
                <w:lang w:val="en-GB"/>
              </w:rPr>
              <w:t>0%) a</w:t>
            </w:r>
            <w:r w:rsidR="0082654E" w:rsidRPr="00D560DC">
              <w:rPr>
                <w:color w:val="0D0D0D" w:themeColor="text1" w:themeTint="F2"/>
                <w:spacing w:val="-4"/>
                <w:lang w:val="en-GB"/>
              </w:rPr>
              <w:t xml:space="preserve">nd was falling for the second year in row. </w:t>
            </w:r>
            <w:r w:rsidR="008E487E" w:rsidRPr="00D560DC">
              <w:rPr>
                <w:color w:val="0D0D0D" w:themeColor="text1" w:themeTint="F2"/>
                <w:spacing w:val="-4"/>
                <w:lang w:val="en-GB"/>
              </w:rPr>
              <w:t xml:space="preserve">The productivity in mining industry and energetics stood behind the adverse development in both cases, it dropped nearly by one fifth only for the last year. </w:t>
            </w:r>
            <w:r w:rsidR="00BD49B1" w:rsidRPr="00D560DC">
              <w:rPr>
                <w:color w:val="0D0D0D" w:themeColor="text1" w:themeTint="F2"/>
                <w:spacing w:val="-4"/>
                <w:lang w:val="en-GB"/>
              </w:rPr>
              <w:t xml:space="preserve">The productivity slightly fell in the weight significant division trade, </w:t>
            </w:r>
            <w:r w:rsidR="001E3802" w:rsidRPr="00D560DC">
              <w:rPr>
                <w:color w:val="0D0D0D" w:themeColor="text1" w:themeTint="F2"/>
                <w:spacing w:val="-4"/>
                <w:lang w:val="en-GB"/>
              </w:rPr>
              <w:t xml:space="preserve">transport, accommodation and restaurants </w:t>
            </w:r>
            <w:r w:rsidRPr="00D560DC">
              <w:rPr>
                <w:spacing w:val="-4"/>
                <w:lang w:val="en-GB"/>
              </w:rPr>
              <w:t>(−1</w:t>
            </w:r>
            <w:r w:rsidR="001E3802" w:rsidRPr="00D560DC">
              <w:rPr>
                <w:spacing w:val="-4"/>
                <w:lang w:val="en-GB"/>
              </w:rPr>
              <w:t>.</w:t>
            </w:r>
            <w:r w:rsidRPr="00D560DC">
              <w:rPr>
                <w:spacing w:val="-4"/>
                <w:lang w:val="en-GB"/>
              </w:rPr>
              <w:t>6%),</w:t>
            </w:r>
            <w:r w:rsidR="00FC6DDC" w:rsidRPr="00D560DC">
              <w:rPr>
                <w:spacing w:val="-4"/>
                <w:lang w:val="en-GB"/>
              </w:rPr>
              <w:t xml:space="preserve"> slight decrease however occurred in most branches of services. On the contrary, </w:t>
            </w:r>
            <w:r w:rsidR="00C27197" w:rsidRPr="00D560DC">
              <w:rPr>
                <w:spacing w:val="-4"/>
                <w:lang w:val="en-GB"/>
              </w:rPr>
              <w:t xml:space="preserve">the productivity was rising fin manufacturing for the third year in a row </w:t>
            </w:r>
            <w:r w:rsidRPr="00D560DC">
              <w:rPr>
                <w:spacing w:val="-4"/>
                <w:lang w:val="en-GB"/>
              </w:rPr>
              <w:t>(</w:t>
            </w:r>
            <w:r w:rsidR="00C27197" w:rsidRPr="00D560DC">
              <w:rPr>
                <w:spacing w:val="-4"/>
                <w:lang w:val="en-GB"/>
              </w:rPr>
              <w:t xml:space="preserve">by </w:t>
            </w:r>
            <w:r w:rsidRPr="00D560DC">
              <w:rPr>
                <w:spacing w:val="-4"/>
                <w:lang w:val="en-GB"/>
              </w:rPr>
              <w:t>2</w:t>
            </w:r>
            <w:r w:rsidR="00C27197" w:rsidRPr="00D560DC">
              <w:rPr>
                <w:spacing w:val="-4"/>
                <w:lang w:val="en-GB"/>
              </w:rPr>
              <w:t>.</w:t>
            </w:r>
            <w:r w:rsidRPr="00D560DC">
              <w:rPr>
                <w:spacing w:val="-4"/>
                <w:lang w:val="en-GB"/>
              </w:rPr>
              <w:t>2%</w:t>
            </w:r>
            <w:r w:rsidR="00C27197" w:rsidRPr="00D560DC">
              <w:rPr>
                <w:spacing w:val="-4"/>
                <w:lang w:val="en-GB"/>
              </w:rPr>
              <w:t xml:space="preserve"> last year</w:t>
            </w:r>
            <w:r w:rsidRPr="00D560DC">
              <w:rPr>
                <w:spacing w:val="-4"/>
                <w:lang w:val="en-GB"/>
              </w:rPr>
              <w:t xml:space="preserve">), </w:t>
            </w:r>
            <w:r w:rsidR="000D4497" w:rsidRPr="00D560DC">
              <w:rPr>
                <w:spacing w:val="-4"/>
                <w:lang w:val="en-GB"/>
              </w:rPr>
              <w:t xml:space="preserve">positive development then lasted even longer in information and communication </w:t>
            </w:r>
            <w:r w:rsidRPr="00D560DC">
              <w:rPr>
                <w:spacing w:val="-4"/>
                <w:lang w:val="en-GB"/>
              </w:rPr>
              <w:t>– l</w:t>
            </w:r>
            <w:r w:rsidR="000D4497" w:rsidRPr="00D560DC">
              <w:rPr>
                <w:spacing w:val="-4"/>
                <w:lang w:val="en-GB"/>
              </w:rPr>
              <w:t xml:space="preserve">ast year’s </w:t>
            </w:r>
            <w:r w:rsidR="009F324D" w:rsidRPr="00D560DC">
              <w:rPr>
                <w:spacing w:val="-4"/>
                <w:lang w:val="en-GB"/>
              </w:rPr>
              <w:t xml:space="preserve">growth arrived at </w:t>
            </w:r>
            <w:r w:rsidRPr="00D560DC">
              <w:rPr>
                <w:spacing w:val="-4"/>
                <w:lang w:val="en-GB"/>
              </w:rPr>
              <w:t>3</w:t>
            </w:r>
            <w:r w:rsidR="009F324D" w:rsidRPr="00D560DC">
              <w:rPr>
                <w:spacing w:val="-4"/>
                <w:lang w:val="en-GB"/>
              </w:rPr>
              <w:t>.</w:t>
            </w:r>
            <w:r w:rsidRPr="00D560DC">
              <w:rPr>
                <w:spacing w:val="-4"/>
                <w:lang w:val="en-GB"/>
              </w:rPr>
              <w:t xml:space="preserve">8% </w:t>
            </w:r>
            <w:r w:rsidR="009F324D" w:rsidRPr="00D560DC">
              <w:rPr>
                <w:spacing w:val="-4"/>
                <w:lang w:val="en-GB"/>
              </w:rPr>
              <w:t>and was the highest out of all main branches. Despite adverse development in the la</w:t>
            </w:r>
            <w:r w:rsidR="001112D2" w:rsidRPr="00D560DC">
              <w:rPr>
                <w:spacing w:val="-4"/>
                <w:lang w:val="en-GB"/>
              </w:rPr>
              <w:t>s</w:t>
            </w:r>
            <w:r w:rsidR="009F324D" w:rsidRPr="00D560DC">
              <w:rPr>
                <w:spacing w:val="-4"/>
                <w:lang w:val="en-GB"/>
              </w:rPr>
              <w:t xml:space="preserve">t two years, </w:t>
            </w:r>
            <w:r w:rsidR="001112D2" w:rsidRPr="00D560DC">
              <w:rPr>
                <w:spacing w:val="-4"/>
                <w:lang w:val="en-GB"/>
              </w:rPr>
              <w:t xml:space="preserve">last year’s labour productivity </w:t>
            </w:r>
            <w:r w:rsidR="00940C37" w:rsidRPr="00D560DC">
              <w:rPr>
                <w:spacing w:val="-4"/>
                <w:lang w:val="en-GB"/>
              </w:rPr>
              <w:t xml:space="preserve">in the domestic economy practically did not lag behind the level from the expansion year </w:t>
            </w:r>
            <w:r w:rsidRPr="00D560DC">
              <w:rPr>
                <w:spacing w:val="-4"/>
                <w:lang w:val="en-GB"/>
              </w:rPr>
              <w:t>2019 (−0</w:t>
            </w:r>
            <w:r w:rsidR="00940C37" w:rsidRPr="00D560DC">
              <w:rPr>
                <w:spacing w:val="-4"/>
                <w:lang w:val="en-GB"/>
              </w:rPr>
              <w:t>.</w:t>
            </w:r>
            <w:r w:rsidRPr="00D560DC">
              <w:rPr>
                <w:spacing w:val="-4"/>
                <w:lang w:val="en-GB"/>
              </w:rPr>
              <w:t xml:space="preserve">1%). </w:t>
            </w:r>
            <w:r w:rsidR="00C5459D" w:rsidRPr="00D560DC">
              <w:rPr>
                <w:spacing w:val="-4"/>
                <w:lang w:val="en-GB"/>
              </w:rPr>
              <w:t xml:space="preserve">Productivity growth in manufacturing </w:t>
            </w:r>
            <w:r w:rsidRPr="00D560DC">
              <w:rPr>
                <w:spacing w:val="-4"/>
                <w:lang w:val="en-GB"/>
              </w:rPr>
              <w:t>(+7%), informa</w:t>
            </w:r>
            <w:r w:rsidR="00C5459D" w:rsidRPr="00D560DC">
              <w:rPr>
                <w:spacing w:val="-4"/>
                <w:lang w:val="en-GB"/>
              </w:rPr>
              <w:t xml:space="preserve">tion and communication </w:t>
            </w:r>
            <w:r w:rsidRPr="00D560DC">
              <w:rPr>
                <w:spacing w:val="-4"/>
                <w:lang w:val="en-GB"/>
              </w:rPr>
              <w:t>(+17%) a</w:t>
            </w:r>
            <w:r w:rsidR="004830BB" w:rsidRPr="00D560DC">
              <w:rPr>
                <w:spacing w:val="-4"/>
                <w:lang w:val="en-GB"/>
              </w:rPr>
              <w:t xml:space="preserve">nd financial activities </w:t>
            </w:r>
            <w:r w:rsidRPr="00D560DC">
              <w:rPr>
                <w:spacing w:val="-4"/>
                <w:lang w:val="en-GB"/>
              </w:rPr>
              <w:t xml:space="preserve">(+21%) </w:t>
            </w:r>
            <w:r w:rsidR="006A4E6C" w:rsidRPr="00D560DC">
              <w:rPr>
                <w:spacing w:val="-4"/>
                <w:lang w:val="en-GB"/>
              </w:rPr>
              <w:t xml:space="preserve">thus </w:t>
            </w:r>
            <w:r w:rsidR="00E82473" w:rsidRPr="00D560DC">
              <w:rPr>
                <w:spacing w:val="-4"/>
                <w:lang w:val="en-GB"/>
              </w:rPr>
              <w:t xml:space="preserve">offset the </w:t>
            </w:r>
            <w:r w:rsidR="00971195" w:rsidRPr="00D560DC">
              <w:rPr>
                <w:spacing w:val="-4"/>
                <w:lang w:val="en-GB"/>
              </w:rPr>
              <w:t xml:space="preserve">declines </w:t>
            </w:r>
            <w:r w:rsidR="00C571EE" w:rsidRPr="00D560DC">
              <w:rPr>
                <w:spacing w:val="-4"/>
                <w:lang w:val="en-GB"/>
              </w:rPr>
              <w:t xml:space="preserve">in this period in the whole primary sector of the economy, construction or real estate </w:t>
            </w:r>
            <w:r w:rsidR="0086484F" w:rsidRPr="00D560DC">
              <w:rPr>
                <w:spacing w:val="-4"/>
                <w:lang w:val="en-GB"/>
              </w:rPr>
              <w:t>activities</w:t>
            </w:r>
            <w:r w:rsidR="00C571EE" w:rsidRPr="00D560DC">
              <w:rPr>
                <w:spacing w:val="-4"/>
                <w:lang w:val="en-GB"/>
              </w:rPr>
              <w:t xml:space="preserve">. </w:t>
            </w:r>
          </w:p>
        </w:tc>
      </w:tr>
      <w:tr w:rsidR="00582A12" w:rsidRPr="006E725C" w14:paraId="19C0A68A" w14:textId="77777777" w:rsidTr="00BA5125">
        <w:trPr>
          <w:trHeight w:val="155"/>
        </w:trPr>
        <w:tc>
          <w:tcPr>
            <w:tcW w:w="1754" w:type="dxa"/>
            <w:vMerge w:val="restart"/>
            <w:shd w:val="clear" w:color="auto" w:fill="auto"/>
            <w:tcMar>
              <w:left w:w="0" w:type="dxa"/>
            </w:tcMar>
          </w:tcPr>
          <w:p w14:paraId="0EF7DD76" w14:textId="77777777" w:rsidR="00582A12" w:rsidRPr="006E725C" w:rsidRDefault="00582A12" w:rsidP="00BA5125">
            <w:pPr>
              <w:pStyle w:val="Marginlie"/>
              <w:spacing w:after="120"/>
              <w:rPr>
                <w:spacing w:val="-4"/>
                <w:lang w:val="en-GB"/>
              </w:rPr>
            </w:pPr>
          </w:p>
        </w:tc>
        <w:tc>
          <w:tcPr>
            <w:tcW w:w="220" w:type="dxa"/>
            <w:vMerge w:val="restart"/>
            <w:shd w:val="clear" w:color="auto" w:fill="auto"/>
            <w:tcMar>
              <w:left w:w="0" w:type="dxa"/>
            </w:tcMar>
          </w:tcPr>
          <w:p w14:paraId="55F7B53C" w14:textId="77777777" w:rsidR="00582A12" w:rsidRPr="006E725C" w:rsidRDefault="00582A12" w:rsidP="00BA5125">
            <w:pPr>
              <w:pStyle w:val="Textpoznpodarou"/>
              <w:spacing w:after="120"/>
              <w:jc w:val="both"/>
              <w:rPr>
                <w:spacing w:val="-4"/>
                <w:lang w:val="en-GB"/>
              </w:rPr>
            </w:pPr>
          </w:p>
        </w:tc>
        <w:tc>
          <w:tcPr>
            <w:tcW w:w="7700" w:type="dxa"/>
            <w:shd w:val="clear" w:color="auto" w:fill="auto"/>
            <w:tcMar>
              <w:left w:w="0" w:type="dxa"/>
            </w:tcMar>
          </w:tcPr>
          <w:p w14:paraId="1AF08F92" w14:textId="45CAC18A" w:rsidR="00582A12" w:rsidRPr="006E725C" w:rsidRDefault="00427538" w:rsidP="00BA5125">
            <w:pPr>
              <w:spacing w:after="0"/>
              <w:rPr>
                <w:spacing w:val="-2"/>
                <w:lang w:val="en-GB"/>
              </w:rPr>
            </w:pPr>
            <w:r w:rsidRPr="006E725C">
              <w:rPr>
                <w:rFonts w:cs="Arial"/>
                <w:b/>
                <w:bCs/>
                <w:color w:val="000000"/>
                <w:szCs w:val="20"/>
                <w:lang w:val="en-GB"/>
              </w:rPr>
              <w:t xml:space="preserve">Chart </w:t>
            </w:r>
            <w:r w:rsidR="00582A12" w:rsidRPr="006E725C">
              <w:rPr>
                <w:rFonts w:cs="Arial"/>
                <w:b/>
                <w:bCs/>
                <w:color w:val="000000"/>
                <w:szCs w:val="20"/>
                <w:lang w:val="en-GB"/>
              </w:rPr>
              <w:t>14</w:t>
            </w:r>
            <w:r w:rsidR="00582A12" w:rsidRPr="006E725C">
              <w:rPr>
                <w:rFonts w:cs="Arial"/>
                <w:b/>
                <w:bCs/>
                <w:color w:val="000000"/>
                <w:sz w:val="18"/>
                <w:szCs w:val="18"/>
                <w:lang w:val="en-GB"/>
              </w:rPr>
              <w:t xml:space="preserve"> </w:t>
            </w:r>
            <w:r w:rsidR="00462236" w:rsidRPr="006E725C">
              <w:rPr>
                <w:rFonts w:cs="Arial"/>
                <w:b/>
                <w:bCs/>
                <w:color w:val="000000"/>
                <w:spacing w:val="-3"/>
                <w:szCs w:val="20"/>
                <w:lang w:val="en-GB"/>
              </w:rPr>
              <w:t xml:space="preserve">Total employment </w:t>
            </w:r>
            <w:r w:rsidR="00462236" w:rsidRPr="006E725C">
              <w:rPr>
                <w:rFonts w:cs="Arial"/>
                <w:color w:val="000000"/>
                <w:spacing w:val="-3"/>
                <w:szCs w:val="20"/>
                <w:lang w:val="en-GB"/>
              </w:rPr>
              <w:t>(year-on-year in %),</w:t>
            </w:r>
            <w:r w:rsidR="00462236" w:rsidRPr="006E725C">
              <w:rPr>
                <w:rFonts w:cs="Arial"/>
                <w:b/>
                <w:bCs/>
                <w:color w:val="000000"/>
                <w:spacing w:val="-3"/>
                <w:szCs w:val="20"/>
                <w:lang w:val="en-GB"/>
              </w:rPr>
              <w:t xml:space="preserve"> contributions of branches to year-on-year change of employment </w:t>
            </w:r>
            <w:r w:rsidR="00462236" w:rsidRPr="006E725C">
              <w:rPr>
                <w:rFonts w:cs="Arial"/>
                <w:color w:val="000000"/>
                <w:spacing w:val="-3"/>
                <w:szCs w:val="20"/>
                <w:lang w:val="en-GB"/>
              </w:rPr>
              <w:t>(in p.p.)</w:t>
            </w:r>
            <w:r w:rsidR="00462236" w:rsidRPr="006E725C">
              <w:rPr>
                <w:rFonts w:cs="Arial"/>
                <w:b/>
                <w:bCs/>
                <w:color w:val="000000"/>
                <w:spacing w:val="-3"/>
                <w:szCs w:val="20"/>
                <w:lang w:val="en-GB"/>
              </w:rPr>
              <w:t>, expectations of employment</w:t>
            </w:r>
            <w:r w:rsidR="00462236" w:rsidRPr="006E725C">
              <w:rPr>
                <w:rFonts w:cs="Arial"/>
                <w:color w:val="000000"/>
                <w:spacing w:val="-3"/>
                <w:szCs w:val="20"/>
                <w:lang w:val="en-GB"/>
              </w:rPr>
              <w:t xml:space="preserve"> (balance in p. p.) </w:t>
            </w:r>
          </w:p>
        </w:tc>
      </w:tr>
      <w:tr w:rsidR="00582A12" w:rsidRPr="006E725C" w14:paraId="67A5583A" w14:textId="77777777" w:rsidTr="00323EDA">
        <w:tblPrEx>
          <w:tblCellMar>
            <w:left w:w="70" w:type="dxa"/>
            <w:right w:w="70" w:type="dxa"/>
          </w:tblCellMar>
        </w:tblPrEx>
        <w:trPr>
          <w:trHeight w:val="155"/>
        </w:trPr>
        <w:tc>
          <w:tcPr>
            <w:tcW w:w="1754" w:type="dxa"/>
            <w:vMerge/>
            <w:shd w:val="clear" w:color="auto" w:fill="auto"/>
          </w:tcPr>
          <w:p w14:paraId="0EC1AF16" w14:textId="77777777" w:rsidR="00582A12" w:rsidRPr="006E725C" w:rsidRDefault="00582A12" w:rsidP="00BA5125">
            <w:pPr>
              <w:pStyle w:val="Marginlie"/>
              <w:spacing w:after="120"/>
              <w:rPr>
                <w:spacing w:val="-4"/>
                <w:lang w:val="en-GB"/>
              </w:rPr>
            </w:pPr>
          </w:p>
        </w:tc>
        <w:tc>
          <w:tcPr>
            <w:tcW w:w="220" w:type="dxa"/>
            <w:vMerge/>
            <w:shd w:val="clear" w:color="auto" w:fill="auto"/>
          </w:tcPr>
          <w:p w14:paraId="3766A640" w14:textId="77777777" w:rsidR="00582A12" w:rsidRPr="006E725C" w:rsidRDefault="00582A12" w:rsidP="00BA5125">
            <w:pPr>
              <w:pStyle w:val="Textpoznpodarou"/>
              <w:spacing w:after="120"/>
              <w:jc w:val="both"/>
              <w:rPr>
                <w:spacing w:val="-4"/>
                <w:lang w:val="en-GB"/>
              </w:rPr>
            </w:pPr>
          </w:p>
        </w:tc>
        <w:tc>
          <w:tcPr>
            <w:tcW w:w="7700" w:type="dxa"/>
            <w:shd w:val="clear" w:color="auto" w:fill="auto"/>
          </w:tcPr>
          <w:p w14:paraId="7804B51F" w14:textId="037E3FAD" w:rsidR="00582A12" w:rsidRPr="006E725C" w:rsidRDefault="00323EDA" w:rsidP="00BA5125">
            <w:pPr>
              <w:spacing w:after="0"/>
              <w:rPr>
                <w:spacing w:val="-4"/>
                <w:lang w:val="en-GB"/>
              </w:rPr>
            </w:pPr>
            <w:r>
              <w:rPr>
                <w:noProof/>
              </w:rPr>
              <w:drawing>
                <wp:inline distT="0" distB="0" distL="0" distR="0" wp14:anchorId="1D5D826D" wp14:editId="4D9A2307">
                  <wp:extent cx="4666615" cy="3689405"/>
                  <wp:effectExtent l="0" t="0" r="635" b="63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82A12" w:rsidRPr="006E725C" w14:paraId="2D0D5F6D" w14:textId="77777777" w:rsidTr="00BA5125">
        <w:trPr>
          <w:trHeight w:val="671"/>
        </w:trPr>
        <w:tc>
          <w:tcPr>
            <w:tcW w:w="1754" w:type="dxa"/>
            <w:vMerge/>
            <w:shd w:val="clear" w:color="auto" w:fill="auto"/>
            <w:tcMar>
              <w:left w:w="0" w:type="dxa"/>
            </w:tcMar>
          </w:tcPr>
          <w:p w14:paraId="4D368D8C" w14:textId="77777777" w:rsidR="00582A12" w:rsidRPr="006E725C" w:rsidRDefault="00582A12" w:rsidP="00BA5125">
            <w:pPr>
              <w:pStyle w:val="Marginlie"/>
              <w:spacing w:after="120"/>
              <w:rPr>
                <w:spacing w:val="-4"/>
                <w:lang w:val="en-GB"/>
              </w:rPr>
            </w:pPr>
          </w:p>
        </w:tc>
        <w:tc>
          <w:tcPr>
            <w:tcW w:w="220" w:type="dxa"/>
            <w:vMerge/>
            <w:shd w:val="clear" w:color="auto" w:fill="auto"/>
            <w:tcMar>
              <w:left w:w="0" w:type="dxa"/>
            </w:tcMar>
          </w:tcPr>
          <w:p w14:paraId="40E123F4" w14:textId="77777777" w:rsidR="00582A12" w:rsidRPr="006E725C" w:rsidRDefault="00582A12" w:rsidP="00BA5125">
            <w:pPr>
              <w:pStyle w:val="Textpoznpodarou"/>
              <w:spacing w:after="120"/>
              <w:jc w:val="both"/>
              <w:rPr>
                <w:spacing w:val="-4"/>
                <w:lang w:val="en-GB"/>
              </w:rPr>
            </w:pPr>
          </w:p>
        </w:tc>
        <w:tc>
          <w:tcPr>
            <w:tcW w:w="7700" w:type="dxa"/>
            <w:shd w:val="clear" w:color="auto" w:fill="auto"/>
            <w:tcMar>
              <w:left w:w="0" w:type="dxa"/>
            </w:tcMar>
          </w:tcPr>
          <w:p w14:paraId="7E7D2209" w14:textId="77777777" w:rsidR="0097452F" w:rsidRPr="006E725C" w:rsidRDefault="0097452F" w:rsidP="0097452F">
            <w:pPr>
              <w:spacing w:after="0" w:line="240" w:lineRule="auto"/>
              <w:rPr>
                <w:rFonts w:cs="Arial"/>
                <w:sz w:val="14"/>
                <w:szCs w:val="14"/>
                <w:lang w:val="en-GB"/>
              </w:rPr>
            </w:pPr>
            <w:r w:rsidRPr="006E725C">
              <w:rPr>
                <w:rFonts w:cs="Arial"/>
                <w:color w:val="0D0D0D" w:themeColor="text1" w:themeTint="F2"/>
                <w:spacing w:val="-2"/>
                <w:sz w:val="14"/>
                <w:szCs w:val="14"/>
                <w:lang w:val="en-GB"/>
              </w:rPr>
              <w:t>*</w:t>
            </w:r>
            <w:r w:rsidRPr="006E725C">
              <w:rPr>
                <w:rFonts w:cs="Arial"/>
                <w:sz w:val="14"/>
                <w:szCs w:val="14"/>
                <w:lang w:val="en-GB"/>
              </w:rPr>
              <w:t xml:space="preserve"> Mining and energetics; Financial and insurance activities; Real estate activities; Arts, entertainment and recreation activities. </w:t>
            </w:r>
          </w:p>
          <w:p w14:paraId="218FB56C" w14:textId="77777777" w:rsidR="0097452F" w:rsidRPr="006E725C" w:rsidRDefault="0097452F" w:rsidP="0097452F">
            <w:pPr>
              <w:spacing w:after="0" w:line="240" w:lineRule="auto"/>
              <w:rPr>
                <w:rFonts w:cs="Arial"/>
                <w:sz w:val="14"/>
                <w:szCs w:val="14"/>
                <w:lang w:val="en-GB"/>
              </w:rPr>
            </w:pPr>
            <w:r w:rsidRPr="006E725C">
              <w:rPr>
                <w:rFonts w:cs="Arial"/>
                <w:sz w:val="14"/>
                <w:szCs w:val="14"/>
                <w:lang w:val="en-GB"/>
              </w:rPr>
              <w:t xml:space="preserve">Note: Balance of expectations expresses the difference in p.p. between categories growth vs. decrease of employment in the nearest three months. Data are seasonally adjusted and relate to the second month of the given quarter. </w:t>
            </w:r>
          </w:p>
          <w:p w14:paraId="6F586451" w14:textId="06E0990F" w:rsidR="008B4758" w:rsidRPr="00CE01DC" w:rsidRDefault="0097452F" w:rsidP="00D560DC">
            <w:pPr>
              <w:spacing w:after="0" w:line="240" w:lineRule="auto"/>
              <w:rPr>
                <w:rFonts w:cs="Arial"/>
                <w:sz w:val="14"/>
                <w:szCs w:val="14"/>
                <w:lang w:val="en-GB"/>
              </w:rPr>
            </w:pPr>
            <w:r w:rsidRPr="006E725C">
              <w:rPr>
                <w:rFonts w:cs="Arial"/>
                <w:sz w:val="14"/>
                <w:szCs w:val="14"/>
                <w:lang w:val="en-GB"/>
              </w:rPr>
              <w:t>Source: CZSO (national accounts), Eur</w:t>
            </w:r>
            <w:r w:rsidR="00CE01DC">
              <w:rPr>
                <w:rFonts w:cs="Arial"/>
                <w:sz w:val="14"/>
                <w:szCs w:val="14"/>
                <w:lang w:val="en-GB"/>
              </w:rPr>
              <w:t>ostat (business cycle surveys).</w:t>
            </w:r>
          </w:p>
        </w:tc>
      </w:tr>
      <w:tr w:rsidR="00582A12" w:rsidRPr="006E725C" w14:paraId="2AA25A0F" w14:textId="77777777" w:rsidTr="00BA5125">
        <w:trPr>
          <w:trHeight w:val="145"/>
        </w:trPr>
        <w:tc>
          <w:tcPr>
            <w:tcW w:w="1754" w:type="dxa"/>
            <w:shd w:val="clear" w:color="auto" w:fill="auto"/>
            <w:tcMar>
              <w:left w:w="0" w:type="dxa"/>
            </w:tcMar>
          </w:tcPr>
          <w:p w14:paraId="7512B6EE" w14:textId="4F416305" w:rsidR="00582A12" w:rsidRPr="006E725C" w:rsidRDefault="00C42129" w:rsidP="00BA5125">
            <w:pPr>
              <w:pStyle w:val="Marginlie"/>
              <w:rPr>
                <w:color w:val="0D0D0D" w:themeColor="text1" w:themeTint="F2"/>
                <w:spacing w:val="-4"/>
                <w:lang w:val="en-GB"/>
              </w:rPr>
            </w:pPr>
            <w:r w:rsidRPr="006E725C">
              <w:rPr>
                <w:color w:val="0D0D0D" w:themeColor="text1" w:themeTint="F2"/>
                <w:spacing w:val="-4"/>
                <w:lang w:val="en-GB"/>
              </w:rPr>
              <w:lastRenderedPageBreak/>
              <w:t>Expectati</w:t>
            </w:r>
            <w:r w:rsidR="008C0680">
              <w:rPr>
                <w:color w:val="0D0D0D" w:themeColor="text1" w:themeTint="F2"/>
                <w:spacing w:val="-4"/>
                <w:lang w:val="en-GB"/>
              </w:rPr>
              <w:t>ons of businesses concerning</w:t>
            </w:r>
            <w:r w:rsidRPr="006E725C">
              <w:rPr>
                <w:color w:val="0D0D0D" w:themeColor="text1" w:themeTint="F2"/>
                <w:spacing w:val="-4"/>
                <w:lang w:val="en-GB"/>
              </w:rPr>
              <w:t xml:space="preserve"> employment worsened at the turn of years </w:t>
            </w:r>
            <w:r w:rsidR="00582A12" w:rsidRPr="006E725C">
              <w:rPr>
                <w:color w:val="0D0D0D" w:themeColor="text1" w:themeTint="F2"/>
                <w:spacing w:val="-4"/>
                <w:lang w:val="en-GB"/>
              </w:rPr>
              <w:t xml:space="preserve">2023 </w:t>
            </w:r>
            <w:r w:rsidRPr="006E725C">
              <w:rPr>
                <w:color w:val="0D0D0D" w:themeColor="text1" w:themeTint="F2"/>
                <w:spacing w:val="-4"/>
                <w:lang w:val="en-GB"/>
              </w:rPr>
              <w:t xml:space="preserve">and </w:t>
            </w:r>
            <w:r w:rsidR="00582A12" w:rsidRPr="006E725C">
              <w:rPr>
                <w:color w:val="0D0D0D" w:themeColor="text1" w:themeTint="F2"/>
                <w:spacing w:val="-4"/>
                <w:lang w:val="en-GB"/>
              </w:rPr>
              <w:t>2024</w:t>
            </w:r>
            <w:r w:rsidRPr="006E725C">
              <w:rPr>
                <w:color w:val="0D0D0D" w:themeColor="text1" w:themeTint="F2"/>
                <w:spacing w:val="-4"/>
                <w:lang w:val="en-GB"/>
              </w:rPr>
              <w:t>. T</w:t>
            </w:r>
            <w:r w:rsidR="001B7A58" w:rsidRPr="006E725C">
              <w:rPr>
                <w:color w:val="0D0D0D" w:themeColor="text1" w:themeTint="F2"/>
                <w:spacing w:val="-4"/>
                <w:lang w:val="en-GB"/>
              </w:rPr>
              <w:t xml:space="preserve">rade and </w:t>
            </w:r>
            <w:r w:rsidRPr="006E725C">
              <w:rPr>
                <w:color w:val="0D0D0D" w:themeColor="text1" w:themeTint="F2"/>
                <w:spacing w:val="-4"/>
                <w:lang w:val="en-GB"/>
              </w:rPr>
              <w:t>construction</w:t>
            </w:r>
            <w:r w:rsidR="001B7A58" w:rsidRPr="006E725C">
              <w:rPr>
                <w:color w:val="0D0D0D" w:themeColor="text1" w:themeTint="F2"/>
                <w:spacing w:val="-4"/>
                <w:lang w:val="en-GB"/>
              </w:rPr>
              <w:t xml:space="preserve"> kept mild optimism. </w:t>
            </w:r>
          </w:p>
          <w:p w14:paraId="6A00BC99" w14:textId="77777777" w:rsidR="00582A12" w:rsidRPr="006E725C" w:rsidRDefault="00582A12" w:rsidP="00BA5125">
            <w:pPr>
              <w:pStyle w:val="Marginlie"/>
              <w:rPr>
                <w:color w:val="0D0D0D" w:themeColor="text1" w:themeTint="F2"/>
                <w:spacing w:val="-5"/>
                <w:lang w:val="en-GB"/>
              </w:rPr>
            </w:pPr>
          </w:p>
        </w:tc>
        <w:tc>
          <w:tcPr>
            <w:tcW w:w="220" w:type="dxa"/>
            <w:shd w:val="clear" w:color="auto" w:fill="auto"/>
            <w:tcMar>
              <w:left w:w="0" w:type="dxa"/>
            </w:tcMar>
          </w:tcPr>
          <w:p w14:paraId="39502867"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532AC3B2" w14:textId="260E551F" w:rsidR="00582A12" w:rsidRPr="006E725C" w:rsidRDefault="000F60E1" w:rsidP="008C0680">
            <w:pPr>
              <w:spacing w:after="200"/>
              <w:rPr>
                <w:color w:val="0D0D0D" w:themeColor="text1" w:themeTint="F2"/>
                <w:spacing w:val="-6"/>
                <w:lang w:val="en-GB"/>
              </w:rPr>
            </w:pPr>
            <w:r w:rsidRPr="006E725C">
              <w:rPr>
                <w:color w:val="0D0D0D" w:themeColor="text1" w:themeTint="F2"/>
                <w:spacing w:val="-4"/>
                <w:lang w:val="en-GB"/>
              </w:rPr>
              <w:t>Short-term expectations of businesses in the</w:t>
            </w:r>
            <w:r w:rsidR="00A82F4D">
              <w:rPr>
                <w:color w:val="0D0D0D" w:themeColor="text1" w:themeTint="F2"/>
                <w:spacing w:val="-4"/>
                <w:lang w:val="en-GB"/>
              </w:rPr>
              <w:t xml:space="preserve"> employment</w:t>
            </w:r>
            <w:r w:rsidRPr="006E725C">
              <w:rPr>
                <w:color w:val="0D0D0D" w:themeColor="text1" w:themeTint="F2"/>
                <w:spacing w:val="-4"/>
                <w:lang w:val="en-GB"/>
              </w:rPr>
              <w:t xml:space="preserve"> </w:t>
            </w:r>
            <w:r w:rsidR="009C508E" w:rsidRPr="006E725C">
              <w:rPr>
                <w:color w:val="0D0D0D" w:themeColor="text1" w:themeTint="F2"/>
                <w:spacing w:val="-4"/>
                <w:lang w:val="en-GB"/>
              </w:rPr>
              <w:t>in the whole economy</w:t>
            </w:r>
            <w:r w:rsidR="00B27CFE" w:rsidRPr="006E725C">
              <w:rPr>
                <w:color w:val="0D0D0D" w:themeColor="text1" w:themeTint="F2"/>
                <w:spacing w:val="-4"/>
                <w:lang w:val="en-GB"/>
              </w:rPr>
              <w:t xml:space="preserve"> </w:t>
            </w:r>
            <w:r w:rsidR="00415E0D" w:rsidRPr="006E725C">
              <w:rPr>
                <w:color w:val="0D0D0D" w:themeColor="text1" w:themeTint="F2"/>
                <w:spacing w:val="-4"/>
                <w:lang w:val="en-GB"/>
              </w:rPr>
              <w:t>temporarily</w:t>
            </w:r>
            <w:r w:rsidR="00B27CFE" w:rsidRPr="006E725C">
              <w:rPr>
                <w:color w:val="0D0D0D" w:themeColor="text1" w:themeTint="F2"/>
                <w:spacing w:val="-4"/>
                <w:lang w:val="en-GB"/>
              </w:rPr>
              <w:t xml:space="preserve"> stagnated since last year’s February </w:t>
            </w:r>
            <w:r w:rsidR="00582A12" w:rsidRPr="006E725C">
              <w:rPr>
                <w:color w:val="0D0D0D" w:themeColor="text1" w:themeTint="F2"/>
                <w:spacing w:val="-4"/>
                <w:lang w:val="en-GB"/>
              </w:rPr>
              <w:t>(</w:t>
            </w:r>
            <w:r w:rsidR="004B7480" w:rsidRPr="006E725C">
              <w:rPr>
                <w:color w:val="0D0D0D" w:themeColor="text1" w:themeTint="F2"/>
                <w:spacing w:val="-4"/>
                <w:lang w:val="en-GB"/>
              </w:rPr>
              <w:t xml:space="preserve">when it fell to two-year minimum). </w:t>
            </w:r>
            <w:r w:rsidR="00582A12" w:rsidRPr="006E725C">
              <w:rPr>
                <w:color w:val="0D0D0D" w:themeColor="text1" w:themeTint="F2"/>
                <w:spacing w:val="-4"/>
                <w:lang w:val="en-GB"/>
              </w:rPr>
              <w:t> </w:t>
            </w:r>
            <w:r w:rsidR="001B7A58" w:rsidRPr="006E725C">
              <w:rPr>
                <w:color w:val="0D0D0D" w:themeColor="text1" w:themeTint="F2"/>
                <w:spacing w:val="-4"/>
                <w:lang w:val="en-GB"/>
              </w:rPr>
              <w:t>With the approaching end of year</w:t>
            </w:r>
            <w:r w:rsidR="00A82F4D">
              <w:rPr>
                <w:color w:val="0D0D0D" w:themeColor="text1" w:themeTint="F2"/>
                <w:spacing w:val="-4"/>
                <w:lang w:val="en-GB"/>
              </w:rPr>
              <w:t xml:space="preserve"> 2023</w:t>
            </w:r>
            <w:r w:rsidR="001B7A58" w:rsidRPr="006E725C">
              <w:rPr>
                <w:color w:val="0D0D0D" w:themeColor="text1" w:themeTint="F2"/>
                <w:spacing w:val="-4"/>
                <w:lang w:val="en-GB"/>
              </w:rPr>
              <w:t xml:space="preserve"> it unfortunately again started to worsen, especially in both services and trade. </w:t>
            </w:r>
            <w:r w:rsidR="00FF2C97" w:rsidRPr="006E725C">
              <w:rPr>
                <w:color w:val="0D0D0D" w:themeColor="text1" w:themeTint="F2"/>
                <w:spacing w:val="-4"/>
                <w:lang w:val="en-GB"/>
              </w:rPr>
              <w:t xml:space="preserve">The expectations were the weakest since the peak of the pandemics (March 2021) in February </w:t>
            </w:r>
            <w:r w:rsidR="00582A12" w:rsidRPr="006E725C">
              <w:rPr>
                <w:color w:val="0D0D0D" w:themeColor="text1" w:themeTint="F2"/>
                <w:spacing w:val="-4"/>
                <w:lang w:val="en-GB"/>
              </w:rPr>
              <w:t>2024</w:t>
            </w:r>
            <w:r w:rsidR="00FF2C97" w:rsidRPr="006E725C">
              <w:rPr>
                <w:color w:val="0D0D0D" w:themeColor="text1" w:themeTint="F2"/>
                <w:spacing w:val="-4"/>
                <w:lang w:val="en-GB"/>
              </w:rPr>
              <w:t xml:space="preserve">. Pessimism prevailed mainly in services, where 35% of businesses considered laying off staff within a three-month time horizon, identically 13% in trade and industry. </w:t>
            </w:r>
            <w:r w:rsidR="00807BC0" w:rsidRPr="006E725C">
              <w:rPr>
                <w:color w:val="0D0D0D" w:themeColor="text1" w:themeTint="F2"/>
                <w:spacing w:val="-4"/>
                <w:lang w:val="en-GB"/>
              </w:rPr>
              <w:t>Situation differed at the level of sub-branches within both industry and services</w:t>
            </w:r>
            <w:r w:rsidR="00582A12" w:rsidRPr="006E725C">
              <w:rPr>
                <w:rStyle w:val="Znakapoznpodarou"/>
                <w:color w:val="0D0D0D" w:themeColor="text1" w:themeTint="F2"/>
                <w:spacing w:val="-4"/>
                <w:lang w:val="en-GB"/>
              </w:rPr>
              <w:footnoteReference w:id="12"/>
            </w:r>
            <w:r w:rsidR="00582A12" w:rsidRPr="006E725C">
              <w:rPr>
                <w:color w:val="0D0D0D" w:themeColor="text1" w:themeTint="F2"/>
                <w:spacing w:val="-4"/>
                <w:lang w:val="en-GB"/>
              </w:rPr>
              <w:t>.</w:t>
            </w:r>
            <w:r w:rsidR="00D61917" w:rsidRPr="006E725C">
              <w:rPr>
                <w:color w:val="0D0D0D" w:themeColor="text1" w:themeTint="F2"/>
                <w:spacing w:val="-4"/>
                <w:lang w:val="en-GB"/>
              </w:rPr>
              <w:t xml:space="preserve"> The only main branch, when the expectations improved year-on-year was construction </w:t>
            </w:r>
            <w:r w:rsidR="00582A12" w:rsidRPr="006E725C">
              <w:rPr>
                <w:rStyle w:val="eop"/>
                <w:rFonts w:eastAsia="MS Gothic" w:cs="Arial"/>
                <w:szCs w:val="20"/>
                <w:lang w:val="en-GB"/>
              </w:rPr>
              <w:t xml:space="preserve">– </w:t>
            </w:r>
            <w:r w:rsidR="00807BC0" w:rsidRPr="006E725C">
              <w:rPr>
                <w:rStyle w:val="eop"/>
                <w:rFonts w:eastAsia="MS Gothic" w:cs="Arial"/>
                <w:lang w:val="en-GB"/>
              </w:rPr>
              <w:t xml:space="preserve">8% of firms were contemplating laying off staff (the least in the last </w:t>
            </w:r>
            <w:r w:rsidR="00582A12" w:rsidRPr="006E725C">
              <w:rPr>
                <w:rStyle w:val="eop"/>
                <w:rFonts w:eastAsia="MS Gothic" w:cs="Arial"/>
                <w:szCs w:val="20"/>
                <w:lang w:val="en-GB"/>
              </w:rPr>
              <w:t>1</w:t>
            </w:r>
            <w:r w:rsidR="00807BC0" w:rsidRPr="006E725C">
              <w:rPr>
                <w:rStyle w:val="eop"/>
                <w:rFonts w:eastAsia="MS Gothic" w:cs="Arial"/>
                <w:szCs w:val="20"/>
                <w:lang w:val="en-GB"/>
              </w:rPr>
              <w:t>.</w:t>
            </w:r>
            <w:r w:rsidR="00582A12" w:rsidRPr="006E725C">
              <w:rPr>
                <w:rStyle w:val="eop"/>
                <w:rFonts w:eastAsia="MS Gothic" w:cs="Arial"/>
                <w:szCs w:val="20"/>
                <w:lang w:val="en-GB"/>
              </w:rPr>
              <w:t>5</w:t>
            </w:r>
            <w:r w:rsidR="00807BC0" w:rsidRPr="006E725C">
              <w:rPr>
                <w:rStyle w:val="eop"/>
                <w:rFonts w:eastAsia="MS Gothic" w:cs="Arial"/>
                <w:szCs w:val="20"/>
                <w:lang w:val="en-GB"/>
              </w:rPr>
              <w:t xml:space="preserve"> </w:t>
            </w:r>
            <w:r w:rsidR="00807BC0" w:rsidRPr="006E725C">
              <w:rPr>
                <w:rStyle w:val="eop"/>
                <w:rFonts w:eastAsia="MS Gothic" w:cs="Arial"/>
                <w:lang w:val="en-GB"/>
              </w:rPr>
              <w:t>years</w:t>
            </w:r>
            <w:r w:rsidR="00582A12" w:rsidRPr="006E725C">
              <w:rPr>
                <w:rStyle w:val="eop"/>
                <w:rFonts w:eastAsia="MS Gothic" w:cs="Arial"/>
                <w:szCs w:val="20"/>
                <w:lang w:val="en-GB"/>
              </w:rPr>
              <w:t>), 12%</w:t>
            </w:r>
            <w:r w:rsidR="00807BC0" w:rsidRPr="006E725C">
              <w:rPr>
                <w:rStyle w:val="eop"/>
                <w:rFonts w:eastAsia="MS Gothic" w:cs="Arial"/>
                <w:szCs w:val="20"/>
                <w:lang w:val="en-GB"/>
              </w:rPr>
              <w:t xml:space="preserve"> of businesses on the contrary planned to increase employment.</w:t>
            </w:r>
            <w:r w:rsidR="00BF63D6" w:rsidRPr="006E725C">
              <w:rPr>
                <w:rStyle w:val="eop"/>
                <w:rFonts w:eastAsia="MS Gothic" w:cs="Arial"/>
                <w:szCs w:val="20"/>
                <w:lang w:val="en-GB"/>
              </w:rPr>
              <w:t xml:space="preserve"> T</w:t>
            </w:r>
            <w:r w:rsidR="00BF63D6" w:rsidRPr="006E725C">
              <w:rPr>
                <w:rStyle w:val="eop"/>
                <w:rFonts w:eastAsia="MS Gothic" w:cs="Arial"/>
                <w:lang w:val="en-GB"/>
              </w:rPr>
              <w:t>he proportion of businesses</w:t>
            </w:r>
            <w:r w:rsidR="008C0680">
              <w:rPr>
                <w:rStyle w:val="eop"/>
                <w:rFonts w:eastAsia="MS Gothic" w:cs="Arial"/>
                <w:lang w:val="en-GB"/>
              </w:rPr>
              <w:t xml:space="preserve"> </w:t>
            </w:r>
            <w:r w:rsidR="00BF63D6" w:rsidRPr="006E725C">
              <w:rPr>
                <w:rStyle w:val="eop"/>
                <w:rFonts w:eastAsia="MS Gothic" w:cs="Arial"/>
                <w:lang w:val="en-GB"/>
              </w:rPr>
              <w:t xml:space="preserve">where the lack of labour force </w:t>
            </w:r>
            <w:r w:rsidR="00C42129" w:rsidRPr="006E725C">
              <w:rPr>
                <w:rStyle w:val="eop"/>
                <w:rFonts w:eastAsia="MS Gothic" w:cs="Arial"/>
                <w:lang w:val="en-GB"/>
              </w:rPr>
              <w:t>represents</w:t>
            </w:r>
            <w:r w:rsidR="00BF63D6" w:rsidRPr="006E725C">
              <w:rPr>
                <w:rStyle w:val="eop"/>
                <w:rFonts w:eastAsia="MS Gothic" w:cs="Arial"/>
                <w:lang w:val="en-GB"/>
              </w:rPr>
              <w:t xml:space="preserve"> one of important </w:t>
            </w:r>
            <w:r w:rsidR="00C42129" w:rsidRPr="006E725C">
              <w:rPr>
                <w:rStyle w:val="eop"/>
                <w:rFonts w:eastAsia="MS Gothic" w:cs="Arial"/>
                <w:lang w:val="en-GB"/>
              </w:rPr>
              <w:t>growth</w:t>
            </w:r>
            <w:r w:rsidR="00BF63D6" w:rsidRPr="006E725C">
              <w:rPr>
                <w:rStyle w:val="eop"/>
                <w:rFonts w:eastAsia="MS Gothic" w:cs="Arial"/>
                <w:lang w:val="en-GB"/>
              </w:rPr>
              <w:t xml:space="preserve"> barriers was decreasing in some key branches </w:t>
            </w:r>
            <w:r w:rsidR="008C0680">
              <w:rPr>
                <w:rStyle w:val="eop"/>
                <w:rFonts w:eastAsia="MS Gothic" w:cs="Arial"/>
                <w:lang w:val="en-GB"/>
              </w:rPr>
              <w:t>(mainly in industry)</w:t>
            </w:r>
            <w:r w:rsidR="008C0680" w:rsidRPr="006E725C">
              <w:rPr>
                <w:rStyle w:val="eop"/>
                <w:rFonts w:eastAsia="MS Gothic" w:cs="Arial"/>
                <w:lang w:val="en-GB"/>
              </w:rPr>
              <w:t xml:space="preserve"> </w:t>
            </w:r>
            <w:r w:rsidR="00BF63D6" w:rsidRPr="006E725C">
              <w:rPr>
                <w:rStyle w:val="eop"/>
                <w:rFonts w:eastAsia="MS Gothic" w:cs="Arial"/>
                <w:lang w:val="en-GB"/>
              </w:rPr>
              <w:t>due to the worsening of total economic outlooks as well as the strong inflow of persons from Ukrai</w:t>
            </w:r>
            <w:r w:rsidR="008C0680">
              <w:rPr>
                <w:rStyle w:val="eop"/>
                <w:rFonts w:eastAsia="MS Gothic" w:cs="Arial"/>
                <w:lang w:val="en-GB"/>
              </w:rPr>
              <w:t>ne to the domestic labour market</w:t>
            </w:r>
            <w:r w:rsidR="00BF63D6" w:rsidRPr="006E725C">
              <w:rPr>
                <w:rStyle w:val="eop"/>
                <w:rFonts w:eastAsia="MS Gothic" w:cs="Arial"/>
                <w:lang w:val="en-GB"/>
              </w:rPr>
              <w:t xml:space="preserve">. </w:t>
            </w:r>
            <w:r w:rsidR="00BF63D6" w:rsidRPr="006E725C">
              <w:rPr>
                <w:color w:val="0D0D0D" w:themeColor="text1" w:themeTint="F2"/>
                <w:spacing w:val="-4"/>
                <w:lang w:val="en-GB"/>
              </w:rPr>
              <w:t xml:space="preserve">On the other </w:t>
            </w:r>
            <w:r w:rsidR="00C42129" w:rsidRPr="006E725C">
              <w:rPr>
                <w:color w:val="0D0D0D" w:themeColor="text1" w:themeTint="F2"/>
                <w:spacing w:val="-4"/>
                <w:lang w:val="en-GB"/>
              </w:rPr>
              <w:t>hand,</w:t>
            </w:r>
            <w:r w:rsidR="00BF63D6" w:rsidRPr="006E725C">
              <w:rPr>
                <w:color w:val="0D0D0D" w:themeColor="text1" w:themeTint="F2"/>
                <w:spacing w:val="-4"/>
                <w:lang w:val="en-GB"/>
              </w:rPr>
              <w:t xml:space="preserve"> it still represented the most significant barrier in construction, limiting approximately one half of companies here. </w:t>
            </w:r>
          </w:p>
        </w:tc>
      </w:tr>
      <w:tr w:rsidR="00582A12" w:rsidRPr="006E725C" w14:paraId="1A3AD90B" w14:textId="77777777" w:rsidTr="00BA5125">
        <w:trPr>
          <w:trHeight w:val="155"/>
        </w:trPr>
        <w:tc>
          <w:tcPr>
            <w:tcW w:w="1754" w:type="dxa"/>
            <w:vMerge w:val="restart"/>
            <w:shd w:val="clear" w:color="auto" w:fill="auto"/>
            <w:tcMar>
              <w:left w:w="0" w:type="dxa"/>
            </w:tcMar>
          </w:tcPr>
          <w:p w14:paraId="3165B57C" w14:textId="77777777" w:rsidR="00582A12" w:rsidRPr="006E725C" w:rsidRDefault="00582A12" w:rsidP="00BA5125">
            <w:pPr>
              <w:pStyle w:val="Marginlie"/>
              <w:spacing w:after="120"/>
              <w:rPr>
                <w:spacing w:val="-4"/>
                <w:lang w:val="en-GB"/>
              </w:rPr>
            </w:pPr>
          </w:p>
        </w:tc>
        <w:tc>
          <w:tcPr>
            <w:tcW w:w="220" w:type="dxa"/>
            <w:vMerge w:val="restart"/>
            <w:shd w:val="clear" w:color="auto" w:fill="auto"/>
            <w:tcMar>
              <w:left w:w="0" w:type="dxa"/>
            </w:tcMar>
          </w:tcPr>
          <w:p w14:paraId="25F02D31" w14:textId="77777777" w:rsidR="00582A12" w:rsidRPr="006E725C" w:rsidRDefault="00582A12" w:rsidP="00BA5125">
            <w:pPr>
              <w:pStyle w:val="Textpoznpodarou"/>
              <w:spacing w:after="120"/>
              <w:jc w:val="both"/>
              <w:rPr>
                <w:spacing w:val="-4"/>
                <w:lang w:val="en-GB"/>
              </w:rPr>
            </w:pPr>
          </w:p>
        </w:tc>
        <w:tc>
          <w:tcPr>
            <w:tcW w:w="7700" w:type="dxa"/>
            <w:shd w:val="clear" w:color="auto" w:fill="auto"/>
            <w:tcMar>
              <w:left w:w="0" w:type="dxa"/>
            </w:tcMar>
          </w:tcPr>
          <w:p w14:paraId="0A026DCC" w14:textId="2D6D1C20" w:rsidR="00582A12" w:rsidRPr="006E725C" w:rsidRDefault="00427538" w:rsidP="00BA5125">
            <w:pPr>
              <w:spacing w:after="0"/>
              <w:rPr>
                <w:b/>
                <w:spacing w:val="-2"/>
                <w:lang w:val="en-GB"/>
              </w:rPr>
            </w:pPr>
            <w:r w:rsidRPr="006E725C">
              <w:rPr>
                <w:b/>
                <w:spacing w:val="-2"/>
                <w:lang w:val="en-GB"/>
              </w:rPr>
              <w:t xml:space="preserve">Chart </w:t>
            </w:r>
            <w:r w:rsidR="00582A12" w:rsidRPr="006E725C">
              <w:rPr>
                <w:b/>
                <w:spacing w:val="-2"/>
                <w:lang w:val="en-GB"/>
              </w:rPr>
              <w:t xml:space="preserve">15 </w:t>
            </w:r>
            <w:r w:rsidR="00AC04B1" w:rsidRPr="006E725C">
              <w:rPr>
                <w:rFonts w:cs="Arial"/>
                <w:b/>
                <w:spacing w:val="-4"/>
                <w:lang w:val="en-GB"/>
              </w:rPr>
              <w:t xml:space="preserve">General unemployment rate </w:t>
            </w:r>
            <w:r w:rsidR="00AC04B1" w:rsidRPr="006E725C">
              <w:rPr>
                <w:rFonts w:cs="Arial"/>
                <w:bCs/>
                <w:spacing w:val="-4"/>
                <w:lang w:val="en-GB"/>
              </w:rPr>
              <w:t>(in %, age 15 to 64 years)</w:t>
            </w:r>
            <w:r w:rsidR="00AC04B1" w:rsidRPr="006E725C">
              <w:rPr>
                <w:rFonts w:cs="Arial"/>
                <w:b/>
                <w:spacing w:val="-4"/>
                <w:lang w:val="en-GB"/>
              </w:rPr>
              <w:t xml:space="preserve">, economically inactive willing to work* </w:t>
            </w:r>
            <w:r w:rsidR="00AC04B1" w:rsidRPr="006E725C">
              <w:rPr>
                <w:rFonts w:cs="Arial"/>
                <w:bCs/>
                <w:spacing w:val="-4"/>
                <w:lang w:val="en-GB"/>
              </w:rPr>
              <w:t>(in thousand persons),</w:t>
            </w:r>
            <w:r w:rsidR="00AC04B1" w:rsidRPr="006E725C">
              <w:rPr>
                <w:rFonts w:cs="Arial"/>
                <w:b/>
                <w:spacing w:val="-4"/>
                <w:lang w:val="en-GB"/>
              </w:rPr>
              <w:t xml:space="preserve"> job vacancies </w:t>
            </w:r>
            <w:r w:rsidR="00AC04B1" w:rsidRPr="006E725C">
              <w:rPr>
                <w:rFonts w:cs="Arial"/>
                <w:bCs/>
                <w:spacing w:val="-4"/>
                <w:lang w:val="en-GB"/>
              </w:rPr>
              <w:t xml:space="preserve">(in thousand) </w:t>
            </w:r>
            <w:r w:rsidR="00AC04B1" w:rsidRPr="006E725C">
              <w:rPr>
                <w:rFonts w:cs="Arial"/>
                <w:b/>
                <w:spacing w:val="-4"/>
                <w:lang w:val="en-GB"/>
              </w:rPr>
              <w:t xml:space="preserve">and unemployment expectations of households </w:t>
            </w:r>
            <w:r w:rsidR="00AC04B1" w:rsidRPr="006E725C">
              <w:rPr>
                <w:rFonts w:cs="Arial"/>
                <w:bCs/>
                <w:spacing w:val="-4"/>
                <w:lang w:val="en-GB"/>
              </w:rPr>
              <w:t>(in p. p.)</w:t>
            </w:r>
            <w:r w:rsidR="00AC04B1" w:rsidRPr="006E725C">
              <w:rPr>
                <w:rFonts w:cs="Arial"/>
                <w:b/>
                <w:spacing w:val="-4"/>
                <w:lang w:val="en-GB"/>
              </w:rPr>
              <w:t>**</w:t>
            </w:r>
          </w:p>
        </w:tc>
      </w:tr>
      <w:tr w:rsidR="00582A12" w:rsidRPr="006E725C" w14:paraId="7D341FDA" w14:textId="77777777" w:rsidTr="005865AF">
        <w:tblPrEx>
          <w:tblCellMar>
            <w:left w:w="70" w:type="dxa"/>
            <w:right w:w="70" w:type="dxa"/>
          </w:tblCellMar>
        </w:tblPrEx>
        <w:trPr>
          <w:trHeight w:val="155"/>
        </w:trPr>
        <w:tc>
          <w:tcPr>
            <w:tcW w:w="1754" w:type="dxa"/>
            <w:vMerge/>
            <w:shd w:val="clear" w:color="auto" w:fill="auto"/>
          </w:tcPr>
          <w:p w14:paraId="5EA53BBC" w14:textId="77777777" w:rsidR="00582A12" w:rsidRPr="006E725C" w:rsidRDefault="00582A12" w:rsidP="00BA5125">
            <w:pPr>
              <w:pStyle w:val="Marginlie"/>
              <w:spacing w:after="120"/>
              <w:rPr>
                <w:spacing w:val="-4"/>
                <w:lang w:val="en-GB"/>
              </w:rPr>
            </w:pPr>
          </w:p>
        </w:tc>
        <w:tc>
          <w:tcPr>
            <w:tcW w:w="220" w:type="dxa"/>
            <w:vMerge/>
            <w:shd w:val="clear" w:color="auto" w:fill="auto"/>
          </w:tcPr>
          <w:p w14:paraId="03F172BE" w14:textId="77777777" w:rsidR="00582A12" w:rsidRPr="006E725C" w:rsidRDefault="00582A12" w:rsidP="00BA5125">
            <w:pPr>
              <w:pStyle w:val="Textpoznpodarou"/>
              <w:spacing w:after="120"/>
              <w:jc w:val="both"/>
              <w:rPr>
                <w:spacing w:val="-4"/>
                <w:lang w:val="en-GB"/>
              </w:rPr>
            </w:pPr>
          </w:p>
        </w:tc>
        <w:tc>
          <w:tcPr>
            <w:tcW w:w="7700" w:type="dxa"/>
            <w:shd w:val="clear" w:color="auto" w:fill="auto"/>
          </w:tcPr>
          <w:p w14:paraId="60CB9586" w14:textId="610236A3" w:rsidR="00582A12" w:rsidRPr="006E725C" w:rsidRDefault="005865AF" w:rsidP="00BA5125">
            <w:pPr>
              <w:spacing w:after="0"/>
              <w:rPr>
                <w:spacing w:val="-4"/>
                <w:lang w:val="en-GB"/>
              </w:rPr>
            </w:pPr>
            <w:r>
              <w:rPr>
                <w:noProof/>
              </w:rPr>
              <w:drawing>
                <wp:inline distT="0" distB="0" distL="0" distR="0" wp14:anchorId="2CF6E940" wp14:editId="6898AE36">
                  <wp:extent cx="4708445" cy="3424726"/>
                  <wp:effectExtent l="0" t="0" r="0" b="444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582A12" w:rsidRPr="006E725C" w14:paraId="2AD8BFA1" w14:textId="77777777" w:rsidTr="00BA5125">
        <w:trPr>
          <w:trHeight w:val="132"/>
        </w:trPr>
        <w:tc>
          <w:tcPr>
            <w:tcW w:w="1754" w:type="dxa"/>
            <w:vMerge/>
            <w:shd w:val="clear" w:color="auto" w:fill="auto"/>
            <w:tcMar>
              <w:left w:w="0" w:type="dxa"/>
            </w:tcMar>
          </w:tcPr>
          <w:p w14:paraId="53B6D6CB" w14:textId="77777777" w:rsidR="00582A12" w:rsidRPr="006E725C" w:rsidRDefault="00582A12" w:rsidP="00BA5125">
            <w:pPr>
              <w:pStyle w:val="Marginlie"/>
              <w:rPr>
                <w:spacing w:val="-4"/>
                <w:lang w:val="en-GB"/>
              </w:rPr>
            </w:pPr>
          </w:p>
        </w:tc>
        <w:tc>
          <w:tcPr>
            <w:tcW w:w="220" w:type="dxa"/>
            <w:vMerge/>
            <w:shd w:val="clear" w:color="auto" w:fill="auto"/>
            <w:tcMar>
              <w:left w:w="0" w:type="dxa"/>
            </w:tcMar>
          </w:tcPr>
          <w:p w14:paraId="285B1977" w14:textId="77777777" w:rsidR="00582A12" w:rsidRPr="006E725C" w:rsidRDefault="00582A12" w:rsidP="00BA5125">
            <w:pPr>
              <w:pStyle w:val="Textpoznpodarou"/>
              <w:jc w:val="both"/>
              <w:rPr>
                <w:spacing w:val="-4"/>
                <w:lang w:val="en-GB"/>
              </w:rPr>
            </w:pPr>
          </w:p>
        </w:tc>
        <w:tc>
          <w:tcPr>
            <w:tcW w:w="7700" w:type="dxa"/>
            <w:shd w:val="clear" w:color="auto" w:fill="auto"/>
            <w:tcMar>
              <w:left w:w="0" w:type="dxa"/>
            </w:tcMar>
          </w:tcPr>
          <w:p w14:paraId="23E8769E" w14:textId="316AB2F7" w:rsidR="00AC04B1" w:rsidRPr="006E725C" w:rsidRDefault="00AC04B1" w:rsidP="00AC04B1">
            <w:pPr>
              <w:spacing w:after="0" w:line="240" w:lineRule="auto"/>
              <w:rPr>
                <w:rFonts w:cs="Arial"/>
                <w:color w:val="0D0D0D" w:themeColor="text1" w:themeTint="F2"/>
                <w:sz w:val="14"/>
                <w:szCs w:val="14"/>
                <w:lang w:val="en-GB"/>
              </w:rPr>
            </w:pPr>
            <w:r w:rsidRPr="006E725C">
              <w:rPr>
                <w:rFonts w:cs="Arial"/>
                <w:color w:val="0D0D0D" w:themeColor="text1" w:themeTint="F2"/>
                <w:sz w:val="14"/>
                <w:szCs w:val="14"/>
                <w:lang w:val="en-GB"/>
              </w:rPr>
              <w:t xml:space="preserve">Note: Figures regarding the unemployment rate are seasonally adjusted. </w:t>
            </w:r>
            <w:r w:rsidR="005865AF">
              <w:rPr>
                <w:rFonts w:cs="Arial"/>
                <w:color w:val="0D0D0D" w:themeColor="text1" w:themeTint="F2"/>
                <w:sz w:val="14"/>
                <w:szCs w:val="14"/>
                <w:lang w:val="en-GB"/>
              </w:rPr>
              <w:t>J</w:t>
            </w:r>
            <w:r w:rsidRPr="006E725C">
              <w:rPr>
                <w:rFonts w:cs="Arial"/>
                <w:color w:val="0D0D0D" w:themeColor="text1" w:themeTint="F2"/>
                <w:sz w:val="14"/>
                <w:szCs w:val="14"/>
                <w:lang w:val="en-GB"/>
              </w:rPr>
              <w:t>ob vacancies</w:t>
            </w:r>
            <w:r w:rsidR="005865AF">
              <w:rPr>
                <w:rFonts w:cs="Arial"/>
                <w:color w:val="0D0D0D" w:themeColor="text1" w:themeTint="F2"/>
                <w:sz w:val="14"/>
                <w:szCs w:val="14"/>
                <w:lang w:val="en-GB"/>
              </w:rPr>
              <w:t xml:space="preserve">: </w:t>
            </w:r>
            <w:r w:rsidRPr="006E725C">
              <w:rPr>
                <w:rFonts w:cs="Arial"/>
                <w:color w:val="0D0D0D" w:themeColor="text1" w:themeTint="F2"/>
                <w:sz w:val="14"/>
                <w:szCs w:val="14"/>
                <w:lang w:val="en-GB"/>
              </w:rPr>
              <w:t>balance at the end of quarter</w:t>
            </w:r>
            <w:r w:rsidR="005865AF">
              <w:rPr>
                <w:rFonts w:cs="Arial"/>
                <w:color w:val="0D0D0D" w:themeColor="text1" w:themeTint="F2"/>
                <w:sz w:val="14"/>
                <w:szCs w:val="14"/>
                <w:lang w:val="en-GB"/>
              </w:rPr>
              <w:t>.</w:t>
            </w:r>
          </w:p>
          <w:p w14:paraId="281B3F07" w14:textId="77777777" w:rsidR="00AC04B1" w:rsidRPr="006E725C" w:rsidRDefault="00AC04B1" w:rsidP="00AC04B1">
            <w:pPr>
              <w:spacing w:after="0" w:line="240" w:lineRule="auto"/>
              <w:rPr>
                <w:rFonts w:cs="Arial"/>
                <w:bCs/>
                <w:color w:val="0D0D0D" w:themeColor="text1" w:themeTint="F2"/>
                <w:sz w:val="14"/>
                <w:szCs w:val="14"/>
                <w:lang w:val="en-GB"/>
              </w:rPr>
            </w:pPr>
            <w:r w:rsidRPr="006E725C">
              <w:rPr>
                <w:rFonts w:cs="Arial"/>
                <w:bCs/>
                <w:color w:val="0D0D0D" w:themeColor="text1" w:themeTint="F2"/>
                <w:sz w:val="14"/>
                <w:szCs w:val="14"/>
                <w:lang w:val="en-GB"/>
              </w:rPr>
              <w:t xml:space="preserve">*Persons not in employment, not seeking work, but expressing the willingness to work. </w:t>
            </w:r>
          </w:p>
          <w:p w14:paraId="16511E88" w14:textId="0D603555" w:rsidR="00AC04B1" w:rsidRPr="006E725C" w:rsidRDefault="00AC04B1" w:rsidP="00AC04B1">
            <w:pPr>
              <w:spacing w:after="0" w:line="240" w:lineRule="auto"/>
              <w:rPr>
                <w:rFonts w:cs="Arial"/>
                <w:color w:val="0D0D0D" w:themeColor="text1" w:themeTint="F2"/>
                <w:spacing w:val="-2"/>
                <w:sz w:val="14"/>
                <w:szCs w:val="14"/>
                <w:lang w:val="en-GB"/>
              </w:rPr>
            </w:pPr>
            <w:r w:rsidRPr="006E725C">
              <w:rPr>
                <w:rFonts w:cs="Arial"/>
                <w:color w:val="0D0D0D" w:themeColor="text1" w:themeTint="F2"/>
                <w:spacing w:val="-2"/>
                <w:sz w:val="14"/>
                <w:szCs w:val="14"/>
                <w:lang w:val="en-GB"/>
              </w:rPr>
              <w:t xml:space="preserve">**Seasonally adjusted balance of expectations of unemployment in the next 12 months (difference between percentage frequency of answers of households “growth” and “decrease” expressed in percentage points). Data relates to the middle month of the given quarter. </w:t>
            </w:r>
          </w:p>
          <w:p w14:paraId="0E493DE9" w14:textId="03782532" w:rsidR="00AC04B1" w:rsidRPr="005865AF" w:rsidRDefault="00AC04B1" w:rsidP="005865AF">
            <w:pPr>
              <w:spacing w:after="0" w:line="240" w:lineRule="auto"/>
              <w:rPr>
                <w:rFonts w:cs="Arial"/>
                <w:color w:val="0D0D0D" w:themeColor="text1" w:themeTint="F2"/>
                <w:spacing w:val="-2"/>
                <w:sz w:val="14"/>
                <w:szCs w:val="14"/>
                <w:lang w:val="en-GB"/>
              </w:rPr>
            </w:pPr>
            <w:r w:rsidRPr="006E725C">
              <w:rPr>
                <w:rFonts w:cs="Arial"/>
                <w:color w:val="0D0D0D" w:themeColor="text1" w:themeTint="F2"/>
                <w:spacing w:val="-2"/>
                <w:sz w:val="14"/>
                <w:szCs w:val="14"/>
                <w:lang w:val="en-GB"/>
              </w:rPr>
              <w:t xml:space="preserve">Source: CZSO (LFSS, business cycle survey), MLSA (job vacancies registered at labour offices in </w:t>
            </w:r>
            <w:r w:rsidR="0060393D">
              <w:rPr>
                <w:rFonts w:cs="Arial"/>
                <w:color w:val="0D0D0D" w:themeColor="text1" w:themeTint="F2"/>
                <w:spacing w:val="-2"/>
                <w:sz w:val="14"/>
                <w:szCs w:val="14"/>
                <w:lang w:val="en-GB"/>
              </w:rPr>
              <w:t>the CR)</w:t>
            </w:r>
          </w:p>
        </w:tc>
      </w:tr>
      <w:tr w:rsidR="00582A12" w:rsidRPr="006E725C" w14:paraId="2866EE10" w14:textId="77777777" w:rsidTr="00BA5125">
        <w:trPr>
          <w:trHeight w:val="132"/>
        </w:trPr>
        <w:tc>
          <w:tcPr>
            <w:tcW w:w="1754" w:type="dxa"/>
            <w:shd w:val="clear" w:color="auto" w:fill="auto"/>
            <w:tcMar>
              <w:left w:w="0" w:type="dxa"/>
            </w:tcMar>
          </w:tcPr>
          <w:p w14:paraId="583C4EDD" w14:textId="13678429" w:rsidR="00582A12" w:rsidRPr="006E725C" w:rsidRDefault="00CC0E6A" w:rsidP="00BA5125">
            <w:pPr>
              <w:pStyle w:val="Marginlie"/>
              <w:rPr>
                <w:color w:val="0D0D0D" w:themeColor="text1" w:themeTint="F2"/>
                <w:spacing w:val="-5"/>
                <w:lang w:val="en-GB"/>
              </w:rPr>
            </w:pPr>
            <w:r w:rsidRPr="006E725C">
              <w:rPr>
                <w:color w:val="0D0D0D" w:themeColor="text1" w:themeTint="F2"/>
                <w:spacing w:val="-5"/>
                <w:lang w:val="en-GB"/>
              </w:rPr>
              <w:lastRenderedPageBreak/>
              <w:t>General unemployment rate slightly increased. It attained the highest value in the last two and a half years in January 2024.</w:t>
            </w:r>
          </w:p>
          <w:p w14:paraId="1CAA6A26" w14:textId="77777777" w:rsidR="00582A12" w:rsidRPr="006E725C" w:rsidRDefault="00582A12" w:rsidP="00BA5125">
            <w:pPr>
              <w:pStyle w:val="Marginlie"/>
              <w:rPr>
                <w:color w:val="0D0D0D" w:themeColor="text1" w:themeTint="F2"/>
                <w:spacing w:val="-4"/>
                <w:lang w:val="en-GB"/>
              </w:rPr>
            </w:pPr>
          </w:p>
        </w:tc>
        <w:tc>
          <w:tcPr>
            <w:tcW w:w="220" w:type="dxa"/>
            <w:shd w:val="clear" w:color="auto" w:fill="auto"/>
            <w:tcMar>
              <w:left w:w="0" w:type="dxa"/>
            </w:tcMar>
          </w:tcPr>
          <w:p w14:paraId="50B702EE" w14:textId="77777777" w:rsidR="00582A12" w:rsidRPr="006E725C" w:rsidRDefault="00582A12" w:rsidP="00BA5125">
            <w:pPr>
              <w:pStyle w:val="Textpoznpodarou"/>
              <w:jc w:val="both"/>
              <w:rPr>
                <w:color w:val="0D0D0D" w:themeColor="text1" w:themeTint="F2"/>
                <w:spacing w:val="-4"/>
                <w:lang w:val="en-GB"/>
              </w:rPr>
            </w:pPr>
          </w:p>
        </w:tc>
        <w:tc>
          <w:tcPr>
            <w:tcW w:w="7700" w:type="dxa"/>
            <w:shd w:val="clear" w:color="auto" w:fill="auto"/>
            <w:tcMar>
              <w:left w:w="0" w:type="dxa"/>
            </w:tcMar>
          </w:tcPr>
          <w:p w14:paraId="17F8371C" w14:textId="63BA17CC" w:rsidR="00582A12" w:rsidRPr="006E725C" w:rsidRDefault="0049505A" w:rsidP="00BA5125">
            <w:pPr>
              <w:spacing w:after="200"/>
              <w:rPr>
                <w:color w:val="0D0D0D" w:themeColor="text1" w:themeTint="F2"/>
                <w:spacing w:val="-4"/>
                <w:lang w:val="en-GB"/>
              </w:rPr>
            </w:pPr>
            <w:r w:rsidRPr="006E725C">
              <w:rPr>
                <w:color w:val="0D0D0D" w:themeColor="text1" w:themeTint="F2"/>
                <w:spacing w:val="-6"/>
                <w:lang w:val="en-GB"/>
              </w:rPr>
              <w:t xml:space="preserve">General unemployment </w:t>
            </w:r>
            <w:r w:rsidR="0045220F" w:rsidRPr="006E725C">
              <w:rPr>
                <w:color w:val="0D0D0D" w:themeColor="text1" w:themeTint="F2"/>
                <w:spacing w:val="-6"/>
                <w:lang w:val="en-GB"/>
              </w:rPr>
              <w:t>rate</w:t>
            </w:r>
            <w:r w:rsidR="00582A12" w:rsidRPr="006E725C">
              <w:rPr>
                <w:rStyle w:val="Znakapoznpodarou"/>
                <w:color w:val="0D0D0D" w:themeColor="text1" w:themeTint="F2"/>
                <w:spacing w:val="-6"/>
                <w:lang w:val="en-GB"/>
              </w:rPr>
              <w:footnoteReference w:id="13"/>
            </w:r>
            <w:r w:rsidR="00582A12" w:rsidRPr="006E725C">
              <w:rPr>
                <w:color w:val="0D0D0D" w:themeColor="text1" w:themeTint="F2"/>
                <w:spacing w:val="-6"/>
                <w:lang w:val="en-GB"/>
              </w:rPr>
              <w:t xml:space="preserve">, </w:t>
            </w:r>
            <w:r w:rsidRPr="006E725C">
              <w:rPr>
                <w:color w:val="0D0D0D" w:themeColor="text1" w:themeTint="F2"/>
                <w:spacing w:val="-6"/>
                <w:lang w:val="en-GB"/>
              </w:rPr>
              <w:t xml:space="preserve">which stagnated near the historical minimum for </w:t>
            </w:r>
            <w:r w:rsidR="00C42129" w:rsidRPr="006E725C">
              <w:rPr>
                <w:color w:val="0D0D0D" w:themeColor="text1" w:themeTint="F2"/>
                <w:spacing w:val="-6"/>
                <w:lang w:val="en-GB"/>
              </w:rPr>
              <w:t>a</w:t>
            </w:r>
            <w:r w:rsidRPr="006E725C">
              <w:rPr>
                <w:color w:val="0D0D0D" w:themeColor="text1" w:themeTint="F2"/>
                <w:spacing w:val="-6"/>
                <w:lang w:val="en-GB"/>
              </w:rPr>
              <w:t xml:space="preserve"> major part of year 2022, started to slowly rise last year. </w:t>
            </w:r>
            <w:r w:rsidR="00582A12" w:rsidRPr="006E725C">
              <w:rPr>
                <w:color w:val="0D0D0D" w:themeColor="text1" w:themeTint="F2"/>
                <w:spacing w:val="-6"/>
                <w:lang w:val="en-GB"/>
              </w:rPr>
              <w:t>T</w:t>
            </w:r>
            <w:r w:rsidR="00D746BE" w:rsidRPr="006E725C">
              <w:rPr>
                <w:color w:val="0D0D0D" w:themeColor="text1" w:themeTint="F2"/>
                <w:spacing w:val="-6"/>
                <w:lang w:val="en-GB"/>
              </w:rPr>
              <w:t xml:space="preserve">his trend also continued at the beginning of this year. </w:t>
            </w:r>
            <w:r w:rsidR="00582A12" w:rsidRPr="006E725C">
              <w:rPr>
                <w:color w:val="0D0D0D" w:themeColor="text1" w:themeTint="F2"/>
                <w:spacing w:val="-6"/>
                <w:lang w:val="en-GB"/>
              </w:rPr>
              <w:t xml:space="preserve"> </w:t>
            </w:r>
            <w:r w:rsidR="006652B9" w:rsidRPr="006E725C">
              <w:rPr>
                <w:color w:val="0D0D0D" w:themeColor="text1" w:themeTint="F2"/>
                <w:spacing w:val="-6"/>
                <w:lang w:val="en-GB"/>
              </w:rPr>
              <w:t xml:space="preserve">Unemployment was even </w:t>
            </w:r>
            <w:r w:rsidR="00582A12" w:rsidRPr="006E725C">
              <w:rPr>
                <w:rStyle w:val="normaltextrun"/>
                <w:rFonts w:eastAsia="MS Gothic" w:cs="Arial"/>
                <w:spacing w:val="-6"/>
                <w:szCs w:val="20"/>
                <w:lang w:val="en-GB"/>
              </w:rPr>
              <w:t>3%</w:t>
            </w:r>
            <w:r w:rsidR="00582A12" w:rsidRPr="006E725C">
              <w:rPr>
                <w:rStyle w:val="Znakapoznpodarou"/>
                <w:color w:val="0D0D0D" w:themeColor="text1" w:themeTint="F2"/>
                <w:spacing w:val="-6"/>
                <w:lang w:val="en-GB"/>
              </w:rPr>
              <w:footnoteReference w:id="14"/>
            </w:r>
            <w:r w:rsidR="006652B9" w:rsidRPr="006E725C">
              <w:rPr>
                <w:rStyle w:val="normaltextrun"/>
                <w:rFonts w:eastAsia="MS Gothic" w:cs="Arial"/>
                <w:spacing w:val="-6"/>
                <w:szCs w:val="20"/>
                <w:lang w:val="en-GB"/>
              </w:rPr>
              <w:t xml:space="preserve"> </w:t>
            </w:r>
            <w:r w:rsidR="006652B9" w:rsidRPr="006E725C">
              <w:rPr>
                <w:rStyle w:val="normaltextrun"/>
                <w:rFonts w:eastAsia="MS Gothic" w:cs="Arial"/>
                <w:lang w:val="en-GB"/>
              </w:rPr>
              <w:t>in February</w:t>
            </w:r>
            <w:r w:rsidR="00582A12" w:rsidRPr="006E725C">
              <w:rPr>
                <w:rStyle w:val="normaltextrun"/>
                <w:rFonts w:eastAsia="MS Gothic" w:cs="Arial"/>
                <w:spacing w:val="-6"/>
                <w:szCs w:val="20"/>
                <w:lang w:val="en-GB"/>
              </w:rPr>
              <w:t xml:space="preserve"> (</w:t>
            </w:r>
            <w:r w:rsidR="006652B9" w:rsidRPr="006E725C">
              <w:rPr>
                <w:rStyle w:val="normaltextrun"/>
                <w:rFonts w:eastAsia="MS Gothic" w:cs="Arial"/>
                <w:spacing w:val="-6"/>
                <w:szCs w:val="20"/>
                <w:lang w:val="en-GB"/>
              </w:rPr>
              <w:t>t</w:t>
            </w:r>
            <w:r w:rsidR="006652B9" w:rsidRPr="006E725C">
              <w:rPr>
                <w:rStyle w:val="normaltextrun"/>
                <w:rFonts w:eastAsia="MS Gothic" w:cs="Arial"/>
                <w:lang w:val="en-GB"/>
              </w:rPr>
              <w:t>he most in the last two and a half years</w:t>
            </w:r>
            <w:r w:rsidR="00582A12" w:rsidRPr="006E725C">
              <w:rPr>
                <w:rStyle w:val="normaltextrun"/>
                <w:rFonts w:eastAsia="MS Gothic" w:cs="Arial"/>
                <w:spacing w:val="-6"/>
                <w:szCs w:val="20"/>
                <w:lang w:val="en-GB"/>
              </w:rPr>
              <w:t>),</w:t>
            </w:r>
            <w:r w:rsidR="006652B9" w:rsidRPr="006E725C">
              <w:rPr>
                <w:rStyle w:val="normaltextrun"/>
                <w:rFonts w:eastAsia="MS Gothic" w:cs="Arial"/>
                <w:spacing w:val="-6"/>
                <w:szCs w:val="20"/>
                <w:lang w:val="en-GB"/>
              </w:rPr>
              <w:t xml:space="preserve"> </w:t>
            </w:r>
            <w:r w:rsidR="00582A12" w:rsidRPr="006E725C">
              <w:rPr>
                <w:rStyle w:val="normaltextrun"/>
                <w:rFonts w:eastAsia="MS Gothic" w:cs="Arial"/>
                <w:spacing w:val="-4"/>
                <w:szCs w:val="20"/>
                <w:lang w:val="en-GB"/>
              </w:rPr>
              <w:t>2</w:t>
            </w:r>
            <w:r w:rsidR="006652B9" w:rsidRPr="006E725C">
              <w:rPr>
                <w:rStyle w:val="normaltextrun"/>
                <w:rFonts w:eastAsia="MS Gothic" w:cs="Arial"/>
                <w:spacing w:val="-4"/>
                <w:szCs w:val="20"/>
                <w:lang w:val="en-GB"/>
              </w:rPr>
              <w:t>.</w:t>
            </w:r>
            <w:r w:rsidR="00582A12" w:rsidRPr="006E725C">
              <w:rPr>
                <w:rStyle w:val="normaltextrun"/>
                <w:rFonts w:eastAsia="MS Gothic" w:cs="Arial"/>
                <w:spacing w:val="-4"/>
                <w:szCs w:val="20"/>
                <w:lang w:val="en-GB"/>
              </w:rPr>
              <w:t>5%</w:t>
            </w:r>
            <w:r w:rsidR="006652B9" w:rsidRPr="006E725C">
              <w:rPr>
                <w:rStyle w:val="normaltextrun"/>
                <w:rFonts w:eastAsia="MS Gothic" w:cs="Arial"/>
                <w:spacing w:val="-4"/>
                <w:szCs w:val="20"/>
                <w:lang w:val="en-GB"/>
              </w:rPr>
              <w:t xml:space="preserve"> for males and </w:t>
            </w:r>
            <w:r w:rsidR="00582A12" w:rsidRPr="006E725C">
              <w:rPr>
                <w:rStyle w:val="normaltextrun"/>
                <w:rFonts w:eastAsia="MS Gothic" w:cs="Arial"/>
                <w:spacing w:val="-4"/>
                <w:szCs w:val="20"/>
                <w:lang w:val="en-GB"/>
              </w:rPr>
              <w:t>3</w:t>
            </w:r>
            <w:r w:rsidR="006652B9" w:rsidRPr="006E725C">
              <w:rPr>
                <w:rStyle w:val="normaltextrun"/>
                <w:rFonts w:eastAsia="MS Gothic" w:cs="Arial"/>
                <w:spacing w:val="-4"/>
                <w:szCs w:val="20"/>
                <w:lang w:val="en-GB"/>
              </w:rPr>
              <w:t>.</w:t>
            </w:r>
            <w:r w:rsidR="00582A12" w:rsidRPr="006E725C">
              <w:rPr>
                <w:rStyle w:val="normaltextrun"/>
                <w:rFonts w:eastAsia="MS Gothic" w:cs="Arial"/>
                <w:spacing w:val="-4"/>
                <w:szCs w:val="20"/>
                <w:lang w:val="en-GB"/>
              </w:rPr>
              <w:t>6%</w:t>
            </w:r>
            <w:r w:rsidR="006652B9" w:rsidRPr="006E725C">
              <w:rPr>
                <w:rStyle w:val="normaltextrun"/>
                <w:rFonts w:eastAsia="MS Gothic" w:cs="Arial"/>
                <w:spacing w:val="-4"/>
                <w:szCs w:val="20"/>
                <w:lang w:val="en-GB"/>
              </w:rPr>
              <w:t xml:space="preserve"> for females</w:t>
            </w:r>
            <w:r w:rsidR="00582A12" w:rsidRPr="006E725C">
              <w:rPr>
                <w:rStyle w:val="normaltextrun"/>
                <w:rFonts w:eastAsia="MS Gothic" w:cs="Arial"/>
                <w:spacing w:val="-4"/>
                <w:szCs w:val="20"/>
                <w:lang w:val="en-GB"/>
              </w:rPr>
              <w:t>.</w:t>
            </w:r>
            <w:r w:rsidR="006652B9" w:rsidRPr="006E725C">
              <w:rPr>
                <w:rStyle w:val="normaltextrun"/>
                <w:rFonts w:eastAsia="MS Gothic" w:cs="Arial"/>
                <w:spacing w:val="-4"/>
                <w:szCs w:val="20"/>
                <w:lang w:val="en-GB"/>
              </w:rPr>
              <w:t xml:space="preserve"> Unemployment slightly increased month-on-month </w:t>
            </w:r>
            <w:r w:rsidR="00582A12" w:rsidRPr="006E725C">
              <w:rPr>
                <w:rStyle w:val="normaltextrun"/>
                <w:rFonts w:eastAsia="MS Gothic" w:cs="Arial"/>
                <w:spacing w:val="-4"/>
                <w:szCs w:val="20"/>
                <w:lang w:val="en-GB"/>
              </w:rPr>
              <w:t>(+0</w:t>
            </w:r>
            <w:r w:rsidR="006652B9" w:rsidRPr="006E725C">
              <w:rPr>
                <w:rStyle w:val="normaltextrun"/>
                <w:rFonts w:eastAsia="MS Gothic" w:cs="Arial"/>
                <w:spacing w:val="-4"/>
                <w:szCs w:val="20"/>
                <w:lang w:val="en-GB"/>
              </w:rPr>
              <w:t>.</w:t>
            </w:r>
            <w:r w:rsidR="00582A12" w:rsidRPr="006E725C">
              <w:rPr>
                <w:rStyle w:val="normaltextrun"/>
                <w:rFonts w:eastAsia="MS Gothic" w:cs="Arial"/>
                <w:spacing w:val="-4"/>
                <w:szCs w:val="20"/>
                <w:lang w:val="en-GB"/>
              </w:rPr>
              <w:t>2 p.</w:t>
            </w:r>
            <w:r w:rsidR="006652B9" w:rsidRPr="006E725C">
              <w:rPr>
                <w:rStyle w:val="normaltextrun"/>
                <w:rFonts w:eastAsia="MS Gothic" w:cs="Arial"/>
                <w:spacing w:val="-4"/>
                <w:szCs w:val="20"/>
                <w:lang w:val="en-GB"/>
              </w:rPr>
              <w:t>p</w:t>
            </w:r>
            <w:r w:rsidR="00582A12" w:rsidRPr="006E725C">
              <w:rPr>
                <w:rStyle w:val="normaltextrun"/>
                <w:rFonts w:eastAsia="MS Gothic" w:cs="Arial"/>
                <w:spacing w:val="-4"/>
                <w:szCs w:val="20"/>
                <w:lang w:val="en-GB"/>
              </w:rPr>
              <w:t>.)</w:t>
            </w:r>
            <w:r w:rsidR="006652B9" w:rsidRPr="006E725C">
              <w:rPr>
                <w:rStyle w:val="normaltextrun"/>
                <w:rFonts w:eastAsia="MS Gothic" w:cs="Arial"/>
                <w:spacing w:val="-4"/>
                <w:szCs w:val="20"/>
                <w:lang w:val="en-GB"/>
              </w:rPr>
              <w:t xml:space="preserve"> as we</w:t>
            </w:r>
            <w:r w:rsidR="00C42129" w:rsidRPr="006E725C">
              <w:rPr>
                <w:rStyle w:val="normaltextrun"/>
                <w:rFonts w:eastAsia="MS Gothic" w:cs="Arial"/>
                <w:spacing w:val="-4"/>
                <w:szCs w:val="20"/>
                <w:lang w:val="en-GB"/>
              </w:rPr>
              <w:t>l</w:t>
            </w:r>
            <w:r w:rsidR="00C42129" w:rsidRPr="006E725C">
              <w:rPr>
                <w:rStyle w:val="normaltextrun"/>
                <w:rFonts w:eastAsia="MS Gothic" w:cs="Arial"/>
                <w:lang w:val="en-GB"/>
              </w:rPr>
              <w:t>l</w:t>
            </w:r>
            <w:r w:rsidR="006652B9" w:rsidRPr="006E725C">
              <w:rPr>
                <w:rStyle w:val="normaltextrun"/>
                <w:rFonts w:eastAsia="MS Gothic" w:cs="Arial"/>
                <w:spacing w:val="-4"/>
                <w:szCs w:val="20"/>
                <w:lang w:val="en-GB"/>
              </w:rPr>
              <w:t xml:space="preserve"> as year-on-year </w:t>
            </w:r>
            <w:r w:rsidR="00582A12" w:rsidRPr="006E725C">
              <w:rPr>
                <w:rStyle w:val="normaltextrun"/>
                <w:rFonts w:eastAsia="MS Gothic" w:cs="Arial"/>
                <w:szCs w:val="20"/>
                <w:lang w:val="en-GB"/>
              </w:rPr>
              <w:t>(+0</w:t>
            </w:r>
            <w:r w:rsidR="006652B9" w:rsidRPr="006E725C">
              <w:rPr>
                <w:rStyle w:val="normaltextrun"/>
                <w:rFonts w:eastAsia="MS Gothic" w:cs="Arial"/>
                <w:szCs w:val="20"/>
                <w:lang w:val="en-GB"/>
              </w:rPr>
              <w:t>.</w:t>
            </w:r>
            <w:r w:rsidR="00582A12" w:rsidRPr="006E725C">
              <w:rPr>
                <w:rStyle w:val="normaltextrun"/>
                <w:rFonts w:eastAsia="MS Gothic" w:cs="Arial"/>
                <w:szCs w:val="20"/>
                <w:lang w:val="en-GB"/>
              </w:rPr>
              <w:t>4 p.</w:t>
            </w:r>
            <w:r w:rsidR="006652B9" w:rsidRPr="006E725C">
              <w:rPr>
                <w:rStyle w:val="normaltextrun"/>
                <w:rFonts w:eastAsia="MS Gothic" w:cs="Arial"/>
                <w:szCs w:val="20"/>
                <w:lang w:val="en-GB"/>
              </w:rPr>
              <w:t>p</w:t>
            </w:r>
            <w:r w:rsidR="00582A12" w:rsidRPr="006E725C">
              <w:rPr>
                <w:rStyle w:val="normaltextrun"/>
                <w:rFonts w:eastAsia="MS Gothic" w:cs="Arial"/>
                <w:szCs w:val="20"/>
                <w:lang w:val="en-GB"/>
              </w:rPr>
              <w:t xml:space="preserve">.), </w:t>
            </w:r>
            <w:r w:rsidR="006652B9" w:rsidRPr="006E725C">
              <w:rPr>
                <w:rStyle w:val="normaltextrun"/>
                <w:rFonts w:eastAsia="MS Gothic" w:cs="Arial"/>
                <w:szCs w:val="20"/>
                <w:lang w:val="en-GB"/>
              </w:rPr>
              <w:t>comparably for both males and females</w:t>
            </w:r>
            <w:r w:rsidR="00582A12" w:rsidRPr="006E725C">
              <w:rPr>
                <w:rStyle w:val="normaltextrun"/>
                <w:rFonts w:eastAsia="MS Gothic" w:cs="Arial"/>
                <w:szCs w:val="20"/>
                <w:lang w:val="en-GB"/>
              </w:rPr>
              <w:t>.</w:t>
            </w:r>
            <w:r w:rsidR="006652B9" w:rsidRPr="006E725C">
              <w:rPr>
                <w:rStyle w:val="normaltextrun"/>
                <w:rFonts w:eastAsia="MS Gothic" w:cs="Arial"/>
                <w:szCs w:val="20"/>
                <w:lang w:val="en-GB"/>
              </w:rPr>
              <w:t xml:space="preserve"> The number of long-term unemployed grew faster </w:t>
            </w:r>
            <w:r w:rsidR="00582A12" w:rsidRPr="006E725C">
              <w:rPr>
                <w:rStyle w:val="normaltextrun"/>
                <w:rFonts w:eastAsia="MS Gothic" w:cs="Arial"/>
                <w:spacing w:val="-4"/>
                <w:szCs w:val="20"/>
                <w:lang w:val="en-GB"/>
              </w:rPr>
              <w:t>(</w:t>
            </w:r>
            <w:r w:rsidR="0067404B" w:rsidRPr="006E725C">
              <w:rPr>
                <w:rStyle w:val="normaltextrun"/>
                <w:rFonts w:eastAsia="MS Gothic" w:cs="Arial"/>
                <w:spacing w:val="-4"/>
                <w:szCs w:val="20"/>
                <w:lang w:val="en-GB"/>
              </w:rPr>
              <w:t>i</w:t>
            </w:r>
            <w:r w:rsidR="0067404B" w:rsidRPr="006E725C">
              <w:rPr>
                <w:rStyle w:val="normaltextrun"/>
                <w:rFonts w:eastAsia="MS Gothic" w:cs="Arial"/>
                <w:spacing w:val="-4"/>
                <w:lang w:val="en-GB"/>
              </w:rPr>
              <w:t>t shared by more than one half on the year-on-year increase of all unemployed persons in Q</w:t>
            </w:r>
            <w:r w:rsidR="00582A12" w:rsidRPr="006E725C">
              <w:rPr>
                <w:rStyle w:val="normaltextrun"/>
                <w:rFonts w:eastAsia="MS Gothic" w:cs="Arial"/>
                <w:spacing w:val="-4"/>
                <w:szCs w:val="20"/>
                <w:lang w:val="en-GB"/>
              </w:rPr>
              <w:t>4</w:t>
            </w:r>
            <w:r w:rsidR="0067404B" w:rsidRPr="006E725C">
              <w:rPr>
                <w:rStyle w:val="normaltextrun"/>
                <w:rFonts w:eastAsia="MS Gothic" w:cs="Arial"/>
                <w:spacing w:val="-4"/>
                <w:szCs w:val="20"/>
                <w:lang w:val="en-GB"/>
              </w:rPr>
              <w:t xml:space="preserve"> </w:t>
            </w:r>
            <w:r w:rsidR="00582A12" w:rsidRPr="006E725C">
              <w:rPr>
                <w:rStyle w:val="normaltextrun"/>
                <w:rFonts w:eastAsia="MS Gothic" w:cs="Arial"/>
                <w:szCs w:val="20"/>
                <w:lang w:val="en-GB"/>
              </w:rPr>
              <w:t>2023),</w:t>
            </w:r>
            <w:r w:rsidR="0067404B" w:rsidRPr="006E725C">
              <w:rPr>
                <w:rStyle w:val="normaltextrun"/>
                <w:rFonts w:eastAsia="MS Gothic" w:cs="Arial"/>
                <w:szCs w:val="20"/>
                <w:lang w:val="en-GB"/>
              </w:rPr>
              <w:t xml:space="preserve"> </w:t>
            </w:r>
            <w:r w:rsidR="00E8755C" w:rsidRPr="006E725C">
              <w:rPr>
                <w:rStyle w:val="normaltextrun"/>
                <w:rFonts w:eastAsia="MS Gothic" w:cs="Arial"/>
                <w:szCs w:val="20"/>
                <w:lang w:val="en-GB"/>
              </w:rPr>
              <w:t>specifically males, which can be associated with the difficult situation in industry.</w:t>
            </w:r>
            <w:r w:rsidR="00A141E8" w:rsidRPr="006E725C">
              <w:rPr>
                <w:rStyle w:val="normaltextrun"/>
                <w:rFonts w:eastAsia="MS Gothic" w:cs="Arial"/>
                <w:szCs w:val="20"/>
                <w:lang w:val="en-GB"/>
              </w:rPr>
              <w:t xml:space="preserve"> Persons who were without a job more than one year however still formed less than one third (comparably to year 2019) out of total number of unemployed </w:t>
            </w:r>
            <w:r w:rsidR="00582A12" w:rsidRPr="006E725C">
              <w:rPr>
                <w:rStyle w:val="normaltextrun"/>
                <w:rFonts w:eastAsia="MS Gothic" w:cs="Arial"/>
                <w:szCs w:val="20"/>
                <w:lang w:val="en-GB"/>
              </w:rPr>
              <w:t>(133 t</w:t>
            </w:r>
            <w:r w:rsidR="00A141E8" w:rsidRPr="006E725C">
              <w:rPr>
                <w:rStyle w:val="normaltextrun"/>
                <w:rFonts w:eastAsia="MS Gothic" w:cs="Arial"/>
                <w:szCs w:val="20"/>
                <w:lang w:val="en-GB"/>
              </w:rPr>
              <w:t>housand</w:t>
            </w:r>
            <w:r w:rsidR="00582A12" w:rsidRPr="006E725C">
              <w:rPr>
                <w:rStyle w:val="normaltextrun"/>
                <w:rFonts w:eastAsia="MS Gothic" w:cs="Arial"/>
                <w:szCs w:val="20"/>
                <w:lang w:val="en-GB"/>
              </w:rPr>
              <w:t>)</w:t>
            </w:r>
            <w:r w:rsidR="00A141E8" w:rsidRPr="006E725C">
              <w:rPr>
                <w:rStyle w:val="normaltextrun"/>
                <w:rFonts w:eastAsia="MS Gothic" w:cs="Arial"/>
                <w:szCs w:val="20"/>
                <w:lang w:val="en-GB"/>
              </w:rPr>
              <w:t xml:space="preserve">. </w:t>
            </w:r>
            <w:r w:rsidR="006652B9" w:rsidRPr="006E725C">
              <w:rPr>
                <w:rStyle w:val="normaltextrun"/>
                <w:rFonts w:eastAsia="MS Gothic" w:cs="Arial"/>
                <w:szCs w:val="20"/>
                <w:lang w:val="en-GB"/>
              </w:rPr>
              <w:t xml:space="preserve">Also data regarding the </w:t>
            </w:r>
            <w:r w:rsidR="00F90C4F" w:rsidRPr="006E725C">
              <w:rPr>
                <w:rStyle w:val="normaltextrun"/>
                <w:rFonts w:eastAsia="MS Gothic" w:cs="Arial"/>
                <w:szCs w:val="20"/>
                <w:lang w:val="en-GB"/>
              </w:rPr>
              <w:t>j</w:t>
            </w:r>
            <w:r w:rsidR="00F90C4F" w:rsidRPr="006E725C">
              <w:rPr>
                <w:rStyle w:val="normaltextrun"/>
                <w:rFonts w:eastAsia="MS Gothic" w:cs="Arial"/>
                <w:lang w:val="en-GB"/>
              </w:rPr>
              <w:t>ob applicants registered at labour offices (LO) suggest mild cooling on the labour market</w:t>
            </w:r>
            <w:r w:rsidR="00582A12" w:rsidRPr="006E725C">
              <w:rPr>
                <w:rStyle w:val="Znakapoznpodarou"/>
                <w:color w:val="0D0D0D" w:themeColor="text1" w:themeTint="F2"/>
                <w:spacing w:val="-4"/>
                <w:lang w:val="en-GB"/>
              </w:rPr>
              <w:footnoteReference w:id="15"/>
            </w:r>
            <w:r w:rsidR="00582A12" w:rsidRPr="006E725C">
              <w:rPr>
                <w:color w:val="0D0D0D" w:themeColor="text1" w:themeTint="F2"/>
                <w:spacing w:val="-4"/>
                <w:lang w:val="en-GB"/>
              </w:rPr>
              <w:t xml:space="preserve">. </w:t>
            </w:r>
            <w:r w:rsidR="00B46674" w:rsidRPr="006E725C">
              <w:rPr>
                <w:color w:val="0D0D0D" w:themeColor="text1" w:themeTint="F2"/>
                <w:spacing w:val="-4"/>
                <w:lang w:val="en-GB"/>
              </w:rPr>
              <w:t>It is also confirmed by the fact, that the size of potential work reserve was growing year-on-year for the whole last year</w:t>
            </w:r>
            <w:r w:rsidR="00582A12" w:rsidRPr="006E725C">
              <w:rPr>
                <w:color w:val="0D0D0D" w:themeColor="text1" w:themeTint="F2"/>
                <w:spacing w:val="-4"/>
                <w:lang w:val="en-GB"/>
              </w:rPr>
              <w:t xml:space="preserve"> – </w:t>
            </w:r>
            <w:r w:rsidR="00F90C4F" w:rsidRPr="006E725C">
              <w:rPr>
                <w:color w:val="0D0D0D" w:themeColor="text1" w:themeTint="F2"/>
                <w:spacing w:val="-4"/>
                <w:lang w:val="en-GB"/>
              </w:rPr>
              <w:t xml:space="preserve">number of economically inactive not seeking </w:t>
            </w:r>
            <w:r w:rsidR="00C83205" w:rsidRPr="006E725C">
              <w:rPr>
                <w:color w:val="0D0D0D" w:themeColor="text1" w:themeTint="F2"/>
                <w:spacing w:val="-4"/>
                <w:lang w:val="en-GB"/>
              </w:rPr>
              <w:t>employment</w:t>
            </w:r>
            <w:r w:rsidR="00F90C4F" w:rsidRPr="006E725C">
              <w:rPr>
                <w:color w:val="0D0D0D" w:themeColor="text1" w:themeTint="F2"/>
                <w:spacing w:val="-4"/>
                <w:lang w:val="en-GB"/>
              </w:rPr>
              <w:t>, but willing to work exceeded 80 thousand in Q</w:t>
            </w:r>
            <w:r w:rsidR="00582A12" w:rsidRPr="006E725C">
              <w:rPr>
                <w:color w:val="0D0D0D" w:themeColor="text1" w:themeTint="F2"/>
                <w:spacing w:val="-4"/>
                <w:lang w:val="en-GB"/>
              </w:rPr>
              <w:t>4</w:t>
            </w:r>
            <w:r w:rsidR="00582A12" w:rsidRPr="006E725C">
              <w:rPr>
                <w:rStyle w:val="Znakapoznpodarou"/>
                <w:color w:val="0D0D0D" w:themeColor="text1" w:themeTint="F2"/>
                <w:spacing w:val="-4"/>
                <w:lang w:val="en-GB"/>
              </w:rPr>
              <w:footnoteReference w:id="16"/>
            </w:r>
            <w:r w:rsidR="00582A12" w:rsidRPr="006E725C">
              <w:rPr>
                <w:color w:val="0D0D0D" w:themeColor="text1" w:themeTint="F2"/>
                <w:spacing w:val="-4"/>
                <w:lang w:val="en-GB"/>
              </w:rPr>
              <w:t xml:space="preserve">. </w:t>
            </w:r>
          </w:p>
        </w:tc>
      </w:tr>
      <w:tr w:rsidR="00582A12" w:rsidRPr="006E725C" w14:paraId="069EFD2E" w14:textId="77777777" w:rsidTr="00BA5125">
        <w:trPr>
          <w:trHeight w:val="132"/>
        </w:trPr>
        <w:tc>
          <w:tcPr>
            <w:tcW w:w="1754" w:type="dxa"/>
            <w:shd w:val="clear" w:color="auto" w:fill="auto"/>
            <w:tcMar>
              <w:left w:w="0" w:type="dxa"/>
            </w:tcMar>
          </w:tcPr>
          <w:p w14:paraId="0FC79AD5" w14:textId="0F46D097" w:rsidR="00582A12" w:rsidRPr="006E725C" w:rsidRDefault="0067404B" w:rsidP="00BA5125">
            <w:pPr>
              <w:pStyle w:val="Marginlie"/>
              <w:rPr>
                <w:color w:val="0D0D0D" w:themeColor="text1" w:themeTint="F2"/>
                <w:spacing w:val="-5"/>
                <w:lang w:val="en-GB"/>
              </w:rPr>
            </w:pPr>
            <w:r w:rsidRPr="006E725C">
              <w:rPr>
                <w:color w:val="0D0D0D" w:themeColor="text1" w:themeTint="F2"/>
                <w:spacing w:val="-5"/>
                <w:lang w:val="en-GB"/>
              </w:rPr>
              <w:t xml:space="preserve">Number of job vacancies in the economy slightly decreased. </w:t>
            </w:r>
          </w:p>
          <w:p w14:paraId="778B87A3" w14:textId="77777777" w:rsidR="00582A12" w:rsidRPr="006E725C" w:rsidRDefault="00582A12" w:rsidP="00BA5125">
            <w:pPr>
              <w:pStyle w:val="Marginlie"/>
              <w:rPr>
                <w:color w:val="0D0D0D" w:themeColor="text1" w:themeTint="F2"/>
                <w:spacing w:val="-5"/>
                <w:lang w:val="en-GB"/>
              </w:rPr>
            </w:pPr>
          </w:p>
          <w:p w14:paraId="3EDF6323" w14:textId="77777777" w:rsidR="00582A12" w:rsidRPr="006E725C" w:rsidRDefault="00582A12" w:rsidP="00BA5125">
            <w:pPr>
              <w:pStyle w:val="Marginlie"/>
              <w:rPr>
                <w:color w:val="0D0D0D" w:themeColor="text1" w:themeTint="F2"/>
                <w:spacing w:val="-5"/>
                <w:lang w:val="en-GB"/>
              </w:rPr>
            </w:pPr>
          </w:p>
          <w:p w14:paraId="306C9DFF" w14:textId="77777777" w:rsidR="00582A12" w:rsidRPr="006E725C" w:rsidRDefault="00582A12" w:rsidP="00BA5125">
            <w:pPr>
              <w:pStyle w:val="Marginlie"/>
              <w:rPr>
                <w:color w:val="0D0D0D" w:themeColor="text1" w:themeTint="F2"/>
                <w:spacing w:val="-5"/>
                <w:lang w:val="en-GB"/>
              </w:rPr>
            </w:pPr>
          </w:p>
          <w:p w14:paraId="51F60E76" w14:textId="4BF9142F" w:rsidR="00582A12" w:rsidRPr="006E725C" w:rsidRDefault="006652B9" w:rsidP="00BA5125">
            <w:pPr>
              <w:pStyle w:val="Marginlie"/>
              <w:rPr>
                <w:color w:val="0D0D0D" w:themeColor="text1" w:themeTint="F2"/>
                <w:spacing w:val="-4"/>
                <w:lang w:val="en-GB"/>
              </w:rPr>
            </w:pPr>
            <w:r w:rsidRPr="006E725C">
              <w:rPr>
                <w:color w:val="0D0D0D" w:themeColor="text1" w:themeTint="F2"/>
                <w:spacing w:val="-5"/>
                <w:lang w:val="en-GB"/>
              </w:rPr>
              <w:t xml:space="preserve">Concerns of people regarding the unemployment </w:t>
            </w:r>
            <w:r w:rsidR="006849E7" w:rsidRPr="006E725C">
              <w:rPr>
                <w:color w:val="0D0D0D" w:themeColor="text1" w:themeTint="F2"/>
                <w:spacing w:val="-5"/>
                <w:lang w:val="en-GB"/>
              </w:rPr>
              <w:t>development</w:t>
            </w:r>
            <w:r w:rsidRPr="006E725C">
              <w:rPr>
                <w:color w:val="0D0D0D" w:themeColor="text1" w:themeTint="F2"/>
                <w:spacing w:val="-5"/>
                <w:lang w:val="en-GB"/>
              </w:rPr>
              <w:t xml:space="preserve"> weakened </w:t>
            </w:r>
            <w:r w:rsidR="006849E7" w:rsidRPr="006E725C">
              <w:rPr>
                <w:color w:val="0D0D0D" w:themeColor="text1" w:themeTint="F2"/>
                <w:spacing w:val="-5"/>
                <w:lang w:val="en-GB"/>
              </w:rPr>
              <w:t>throughout</w:t>
            </w:r>
            <w:r w:rsidRPr="006E725C">
              <w:rPr>
                <w:color w:val="0D0D0D" w:themeColor="text1" w:themeTint="F2"/>
                <w:spacing w:val="-5"/>
                <w:lang w:val="en-GB"/>
              </w:rPr>
              <w:t xml:space="preserve"> the most part of the last year. </w:t>
            </w:r>
          </w:p>
        </w:tc>
        <w:tc>
          <w:tcPr>
            <w:tcW w:w="220" w:type="dxa"/>
            <w:shd w:val="clear" w:color="auto" w:fill="auto"/>
            <w:tcMar>
              <w:left w:w="0" w:type="dxa"/>
            </w:tcMar>
          </w:tcPr>
          <w:p w14:paraId="6795A200" w14:textId="77777777" w:rsidR="00582A12" w:rsidRPr="006E725C" w:rsidRDefault="00582A12" w:rsidP="00BA5125">
            <w:pPr>
              <w:pStyle w:val="Textpoznpodarou"/>
              <w:jc w:val="both"/>
              <w:rPr>
                <w:color w:val="0D0D0D" w:themeColor="text1" w:themeTint="F2"/>
                <w:spacing w:val="-4"/>
                <w:lang w:val="en-GB"/>
              </w:rPr>
            </w:pPr>
          </w:p>
        </w:tc>
        <w:tc>
          <w:tcPr>
            <w:tcW w:w="7700" w:type="dxa"/>
            <w:shd w:val="clear" w:color="auto" w:fill="auto"/>
            <w:tcMar>
              <w:left w:w="0" w:type="dxa"/>
            </w:tcMar>
          </w:tcPr>
          <w:p w14:paraId="7274D1BC" w14:textId="0B2B9B3B" w:rsidR="00582A12" w:rsidRPr="006E725C" w:rsidRDefault="00D14B3C" w:rsidP="00BA5125">
            <w:pPr>
              <w:spacing w:after="200"/>
              <w:rPr>
                <w:color w:val="0D0D0D" w:themeColor="text1" w:themeTint="F2"/>
                <w:spacing w:val="-4"/>
                <w:lang w:val="en-GB"/>
              </w:rPr>
            </w:pPr>
            <w:r w:rsidRPr="006E725C">
              <w:rPr>
                <w:color w:val="0D0D0D" w:themeColor="text1" w:themeTint="F2"/>
                <w:spacing w:val="-4"/>
                <w:lang w:val="en-GB"/>
              </w:rPr>
              <w:t>Num</w:t>
            </w:r>
            <w:r w:rsidR="003B4A56" w:rsidRPr="006E725C">
              <w:rPr>
                <w:color w:val="0D0D0D" w:themeColor="text1" w:themeTint="F2"/>
                <w:spacing w:val="-4"/>
                <w:lang w:val="en-GB"/>
              </w:rPr>
              <w:t>b</w:t>
            </w:r>
            <w:r w:rsidRPr="006E725C">
              <w:rPr>
                <w:color w:val="0D0D0D" w:themeColor="text1" w:themeTint="F2"/>
                <w:spacing w:val="-4"/>
                <w:lang w:val="en-GB"/>
              </w:rPr>
              <w:t xml:space="preserve">er of </w:t>
            </w:r>
            <w:r w:rsidR="003B4A56" w:rsidRPr="006E725C">
              <w:rPr>
                <w:color w:val="0D0D0D" w:themeColor="text1" w:themeTint="F2"/>
                <w:spacing w:val="-4"/>
                <w:lang w:val="en-GB"/>
              </w:rPr>
              <w:t xml:space="preserve">job vacancies in the offer of LO </w:t>
            </w:r>
            <w:r w:rsidR="00C83205" w:rsidRPr="006E725C">
              <w:rPr>
                <w:color w:val="0D0D0D" w:themeColor="text1" w:themeTint="F2"/>
                <w:spacing w:val="-4"/>
                <w:lang w:val="en-GB"/>
              </w:rPr>
              <w:t xml:space="preserve">is decreasing already more than </w:t>
            </w:r>
            <w:r w:rsidR="00582A12" w:rsidRPr="006E725C">
              <w:rPr>
                <w:color w:val="0D0D0D" w:themeColor="text1" w:themeTint="F2"/>
                <w:spacing w:val="-4"/>
                <w:lang w:val="en-GB"/>
              </w:rPr>
              <w:t>1</w:t>
            </w:r>
            <w:r w:rsidR="00C83205" w:rsidRPr="006E725C">
              <w:rPr>
                <w:color w:val="0D0D0D" w:themeColor="text1" w:themeTint="F2"/>
                <w:spacing w:val="-4"/>
                <w:lang w:val="en-GB"/>
              </w:rPr>
              <w:t>.</w:t>
            </w:r>
            <w:r w:rsidR="00582A12" w:rsidRPr="006E725C">
              <w:rPr>
                <w:color w:val="0D0D0D" w:themeColor="text1" w:themeTint="F2"/>
                <w:spacing w:val="-4"/>
                <w:lang w:val="en-GB"/>
              </w:rPr>
              <w:t>5</w:t>
            </w:r>
            <w:r w:rsidR="00C83205" w:rsidRPr="006E725C">
              <w:rPr>
                <w:color w:val="0D0D0D" w:themeColor="text1" w:themeTint="F2"/>
                <w:spacing w:val="-4"/>
                <w:lang w:val="en-GB"/>
              </w:rPr>
              <w:t xml:space="preserve"> years</w:t>
            </w:r>
            <w:r w:rsidR="00582A12" w:rsidRPr="006E725C">
              <w:rPr>
                <w:color w:val="0D0D0D" w:themeColor="text1" w:themeTint="F2"/>
                <w:spacing w:val="-4"/>
                <w:lang w:val="en-GB"/>
              </w:rPr>
              <w:t>. 267</w:t>
            </w:r>
            <w:r w:rsidR="00C83205" w:rsidRPr="006E725C">
              <w:rPr>
                <w:color w:val="0D0D0D" w:themeColor="text1" w:themeTint="F2"/>
                <w:spacing w:val="-4"/>
                <w:lang w:val="en-GB"/>
              </w:rPr>
              <w:t xml:space="preserve"> thousand positions</w:t>
            </w:r>
            <w:r w:rsidR="00582A12" w:rsidRPr="006E725C">
              <w:rPr>
                <w:rStyle w:val="Znakapoznpodarou"/>
                <w:color w:val="0D0D0D" w:themeColor="text1" w:themeTint="F2"/>
                <w:spacing w:val="-4"/>
                <w:lang w:val="en-GB"/>
              </w:rPr>
              <w:footnoteReference w:id="17"/>
            </w:r>
            <w:r w:rsidR="00C83205" w:rsidRPr="006E725C">
              <w:rPr>
                <w:color w:val="0D0D0D" w:themeColor="text1" w:themeTint="F2"/>
                <w:spacing w:val="-4"/>
                <w:lang w:val="en-GB"/>
              </w:rPr>
              <w:t xml:space="preserve"> were in evidence at the end of January</w:t>
            </w:r>
            <w:r w:rsidR="00582A12" w:rsidRPr="006E725C">
              <w:rPr>
                <w:color w:val="0D0D0D" w:themeColor="text1" w:themeTint="F2"/>
                <w:spacing w:val="-4"/>
                <w:lang w:val="en-GB"/>
              </w:rPr>
              <w:t>,</w:t>
            </w:r>
            <w:r w:rsidR="00C83205" w:rsidRPr="006E725C">
              <w:rPr>
                <w:color w:val="0D0D0D" w:themeColor="text1" w:themeTint="F2"/>
                <w:spacing w:val="-4"/>
                <w:lang w:val="en-GB"/>
              </w:rPr>
              <w:t xml:space="preserve"> by 5% less year-on-year </w:t>
            </w:r>
            <w:r w:rsidR="00582A12" w:rsidRPr="006E725C">
              <w:rPr>
                <w:color w:val="0D0D0D" w:themeColor="text1" w:themeTint="F2"/>
                <w:spacing w:val="-4"/>
                <w:lang w:val="en-GB"/>
              </w:rPr>
              <w:t>(</w:t>
            </w:r>
            <w:r w:rsidR="00C83205" w:rsidRPr="006E725C">
              <w:rPr>
                <w:color w:val="0D0D0D" w:themeColor="text1" w:themeTint="F2"/>
                <w:spacing w:val="-4"/>
                <w:lang w:val="en-GB"/>
              </w:rPr>
              <w:t>supply of vacancies exceeded the number of registered job applicants for the second month in a row</w:t>
            </w:r>
            <w:r w:rsidR="00582A12" w:rsidRPr="006E725C">
              <w:rPr>
                <w:color w:val="0D0D0D" w:themeColor="text1" w:themeTint="F2"/>
                <w:spacing w:val="-4"/>
                <w:lang w:val="en-GB"/>
              </w:rPr>
              <w:t xml:space="preserve">). </w:t>
            </w:r>
            <w:r w:rsidR="008147B9" w:rsidRPr="006E725C">
              <w:rPr>
                <w:color w:val="0D0D0D" w:themeColor="text1" w:themeTint="F2"/>
                <w:spacing w:val="-4"/>
                <w:lang w:val="en-GB"/>
              </w:rPr>
              <w:t xml:space="preserve">Mainly the low qualification positions stood behind the decrease, </w:t>
            </w:r>
            <w:r w:rsidR="002B060E" w:rsidRPr="006E725C">
              <w:rPr>
                <w:color w:val="0D0D0D" w:themeColor="text1" w:themeTint="F2"/>
                <w:spacing w:val="-4"/>
                <w:lang w:val="en-GB"/>
              </w:rPr>
              <w:t xml:space="preserve">however number of positions for persons with secondary education both without A-level examination (by 13.4%) and with A-level examination (by 11.7%) decreased relatively the most. On the contrary, </w:t>
            </w:r>
            <w:r w:rsidR="00F9236F" w:rsidRPr="006E725C">
              <w:rPr>
                <w:color w:val="0D0D0D" w:themeColor="text1" w:themeTint="F2"/>
                <w:spacing w:val="-4"/>
                <w:lang w:val="en-GB"/>
              </w:rPr>
              <w:t xml:space="preserve">the number of positions for the applicants with tertiary education stagnated year-on-year </w:t>
            </w:r>
            <w:r w:rsidR="00582A12" w:rsidRPr="006E725C">
              <w:rPr>
                <w:color w:val="0D0D0D" w:themeColor="text1" w:themeTint="F2"/>
                <w:spacing w:val="-4"/>
                <w:lang w:val="en-GB"/>
              </w:rPr>
              <w:t>(</w:t>
            </w:r>
            <w:r w:rsidR="00F9236F" w:rsidRPr="006E725C">
              <w:rPr>
                <w:color w:val="0D0D0D" w:themeColor="text1" w:themeTint="F2"/>
                <w:spacing w:val="-4"/>
                <w:lang w:val="en-GB"/>
              </w:rPr>
              <w:t xml:space="preserve">to </w:t>
            </w:r>
            <w:r w:rsidR="00582A12" w:rsidRPr="006E725C">
              <w:rPr>
                <w:color w:val="0D0D0D" w:themeColor="text1" w:themeTint="F2"/>
                <w:spacing w:val="-4"/>
                <w:lang w:val="en-GB"/>
              </w:rPr>
              <w:t>14</w:t>
            </w:r>
            <w:r w:rsidR="00F9236F" w:rsidRPr="006E725C">
              <w:rPr>
                <w:color w:val="0D0D0D" w:themeColor="text1" w:themeTint="F2"/>
                <w:spacing w:val="-4"/>
                <w:lang w:val="en-GB"/>
              </w:rPr>
              <w:t>.</w:t>
            </w:r>
            <w:r w:rsidR="00582A12" w:rsidRPr="006E725C">
              <w:rPr>
                <w:color w:val="0D0D0D" w:themeColor="text1" w:themeTint="F2"/>
                <w:spacing w:val="-4"/>
                <w:lang w:val="en-GB"/>
              </w:rPr>
              <w:t>9</w:t>
            </w:r>
            <w:r w:rsidR="00F9236F" w:rsidRPr="006E725C">
              <w:rPr>
                <w:color w:val="0D0D0D" w:themeColor="text1" w:themeTint="F2"/>
                <w:spacing w:val="-4"/>
                <w:lang w:val="en-GB"/>
              </w:rPr>
              <w:t xml:space="preserve"> thousand</w:t>
            </w:r>
            <w:r w:rsidR="00582A12" w:rsidRPr="006E725C">
              <w:rPr>
                <w:color w:val="0D0D0D" w:themeColor="text1" w:themeTint="F2"/>
                <w:spacing w:val="-4"/>
                <w:lang w:val="en-GB"/>
              </w:rPr>
              <w:t xml:space="preserve">). </w:t>
            </w:r>
            <w:r w:rsidR="00F9236F" w:rsidRPr="006E725C">
              <w:rPr>
                <w:color w:val="0D0D0D" w:themeColor="text1" w:themeTint="F2"/>
                <w:spacing w:val="-4"/>
                <w:lang w:val="en-GB"/>
              </w:rPr>
              <w:t>In the view of the qualification classes of employment</w:t>
            </w:r>
            <w:r w:rsidR="007873BE">
              <w:rPr>
                <w:color w:val="0D0D0D" w:themeColor="text1" w:themeTint="F2"/>
                <w:spacing w:val="-4"/>
                <w:lang w:val="en-GB"/>
              </w:rPr>
              <w:t>,</w:t>
            </w:r>
            <w:r w:rsidR="00F9236F" w:rsidRPr="006E725C">
              <w:rPr>
                <w:color w:val="0D0D0D" w:themeColor="text1" w:themeTint="F2"/>
                <w:spacing w:val="-4"/>
                <w:lang w:val="en-GB"/>
              </w:rPr>
              <w:t xml:space="preserve"> the decrease of job vacancies had rather general character. Concerns of persons regarding the growth of unemployment </w:t>
            </w:r>
            <w:r w:rsidR="00582A12" w:rsidRPr="006E725C">
              <w:rPr>
                <w:color w:val="0D0D0D" w:themeColor="text1" w:themeTint="F2"/>
                <w:spacing w:val="-4"/>
                <w:lang w:val="en-GB"/>
              </w:rPr>
              <w:t>(</w:t>
            </w:r>
            <w:r w:rsidR="00F9236F" w:rsidRPr="006E725C">
              <w:rPr>
                <w:color w:val="0D0D0D" w:themeColor="text1" w:themeTint="F2"/>
                <w:spacing w:val="-4"/>
                <w:lang w:val="en-GB"/>
              </w:rPr>
              <w:t>expressed within the business cycle surveys</w:t>
            </w:r>
            <w:r w:rsidR="00582A12" w:rsidRPr="006E725C">
              <w:rPr>
                <w:color w:val="0D0D0D" w:themeColor="text1" w:themeTint="F2"/>
                <w:spacing w:val="-4"/>
                <w:lang w:val="en-GB"/>
              </w:rPr>
              <w:t>)</w:t>
            </w:r>
            <w:r w:rsidR="00F9236F" w:rsidRPr="006E725C">
              <w:rPr>
                <w:color w:val="0D0D0D" w:themeColor="text1" w:themeTint="F2"/>
                <w:spacing w:val="-4"/>
                <w:lang w:val="en-GB"/>
              </w:rPr>
              <w:t xml:space="preserve"> were abating despite the weak performance of the economy since the beginning of the last year. They increased only at the turn of years 2</w:t>
            </w:r>
            <w:r w:rsidR="00582A12" w:rsidRPr="006E725C">
              <w:rPr>
                <w:color w:val="0D0D0D" w:themeColor="text1" w:themeTint="F2"/>
                <w:spacing w:val="-4"/>
                <w:lang w:val="en-GB"/>
              </w:rPr>
              <w:t>023 a</w:t>
            </w:r>
            <w:r w:rsidR="00F9236F" w:rsidRPr="006E725C">
              <w:rPr>
                <w:color w:val="0D0D0D" w:themeColor="text1" w:themeTint="F2"/>
                <w:spacing w:val="-4"/>
                <w:lang w:val="en-GB"/>
              </w:rPr>
              <w:t>nd</w:t>
            </w:r>
            <w:r w:rsidR="00582A12" w:rsidRPr="006E725C">
              <w:rPr>
                <w:color w:val="0D0D0D" w:themeColor="text1" w:themeTint="F2"/>
                <w:spacing w:val="-4"/>
                <w:lang w:val="en-GB"/>
              </w:rPr>
              <w:t xml:space="preserve"> 2024,</w:t>
            </w:r>
            <w:r w:rsidR="00F9236F" w:rsidRPr="006E725C">
              <w:rPr>
                <w:color w:val="0D0D0D" w:themeColor="text1" w:themeTint="F2"/>
                <w:spacing w:val="-4"/>
                <w:lang w:val="en-GB"/>
              </w:rPr>
              <w:t xml:space="preserve"> however remained approximately at the level of long-term average. </w:t>
            </w:r>
            <w:r w:rsidR="00582A12" w:rsidRPr="006E725C">
              <w:rPr>
                <w:color w:val="0D0D0D" w:themeColor="text1" w:themeTint="F2"/>
                <w:spacing w:val="-4"/>
                <w:lang w:val="en-GB"/>
              </w:rPr>
              <w:t xml:space="preserve"> </w:t>
            </w:r>
          </w:p>
        </w:tc>
      </w:tr>
      <w:tr w:rsidR="00582A12" w:rsidRPr="006E725C" w14:paraId="3548EEEC" w14:textId="77777777" w:rsidTr="00BA5125">
        <w:trPr>
          <w:trHeight w:val="132"/>
        </w:trPr>
        <w:tc>
          <w:tcPr>
            <w:tcW w:w="1754" w:type="dxa"/>
            <w:shd w:val="clear" w:color="auto" w:fill="auto"/>
            <w:tcMar>
              <w:left w:w="0" w:type="dxa"/>
            </w:tcMar>
          </w:tcPr>
          <w:p w14:paraId="1C638622" w14:textId="3BB8034E" w:rsidR="00582A12" w:rsidRPr="006E725C" w:rsidRDefault="00F90C4F" w:rsidP="00BA5125">
            <w:pPr>
              <w:pStyle w:val="Marginlie"/>
              <w:rPr>
                <w:color w:val="0D0D0D" w:themeColor="text1" w:themeTint="F2"/>
                <w:spacing w:val="-4"/>
                <w:lang w:val="en-GB"/>
              </w:rPr>
            </w:pPr>
            <w:r w:rsidRPr="006E725C">
              <w:rPr>
                <w:color w:val="0D0D0D" w:themeColor="text1" w:themeTint="F2"/>
                <w:spacing w:val="-4"/>
                <w:lang w:val="en-GB"/>
              </w:rPr>
              <w:t xml:space="preserve">Growth of average wages slowed down during the year, which was connected to the prevailing weak performance of the economy. </w:t>
            </w:r>
            <w:r w:rsidR="00582A12" w:rsidRPr="006E725C">
              <w:rPr>
                <w:color w:val="0D0D0D" w:themeColor="text1" w:themeTint="F2"/>
                <w:spacing w:val="-4"/>
                <w:lang w:val="en-GB"/>
              </w:rPr>
              <w:t xml:space="preserve"> </w:t>
            </w:r>
          </w:p>
        </w:tc>
        <w:tc>
          <w:tcPr>
            <w:tcW w:w="220" w:type="dxa"/>
            <w:shd w:val="clear" w:color="auto" w:fill="auto"/>
            <w:tcMar>
              <w:left w:w="0" w:type="dxa"/>
            </w:tcMar>
          </w:tcPr>
          <w:p w14:paraId="311D9793" w14:textId="77777777" w:rsidR="00582A12" w:rsidRPr="006E725C" w:rsidRDefault="00582A12" w:rsidP="00BA5125">
            <w:pPr>
              <w:pStyle w:val="Textpoznpodarou"/>
              <w:jc w:val="both"/>
              <w:rPr>
                <w:color w:val="0D0D0D" w:themeColor="text1" w:themeTint="F2"/>
                <w:spacing w:val="-4"/>
                <w:lang w:val="en-GB"/>
              </w:rPr>
            </w:pPr>
          </w:p>
        </w:tc>
        <w:tc>
          <w:tcPr>
            <w:tcW w:w="7700" w:type="dxa"/>
            <w:shd w:val="clear" w:color="auto" w:fill="auto"/>
            <w:tcMar>
              <w:left w:w="0" w:type="dxa"/>
            </w:tcMar>
          </w:tcPr>
          <w:p w14:paraId="574CB858" w14:textId="62BBC4BD" w:rsidR="00582A12" w:rsidRPr="006E725C" w:rsidRDefault="006652B9" w:rsidP="00416E9B">
            <w:pPr>
              <w:spacing w:after="200"/>
              <w:rPr>
                <w:rFonts w:cs="Arial"/>
                <w:color w:val="0D0D0D" w:themeColor="text1" w:themeTint="F2"/>
                <w:spacing w:val="-4"/>
                <w:szCs w:val="20"/>
                <w:lang w:val="en-GB"/>
              </w:rPr>
            </w:pPr>
            <w:r w:rsidRPr="006E725C">
              <w:rPr>
                <w:color w:val="0D0D0D" w:themeColor="text1" w:themeTint="F2"/>
                <w:spacing w:val="-4"/>
                <w:lang w:val="en-GB"/>
              </w:rPr>
              <w:t xml:space="preserve">The average gross nominal wage </w:t>
            </w:r>
            <w:r w:rsidR="00582A12" w:rsidRPr="006E725C">
              <w:rPr>
                <w:color w:val="0D0D0D" w:themeColor="text1" w:themeTint="F2"/>
                <w:spacing w:val="-4"/>
                <w:lang w:val="en-GB"/>
              </w:rPr>
              <w:t>(</w:t>
            </w:r>
            <w:r w:rsidRPr="006E725C">
              <w:rPr>
                <w:color w:val="0D0D0D" w:themeColor="text1" w:themeTint="F2"/>
                <w:spacing w:val="-4"/>
                <w:lang w:val="en-GB"/>
              </w:rPr>
              <w:t xml:space="preserve">per employee, </w:t>
            </w:r>
            <w:r w:rsidR="001B5292" w:rsidRPr="006E725C">
              <w:rPr>
                <w:color w:val="0D0D0D" w:themeColor="text1" w:themeTint="F2"/>
                <w:spacing w:val="-4"/>
                <w:lang w:val="en-GB"/>
              </w:rPr>
              <w:t>reflecting the type of job contract</w:t>
            </w:r>
            <w:r w:rsidR="00582A12" w:rsidRPr="006E725C">
              <w:rPr>
                <w:color w:val="0D0D0D" w:themeColor="text1" w:themeTint="F2"/>
                <w:spacing w:val="-4"/>
                <w:lang w:val="en-GB"/>
              </w:rPr>
              <w:t>)</w:t>
            </w:r>
            <w:r w:rsidR="001B5292" w:rsidRPr="006E725C">
              <w:rPr>
                <w:color w:val="0D0D0D" w:themeColor="text1" w:themeTint="F2"/>
                <w:spacing w:val="-4"/>
                <w:lang w:val="en-GB"/>
              </w:rPr>
              <w:t xml:space="preserve"> climbed up to 46.0 </w:t>
            </w:r>
            <w:r w:rsidR="00416E9B">
              <w:rPr>
                <w:color w:val="0D0D0D" w:themeColor="text1" w:themeTint="F2"/>
                <w:spacing w:val="-4"/>
                <w:lang w:val="en-GB"/>
              </w:rPr>
              <w:t xml:space="preserve">thousand </w:t>
            </w:r>
            <w:r w:rsidR="001B5292" w:rsidRPr="006E725C">
              <w:rPr>
                <w:color w:val="0D0D0D" w:themeColor="text1" w:themeTint="F2"/>
                <w:spacing w:val="-4"/>
                <w:lang w:val="en-GB"/>
              </w:rPr>
              <w:t>CZK last year in Q</w:t>
            </w:r>
            <w:r w:rsidR="00582A12" w:rsidRPr="006E725C">
              <w:rPr>
                <w:color w:val="0D0D0D" w:themeColor="text1" w:themeTint="F2"/>
                <w:spacing w:val="-4"/>
                <w:lang w:val="en-GB"/>
              </w:rPr>
              <w:t>4.</w:t>
            </w:r>
            <w:r w:rsidR="001B5292" w:rsidRPr="006E725C">
              <w:rPr>
                <w:color w:val="0D0D0D" w:themeColor="text1" w:themeTint="F2"/>
                <w:spacing w:val="-4"/>
                <w:lang w:val="en-GB"/>
              </w:rPr>
              <w:t xml:space="preserve"> It rose by </w:t>
            </w:r>
            <w:r w:rsidR="00582A12" w:rsidRPr="006E725C">
              <w:rPr>
                <w:rFonts w:cs="Arial"/>
                <w:color w:val="0D0D0D" w:themeColor="text1" w:themeTint="F2"/>
                <w:spacing w:val="-4"/>
                <w:szCs w:val="20"/>
                <w:lang w:val="en-GB"/>
              </w:rPr>
              <w:t>6</w:t>
            </w:r>
            <w:r w:rsidR="001B5292" w:rsidRPr="006E725C">
              <w:rPr>
                <w:rFonts w:cs="Arial"/>
                <w:color w:val="0D0D0D" w:themeColor="text1" w:themeTint="F2"/>
                <w:spacing w:val="-4"/>
                <w:szCs w:val="20"/>
                <w:lang w:val="en-GB"/>
              </w:rPr>
              <w:t>.</w:t>
            </w:r>
            <w:r w:rsidR="00582A12" w:rsidRPr="006E725C">
              <w:rPr>
                <w:rFonts w:cs="Arial"/>
                <w:color w:val="0D0D0D" w:themeColor="text1" w:themeTint="F2"/>
                <w:spacing w:val="-4"/>
                <w:szCs w:val="20"/>
                <w:lang w:val="en-GB"/>
              </w:rPr>
              <w:t>3%</w:t>
            </w:r>
            <w:r w:rsidR="001B5292" w:rsidRPr="006E725C">
              <w:rPr>
                <w:rFonts w:cs="Arial"/>
                <w:color w:val="0D0D0D" w:themeColor="text1" w:themeTint="F2"/>
                <w:spacing w:val="-4"/>
                <w:szCs w:val="20"/>
                <w:lang w:val="en-GB"/>
              </w:rPr>
              <w:t xml:space="preserve"> year-on-year</w:t>
            </w:r>
            <w:r w:rsidR="00582A12" w:rsidRPr="006E725C">
              <w:rPr>
                <w:rFonts w:cs="Arial"/>
                <w:color w:val="0D0D0D" w:themeColor="text1" w:themeTint="F2"/>
                <w:spacing w:val="-4"/>
                <w:szCs w:val="20"/>
                <w:lang w:val="en-GB"/>
              </w:rPr>
              <w:t>,</w:t>
            </w:r>
            <w:r w:rsidR="001B5292" w:rsidRPr="006E725C">
              <w:rPr>
                <w:rFonts w:cs="Arial"/>
                <w:color w:val="0D0D0D" w:themeColor="text1" w:themeTint="F2"/>
                <w:spacing w:val="-4"/>
                <w:szCs w:val="20"/>
                <w:lang w:val="en-GB"/>
              </w:rPr>
              <w:t xml:space="preserve"> the wage pace continuously mildly weakened during the last year </w:t>
            </w:r>
            <w:r w:rsidR="00582A12" w:rsidRPr="006E725C">
              <w:rPr>
                <w:rFonts w:cs="Arial"/>
                <w:color w:val="0D0D0D" w:themeColor="text1" w:themeTint="F2"/>
                <w:spacing w:val="-4"/>
                <w:szCs w:val="20"/>
                <w:lang w:val="en-GB"/>
              </w:rPr>
              <w:t>(</w:t>
            </w:r>
            <w:r w:rsidR="001B5292" w:rsidRPr="006E725C">
              <w:rPr>
                <w:rFonts w:cs="Arial"/>
                <w:color w:val="0D0D0D" w:themeColor="text1" w:themeTint="F2"/>
                <w:spacing w:val="-4"/>
                <w:szCs w:val="20"/>
                <w:lang w:val="en-GB"/>
              </w:rPr>
              <w:t>it was 8.8% in Q</w:t>
            </w:r>
            <w:r w:rsidR="00582A12" w:rsidRPr="006E725C">
              <w:rPr>
                <w:rFonts w:cs="Arial"/>
                <w:color w:val="0D0D0D" w:themeColor="text1" w:themeTint="F2"/>
                <w:spacing w:val="-4"/>
                <w:szCs w:val="20"/>
                <w:lang w:val="en-GB"/>
              </w:rPr>
              <w:t>1). Se</w:t>
            </w:r>
            <w:r w:rsidR="00A85348" w:rsidRPr="006E725C">
              <w:rPr>
                <w:rFonts w:cs="Arial"/>
                <w:color w:val="0D0D0D" w:themeColor="text1" w:themeTint="F2"/>
                <w:spacing w:val="-4"/>
                <w:szCs w:val="20"/>
                <w:lang w:val="en-GB"/>
              </w:rPr>
              <w:t>asonally adjusted wage was by 1.5% higher quarter-on-quarter,</w:t>
            </w:r>
            <w:r w:rsidR="00577247" w:rsidRPr="006E725C">
              <w:rPr>
                <w:rFonts w:cs="Arial"/>
                <w:color w:val="0D0D0D" w:themeColor="text1" w:themeTint="F2"/>
                <w:spacing w:val="-4"/>
                <w:szCs w:val="20"/>
                <w:lang w:val="en-GB"/>
              </w:rPr>
              <w:t xml:space="preserve"> light slowdown connected to the ongoing weak performance of the economy accompanied by the increase of unemployment was also evident here during the last year. </w:t>
            </w:r>
            <w:r w:rsidR="00A85348" w:rsidRPr="006E725C">
              <w:rPr>
                <w:rFonts w:cs="Arial"/>
                <w:color w:val="0D0D0D" w:themeColor="text1" w:themeTint="F2"/>
                <w:spacing w:val="-5"/>
                <w:szCs w:val="20"/>
                <w:lang w:val="en-GB"/>
              </w:rPr>
              <w:t>Wage growth in the economy was subdued also by the strengthening need for savings in the public sphere</w:t>
            </w:r>
            <w:r w:rsidR="00582A12" w:rsidRPr="006E725C">
              <w:rPr>
                <w:rStyle w:val="Znakapoznpodarou"/>
                <w:spacing w:val="-5"/>
                <w:lang w:val="en-GB"/>
              </w:rPr>
              <w:footnoteReference w:id="18"/>
            </w:r>
            <w:r w:rsidR="00582A12" w:rsidRPr="006E725C">
              <w:rPr>
                <w:lang w:val="en-GB"/>
              </w:rPr>
              <w:t xml:space="preserve">, </w:t>
            </w:r>
            <w:r w:rsidR="00A85348" w:rsidRPr="006E725C">
              <w:rPr>
                <w:lang w:val="en-GB"/>
              </w:rPr>
              <w:t xml:space="preserve">moderate increase of the minimum </w:t>
            </w:r>
            <w:r w:rsidR="00A85348" w:rsidRPr="006E725C">
              <w:rPr>
                <w:lang w:val="en-GB"/>
              </w:rPr>
              <w:lastRenderedPageBreak/>
              <w:t>wages</w:t>
            </w:r>
            <w:r w:rsidR="00582A12" w:rsidRPr="006E725C">
              <w:rPr>
                <w:rStyle w:val="Znakapoznpodarou"/>
                <w:spacing w:val="-5"/>
                <w:lang w:val="en-GB"/>
              </w:rPr>
              <w:footnoteReference w:id="19"/>
            </w:r>
            <w:r w:rsidR="00582A12" w:rsidRPr="006E725C">
              <w:rPr>
                <w:lang w:val="en-GB"/>
              </w:rPr>
              <w:t xml:space="preserve"> </w:t>
            </w:r>
            <w:r w:rsidR="00A85348" w:rsidRPr="006E725C">
              <w:rPr>
                <w:lang w:val="en-GB"/>
              </w:rPr>
              <w:t xml:space="preserve">as well as rising number of foreign workers from </w:t>
            </w:r>
            <w:r w:rsidR="006428D3" w:rsidRPr="006E725C">
              <w:rPr>
                <w:lang w:val="en-GB"/>
              </w:rPr>
              <w:t>“</w:t>
            </w:r>
            <w:r w:rsidR="00A85348" w:rsidRPr="006E725C">
              <w:rPr>
                <w:lang w:val="en-GB"/>
              </w:rPr>
              <w:t>third countries</w:t>
            </w:r>
            <w:r w:rsidR="00802B5F">
              <w:rPr>
                <w:lang w:val="en-GB"/>
              </w:rPr>
              <w:t>”</w:t>
            </w:r>
            <w:r w:rsidR="00A85348" w:rsidRPr="006E725C">
              <w:rPr>
                <w:lang w:val="en-GB"/>
              </w:rPr>
              <w:t xml:space="preserve">. These often work on low qualified positions and their earnings thus usually do not reach the level of the CR citizens. </w:t>
            </w:r>
            <w:r w:rsidR="00DD0B84" w:rsidRPr="006E725C">
              <w:rPr>
                <w:lang w:val="en-GB"/>
              </w:rPr>
              <w:t xml:space="preserve">In contrast the so far relatively high demand of businesses for labour force in some branches or heightened pressure of employees (stemming also from the tight household budgets due to the still felt high growth of prices of some basic items of the consumer basket) were factors in the direction of growth of the nominal wage. </w:t>
            </w:r>
          </w:p>
        </w:tc>
      </w:tr>
      <w:tr w:rsidR="00582A12" w:rsidRPr="006E725C" w14:paraId="3F42C245" w14:textId="77777777" w:rsidTr="00BA5125">
        <w:trPr>
          <w:trHeight w:val="132"/>
        </w:trPr>
        <w:tc>
          <w:tcPr>
            <w:tcW w:w="1754" w:type="dxa"/>
            <w:shd w:val="clear" w:color="auto" w:fill="auto"/>
            <w:tcMar>
              <w:left w:w="0" w:type="dxa"/>
            </w:tcMar>
          </w:tcPr>
          <w:p w14:paraId="4A029D3D" w14:textId="207C7BB8" w:rsidR="00582A12" w:rsidRPr="006E725C" w:rsidRDefault="000842DB" w:rsidP="00BA5125">
            <w:pPr>
              <w:pStyle w:val="Marginlie"/>
              <w:rPr>
                <w:color w:val="0D0D0D" w:themeColor="text1" w:themeTint="F2"/>
                <w:spacing w:val="-4"/>
                <w:lang w:val="en-GB"/>
              </w:rPr>
            </w:pPr>
            <w:r w:rsidRPr="006E725C">
              <w:rPr>
                <w:color w:val="0D0D0D" w:themeColor="text1" w:themeTint="F2"/>
                <w:spacing w:val="-4"/>
                <w:lang w:val="en-GB"/>
              </w:rPr>
              <w:lastRenderedPageBreak/>
              <w:t>Decrease of the real wage was unique with respect to its depth as well as</w:t>
            </w:r>
            <w:r w:rsidR="00727EE2" w:rsidRPr="006E725C">
              <w:rPr>
                <w:color w:val="0D0D0D" w:themeColor="text1" w:themeTint="F2"/>
                <w:spacing w:val="-4"/>
                <w:lang w:val="en-GB"/>
              </w:rPr>
              <w:t xml:space="preserve"> </w:t>
            </w:r>
            <w:r w:rsidRPr="006E725C">
              <w:rPr>
                <w:color w:val="0D0D0D" w:themeColor="text1" w:themeTint="F2"/>
                <w:spacing w:val="-4"/>
                <w:lang w:val="en-GB"/>
              </w:rPr>
              <w:t>length. The current size of the wage corresponded to the real wage from Q</w:t>
            </w:r>
            <w:r w:rsidR="00582A12" w:rsidRPr="006E725C">
              <w:rPr>
                <w:color w:val="0D0D0D" w:themeColor="text1" w:themeTint="F2"/>
                <w:spacing w:val="-4"/>
                <w:lang w:val="en-GB"/>
              </w:rPr>
              <w:t>1</w:t>
            </w:r>
            <w:r w:rsidRPr="006E725C">
              <w:rPr>
                <w:color w:val="0D0D0D" w:themeColor="text1" w:themeTint="F2"/>
                <w:spacing w:val="-4"/>
                <w:lang w:val="en-GB"/>
              </w:rPr>
              <w:t xml:space="preserve"> </w:t>
            </w:r>
            <w:r w:rsidR="00582A12" w:rsidRPr="006E725C">
              <w:rPr>
                <w:color w:val="0D0D0D" w:themeColor="text1" w:themeTint="F2"/>
                <w:spacing w:val="-4"/>
                <w:lang w:val="en-GB"/>
              </w:rPr>
              <w:t>2018.</w:t>
            </w:r>
          </w:p>
          <w:p w14:paraId="61570E44" w14:textId="77777777" w:rsidR="00582A12" w:rsidRPr="006E725C" w:rsidRDefault="00582A12" w:rsidP="00BA5125">
            <w:pPr>
              <w:pStyle w:val="Marginlie"/>
              <w:rPr>
                <w:color w:val="0D0D0D" w:themeColor="text1" w:themeTint="F2"/>
                <w:spacing w:val="-4"/>
                <w:lang w:val="en-GB"/>
              </w:rPr>
            </w:pPr>
          </w:p>
        </w:tc>
        <w:tc>
          <w:tcPr>
            <w:tcW w:w="220" w:type="dxa"/>
            <w:shd w:val="clear" w:color="auto" w:fill="auto"/>
            <w:tcMar>
              <w:left w:w="0" w:type="dxa"/>
            </w:tcMar>
          </w:tcPr>
          <w:p w14:paraId="63CB3020" w14:textId="77777777" w:rsidR="00582A12" w:rsidRPr="006E725C" w:rsidRDefault="00582A12" w:rsidP="00BA5125">
            <w:pPr>
              <w:pStyle w:val="Textpoznpodarou"/>
              <w:jc w:val="both"/>
              <w:rPr>
                <w:color w:val="0D0D0D" w:themeColor="text1" w:themeTint="F2"/>
                <w:spacing w:val="-4"/>
                <w:lang w:val="en-GB"/>
              </w:rPr>
            </w:pPr>
          </w:p>
        </w:tc>
        <w:tc>
          <w:tcPr>
            <w:tcW w:w="7700" w:type="dxa"/>
            <w:shd w:val="clear" w:color="auto" w:fill="auto"/>
            <w:tcMar>
              <w:left w:w="0" w:type="dxa"/>
            </w:tcMar>
          </w:tcPr>
          <w:p w14:paraId="05022B46" w14:textId="239D6FC2" w:rsidR="00582A12" w:rsidRPr="006E725C" w:rsidRDefault="000842DB" w:rsidP="00BA5125">
            <w:pPr>
              <w:pStyle w:val="paragraph"/>
              <w:spacing w:before="0" w:beforeAutospacing="0" w:after="200" w:afterAutospacing="0" w:line="276" w:lineRule="auto"/>
              <w:jc w:val="both"/>
              <w:textAlignment w:val="baseline"/>
              <w:rPr>
                <w:rStyle w:val="normaltextrun"/>
                <w:rFonts w:ascii="Arial" w:eastAsia="MS Gothic" w:hAnsi="Arial" w:cs="Arial"/>
                <w:spacing w:val="-4"/>
                <w:sz w:val="20"/>
                <w:szCs w:val="20"/>
                <w:lang w:val="en-GB"/>
              </w:rPr>
            </w:pPr>
            <w:r w:rsidRPr="006E725C">
              <w:rPr>
                <w:rFonts w:ascii="Arial" w:hAnsi="Arial" w:cs="Arial"/>
                <w:color w:val="0D0D0D" w:themeColor="text1" w:themeTint="F2"/>
                <w:spacing w:val="-4"/>
                <w:sz w:val="20"/>
                <w:szCs w:val="20"/>
                <w:lang w:val="en-GB"/>
              </w:rPr>
              <w:t xml:space="preserve">With respect to the disinflationary tendencies in the </w:t>
            </w:r>
            <w:r w:rsidR="00B82C5E" w:rsidRPr="006E725C">
              <w:rPr>
                <w:rFonts w:ascii="Arial" w:hAnsi="Arial" w:cs="Arial"/>
                <w:color w:val="0D0D0D" w:themeColor="text1" w:themeTint="F2"/>
                <w:spacing w:val="-4"/>
                <w:sz w:val="20"/>
                <w:szCs w:val="20"/>
                <w:lang w:val="en-GB"/>
              </w:rPr>
              <w:t>economy,</w:t>
            </w:r>
            <w:r w:rsidRPr="006E725C">
              <w:rPr>
                <w:rFonts w:ascii="Arial" w:hAnsi="Arial" w:cs="Arial"/>
                <w:color w:val="0D0D0D" w:themeColor="text1" w:themeTint="F2"/>
                <w:spacing w:val="-4"/>
                <w:sz w:val="20"/>
                <w:szCs w:val="20"/>
                <w:lang w:val="en-GB"/>
              </w:rPr>
              <w:t xml:space="preserve"> the year-on-year decrease of the purchasing power of the average wage was shrinking during the last year, when it was only 1.2% in Q</w:t>
            </w:r>
            <w:r w:rsidR="00582A12" w:rsidRPr="006E725C">
              <w:rPr>
                <w:rFonts w:ascii="Arial" w:hAnsi="Arial" w:cs="Arial"/>
                <w:color w:val="0D0D0D" w:themeColor="text1" w:themeTint="F2"/>
                <w:spacing w:val="-4"/>
                <w:sz w:val="20"/>
                <w:szCs w:val="20"/>
                <w:lang w:val="en-GB"/>
              </w:rPr>
              <w:t>4.</w:t>
            </w:r>
            <w:r w:rsidRPr="006E725C">
              <w:rPr>
                <w:rFonts w:ascii="Arial" w:hAnsi="Arial" w:cs="Arial"/>
                <w:color w:val="0D0D0D" w:themeColor="text1" w:themeTint="F2"/>
                <w:spacing w:val="-4"/>
                <w:sz w:val="20"/>
                <w:szCs w:val="20"/>
                <w:lang w:val="en-GB"/>
              </w:rPr>
              <w:t xml:space="preserve"> </w:t>
            </w:r>
            <w:r w:rsidR="00325EB7" w:rsidRPr="006E725C">
              <w:rPr>
                <w:rFonts w:ascii="Arial" w:hAnsi="Arial" w:cs="Arial"/>
                <w:color w:val="0D0D0D" w:themeColor="text1" w:themeTint="F2"/>
                <w:spacing w:val="-4"/>
                <w:sz w:val="20"/>
                <w:szCs w:val="20"/>
                <w:lang w:val="en-GB"/>
              </w:rPr>
              <w:t xml:space="preserve">Purchasing power of earnings however decreased year-on-year already </w:t>
            </w:r>
            <w:r w:rsidR="00727EE2" w:rsidRPr="006E725C">
              <w:rPr>
                <w:rFonts w:ascii="Arial" w:hAnsi="Arial" w:cs="Arial"/>
                <w:color w:val="0D0D0D" w:themeColor="text1" w:themeTint="F2"/>
                <w:spacing w:val="-4"/>
                <w:sz w:val="20"/>
                <w:szCs w:val="20"/>
                <w:lang w:val="en-GB"/>
              </w:rPr>
              <w:t xml:space="preserve">the </w:t>
            </w:r>
            <w:r w:rsidR="00325EB7" w:rsidRPr="006E725C">
              <w:rPr>
                <w:rFonts w:ascii="Arial" w:hAnsi="Arial" w:cs="Arial"/>
                <w:color w:val="0D0D0D" w:themeColor="text1" w:themeTint="F2"/>
                <w:spacing w:val="-4"/>
                <w:sz w:val="20"/>
                <w:szCs w:val="20"/>
                <w:lang w:val="en-GB"/>
              </w:rPr>
              <w:t xml:space="preserve">ninth quarter in a row. </w:t>
            </w:r>
            <w:r w:rsidR="00C521F5" w:rsidRPr="006E725C">
              <w:rPr>
                <w:rFonts w:ascii="Arial" w:hAnsi="Arial" w:cs="Arial"/>
                <w:color w:val="0D0D0D" w:themeColor="text1" w:themeTint="F2"/>
                <w:spacing w:val="-4"/>
                <w:sz w:val="20"/>
                <w:szCs w:val="20"/>
                <w:lang w:val="en-GB"/>
              </w:rPr>
              <w:t xml:space="preserve">Apart from the length, the total debt of the decline is also unprecedented for this period </w:t>
            </w:r>
            <w:r w:rsidR="00582A12" w:rsidRPr="006E725C">
              <w:rPr>
                <w:rFonts w:ascii="Arial" w:hAnsi="Arial" w:cs="Arial"/>
                <w:color w:val="0D0D0D" w:themeColor="text1" w:themeTint="F2"/>
                <w:spacing w:val="-4"/>
                <w:sz w:val="20"/>
                <w:szCs w:val="20"/>
                <w:lang w:val="en-GB"/>
              </w:rPr>
              <w:t>(</w:t>
            </w:r>
            <w:r w:rsidR="00C521F5" w:rsidRPr="006E725C">
              <w:rPr>
                <w:rFonts w:ascii="Arial" w:hAnsi="Arial" w:cs="Arial"/>
                <w:color w:val="0D0D0D" w:themeColor="text1" w:themeTint="F2"/>
                <w:spacing w:val="-4"/>
                <w:sz w:val="20"/>
                <w:szCs w:val="20"/>
                <w:lang w:val="en-GB"/>
              </w:rPr>
              <w:t xml:space="preserve">it approached </w:t>
            </w:r>
            <w:r w:rsidR="00582A12" w:rsidRPr="006E725C">
              <w:rPr>
                <w:rFonts w:ascii="Arial" w:hAnsi="Arial" w:cs="Arial"/>
                <w:color w:val="0D0D0D" w:themeColor="text1" w:themeTint="F2"/>
                <w:spacing w:val="-4"/>
                <w:sz w:val="20"/>
                <w:szCs w:val="20"/>
                <w:lang w:val="en-GB"/>
              </w:rPr>
              <w:t xml:space="preserve">10%). </w:t>
            </w:r>
            <w:r w:rsidR="00EF5E81" w:rsidRPr="006E725C">
              <w:rPr>
                <w:rFonts w:ascii="Arial" w:hAnsi="Arial" w:cs="Arial"/>
                <w:color w:val="0D0D0D" w:themeColor="text1" w:themeTint="F2"/>
                <w:spacing w:val="-4"/>
                <w:sz w:val="20"/>
                <w:szCs w:val="20"/>
                <w:lang w:val="en-GB"/>
              </w:rPr>
              <w:t>In the quarter-on-quarter view however the purchasing power of wages already started to grow for the most part of the last year</w:t>
            </w:r>
            <w:r w:rsidR="00582A12" w:rsidRPr="006E725C">
              <w:rPr>
                <w:rFonts w:ascii="Arial" w:hAnsi="Arial" w:cs="Arial"/>
                <w:color w:val="0D0D0D" w:themeColor="text1" w:themeTint="F2"/>
                <w:spacing w:val="-4"/>
                <w:sz w:val="20"/>
                <w:szCs w:val="20"/>
                <w:lang w:val="en-GB"/>
              </w:rPr>
              <w:t xml:space="preserve">, </w:t>
            </w:r>
            <w:r w:rsidR="00C521F5" w:rsidRPr="006E725C">
              <w:rPr>
                <w:rFonts w:ascii="Arial" w:hAnsi="Arial" w:cs="Arial"/>
                <w:color w:val="0D0D0D" w:themeColor="text1" w:themeTint="F2"/>
                <w:spacing w:val="-4"/>
                <w:sz w:val="20"/>
                <w:szCs w:val="20"/>
                <w:lang w:val="en-GB"/>
              </w:rPr>
              <w:t xml:space="preserve">since the price level already stabilized in this respect. Still the size of the real wage </w:t>
            </w:r>
            <w:r w:rsidR="00582A12" w:rsidRPr="006E725C">
              <w:rPr>
                <w:rFonts w:ascii="Arial" w:hAnsi="Arial" w:cs="Arial"/>
                <w:color w:val="0D0D0D" w:themeColor="text1" w:themeTint="F2"/>
                <w:spacing w:val="-4"/>
                <w:sz w:val="20"/>
                <w:szCs w:val="20"/>
                <w:lang w:val="en-GB"/>
              </w:rPr>
              <w:t>(</w:t>
            </w:r>
            <w:r w:rsidR="00C521F5" w:rsidRPr="006E725C">
              <w:rPr>
                <w:rFonts w:ascii="Arial" w:hAnsi="Arial" w:cs="Arial"/>
                <w:color w:val="0D0D0D" w:themeColor="text1" w:themeTint="F2"/>
                <w:spacing w:val="-4"/>
                <w:sz w:val="20"/>
                <w:szCs w:val="20"/>
                <w:lang w:val="en-GB"/>
              </w:rPr>
              <w:t>after seasonal adjustment</w:t>
            </w:r>
            <w:r w:rsidR="00582A12" w:rsidRPr="006E725C">
              <w:rPr>
                <w:rFonts w:ascii="Arial" w:hAnsi="Arial" w:cs="Arial"/>
                <w:color w:val="0D0D0D" w:themeColor="text1" w:themeTint="F2"/>
                <w:spacing w:val="-4"/>
                <w:sz w:val="20"/>
                <w:szCs w:val="20"/>
                <w:lang w:val="en-GB"/>
              </w:rPr>
              <w:t>)</w:t>
            </w:r>
            <w:r w:rsidR="00C521F5" w:rsidRPr="006E725C">
              <w:rPr>
                <w:rFonts w:ascii="Arial" w:hAnsi="Arial" w:cs="Arial"/>
                <w:color w:val="0D0D0D" w:themeColor="text1" w:themeTint="F2"/>
                <w:spacing w:val="-4"/>
                <w:sz w:val="20"/>
                <w:szCs w:val="20"/>
                <w:lang w:val="en-GB"/>
              </w:rPr>
              <w:t xml:space="preserve"> </w:t>
            </w:r>
            <w:r w:rsidR="00EF5E81" w:rsidRPr="006E725C">
              <w:rPr>
                <w:rFonts w:ascii="Arial" w:hAnsi="Arial" w:cs="Arial"/>
                <w:color w:val="0D0D0D" w:themeColor="text1" w:themeTint="F2"/>
                <w:spacing w:val="-4"/>
                <w:sz w:val="20"/>
                <w:szCs w:val="20"/>
                <w:lang w:val="en-GB"/>
              </w:rPr>
              <w:t>corresponded</w:t>
            </w:r>
            <w:r w:rsidR="00C521F5" w:rsidRPr="006E725C">
              <w:rPr>
                <w:rFonts w:ascii="Arial" w:hAnsi="Arial" w:cs="Arial"/>
                <w:color w:val="0D0D0D" w:themeColor="text1" w:themeTint="F2"/>
                <w:spacing w:val="-4"/>
                <w:sz w:val="20"/>
                <w:szCs w:val="20"/>
                <w:lang w:val="en-GB"/>
              </w:rPr>
              <w:t xml:space="preserve"> only to the level f</w:t>
            </w:r>
            <w:r w:rsidR="00727EE2" w:rsidRPr="006E725C">
              <w:rPr>
                <w:rFonts w:ascii="Arial" w:hAnsi="Arial" w:cs="Arial"/>
                <w:color w:val="0D0D0D" w:themeColor="text1" w:themeTint="F2"/>
                <w:spacing w:val="-4"/>
                <w:sz w:val="20"/>
                <w:szCs w:val="20"/>
                <w:lang w:val="en-GB"/>
              </w:rPr>
              <w:t>rom</w:t>
            </w:r>
            <w:r w:rsidR="00C521F5" w:rsidRPr="006E725C">
              <w:rPr>
                <w:rFonts w:ascii="Arial" w:hAnsi="Arial" w:cs="Arial"/>
                <w:color w:val="0D0D0D" w:themeColor="text1" w:themeTint="F2"/>
                <w:spacing w:val="-4"/>
                <w:sz w:val="20"/>
                <w:szCs w:val="20"/>
                <w:lang w:val="en-GB"/>
              </w:rPr>
              <w:t xml:space="preserve"> Q1 2018 in Q</w:t>
            </w:r>
            <w:r w:rsidR="00582A12" w:rsidRPr="006E725C">
              <w:rPr>
                <w:rFonts w:ascii="Arial" w:hAnsi="Arial" w:cs="Arial"/>
                <w:color w:val="0D0D0D" w:themeColor="text1" w:themeTint="F2"/>
                <w:spacing w:val="-4"/>
                <w:sz w:val="20"/>
                <w:szCs w:val="20"/>
                <w:lang w:val="en-GB"/>
              </w:rPr>
              <w:t>4</w:t>
            </w:r>
            <w:r w:rsidR="00C521F5" w:rsidRPr="006E725C">
              <w:rPr>
                <w:rFonts w:ascii="Arial" w:hAnsi="Arial" w:cs="Arial"/>
                <w:color w:val="0D0D0D" w:themeColor="text1" w:themeTint="F2"/>
                <w:spacing w:val="-4"/>
                <w:sz w:val="20"/>
                <w:szCs w:val="20"/>
                <w:lang w:val="en-GB"/>
              </w:rPr>
              <w:t xml:space="preserve"> </w:t>
            </w:r>
            <w:r w:rsidR="00582A12" w:rsidRPr="006E725C">
              <w:rPr>
                <w:rFonts w:ascii="Arial" w:hAnsi="Arial" w:cs="Arial"/>
                <w:color w:val="0D0D0D" w:themeColor="text1" w:themeTint="F2"/>
                <w:spacing w:val="-4"/>
                <w:sz w:val="20"/>
                <w:szCs w:val="20"/>
                <w:lang w:val="en-GB"/>
              </w:rPr>
              <w:t>2023</w:t>
            </w:r>
            <w:r w:rsidR="00C521F5" w:rsidRPr="006E725C">
              <w:rPr>
                <w:rFonts w:ascii="Arial" w:hAnsi="Arial" w:cs="Arial"/>
                <w:color w:val="0D0D0D" w:themeColor="text1" w:themeTint="F2"/>
                <w:spacing w:val="-4"/>
                <w:sz w:val="20"/>
                <w:szCs w:val="20"/>
                <w:lang w:val="en-GB"/>
              </w:rPr>
              <w:t xml:space="preserve">, </w:t>
            </w:r>
            <w:r w:rsidR="00EF5E81" w:rsidRPr="006E725C">
              <w:rPr>
                <w:rFonts w:ascii="Arial" w:hAnsi="Arial" w:cs="Arial"/>
                <w:color w:val="0D0D0D" w:themeColor="text1" w:themeTint="F2"/>
                <w:spacing w:val="-4"/>
                <w:sz w:val="20"/>
                <w:szCs w:val="20"/>
                <w:lang w:val="en-GB"/>
              </w:rPr>
              <w:t xml:space="preserve">similar can be however claimed for the analogous comparison of the real labour productivity </w:t>
            </w:r>
            <w:r w:rsidR="00582A12" w:rsidRPr="006E725C">
              <w:rPr>
                <w:rFonts w:ascii="Arial" w:hAnsi="Arial" w:cs="Arial"/>
                <w:color w:val="0D0D0D" w:themeColor="text1" w:themeTint="F2"/>
                <w:spacing w:val="-4"/>
                <w:sz w:val="20"/>
                <w:szCs w:val="20"/>
                <w:lang w:val="en-GB"/>
              </w:rPr>
              <w:t>(</w:t>
            </w:r>
            <w:r w:rsidR="000209A4" w:rsidRPr="006E725C">
              <w:rPr>
                <w:rFonts w:ascii="Arial" w:hAnsi="Arial" w:cs="Arial"/>
                <w:color w:val="0D0D0D" w:themeColor="text1" w:themeTint="F2"/>
                <w:spacing w:val="-4"/>
                <w:sz w:val="20"/>
                <w:szCs w:val="20"/>
                <w:lang w:val="en-GB"/>
              </w:rPr>
              <w:t>when expressed per employed person</w:t>
            </w:r>
            <w:r w:rsidR="00582A12" w:rsidRPr="006E725C">
              <w:rPr>
                <w:rFonts w:ascii="Arial" w:hAnsi="Arial" w:cs="Arial"/>
                <w:color w:val="0D0D0D" w:themeColor="text1" w:themeTint="F2"/>
                <w:spacing w:val="-4"/>
                <w:sz w:val="20"/>
                <w:szCs w:val="20"/>
                <w:lang w:val="en-GB"/>
              </w:rPr>
              <w:t>)</w:t>
            </w:r>
            <w:r w:rsidR="00582A12" w:rsidRPr="006E725C">
              <w:rPr>
                <w:rStyle w:val="Znakapoznpodarou"/>
                <w:rFonts w:ascii="Arial" w:hAnsi="Arial" w:cs="Arial"/>
                <w:color w:val="0D0D0D" w:themeColor="text1" w:themeTint="F2"/>
                <w:spacing w:val="-4"/>
                <w:sz w:val="20"/>
                <w:szCs w:val="20"/>
                <w:lang w:val="en-GB"/>
              </w:rPr>
              <w:footnoteReference w:id="20"/>
            </w:r>
            <w:r w:rsidR="00582A12" w:rsidRPr="006E725C">
              <w:rPr>
                <w:rFonts w:ascii="Arial" w:hAnsi="Arial" w:cs="Arial"/>
                <w:color w:val="0D0D0D" w:themeColor="text1" w:themeTint="F2"/>
                <w:spacing w:val="-4"/>
                <w:sz w:val="20"/>
                <w:szCs w:val="20"/>
                <w:lang w:val="en-GB"/>
              </w:rPr>
              <w:t>.</w:t>
            </w:r>
            <w:r w:rsidR="00582A12" w:rsidRPr="006E725C">
              <w:rPr>
                <w:rFonts w:ascii="Arial" w:hAnsi="Arial" w:cs="Arial"/>
                <w:spacing w:val="-4"/>
                <w:sz w:val="20"/>
                <w:szCs w:val="20"/>
                <w:lang w:val="en-GB"/>
              </w:rPr>
              <w:t xml:space="preserve"> </w:t>
            </w:r>
            <w:r w:rsidR="000209A4" w:rsidRPr="006E725C">
              <w:rPr>
                <w:rFonts w:ascii="Arial" w:hAnsi="Arial" w:cs="Arial"/>
                <w:spacing w:val="-4"/>
                <w:sz w:val="20"/>
                <w:szCs w:val="20"/>
                <w:lang w:val="en-GB"/>
              </w:rPr>
              <w:t xml:space="preserve">Wage development represented a decisive factor in lowering of the total purchasing power of domestic households for majority of year </w:t>
            </w:r>
            <w:r w:rsidR="00582A12" w:rsidRPr="006E725C">
              <w:rPr>
                <w:rFonts w:ascii="Arial" w:hAnsi="Arial" w:cs="Arial"/>
                <w:spacing w:val="-5"/>
                <w:sz w:val="20"/>
                <w:szCs w:val="20"/>
                <w:lang w:val="en-GB"/>
              </w:rPr>
              <w:t>2023</w:t>
            </w:r>
            <w:r w:rsidR="00582A12" w:rsidRPr="006E725C">
              <w:rPr>
                <w:rStyle w:val="Znakapoznpodarou"/>
                <w:rFonts w:ascii="Arial" w:hAnsi="Arial" w:cs="Arial"/>
                <w:spacing w:val="-5"/>
                <w:sz w:val="20"/>
                <w:szCs w:val="20"/>
                <w:lang w:val="en-GB"/>
              </w:rPr>
              <w:footnoteReference w:id="21"/>
            </w:r>
            <w:r w:rsidR="00582A12" w:rsidRPr="006E725C">
              <w:rPr>
                <w:rFonts w:ascii="Arial" w:hAnsi="Arial" w:cs="Arial"/>
                <w:spacing w:val="-5"/>
                <w:sz w:val="20"/>
                <w:szCs w:val="20"/>
                <w:lang w:val="en-GB"/>
              </w:rPr>
              <w:t>.</w:t>
            </w:r>
          </w:p>
        </w:tc>
      </w:tr>
      <w:tr w:rsidR="00582A12" w:rsidRPr="006E725C" w14:paraId="50EC88DB" w14:textId="77777777" w:rsidTr="00BA5125">
        <w:trPr>
          <w:trHeight w:val="132"/>
        </w:trPr>
        <w:tc>
          <w:tcPr>
            <w:tcW w:w="1754" w:type="dxa"/>
            <w:shd w:val="clear" w:color="auto" w:fill="auto"/>
            <w:tcMar>
              <w:left w:w="0" w:type="dxa"/>
            </w:tcMar>
          </w:tcPr>
          <w:p w14:paraId="7F23A07D" w14:textId="7CFC6C03" w:rsidR="00582A12" w:rsidRPr="006E725C" w:rsidRDefault="005D1472" w:rsidP="00BA5125">
            <w:pPr>
              <w:pStyle w:val="Marginlie"/>
              <w:rPr>
                <w:color w:val="0D0D0D" w:themeColor="text1" w:themeTint="F2"/>
                <w:spacing w:val="-4"/>
                <w:lang w:val="en-GB"/>
              </w:rPr>
            </w:pPr>
            <w:r w:rsidRPr="006E725C">
              <w:rPr>
                <w:color w:val="0D0D0D" w:themeColor="text1" w:themeTint="F2"/>
                <w:spacing w:val="-4"/>
                <w:lang w:val="en-GB"/>
              </w:rPr>
              <w:t>Wages grew the most relatively in accommodation, food service and restaurants, absolutely the most then in IT in Q</w:t>
            </w:r>
            <w:r w:rsidR="00582A12" w:rsidRPr="006E725C">
              <w:rPr>
                <w:color w:val="0D0D0D" w:themeColor="text1" w:themeTint="F2"/>
                <w:spacing w:val="-4"/>
                <w:lang w:val="en-GB"/>
              </w:rPr>
              <w:t>4.</w:t>
            </w:r>
          </w:p>
          <w:p w14:paraId="14D0C9EF" w14:textId="77777777" w:rsidR="00582A12" w:rsidRPr="006E725C" w:rsidRDefault="00582A12" w:rsidP="00BA5125">
            <w:pPr>
              <w:pStyle w:val="Marginlie"/>
              <w:rPr>
                <w:color w:val="0D0D0D" w:themeColor="text1" w:themeTint="F2"/>
                <w:spacing w:val="-4"/>
                <w:lang w:val="en-GB"/>
              </w:rPr>
            </w:pPr>
          </w:p>
          <w:p w14:paraId="28DF864E" w14:textId="77777777" w:rsidR="00582A12" w:rsidRPr="006E725C" w:rsidRDefault="00582A12" w:rsidP="00BA5125">
            <w:pPr>
              <w:pStyle w:val="Marginlie"/>
              <w:rPr>
                <w:color w:val="0D0D0D" w:themeColor="text1" w:themeTint="F2"/>
                <w:spacing w:val="-4"/>
                <w:lang w:val="en-GB"/>
              </w:rPr>
            </w:pPr>
          </w:p>
          <w:p w14:paraId="223025D2" w14:textId="77777777" w:rsidR="00582A12" w:rsidRPr="006E725C" w:rsidRDefault="00582A12" w:rsidP="00BA5125">
            <w:pPr>
              <w:pStyle w:val="Marginlie"/>
              <w:rPr>
                <w:color w:val="0D0D0D" w:themeColor="text1" w:themeTint="F2"/>
                <w:spacing w:val="-4"/>
                <w:lang w:val="en-GB"/>
              </w:rPr>
            </w:pPr>
          </w:p>
          <w:p w14:paraId="2C27A7B5" w14:textId="77777777" w:rsidR="00582A12" w:rsidRPr="006E725C" w:rsidRDefault="00582A12" w:rsidP="00BA5125">
            <w:pPr>
              <w:pStyle w:val="Marginlie"/>
              <w:rPr>
                <w:color w:val="0D0D0D" w:themeColor="text1" w:themeTint="F2"/>
                <w:spacing w:val="-4"/>
                <w:lang w:val="en-GB"/>
              </w:rPr>
            </w:pPr>
          </w:p>
          <w:p w14:paraId="085989FF" w14:textId="77777777" w:rsidR="00582A12" w:rsidRPr="006E725C" w:rsidRDefault="00582A12" w:rsidP="00BA5125">
            <w:pPr>
              <w:pStyle w:val="Marginlie"/>
              <w:rPr>
                <w:color w:val="0D0D0D" w:themeColor="text1" w:themeTint="F2"/>
                <w:spacing w:val="-4"/>
                <w:lang w:val="en-GB"/>
              </w:rPr>
            </w:pPr>
          </w:p>
          <w:p w14:paraId="6E0FBACC" w14:textId="77777777" w:rsidR="00582A12" w:rsidRPr="006E725C" w:rsidRDefault="00582A12" w:rsidP="00BA5125">
            <w:pPr>
              <w:pStyle w:val="Marginlie"/>
              <w:rPr>
                <w:color w:val="0D0D0D" w:themeColor="text1" w:themeTint="F2"/>
                <w:spacing w:val="-4"/>
                <w:lang w:val="en-GB"/>
              </w:rPr>
            </w:pPr>
          </w:p>
          <w:p w14:paraId="6C7E2908" w14:textId="77777777" w:rsidR="00582A12" w:rsidRPr="006E725C" w:rsidRDefault="00582A12" w:rsidP="00BA5125">
            <w:pPr>
              <w:pStyle w:val="Marginlie"/>
              <w:rPr>
                <w:color w:val="0D0D0D" w:themeColor="text1" w:themeTint="F2"/>
                <w:spacing w:val="-4"/>
                <w:lang w:val="en-GB"/>
              </w:rPr>
            </w:pPr>
          </w:p>
          <w:p w14:paraId="3EF8FABD" w14:textId="77777777" w:rsidR="00582A12" w:rsidRPr="006E725C" w:rsidRDefault="00582A12" w:rsidP="00BA5125">
            <w:pPr>
              <w:pStyle w:val="Marginlie"/>
              <w:rPr>
                <w:color w:val="0D0D0D" w:themeColor="text1" w:themeTint="F2"/>
                <w:spacing w:val="-4"/>
                <w:lang w:val="en-GB"/>
              </w:rPr>
            </w:pPr>
          </w:p>
          <w:p w14:paraId="70B7EE9D" w14:textId="26A93501" w:rsidR="00582A12" w:rsidRPr="006E725C" w:rsidRDefault="00021B76" w:rsidP="00BA5125">
            <w:pPr>
              <w:pStyle w:val="Marginlie"/>
              <w:rPr>
                <w:color w:val="0D0D0D" w:themeColor="text1" w:themeTint="F2"/>
                <w:spacing w:val="-4"/>
                <w:lang w:val="en-GB"/>
              </w:rPr>
            </w:pPr>
            <w:r w:rsidRPr="006E725C">
              <w:rPr>
                <w:color w:val="0D0D0D" w:themeColor="text1" w:themeTint="F2"/>
                <w:spacing w:val="-4"/>
                <w:lang w:val="en-GB"/>
              </w:rPr>
              <w:t xml:space="preserve">Wage distribution was slightly widening for the whole last year. </w:t>
            </w:r>
          </w:p>
        </w:tc>
        <w:tc>
          <w:tcPr>
            <w:tcW w:w="220" w:type="dxa"/>
            <w:shd w:val="clear" w:color="auto" w:fill="auto"/>
            <w:tcMar>
              <w:left w:w="0" w:type="dxa"/>
            </w:tcMar>
          </w:tcPr>
          <w:p w14:paraId="5B49E196" w14:textId="77777777" w:rsidR="00582A12" w:rsidRPr="006E725C" w:rsidRDefault="00582A12" w:rsidP="00BA5125">
            <w:pPr>
              <w:pStyle w:val="Textpoznpodarou"/>
              <w:jc w:val="both"/>
              <w:rPr>
                <w:color w:val="0D0D0D" w:themeColor="text1" w:themeTint="F2"/>
                <w:spacing w:val="-4"/>
                <w:lang w:val="en-GB"/>
              </w:rPr>
            </w:pPr>
          </w:p>
        </w:tc>
        <w:tc>
          <w:tcPr>
            <w:tcW w:w="7700" w:type="dxa"/>
            <w:shd w:val="clear" w:color="auto" w:fill="auto"/>
            <w:tcMar>
              <w:left w:w="0" w:type="dxa"/>
            </w:tcMar>
          </w:tcPr>
          <w:p w14:paraId="3C602EB4" w14:textId="7569F94B" w:rsidR="00582A12" w:rsidRPr="006E725C" w:rsidRDefault="0011456E" w:rsidP="008D3ECE">
            <w:pPr>
              <w:pStyle w:val="paragraph"/>
              <w:spacing w:before="0" w:beforeAutospacing="0" w:after="200" w:afterAutospacing="0" w:line="276" w:lineRule="auto"/>
              <w:jc w:val="both"/>
              <w:textAlignment w:val="baseline"/>
              <w:rPr>
                <w:rFonts w:ascii="Arial" w:eastAsia="MS Gothic" w:hAnsi="Arial"/>
                <w:spacing w:val="-5"/>
                <w:sz w:val="20"/>
                <w:szCs w:val="20"/>
                <w:lang w:val="en-GB"/>
              </w:rPr>
            </w:pPr>
            <w:r w:rsidRPr="006E725C">
              <w:rPr>
                <w:rStyle w:val="normaltextrun"/>
                <w:rFonts w:ascii="Arial" w:eastAsia="MS Gothic" w:hAnsi="Arial" w:cs="Arial"/>
                <w:spacing w:val="-4"/>
                <w:sz w:val="20"/>
                <w:szCs w:val="20"/>
                <w:lang w:val="en-GB"/>
              </w:rPr>
              <w:t>Employees in division accommodation, food service and restaurants (+10.1% year-on-year) improved their situation relatively the most on average last year in Q</w:t>
            </w:r>
            <w:r w:rsidR="00582A12" w:rsidRPr="006E725C">
              <w:rPr>
                <w:rStyle w:val="normaltextrun"/>
                <w:rFonts w:ascii="Arial" w:eastAsia="MS Gothic" w:hAnsi="Arial" w:cs="Arial"/>
                <w:spacing w:val="-4"/>
                <w:sz w:val="20"/>
                <w:szCs w:val="20"/>
                <w:lang w:val="en-GB"/>
              </w:rPr>
              <w:t>4</w:t>
            </w:r>
            <w:r w:rsidRPr="006E725C">
              <w:rPr>
                <w:rStyle w:val="normaltextrun"/>
                <w:rFonts w:ascii="Arial" w:eastAsia="MS Gothic" w:hAnsi="Arial" w:cs="Arial"/>
                <w:spacing w:val="-4"/>
                <w:sz w:val="20"/>
                <w:szCs w:val="20"/>
                <w:lang w:val="en-GB"/>
              </w:rPr>
              <w:t xml:space="preserve">, </w:t>
            </w:r>
            <w:r w:rsidR="00D62FB5" w:rsidRPr="006E725C">
              <w:rPr>
                <w:rStyle w:val="normaltextrun"/>
                <w:rFonts w:ascii="Arial" w:eastAsia="MS Gothic" w:hAnsi="Arial" w:cs="Arial"/>
                <w:spacing w:val="-4"/>
                <w:sz w:val="20"/>
                <w:szCs w:val="20"/>
                <w:lang w:val="en-GB"/>
              </w:rPr>
              <w:t xml:space="preserve">nevertheless their wages in </w:t>
            </w:r>
            <w:r w:rsidR="00F03F50" w:rsidRPr="006E725C">
              <w:rPr>
                <w:rStyle w:val="normaltextrun"/>
                <w:rFonts w:ascii="Arial" w:eastAsia="MS Gothic" w:hAnsi="Arial" w:cs="Arial"/>
                <w:spacing w:val="-4"/>
                <w:sz w:val="20"/>
                <w:szCs w:val="20"/>
                <w:lang w:val="en-GB"/>
              </w:rPr>
              <w:t>absolute</w:t>
            </w:r>
            <w:r w:rsidR="00D62FB5" w:rsidRPr="006E725C">
              <w:rPr>
                <w:rStyle w:val="normaltextrun"/>
                <w:rFonts w:ascii="Arial" w:eastAsia="MS Gothic" w:hAnsi="Arial" w:cs="Arial"/>
                <w:spacing w:val="-4"/>
                <w:sz w:val="20"/>
                <w:szCs w:val="20"/>
                <w:lang w:val="en-GB"/>
              </w:rPr>
              <w:t xml:space="preserve"> expression nominally </w:t>
            </w:r>
            <w:r w:rsidR="00F03F50" w:rsidRPr="006E725C">
              <w:rPr>
                <w:rStyle w:val="normaltextrun"/>
                <w:rFonts w:ascii="Arial" w:eastAsia="MS Gothic" w:hAnsi="Arial" w:cs="Arial"/>
                <w:spacing w:val="-4"/>
                <w:sz w:val="20"/>
                <w:szCs w:val="20"/>
                <w:lang w:val="en-GB"/>
              </w:rPr>
              <w:t>increased</w:t>
            </w:r>
            <w:r w:rsidR="00D62FB5" w:rsidRPr="006E725C">
              <w:rPr>
                <w:rStyle w:val="normaltextrun"/>
                <w:rFonts w:ascii="Arial" w:eastAsia="MS Gothic" w:hAnsi="Arial" w:cs="Arial"/>
                <w:spacing w:val="-4"/>
                <w:sz w:val="20"/>
                <w:szCs w:val="20"/>
                <w:lang w:val="en-GB"/>
              </w:rPr>
              <w:t xml:space="preserve"> slower </w:t>
            </w:r>
            <w:r w:rsidR="00F03F50" w:rsidRPr="006E725C">
              <w:rPr>
                <w:rStyle w:val="normaltextrun"/>
                <w:rFonts w:ascii="Arial" w:eastAsia="MS Gothic" w:hAnsi="Arial" w:cs="Arial"/>
                <w:spacing w:val="-4"/>
                <w:sz w:val="20"/>
                <w:szCs w:val="20"/>
                <w:lang w:val="en-GB"/>
              </w:rPr>
              <w:t>against</w:t>
            </w:r>
            <w:r w:rsidR="00D62FB5" w:rsidRPr="006E725C">
              <w:rPr>
                <w:rStyle w:val="normaltextrun"/>
                <w:rFonts w:ascii="Arial" w:eastAsia="MS Gothic" w:hAnsi="Arial" w:cs="Arial"/>
                <w:spacing w:val="-4"/>
                <w:sz w:val="20"/>
                <w:szCs w:val="20"/>
                <w:lang w:val="en-GB"/>
              </w:rPr>
              <w:t xml:space="preserve"> the whole economy. Briskly, above the inflation level, increased the earnings also in </w:t>
            </w:r>
            <w:r w:rsidRPr="006E725C">
              <w:rPr>
                <w:rStyle w:val="normaltextrun"/>
                <w:rFonts w:ascii="Arial" w:eastAsia="MS Gothic" w:hAnsi="Arial" w:cs="Arial"/>
                <w:spacing w:val="-4"/>
                <w:sz w:val="20"/>
                <w:szCs w:val="20"/>
                <w:lang w:val="en-GB"/>
              </w:rPr>
              <w:t>information</w:t>
            </w:r>
            <w:r w:rsidR="00D62FB5" w:rsidRPr="006E725C">
              <w:rPr>
                <w:rStyle w:val="normaltextrun"/>
                <w:rFonts w:ascii="Arial" w:eastAsia="MS Gothic" w:hAnsi="Arial" w:cs="Arial"/>
                <w:spacing w:val="-4"/>
                <w:sz w:val="20"/>
                <w:szCs w:val="20"/>
                <w:lang w:val="en-GB"/>
              </w:rPr>
              <w:t xml:space="preserve"> and communication </w:t>
            </w:r>
            <w:r w:rsidR="00582A12" w:rsidRPr="006E725C">
              <w:rPr>
                <w:rStyle w:val="normaltextrun"/>
                <w:rFonts w:ascii="Arial" w:eastAsia="MS Gothic" w:hAnsi="Arial" w:cs="Arial"/>
                <w:spacing w:val="-4"/>
                <w:sz w:val="20"/>
                <w:szCs w:val="20"/>
                <w:lang w:val="en-GB"/>
              </w:rPr>
              <w:t>(+8</w:t>
            </w:r>
            <w:r w:rsidR="00D62FB5" w:rsidRPr="006E725C">
              <w:rPr>
                <w:rStyle w:val="normaltextrun"/>
                <w:rFonts w:ascii="Arial" w:eastAsia="MS Gothic" w:hAnsi="Arial" w:cs="Arial"/>
                <w:spacing w:val="-4"/>
                <w:sz w:val="20"/>
                <w:szCs w:val="20"/>
                <w:lang w:val="en-GB"/>
              </w:rPr>
              <w:t>.</w:t>
            </w:r>
            <w:r w:rsidR="00582A12" w:rsidRPr="006E725C">
              <w:rPr>
                <w:rStyle w:val="normaltextrun"/>
                <w:rFonts w:ascii="Arial" w:eastAsia="MS Gothic" w:hAnsi="Arial" w:cs="Arial"/>
                <w:spacing w:val="-4"/>
                <w:sz w:val="20"/>
                <w:szCs w:val="20"/>
                <w:lang w:val="en-GB"/>
              </w:rPr>
              <w:t>7%),</w:t>
            </w:r>
            <w:r w:rsidR="00D62FB5" w:rsidRPr="006E725C">
              <w:rPr>
                <w:rStyle w:val="normaltextrun"/>
                <w:rFonts w:ascii="Arial" w:eastAsia="MS Gothic" w:hAnsi="Arial" w:cs="Arial"/>
                <w:spacing w:val="-4"/>
                <w:sz w:val="20"/>
                <w:szCs w:val="20"/>
                <w:lang w:val="en-GB"/>
              </w:rPr>
              <w:t xml:space="preserve"> transport and warehousing </w:t>
            </w:r>
            <w:r w:rsidR="00582A12" w:rsidRPr="006E725C">
              <w:rPr>
                <w:rStyle w:val="normaltextrun"/>
                <w:rFonts w:ascii="Arial" w:eastAsia="MS Gothic" w:hAnsi="Arial" w:cs="Arial"/>
                <w:spacing w:val="-4"/>
                <w:sz w:val="20"/>
                <w:szCs w:val="20"/>
                <w:lang w:val="en-GB"/>
              </w:rPr>
              <w:t>(+8</w:t>
            </w:r>
            <w:r w:rsidR="00D62FB5" w:rsidRPr="006E725C">
              <w:rPr>
                <w:rStyle w:val="normaltextrun"/>
                <w:rFonts w:ascii="Arial" w:eastAsia="MS Gothic" w:hAnsi="Arial" w:cs="Arial"/>
                <w:spacing w:val="-4"/>
                <w:sz w:val="20"/>
                <w:szCs w:val="20"/>
                <w:lang w:val="en-GB"/>
              </w:rPr>
              <w:t>.</w:t>
            </w:r>
            <w:r w:rsidR="00582A12" w:rsidRPr="006E725C">
              <w:rPr>
                <w:rStyle w:val="normaltextrun"/>
                <w:rFonts w:ascii="Arial" w:eastAsia="MS Gothic" w:hAnsi="Arial" w:cs="Arial"/>
                <w:spacing w:val="-4"/>
                <w:sz w:val="20"/>
                <w:szCs w:val="20"/>
                <w:lang w:val="en-GB"/>
              </w:rPr>
              <w:t>1%),</w:t>
            </w:r>
            <w:r w:rsidR="00D62FB5" w:rsidRPr="006E725C">
              <w:rPr>
                <w:rStyle w:val="normaltextrun"/>
                <w:rFonts w:ascii="Arial" w:eastAsia="MS Gothic" w:hAnsi="Arial" w:cs="Arial"/>
                <w:spacing w:val="-4"/>
                <w:sz w:val="20"/>
                <w:szCs w:val="20"/>
                <w:lang w:val="en-GB"/>
              </w:rPr>
              <w:t xml:space="preserve"> in some non-</w:t>
            </w:r>
            <w:r w:rsidRPr="006E725C">
              <w:rPr>
                <w:rStyle w:val="normaltextrun"/>
                <w:rFonts w:ascii="Arial" w:eastAsia="MS Gothic" w:hAnsi="Arial" w:cs="Arial"/>
                <w:spacing w:val="-4"/>
                <w:sz w:val="20"/>
                <w:szCs w:val="20"/>
                <w:lang w:val="en-GB"/>
              </w:rPr>
              <w:t>manufacturing</w:t>
            </w:r>
            <w:r w:rsidR="00D62FB5" w:rsidRPr="006E725C">
              <w:rPr>
                <w:rStyle w:val="normaltextrun"/>
                <w:rFonts w:ascii="Arial" w:eastAsia="MS Gothic" w:hAnsi="Arial" w:cs="Arial"/>
                <w:spacing w:val="-4"/>
                <w:sz w:val="20"/>
                <w:szCs w:val="20"/>
                <w:lang w:val="en-GB"/>
              </w:rPr>
              <w:t xml:space="preserve"> branches – mainly in mining and quarrying </w:t>
            </w:r>
            <w:r w:rsidR="00582A12" w:rsidRPr="006E725C">
              <w:rPr>
                <w:rStyle w:val="normaltextrun"/>
                <w:rFonts w:ascii="Arial" w:eastAsia="MS Gothic" w:hAnsi="Arial" w:cs="Arial"/>
                <w:spacing w:val="-4"/>
                <w:sz w:val="20"/>
                <w:szCs w:val="20"/>
                <w:lang w:val="en-GB"/>
              </w:rPr>
              <w:t>(+10</w:t>
            </w:r>
            <w:r w:rsidR="00D62FB5" w:rsidRPr="006E725C">
              <w:rPr>
                <w:rStyle w:val="normaltextrun"/>
                <w:rFonts w:ascii="Arial" w:eastAsia="MS Gothic" w:hAnsi="Arial" w:cs="Arial"/>
                <w:spacing w:val="-4"/>
                <w:sz w:val="20"/>
                <w:szCs w:val="20"/>
                <w:lang w:val="en-GB"/>
              </w:rPr>
              <w:t>.</w:t>
            </w:r>
            <w:r w:rsidR="00582A12" w:rsidRPr="006E725C">
              <w:rPr>
                <w:rStyle w:val="normaltextrun"/>
                <w:rFonts w:ascii="Arial" w:eastAsia="MS Gothic" w:hAnsi="Arial" w:cs="Arial"/>
                <w:spacing w:val="-4"/>
                <w:sz w:val="20"/>
                <w:szCs w:val="20"/>
                <w:lang w:val="en-GB"/>
              </w:rPr>
              <w:t>3%) a</w:t>
            </w:r>
            <w:r w:rsidR="00D62FB5" w:rsidRPr="006E725C">
              <w:rPr>
                <w:rStyle w:val="normaltextrun"/>
                <w:rFonts w:ascii="Arial" w:eastAsia="MS Gothic" w:hAnsi="Arial" w:cs="Arial"/>
                <w:spacing w:val="-4"/>
                <w:sz w:val="20"/>
                <w:szCs w:val="20"/>
                <w:lang w:val="en-GB"/>
              </w:rPr>
              <w:t>nd</w:t>
            </w:r>
            <w:r w:rsidR="00582A12" w:rsidRPr="006E725C">
              <w:rPr>
                <w:rStyle w:val="normaltextrun"/>
                <w:rFonts w:ascii="Arial" w:eastAsia="MS Gothic" w:hAnsi="Arial" w:cs="Arial"/>
                <w:spacing w:val="-4"/>
                <w:sz w:val="20"/>
                <w:szCs w:val="20"/>
                <w:lang w:val="en-GB"/>
              </w:rPr>
              <w:t xml:space="preserve"> </w:t>
            </w:r>
            <w:r w:rsidRPr="006E725C">
              <w:rPr>
                <w:rStyle w:val="normaltextrun"/>
                <w:rFonts w:ascii="Arial" w:eastAsia="MS Gothic" w:hAnsi="Arial" w:cs="Arial"/>
                <w:spacing w:val="-4"/>
                <w:sz w:val="20"/>
                <w:szCs w:val="20"/>
                <w:lang w:val="en-GB"/>
              </w:rPr>
              <w:t xml:space="preserve">within larger manufacturing activities only in manufacturing of electrical appliances </w:t>
            </w:r>
            <w:r w:rsidR="00582A12" w:rsidRPr="006E725C">
              <w:rPr>
                <w:rStyle w:val="normaltextrun"/>
                <w:rFonts w:ascii="Arial" w:eastAsia="MS Gothic" w:hAnsi="Arial" w:cs="Arial"/>
                <w:spacing w:val="-4"/>
                <w:sz w:val="20"/>
                <w:szCs w:val="20"/>
                <w:lang w:val="en-GB"/>
              </w:rPr>
              <w:t>(+10</w:t>
            </w:r>
            <w:r w:rsidRPr="006E725C">
              <w:rPr>
                <w:rStyle w:val="normaltextrun"/>
                <w:rFonts w:ascii="Arial" w:eastAsia="MS Gothic" w:hAnsi="Arial" w:cs="Arial"/>
                <w:spacing w:val="-4"/>
                <w:sz w:val="20"/>
                <w:szCs w:val="20"/>
                <w:lang w:val="en-GB"/>
              </w:rPr>
              <w:t>.</w:t>
            </w:r>
            <w:r w:rsidR="00582A12" w:rsidRPr="006E725C">
              <w:rPr>
                <w:rStyle w:val="normaltextrun"/>
                <w:rFonts w:ascii="Arial" w:eastAsia="MS Gothic" w:hAnsi="Arial" w:cs="Arial"/>
                <w:spacing w:val="-4"/>
                <w:sz w:val="20"/>
                <w:szCs w:val="20"/>
                <w:lang w:val="en-GB"/>
              </w:rPr>
              <w:t xml:space="preserve">7%). </w:t>
            </w:r>
            <w:r w:rsidR="00E821ED" w:rsidRPr="006E725C">
              <w:rPr>
                <w:rStyle w:val="normaltextrun"/>
                <w:rFonts w:ascii="Arial" w:eastAsia="MS Gothic" w:hAnsi="Arial" w:cs="Arial"/>
                <w:spacing w:val="-4"/>
                <w:sz w:val="20"/>
                <w:szCs w:val="20"/>
                <w:lang w:val="en-GB"/>
              </w:rPr>
              <w:t xml:space="preserve">Wages grew </w:t>
            </w:r>
            <w:r w:rsidR="00B82C5E" w:rsidRPr="006E725C">
              <w:rPr>
                <w:rStyle w:val="normaltextrun"/>
                <w:rFonts w:ascii="Arial" w:eastAsia="MS Gothic" w:hAnsi="Arial" w:cs="Arial"/>
                <w:spacing w:val="-4"/>
                <w:sz w:val="20"/>
                <w:szCs w:val="20"/>
                <w:lang w:val="en-GB"/>
              </w:rPr>
              <w:t>below average</w:t>
            </w:r>
            <w:r w:rsidR="00E821ED" w:rsidRPr="006E725C">
              <w:rPr>
                <w:rStyle w:val="normaltextrun"/>
                <w:rFonts w:ascii="Arial" w:eastAsia="MS Gothic" w:hAnsi="Arial" w:cs="Arial"/>
                <w:spacing w:val="-4"/>
                <w:sz w:val="20"/>
                <w:szCs w:val="20"/>
                <w:lang w:val="en-GB"/>
              </w:rPr>
              <w:t xml:space="preserve"> </w:t>
            </w:r>
            <w:r w:rsidR="00582A12" w:rsidRPr="006E725C">
              <w:rPr>
                <w:rStyle w:val="normaltextrun"/>
                <w:rFonts w:ascii="Arial" w:eastAsia="MS Gothic" w:hAnsi="Arial" w:cs="Arial"/>
                <w:spacing w:val="-4"/>
                <w:sz w:val="20"/>
                <w:szCs w:val="20"/>
                <w:lang w:val="en-GB"/>
              </w:rPr>
              <w:t>(</w:t>
            </w:r>
            <w:r w:rsidR="00E821ED" w:rsidRPr="006E725C">
              <w:rPr>
                <w:rStyle w:val="normaltextrun"/>
                <w:rFonts w:ascii="Arial" w:eastAsia="MS Gothic" w:hAnsi="Arial" w:cs="Arial"/>
                <w:spacing w:val="-4"/>
                <w:sz w:val="20"/>
                <w:szCs w:val="20"/>
                <w:lang w:val="en-GB"/>
              </w:rPr>
              <w:t xml:space="preserve">from </w:t>
            </w:r>
            <w:r w:rsidR="00582A12" w:rsidRPr="006E725C">
              <w:rPr>
                <w:rStyle w:val="normaltextrun"/>
                <w:rFonts w:ascii="Arial" w:eastAsia="MS Gothic" w:hAnsi="Arial" w:cs="Arial"/>
                <w:spacing w:val="-4"/>
                <w:sz w:val="20"/>
                <w:szCs w:val="20"/>
                <w:lang w:val="en-GB"/>
              </w:rPr>
              <w:t>3</w:t>
            </w:r>
            <w:r w:rsidR="00E821ED" w:rsidRPr="006E725C">
              <w:rPr>
                <w:rStyle w:val="normaltextrun"/>
                <w:rFonts w:ascii="Arial" w:eastAsia="MS Gothic" w:hAnsi="Arial" w:cs="Arial"/>
                <w:spacing w:val="-4"/>
                <w:sz w:val="20"/>
                <w:szCs w:val="20"/>
                <w:lang w:val="en-GB"/>
              </w:rPr>
              <w:t>.</w:t>
            </w:r>
            <w:r w:rsidR="00582A12" w:rsidRPr="006E725C">
              <w:rPr>
                <w:rStyle w:val="normaltextrun"/>
                <w:rFonts w:ascii="Arial" w:eastAsia="MS Gothic" w:hAnsi="Arial" w:cs="Arial"/>
                <w:spacing w:val="-4"/>
                <w:sz w:val="20"/>
                <w:szCs w:val="20"/>
                <w:lang w:val="en-GB"/>
              </w:rPr>
              <w:t>9</w:t>
            </w:r>
            <w:r w:rsidR="00E821ED" w:rsidRPr="006E725C">
              <w:rPr>
                <w:rStyle w:val="normaltextrun"/>
                <w:rFonts w:ascii="Arial" w:eastAsia="MS Gothic" w:hAnsi="Arial" w:cs="Arial"/>
                <w:spacing w:val="-4"/>
                <w:sz w:val="20"/>
                <w:szCs w:val="20"/>
                <w:lang w:val="en-GB"/>
              </w:rPr>
              <w:t xml:space="preserve"> to </w:t>
            </w:r>
            <w:r w:rsidR="00582A12" w:rsidRPr="006E725C">
              <w:rPr>
                <w:rStyle w:val="normaltextrun"/>
                <w:rFonts w:ascii="Arial" w:eastAsia="MS Gothic" w:hAnsi="Arial" w:cs="Arial"/>
                <w:spacing w:val="-4"/>
                <w:sz w:val="20"/>
                <w:szCs w:val="20"/>
                <w:lang w:val="en-GB"/>
              </w:rPr>
              <w:t>6</w:t>
            </w:r>
            <w:r w:rsidR="00E821ED" w:rsidRPr="006E725C">
              <w:rPr>
                <w:rStyle w:val="normaltextrun"/>
                <w:rFonts w:ascii="Arial" w:eastAsia="MS Gothic" w:hAnsi="Arial" w:cs="Arial"/>
                <w:spacing w:val="-4"/>
                <w:sz w:val="20"/>
                <w:szCs w:val="20"/>
                <w:lang w:val="en-GB"/>
              </w:rPr>
              <w:t>.</w:t>
            </w:r>
            <w:r w:rsidR="00582A12" w:rsidRPr="006E725C">
              <w:rPr>
                <w:rStyle w:val="normaltextrun"/>
                <w:rFonts w:ascii="Arial" w:eastAsia="MS Gothic" w:hAnsi="Arial" w:cs="Arial"/>
                <w:spacing w:val="-4"/>
                <w:sz w:val="20"/>
                <w:szCs w:val="20"/>
                <w:lang w:val="en-GB"/>
              </w:rPr>
              <w:t>1%)</w:t>
            </w:r>
            <w:r w:rsidR="00E821ED" w:rsidRPr="006E725C">
              <w:rPr>
                <w:rStyle w:val="normaltextrun"/>
                <w:rFonts w:ascii="Arial" w:eastAsia="MS Gothic" w:hAnsi="Arial" w:cs="Arial"/>
                <w:spacing w:val="-4"/>
                <w:sz w:val="20"/>
                <w:szCs w:val="20"/>
                <w:lang w:val="en-GB"/>
              </w:rPr>
              <w:t xml:space="preserve"> in branches of public services, in administrative and support </w:t>
            </w:r>
            <w:r w:rsidR="00E821ED" w:rsidRPr="006E725C">
              <w:rPr>
                <w:rStyle w:val="normaltextrun"/>
                <w:rFonts w:asciiTheme="minorBidi" w:eastAsia="MS Gothic" w:hAnsiTheme="minorBidi" w:cstheme="minorBidi"/>
                <w:spacing w:val="-4"/>
                <w:sz w:val="20"/>
                <w:szCs w:val="20"/>
                <w:lang w:val="en-GB"/>
              </w:rPr>
              <w:t xml:space="preserve">service activities, in real estate area, in construction and in the primary sector of agriculture and forestry. </w:t>
            </w:r>
            <w:r w:rsidR="005C64FD" w:rsidRPr="006E725C">
              <w:rPr>
                <w:rStyle w:val="normaltextrun"/>
                <w:rFonts w:asciiTheme="minorBidi" w:eastAsia="MS Gothic" w:hAnsiTheme="minorBidi" w:cstheme="minorBidi"/>
                <w:spacing w:val="-4"/>
                <w:sz w:val="20"/>
                <w:szCs w:val="20"/>
                <w:lang w:val="en-GB"/>
              </w:rPr>
              <w:t xml:space="preserve">The average earnings increased the least </w:t>
            </w:r>
            <w:r w:rsidR="00582A12" w:rsidRPr="006E725C">
              <w:rPr>
                <w:rFonts w:asciiTheme="minorBidi" w:hAnsiTheme="minorBidi" w:cstheme="minorBidi"/>
                <w:color w:val="0D0D0D" w:themeColor="text1" w:themeTint="F2"/>
                <w:spacing w:val="-4"/>
                <w:sz w:val="20"/>
                <w:szCs w:val="20"/>
                <w:lang w:val="en-GB"/>
              </w:rPr>
              <w:t>(</w:t>
            </w:r>
            <w:r w:rsidR="005C64FD" w:rsidRPr="006E725C">
              <w:rPr>
                <w:rStyle w:val="normaltextrun"/>
                <w:rFonts w:asciiTheme="minorBidi" w:eastAsia="MS Gothic" w:hAnsiTheme="minorBidi" w:cstheme="minorBidi"/>
                <w:sz w:val="20"/>
                <w:szCs w:val="20"/>
                <w:lang w:val="en-GB"/>
              </w:rPr>
              <w:t>b</w:t>
            </w:r>
            <w:r w:rsidR="005C64FD" w:rsidRPr="006E725C">
              <w:rPr>
                <w:rStyle w:val="normaltextrun"/>
                <w:rFonts w:asciiTheme="minorBidi" w:eastAsia="MS Gothic" w:hAnsiTheme="minorBidi" w:cstheme="minorBidi"/>
                <w:spacing w:val="-4"/>
                <w:sz w:val="20"/>
                <w:szCs w:val="20"/>
                <w:lang w:val="en-GB"/>
              </w:rPr>
              <w:t xml:space="preserve">y </w:t>
            </w:r>
            <w:r w:rsidR="00582A12" w:rsidRPr="006E725C">
              <w:rPr>
                <w:rStyle w:val="normaltextrun"/>
                <w:rFonts w:asciiTheme="minorBidi" w:eastAsia="MS Gothic" w:hAnsiTheme="minorBidi" w:cstheme="minorBidi"/>
                <w:sz w:val="20"/>
                <w:szCs w:val="20"/>
                <w:lang w:val="en-GB"/>
              </w:rPr>
              <w:t>0</w:t>
            </w:r>
            <w:r w:rsidR="005C64FD" w:rsidRPr="006E725C">
              <w:rPr>
                <w:rStyle w:val="normaltextrun"/>
                <w:rFonts w:asciiTheme="minorBidi" w:eastAsia="MS Gothic" w:hAnsiTheme="minorBidi" w:cstheme="minorBidi"/>
                <w:sz w:val="20"/>
                <w:szCs w:val="20"/>
                <w:lang w:val="en-GB"/>
              </w:rPr>
              <w:t>.</w:t>
            </w:r>
            <w:r w:rsidR="00582A12" w:rsidRPr="006E725C">
              <w:rPr>
                <w:rStyle w:val="normaltextrun"/>
                <w:rFonts w:asciiTheme="minorBidi" w:eastAsia="MS Gothic" w:hAnsiTheme="minorBidi" w:cstheme="minorBidi"/>
                <w:sz w:val="20"/>
                <w:szCs w:val="20"/>
                <w:lang w:val="en-GB"/>
              </w:rPr>
              <w:t>3%)</w:t>
            </w:r>
            <w:r w:rsidR="005C64FD" w:rsidRPr="006E725C">
              <w:rPr>
                <w:rStyle w:val="normaltextrun"/>
                <w:rFonts w:asciiTheme="minorBidi" w:eastAsia="MS Gothic" w:hAnsiTheme="minorBidi" w:cstheme="minorBidi"/>
                <w:sz w:val="20"/>
                <w:szCs w:val="20"/>
                <w:lang w:val="en-GB"/>
              </w:rPr>
              <w:t xml:space="preserve"> </w:t>
            </w:r>
            <w:r w:rsidR="005C64FD" w:rsidRPr="006E725C">
              <w:rPr>
                <w:rStyle w:val="normaltextrun"/>
                <w:rFonts w:asciiTheme="minorBidi" w:eastAsia="MS Gothic" w:hAnsiTheme="minorBidi" w:cstheme="minorBidi"/>
                <w:spacing w:val="-4"/>
                <w:sz w:val="20"/>
                <w:szCs w:val="20"/>
                <w:lang w:val="en-GB"/>
              </w:rPr>
              <w:t>in small</w:t>
            </w:r>
            <w:r w:rsidR="00C40996" w:rsidRPr="006E725C">
              <w:rPr>
                <w:rStyle w:val="normaltextrun"/>
                <w:rFonts w:asciiTheme="minorBidi" w:eastAsia="MS Gothic" w:hAnsiTheme="minorBidi" w:cstheme="minorBidi"/>
                <w:spacing w:val="-4"/>
                <w:sz w:val="20"/>
                <w:szCs w:val="20"/>
                <w:lang w:val="en-GB"/>
              </w:rPr>
              <w:t xml:space="preserve"> diverse branch of other services </w:t>
            </w:r>
            <w:r w:rsidR="00582A12" w:rsidRPr="006E725C">
              <w:rPr>
                <w:rStyle w:val="normaltextrun"/>
                <w:rFonts w:asciiTheme="minorBidi" w:eastAsia="MS Gothic" w:hAnsiTheme="minorBidi" w:cstheme="minorBidi"/>
                <w:sz w:val="20"/>
                <w:szCs w:val="20"/>
                <w:lang w:val="en-GB"/>
              </w:rPr>
              <w:t>(</w:t>
            </w:r>
            <w:r w:rsidR="00C40996" w:rsidRPr="006E725C">
              <w:rPr>
                <w:rStyle w:val="normaltextrun"/>
                <w:rFonts w:asciiTheme="minorBidi" w:eastAsia="MS Gothic" w:hAnsiTheme="minorBidi" w:cstheme="minorBidi"/>
                <w:sz w:val="20"/>
                <w:szCs w:val="20"/>
                <w:lang w:val="en-GB"/>
              </w:rPr>
              <w:t>including mainly professional associations and trade unions, but also personal services for households</w:t>
            </w:r>
            <w:r w:rsidR="00582A12" w:rsidRPr="006E725C">
              <w:rPr>
                <w:rStyle w:val="normaltextrun"/>
                <w:rFonts w:asciiTheme="minorBidi" w:eastAsia="MS Gothic" w:hAnsiTheme="minorBidi" w:cstheme="minorBidi"/>
                <w:sz w:val="20"/>
                <w:szCs w:val="20"/>
                <w:lang w:val="en-GB"/>
              </w:rPr>
              <w:t xml:space="preserve">), </w:t>
            </w:r>
            <w:r w:rsidR="00C40996" w:rsidRPr="006E725C">
              <w:rPr>
                <w:rStyle w:val="normaltextrun"/>
                <w:rFonts w:asciiTheme="minorBidi" w:eastAsia="MS Gothic" w:hAnsiTheme="minorBidi" w:cstheme="minorBidi"/>
                <w:sz w:val="20"/>
                <w:szCs w:val="20"/>
                <w:lang w:val="en-GB"/>
              </w:rPr>
              <w:t xml:space="preserve">but the employment expanded relative swiftly here. The wage median increased precisely by 6% in Q4 </w:t>
            </w:r>
            <w:r w:rsidR="00582A12" w:rsidRPr="006E725C">
              <w:rPr>
                <w:rStyle w:val="normaltextrun"/>
                <w:rFonts w:asciiTheme="minorBidi" w:eastAsia="MS Gothic" w:hAnsiTheme="minorBidi" w:cstheme="minorBidi"/>
                <w:spacing w:val="-4"/>
                <w:sz w:val="20"/>
                <w:szCs w:val="20"/>
                <w:lang w:val="en-GB"/>
              </w:rPr>
              <w:t>(</w:t>
            </w:r>
            <w:r w:rsidR="00C40996" w:rsidRPr="006E725C">
              <w:rPr>
                <w:rStyle w:val="normaltextrun"/>
                <w:rFonts w:asciiTheme="minorBidi" w:eastAsia="MS Gothic" w:hAnsiTheme="minorBidi" w:cstheme="minorBidi"/>
                <w:spacing w:val="-4"/>
                <w:sz w:val="20"/>
                <w:szCs w:val="20"/>
                <w:lang w:val="en-GB"/>
              </w:rPr>
              <w:t xml:space="preserve">to </w:t>
            </w:r>
            <w:r w:rsidR="00582A12" w:rsidRPr="006E725C">
              <w:rPr>
                <w:rStyle w:val="normaltextrun"/>
                <w:rFonts w:asciiTheme="minorBidi" w:eastAsia="MS Gothic" w:hAnsiTheme="minorBidi" w:cstheme="minorBidi"/>
                <w:spacing w:val="-4"/>
                <w:sz w:val="20"/>
                <w:szCs w:val="20"/>
                <w:lang w:val="en-GB"/>
              </w:rPr>
              <w:t>39</w:t>
            </w:r>
            <w:r w:rsidR="00C40996" w:rsidRPr="006E725C">
              <w:rPr>
                <w:rStyle w:val="normaltextrun"/>
                <w:rFonts w:asciiTheme="minorBidi" w:eastAsia="MS Gothic" w:hAnsiTheme="minorBidi" w:cstheme="minorBidi"/>
                <w:spacing w:val="-4"/>
                <w:sz w:val="20"/>
                <w:szCs w:val="20"/>
                <w:lang w:val="en-GB"/>
              </w:rPr>
              <w:t>.</w:t>
            </w:r>
            <w:r w:rsidR="00582A12" w:rsidRPr="006E725C">
              <w:rPr>
                <w:rStyle w:val="normaltextrun"/>
                <w:rFonts w:asciiTheme="minorBidi" w:eastAsia="MS Gothic" w:hAnsiTheme="minorBidi" w:cstheme="minorBidi"/>
                <w:spacing w:val="-4"/>
                <w:sz w:val="20"/>
                <w:szCs w:val="20"/>
                <w:lang w:val="en-GB"/>
              </w:rPr>
              <w:t>7</w:t>
            </w:r>
            <w:r w:rsidR="00C40996" w:rsidRPr="006E725C">
              <w:rPr>
                <w:rStyle w:val="normaltextrun"/>
                <w:rFonts w:asciiTheme="minorBidi" w:eastAsia="MS Gothic" w:hAnsiTheme="minorBidi" w:cstheme="minorBidi"/>
                <w:spacing w:val="-4"/>
                <w:sz w:val="20"/>
                <w:szCs w:val="20"/>
                <w:lang w:val="en-GB"/>
              </w:rPr>
              <w:t xml:space="preserve"> </w:t>
            </w:r>
            <w:r w:rsidR="008D3ECE">
              <w:rPr>
                <w:rStyle w:val="normaltextrun"/>
                <w:rFonts w:asciiTheme="minorBidi" w:eastAsia="MS Gothic" w:hAnsiTheme="minorBidi" w:cstheme="minorBidi"/>
                <w:spacing w:val="-4"/>
                <w:sz w:val="20"/>
                <w:szCs w:val="20"/>
                <w:lang w:val="en-GB"/>
              </w:rPr>
              <w:t xml:space="preserve">thousand </w:t>
            </w:r>
            <w:r w:rsidR="00C40996" w:rsidRPr="006E725C">
              <w:rPr>
                <w:rStyle w:val="normaltextrun"/>
                <w:rFonts w:asciiTheme="minorBidi" w:eastAsia="MS Gothic" w:hAnsiTheme="minorBidi" w:cstheme="minorBidi"/>
                <w:spacing w:val="-4"/>
                <w:sz w:val="20"/>
                <w:szCs w:val="20"/>
                <w:lang w:val="en-GB"/>
              </w:rPr>
              <w:t>CZK</w:t>
            </w:r>
            <w:r w:rsidR="008D3ECE">
              <w:rPr>
                <w:rStyle w:val="normaltextrun"/>
                <w:rFonts w:asciiTheme="minorBidi" w:eastAsia="MS Gothic" w:hAnsiTheme="minorBidi" w:cstheme="minorBidi"/>
                <w:spacing w:val="-4"/>
                <w:sz w:val="20"/>
                <w:szCs w:val="20"/>
                <w:lang w:val="en-GB"/>
              </w:rPr>
              <w:t xml:space="preserve"> </w:t>
            </w:r>
            <w:r w:rsidR="00C40996" w:rsidRPr="006E725C">
              <w:rPr>
                <w:rStyle w:val="normaltextrun"/>
                <w:rFonts w:asciiTheme="minorBidi" w:eastAsia="MS Gothic" w:hAnsiTheme="minorBidi" w:cstheme="minorBidi"/>
                <w:spacing w:val="-4"/>
                <w:sz w:val="20"/>
                <w:szCs w:val="20"/>
                <w:lang w:val="en-GB"/>
              </w:rPr>
              <w:t>monthly</w:t>
            </w:r>
            <w:r w:rsidR="00582A12" w:rsidRPr="006E725C">
              <w:rPr>
                <w:rStyle w:val="normaltextrun"/>
                <w:rFonts w:asciiTheme="minorBidi" w:eastAsia="MS Gothic" w:hAnsiTheme="minorBidi" w:cstheme="minorBidi"/>
                <w:spacing w:val="-4"/>
                <w:sz w:val="20"/>
                <w:szCs w:val="20"/>
                <w:lang w:val="en-GB"/>
              </w:rPr>
              <w:t xml:space="preserve">). </w:t>
            </w:r>
            <w:r w:rsidR="00003AAE" w:rsidRPr="006E725C">
              <w:rPr>
                <w:rStyle w:val="normaltextrun"/>
                <w:rFonts w:asciiTheme="minorBidi" w:eastAsia="MS Gothic" w:hAnsiTheme="minorBidi" w:cstheme="minorBidi"/>
                <w:spacing w:val="-4"/>
                <w:sz w:val="20"/>
                <w:szCs w:val="20"/>
                <w:lang w:val="en-GB"/>
              </w:rPr>
              <w:t xml:space="preserve">The bottom wage decile increased by </w:t>
            </w:r>
            <w:r w:rsidR="00582A12" w:rsidRPr="006E725C">
              <w:rPr>
                <w:rStyle w:val="normaltextrun"/>
                <w:rFonts w:asciiTheme="minorBidi" w:eastAsia="MS Gothic" w:hAnsiTheme="minorBidi" w:cstheme="minorBidi"/>
                <w:spacing w:val="-4"/>
                <w:sz w:val="20"/>
                <w:szCs w:val="20"/>
                <w:lang w:val="en-GB"/>
              </w:rPr>
              <w:t>5</w:t>
            </w:r>
            <w:r w:rsidR="00003AAE" w:rsidRPr="006E725C">
              <w:rPr>
                <w:rStyle w:val="normaltextrun"/>
                <w:rFonts w:asciiTheme="minorBidi" w:eastAsia="MS Gothic" w:hAnsiTheme="minorBidi" w:cstheme="minorBidi"/>
                <w:spacing w:val="-4"/>
                <w:sz w:val="20"/>
                <w:szCs w:val="20"/>
                <w:lang w:val="en-GB"/>
              </w:rPr>
              <w:t>.</w:t>
            </w:r>
            <w:r w:rsidR="00582A12" w:rsidRPr="006E725C">
              <w:rPr>
                <w:rStyle w:val="normaltextrun"/>
                <w:rFonts w:asciiTheme="minorBidi" w:eastAsia="MS Gothic" w:hAnsiTheme="minorBidi" w:cstheme="minorBidi"/>
                <w:spacing w:val="-4"/>
                <w:sz w:val="20"/>
                <w:szCs w:val="20"/>
                <w:lang w:val="en-GB"/>
              </w:rPr>
              <w:t>5%</w:t>
            </w:r>
            <w:r w:rsidR="00003AAE" w:rsidRPr="006E725C">
              <w:rPr>
                <w:rStyle w:val="normaltextrun"/>
                <w:rFonts w:asciiTheme="minorBidi" w:eastAsia="MS Gothic" w:hAnsiTheme="minorBidi" w:cstheme="minorBidi"/>
                <w:spacing w:val="-4"/>
                <w:sz w:val="20"/>
                <w:szCs w:val="20"/>
                <w:lang w:val="en-GB"/>
              </w:rPr>
              <w:t xml:space="preserve"> year-on-year</w:t>
            </w:r>
            <w:r w:rsidR="00582A12" w:rsidRPr="006E725C">
              <w:rPr>
                <w:rStyle w:val="normaltextrun"/>
                <w:rFonts w:asciiTheme="minorBidi" w:eastAsia="MS Gothic" w:hAnsiTheme="minorBidi" w:cstheme="minorBidi"/>
                <w:spacing w:val="-4"/>
                <w:sz w:val="20"/>
                <w:szCs w:val="20"/>
                <w:lang w:val="en-GB"/>
              </w:rPr>
              <w:t xml:space="preserve">, </w:t>
            </w:r>
            <w:r w:rsidR="00003AAE" w:rsidRPr="006E725C">
              <w:rPr>
                <w:rStyle w:val="normaltextrun"/>
                <w:rFonts w:asciiTheme="minorBidi" w:eastAsia="MS Gothic" w:hAnsiTheme="minorBidi" w:cstheme="minorBidi"/>
                <w:spacing w:val="-4"/>
                <w:sz w:val="20"/>
                <w:szCs w:val="20"/>
                <w:lang w:val="en-GB"/>
              </w:rPr>
              <w:t xml:space="preserve">the top decile by </w:t>
            </w:r>
            <w:r w:rsidR="00582A12" w:rsidRPr="006E725C">
              <w:rPr>
                <w:rStyle w:val="normaltextrun"/>
                <w:rFonts w:asciiTheme="minorBidi" w:eastAsia="MS Gothic" w:hAnsiTheme="minorBidi" w:cstheme="minorBidi"/>
                <w:spacing w:val="-4"/>
                <w:sz w:val="20"/>
                <w:szCs w:val="20"/>
                <w:lang w:val="en-GB"/>
              </w:rPr>
              <w:t>6</w:t>
            </w:r>
            <w:r w:rsidR="00003AAE" w:rsidRPr="006E725C">
              <w:rPr>
                <w:rStyle w:val="normaltextrun"/>
                <w:rFonts w:asciiTheme="minorBidi" w:eastAsia="MS Gothic" w:hAnsiTheme="minorBidi" w:cstheme="minorBidi"/>
                <w:spacing w:val="-4"/>
                <w:sz w:val="20"/>
                <w:szCs w:val="20"/>
                <w:lang w:val="en-GB"/>
              </w:rPr>
              <w:t>.</w:t>
            </w:r>
            <w:r w:rsidR="00582A12" w:rsidRPr="006E725C">
              <w:rPr>
                <w:rStyle w:val="normaltextrun"/>
                <w:rFonts w:asciiTheme="minorBidi" w:eastAsia="MS Gothic" w:hAnsiTheme="minorBidi" w:cstheme="minorBidi"/>
                <w:spacing w:val="-4"/>
                <w:sz w:val="20"/>
                <w:szCs w:val="20"/>
                <w:lang w:val="en-GB"/>
              </w:rPr>
              <w:t>6%.</w:t>
            </w:r>
            <w:r w:rsidR="00003AAE" w:rsidRPr="006E725C">
              <w:rPr>
                <w:rStyle w:val="normaltextrun"/>
                <w:rFonts w:asciiTheme="minorBidi" w:eastAsia="MS Gothic" w:hAnsiTheme="minorBidi" w:cstheme="minorBidi"/>
                <w:spacing w:val="-4"/>
                <w:sz w:val="20"/>
                <w:szCs w:val="20"/>
                <w:lang w:val="en-GB"/>
              </w:rPr>
              <w:t xml:space="preserve"> The wage distribution thus slightly worsened, which was also valid in the previous part of the last year. </w:t>
            </w:r>
          </w:p>
        </w:tc>
      </w:tr>
      <w:tr w:rsidR="00582A12" w:rsidRPr="006E725C" w14:paraId="13F8834B" w14:textId="77777777" w:rsidTr="00BA5125">
        <w:trPr>
          <w:trHeight w:val="132"/>
        </w:trPr>
        <w:tc>
          <w:tcPr>
            <w:tcW w:w="1754" w:type="dxa"/>
            <w:shd w:val="clear" w:color="auto" w:fill="auto"/>
            <w:tcMar>
              <w:left w:w="0" w:type="dxa"/>
            </w:tcMar>
          </w:tcPr>
          <w:p w14:paraId="1D4B0EC1" w14:textId="694D79A8" w:rsidR="00582A12" w:rsidRPr="006E725C" w:rsidRDefault="00391636" w:rsidP="00BA5125">
            <w:pPr>
              <w:pStyle w:val="Marginlie"/>
              <w:rPr>
                <w:color w:val="0D0D0D" w:themeColor="text1" w:themeTint="F2"/>
                <w:spacing w:val="-4"/>
                <w:lang w:val="en-GB"/>
              </w:rPr>
            </w:pPr>
            <w:r w:rsidRPr="006E725C">
              <w:rPr>
                <w:color w:val="0D0D0D" w:themeColor="text1" w:themeTint="F2"/>
                <w:spacing w:val="-4"/>
                <w:lang w:val="en-GB"/>
              </w:rPr>
              <w:t>Wage increased the most in both absolute and relative terms in energetics last year</w:t>
            </w:r>
            <w:r w:rsidR="00582A12" w:rsidRPr="006E725C">
              <w:rPr>
                <w:color w:val="0D0D0D" w:themeColor="text1" w:themeTint="F2"/>
                <w:spacing w:val="-4"/>
                <w:lang w:val="en-GB"/>
              </w:rPr>
              <w:t xml:space="preserve">, </w:t>
            </w:r>
            <w:r w:rsidRPr="006E725C">
              <w:rPr>
                <w:color w:val="0D0D0D" w:themeColor="text1" w:themeTint="F2"/>
                <w:spacing w:val="-4"/>
                <w:lang w:val="en-GB"/>
              </w:rPr>
              <w:t xml:space="preserve">specifically thanks to the payout of extraordinary bonuses at the beginning of the year. </w:t>
            </w:r>
          </w:p>
          <w:p w14:paraId="6381C9BE" w14:textId="77777777" w:rsidR="00582A12" w:rsidRPr="006E725C" w:rsidRDefault="00582A12" w:rsidP="00BA5125">
            <w:pPr>
              <w:pStyle w:val="Marginlie"/>
              <w:rPr>
                <w:color w:val="0D0D0D" w:themeColor="text1" w:themeTint="F2"/>
                <w:spacing w:val="-4"/>
                <w:lang w:val="en-GB"/>
              </w:rPr>
            </w:pPr>
          </w:p>
          <w:p w14:paraId="052570BE" w14:textId="77777777" w:rsidR="00582A12" w:rsidRPr="006E725C" w:rsidRDefault="00582A12" w:rsidP="00BA5125">
            <w:pPr>
              <w:pStyle w:val="Marginlie"/>
              <w:rPr>
                <w:color w:val="0D0D0D" w:themeColor="text1" w:themeTint="F2"/>
                <w:spacing w:val="-4"/>
                <w:lang w:val="en-GB"/>
              </w:rPr>
            </w:pPr>
          </w:p>
          <w:p w14:paraId="0862E006" w14:textId="77777777" w:rsidR="00582A12" w:rsidRPr="006E725C" w:rsidRDefault="00582A12" w:rsidP="00BA5125">
            <w:pPr>
              <w:pStyle w:val="Marginlie"/>
              <w:rPr>
                <w:color w:val="0D0D0D" w:themeColor="text1" w:themeTint="F2"/>
                <w:spacing w:val="-4"/>
                <w:lang w:val="en-GB"/>
              </w:rPr>
            </w:pPr>
          </w:p>
          <w:p w14:paraId="54390618" w14:textId="625DDB65" w:rsidR="00582A12" w:rsidRPr="006E725C" w:rsidRDefault="00C10D44" w:rsidP="00BA5125">
            <w:pPr>
              <w:pStyle w:val="Marginlie"/>
              <w:rPr>
                <w:color w:val="0D0D0D" w:themeColor="text1" w:themeTint="F2"/>
                <w:spacing w:val="-4"/>
                <w:lang w:val="en-GB"/>
              </w:rPr>
            </w:pPr>
            <w:r w:rsidRPr="006E725C">
              <w:rPr>
                <w:color w:val="0D0D0D" w:themeColor="text1" w:themeTint="F2"/>
                <w:spacing w:val="-4"/>
                <w:lang w:val="en-GB"/>
              </w:rPr>
              <w:lastRenderedPageBreak/>
              <w:t xml:space="preserve">Below average growth of wages manifested in trade, construction as well as some manufacturing activities. </w:t>
            </w:r>
          </w:p>
          <w:p w14:paraId="2AAB9E3D" w14:textId="77777777" w:rsidR="00582A12" w:rsidRPr="006E725C" w:rsidRDefault="00582A12" w:rsidP="00BA5125">
            <w:pPr>
              <w:pStyle w:val="Marginlie"/>
              <w:rPr>
                <w:color w:val="0D0D0D" w:themeColor="text1" w:themeTint="F2"/>
                <w:spacing w:val="-4"/>
                <w:lang w:val="en-GB"/>
              </w:rPr>
            </w:pPr>
          </w:p>
          <w:p w14:paraId="14E243A2" w14:textId="77777777" w:rsidR="00582A12" w:rsidRPr="006E725C" w:rsidRDefault="00582A12" w:rsidP="00BA5125">
            <w:pPr>
              <w:pStyle w:val="Marginlie"/>
              <w:rPr>
                <w:color w:val="0D0D0D" w:themeColor="text1" w:themeTint="F2"/>
                <w:spacing w:val="-4"/>
                <w:lang w:val="en-GB"/>
              </w:rPr>
            </w:pPr>
          </w:p>
          <w:p w14:paraId="47495D8A" w14:textId="2DD3A689" w:rsidR="00582A12" w:rsidRPr="006E725C" w:rsidRDefault="00582A12" w:rsidP="00BA5125">
            <w:pPr>
              <w:pStyle w:val="Marginlie"/>
              <w:rPr>
                <w:color w:val="0D0D0D" w:themeColor="text1" w:themeTint="F2"/>
                <w:spacing w:val="-4"/>
                <w:lang w:val="en-GB"/>
              </w:rPr>
            </w:pPr>
            <w:r w:rsidRPr="006E725C">
              <w:rPr>
                <w:color w:val="0D0D0D" w:themeColor="text1" w:themeTint="F2"/>
                <w:spacing w:val="-4"/>
                <w:lang w:val="en-GB"/>
              </w:rPr>
              <w:t>Ve</w:t>
            </w:r>
            <w:r w:rsidR="00C10D44" w:rsidRPr="006E725C">
              <w:rPr>
                <w:color w:val="0D0D0D" w:themeColor="text1" w:themeTint="F2"/>
                <w:spacing w:val="-4"/>
                <w:lang w:val="en-GB"/>
              </w:rPr>
              <w:t xml:space="preserve">ry low wage growth continued in education for the second year in a row. </w:t>
            </w:r>
          </w:p>
        </w:tc>
        <w:tc>
          <w:tcPr>
            <w:tcW w:w="220" w:type="dxa"/>
            <w:shd w:val="clear" w:color="auto" w:fill="auto"/>
            <w:tcMar>
              <w:left w:w="0" w:type="dxa"/>
            </w:tcMar>
          </w:tcPr>
          <w:p w14:paraId="6496601B" w14:textId="77777777" w:rsidR="00582A12" w:rsidRPr="006E725C" w:rsidRDefault="00582A12" w:rsidP="00BA5125">
            <w:pPr>
              <w:pStyle w:val="Textpoznpodarou"/>
              <w:jc w:val="both"/>
              <w:rPr>
                <w:color w:val="0D0D0D" w:themeColor="text1" w:themeTint="F2"/>
                <w:spacing w:val="-4"/>
                <w:lang w:val="en-GB"/>
              </w:rPr>
            </w:pPr>
          </w:p>
        </w:tc>
        <w:tc>
          <w:tcPr>
            <w:tcW w:w="7700" w:type="dxa"/>
            <w:shd w:val="clear" w:color="auto" w:fill="auto"/>
            <w:tcMar>
              <w:left w:w="0" w:type="dxa"/>
            </w:tcMar>
          </w:tcPr>
          <w:p w14:paraId="77F1D801" w14:textId="535C11E7" w:rsidR="00582A12" w:rsidRPr="006E725C" w:rsidRDefault="009F5F03" w:rsidP="00564FA3">
            <w:pPr>
              <w:pStyle w:val="paragraph"/>
              <w:spacing w:before="0" w:beforeAutospacing="0" w:after="200" w:afterAutospacing="0" w:line="276" w:lineRule="auto"/>
              <w:jc w:val="both"/>
              <w:textAlignment w:val="baseline"/>
              <w:rPr>
                <w:rFonts w:ascii="Arial" w:eastAsia="MS Gothic" w:hAnsi="Arial"/>
                <w:spacing w:val="-5"/>
                <w:sz w:val="20"/>
                <w:szCs w:val="20"/>
                <w:lang w:val="en-GB"/>
              </w:rPr>
            </w:pPr>
            <w:r w:rsidRPr="006E725C">
              <w:rPr>
                <w:rFonts w:ascii="Arial" w:eastAsia="MS Gothic" w:hAnsi="Arial"/>
                <w:spacing w:val="-2"/>
                <w:sz w:val="20"/>
                <w:szCs w:val="20"/>
                <w:lang w:val="en-GB"/>
              </w:rPr>
              <w:t>The average monthly wage reached</w:t>
            </w:r>
            <w:r w:rsidR="00391636" w:rsidRPr="006E725C">
              <w:rPr>
                <w:rFonts w:ascii="Arial" w:eastAsia="MS Gothic" w:hAnsi="Arial"/>
                <w:spacing w:val="-2"/>
                <w:sz w:val="20"/>
                <w:szCs w:val="20"/>
                <w:lang w:val="en-GB"/>
              </w:rPr>
              <w:t xml:space="preserve"> 4</w:t>
            </w:r>
            <w:r w:rsidR="00582A12" w:rsidRPr="006E725C">
              <w:rPr>
                <w:rFonts w:ascii="Arial" w:eastAsia="MS Gothic" w:hAnsi="Arial"/>
                <w:spacing w:val="-2"/>
                <w:sz w:val="20"/>
                <w:szCs w:val="20"/>
                <w:lang w:val="en-GB"/>
              </w:rPr>
              <w:t>3</w:t>
            </w:r>
            <w:r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3</w:t>
            </w:r>
            <w:r w:rsidR="00564FA3">
              <w:rPr>
                <w:rFonts w:ascii="Arial" w:eastAsia="MS Gothic" w:hAnsi="Arial"/>
                <w:spacing w:val="-2"/>
                <w:sz w:val="20"/>
                <w:szCs w:val="20"/>
                <w:lang w:val="en-GB"/>
              </w:rPr>
              <w:t xml:space="preserve"> thousand</w:t>
            </w:r>
            <w:r w:rsidRPr="006E725C">
              <w:rPr>
                <w:rFonts w:ascii="Arial" w:eastAsia="MS Gothic" w:hAnsi="Arial"/>
                <w:spacing w:val="-2"/>
                <w:sz w:val="20"/>
                <w:szCs w:val="20"/>
                <w:lang w:val="en-GB"/>
              </w:rPr>
              <w:t xml:space="preserve"> CZK for the whole year 2023</w:t>
            </w:r>
            <w:r w:rsidR="00582A12" w:rsidRPr="006E725C">
              <w:rPr>
                <w:rFonts w:ascii="Arial" w:eastAsia="MS Gothic" w:hAnsi="Arial"/>
                <w:spacing w:val="-2"/>
                <w:sz w:val="20"/>
                <w:szCs w:val="20"/>
                <w:lang w:val="en-GB"/>
              </w:rPr>
              <w:t>.</w:t>
            </w:r>
            <w:r w:rsidRPr="006E725C">
              <w:rPr>
                <w:rFonts w:ascii="Arial" w:eastAsia="MS Gothic" w:hAnsi="Arial"/>
                <w:spacing w:val="-2"/>
                <w:sz w:val="20"/>
                <w:szCs w:val="20"/>
                <w:lang w:val="en-GB"/>
              </w:rPr>
              <w:t xml:space="preserve"> Even </w:t>
            </w:r>
            <w:r w:rsidR="00391636" w:rsidRPr="006E725C">
              <w:rPr>
                <w:rFonts w:ascii="Arial" w:eastAsia="MS Gothic" w:hAnsi="Arial"/>
                <w:spacing w:val="-2"/>
                <w:sz w:val="20"/>
                <w:szCs w:val="20"/>
                <w:lang w:val="en-GB"/>
              </w:rPr>
              <w:t>though</w:t>
            </w:r>
            <w:r w:rsidRPr="006E725C">
              <w:rPr>
                <w:rFonts w:ascii="Arial" w:eastAsia="MS Gothic" w:hAnsi="Arial"/>
                <w:spacing w:val="-2"/>
                <w:sz w:val="20"/>
                <w:szCs w:val="20"/>
                <w:lang w:val="en-GB"/>
              </w:rPr>
              <w:t xml:space="preserve"> its year-on-year growth was the highest in the last four years </w:t>
            </w:r>
            <w:r w:rsidR="00582A12" w:rsidRPr="006E725C">
              <w:rPr>
                <w:rFonts w:ascii="Arial" w:eastAsia="MS Gothic" w:hAnsi="Arial"/>
                <w:spacing w:val="-2"/>
                <w:sz w:val="20"/>
                <w:szCs w:val="20"/>
                <w:lang w:val="en-GB"/>
              </w:rPr>
              <w:t>(+7</w:t>
            </w:r>
            <w:r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5%),</w:t>
            </w:r>
            <w:r w:rsidRPr="006E725C">
              <w:rPr>
                <w:rFonts w:ascii="Arial" w:eastAsia="MS Gothic" w:hAnsi="Arial"/>
                <w:spacing w:val="-2"/>
                <w:sz w:val="20"/>
                <w:szCs w:val="20"/>
                <w:lang w:val="en-GB"/>
              </w:rPr>
              <w:t xml:space="preserve"> in real terms the employees earned less by </w:t>
            </w:r>
            <w:r w:rsidR="00582A12" w:rsidRPr="006E725C">
              <w:rPr>
                <w:rFonts w:ascii="Arial" w:eastAsia="MS Gothic" w:hAnsi="Arial"/>
                <w:spacing w:val="-2"/>
                <w:sz w:val="20"/>
                <w:szCs w:val="20"/>
                <w:lang w:val="en-GB"/>
              </w:rPr>
              <w:t>2</w:t>
            </w:r>
            <w:r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9%. </w:t>
            </w:r>
            <w:r w:rsidR="00391636" w:rsidRPr="006E725C">
              <w:rPr>
                <w:rFonts w:ascii="Arial" w:eastAsia="MS Gothic" w:hAnsi="Arial"/>
                <w:spacing w:val="-2"/>
                <w:sz w:val="20"/>
                <w:szCs w:val="20"/>
                <w:lang w:val="en-GB"/>
              </w:rPr>
              <w:t xml:space="preserve">Wage growth </w:t>
            </w:r>
            <w:r w:rsidR="00B82C5E" w:rsidRPr="006E725C">
              <w:rPr>
                <w:rFonts w:ascii="Arial" w:eastAsia="MS Gothic" w:hAnsi="Arial"/>
                <w:spacing w:val="-2"/>
                <w:sz w:val="20"/>
                <w:szCs w:val="20"/>
                <w:lang w:val="en-GB"/>
              </w:rPr>
              <w:t>managed</w:t>
            </w:r>
            <w:r w:rsidR="00391636" w:rsidRPr="006E725C">
              <w:rPr>
                <w:rFonts w:ascii="Arial" w:eastAsia="MS Gothic" w:hAnsi="Arial"/>
                <w:spacing w:val="-2"/>
                <w:sz w:val="20"/>
                <w:szCs w:val="20"/>
                <w:lang w:val="en-GB"/>
              </w:rPr>
              <w:t xml:space="preserve"> to</w:t>
            </w:r>
            <w:r w:rsidR="006428D3" w:rsidRPr="006E725C">
              <w:rPr>
                <w:rFonts w:ascii="Arial" w:eastAsia="MS Gothic" w:hAnsi="Arial"/>
                <w:spacing w:val="-2"/>
                <w:sz w:val="20"/>
                <w:szCs w:val="20"/>
                <w:lang w:val="en-GB"/>
              </w:rPr>
              <w:t xml:space="preserve"> “</w:t>
            </w:r>
            <w:r w:rsidR="00391636" w:rsidRPr="006E725C">
              <w:rPr>
                <w:rFonts w:ascii="Arial" w:eastAsia="MS Gothic" w:hAnsi="Arial"/>
                <w:spacing w:val="-2"/>
                <w:sz w:val="20"/>
                <w:szCs w:val="20"/>
                <w:lang w:val="en-GB"/>
              </w:rPr>
              <w:t>defeat</w:t>
            </w:r>
            <w:r w:rsidR="00B82C5E">
              <w:rPr>
                <w:rFonts w:ascii="Arial" w:eastAsia="MS Gothic" w:hAnsi="Arial"/>
                <w:spacing w:val="-2"/>
                <w:sz w:val="20"/>
                <w:szCs w:val="20"/>
                <w:lang w:val="en-GB"/>
              </w:rPr>
              <w:t>”</w:t>
            </w:r>
            <w:r w:rsidR="00391636" w:rsidRPr="006E725C">
              <w:rPr>
                <w:rFonts w:ascii="Arial" w:eastAsia="MS Gothic" w:hAnsi="Arial"/>
                <w:spacing w:val="-2"/>
                <w:sz w:val="20"/>
                <w:szCs w:val="20"/>
                <w:lang w:val="en-GB"/>
              </w:rPr>
              <w:t xml:space="preserve"> inflation only in small and highly specialised branch of energetics</w:t>
            </w:r>
            <w:r w:rsidR="00582A12" w:rsidRPr="006E725C">
              <w:rPr>
                <w:rStyle w:val="Znakapoznpodarou"/>
                <w:rFonts w:ascii="Arial" w:hAnsi="Arial" w:cs="Arial"/>
                <w:color w:val="0D0D0D" w:themeColor="text1" w:themeTint="F2"/>
                <w:spacing w:val="-2"/>
                <w:sz w:val="20"/>
                <w:szCs w:val="20"/>
                <w:lang w:val="en-GB"/>
              </w:rPr>
              <w:footnoteReference w:id="22"/>
            </w:r>
            <w:r w:rsidR="00582A12" w:rsidRPr="006E725C">
              <w:rPr>
                <w:rFonts w:ascii="Arial" w:eastAsia="MS Gothic" w:hAnsi="Arial"/>
                <w:spacing w:val="-2"/>
                <w:sz w:val="20"/>
                <w:szCs w:val="20"/>
                <w:lang w:val="en-GB"/>
              </w:rPr>
              <w:t xml:space="preserve"> (</w:t>
            </w:r>
            <w:r w:rsidR="00391636" w:rsidRPr="006E725C">
              <w:rPr>
                <w:rFonts w:ascii="Arial" w:eastAsia="MS Gothic" w:hAnsi="Arial"/>
                <w:spacing w:val="-2"/>
                <w:sz w:val="20"/>
                <w:szCs w:val="20"/>
                <w:lang w:val="en-GB"/>
              </w:rPr>
              <w:t xml:space="preserve">nominally it was </w:t>
            </w:r>
            <w:r w:rsidR="00582A12" w:rsidRPr="006E725C">
              <w:rPr>
                <w:rFonts w:ascii="Arial" w:eastAsia="MS Gothic" w:hAnsi="Arial"/>
                <w:spacing w:val="-2"/>
                <w:sz w:val="20"/>
                <w:szCs w:val="20"/>
                <w:lang w:val="en-GB"/>
              </w:rPr>
              <w:t>14</w:t>
            </w:r>
            <w:r w:rsidR="00391636"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1%</w:t>
            </w:r>
            <w:r w:rsidR="00582A12" w:rsidRPr="006E725C">
              <w:rPr>
                <w:rStyle w:val="Znakapoznpodarou"/>
                <w:rFonts w:ascii="Arial" w:hAnsi="Arial" w:cs="Arial"/>
                <w:spacing w:val="-2"/>
                <w:sz w:val="20"/>
                <w:szCs w:val="20"/>
                <w:lang w:val="en-GB"/>
              </w:rPr>
              <w:footnoteReference w:id="23"/>
            </w:r>
            <w:r w:rsidR="00582A12" w:rsidRPr="006E725C">
              <w:rPr>
                <w:rFonts w:ascii="Arial" w:eastAsia="MS Gothic" w:hAnsi="Arial" w:cs="Arial"/>
                <w:spacing w:val="-2"/>
                <w:sz w:val="20"/>
                <w:szCs w:val="20"/>
                <w:lang w:val="en-GB"/>
              </w:rPr>
              <w:t>).</w:t>
            </w:r>
            <w:r w:rsidR="00582A12" w:rsidRPr="006E725C">
              <w:rPr>
                <w:rFonts w:ascii="Arial" w:eastAsia="MS Gothic" w:hAnsi="Arial"/>
                <w:spacing w:val="-2"/>
                <w:sz w:val="20"/>
                <w:szCs w:val="20"/>
                <w:lang w:val="en-GB"/>
              </w:rPr>
              <w:t xml:space="preserve"> </w:t>
            </w:r>
            <w:r w:rsidR="00DF5912" w:rsidRPr="006E725C">
              <w:rPr>
                <w:rFonts w:ascii="Arial" w:eastAsia="MS Gothic" w:hAnsi="Arial"/>
                <w:spacing w:val="-2"/>
                <w:sz w:val="20"/>
                <w:szCs w:val="20"/>
                <w:lang w:val="en-GB"/>
              </w:rPr>
              <w:t xml:space="preserve">The attained size of wages at the same time exceeded the level of the whole economy by </w:t>
            </w:r>
            <w:r w:rsidR="00582A12" w:rsidRPr="006E725C">
              <w:rPr>
                <w:rFonts w:ascii="Arial" w:eastAsia="MS Gothic" w:hAnsi="Arial"/>
                <w:spacing w:val="-2"/>
                <w:sz w:val="20"/>
                <w:szCs w:val="20"/>
                <w:lang w:val="en-GB"/>
              </w:rPr>
              <w:t>57%</w:t>
            </w:r>
            <w:r w:rsidR="00DF5912" w:rsidRPr="006E725C">
              <w:rPr>
                <w:rFonts w:ascii="Arial" w:eastAsia="MS Gothic" w:hAnsi="Arial"/>
                <w:spacing w:val="-2"/>
                <w:sz w:val="20"/>
                <w:szCs w:val="20"/>
                <w:lang w:val="en-GB"/>
              </w:rPr>
              <w:t xml:space="preserve"> here</w:t>
            </w:r>
            <w:r w:rsidR="00582A12" w:rsidRPr="006E725C">
              <w:rPr>
                <w:rFonts w:ascii="Arial" w:eastAsia="MS Gothic" w:hAnsi="Arial"/>
                <w:spacing w:val="-2"/>
                <w:sz w:val="20"/>
                <w:szCs w:val="20"/>
                <w:lang w:val="en-GB"/>
              </w:rPr>
              <w:t xml:space="preserve">. </w:t>
            </w:r>
            <w:r w:rsidR="00DF5912" w:rsidRPr="006E725C">
              <w:rPr>
                <w:rFonts w:ascii="Arial" w:eastAsia="MS Gothic" w:hAnsi="Arial"/>
                <w:spacing w:val="-2"/>
                <w:sz w:val="20"/>
                <w:szCs w:val="20"/>
                <w:lang w:val="en-GB"/>
              </w:rPr>
              <w:t xml:space="preserve">Wages grew slightly above </w:t>
            </w:r>
            <w:r w:rsidR="00582A12" w:rsidRPr="006E725C">
              <w:rPr>
                <w:rFonts w:ascii="Arial" w:eastAsia="MS Gothic" w:hAnsi="Arial"/>
                <w:spacing w:val="-2"/>
                <w:sz w:val="20"/>
                <w:szCs w:val="20"/>
                <w:lang w:val="en-GB"/>
              </w:rPr>
              <w:t>10%</w:t>
            </w:r>
            <w:r w:rsidR="00DF5912" w:rsidRPr="006E725C">
              <w:rPr>
                <w:rFonts w:ascii="Arial" w:eastAsia="MS Gothic" w:hAnsi="Arial"/>
                <w:spacing w:val="-2"/>
                <w:sz w:val="20"/>
                <w:szCs w:val="20"/>
                <w:lang w:val="en-GB"/>
              </w:rPr>
              <w:t xml:space="preserve"> in the motor vehicle and electrical engineering industry, only slightly less in mining and quarrying and in accommodation, food service and restaurants. Earnings gained more than </w:t>
            </w:r>
            <w:r w:rsidR="00582A12" w:rsidRPr="006E725C">
              <w:rPr>
                <w:rFonts w:ascii="Arial" w:eastAsia="MS Gothic" w:hAnsi="Arial"/>
                <w:spacing w:val="-2"/>
                <w:sz w:val="20"/>
                <w:szCs w:val="20"/>
                <w:lang w:val="en-GB"/>
              </w:rPr>
              <w:t xml:space="preserve">8% </w:t>
            </w:r>
            <w:r w:rsidR="00DF5912" w:rsidRPr="006E725C">
              <w:rPr>
                <w:rFonts w:ascii="Arial" w:eastAsia="MS Gothic" w:hAnsi="Arial"/>
                <w:spacing w:val="-2"/>
                <w:sz w:val="20"/>
                <w:szCs w:val="20"/>
                <w:lang w:val="en-GB"/>
              </w:rPr>
              <w:t xml:space="preserve">growth in transport and warehousing, </w:t>
            </w:r>
            <w:r w:rsidR="00C10D44" w:rsidRPr="006E725C">
              <w:rPr>
                <w:rFonts w:ascii="Arial" w:eastAsia="MS Gothic" w:hAnsi="Arial"/>
                <w:spacing w:val="-2"/>
                <w:sz w:val="20"/>
                <w:szCs w:val="20"/>
                <w:lang w:val="en-GB"/>
              </w:rPr>
              <w:t xml:space="preserve">in </w:t>
            </w:r>
            <w:r w:rsidR="00DF5912" w:rsidRPr="006E725C">
              <w:rPr>
                <w:rFonts w:ascii="Arial" w:eastAsia="MS Gothic" w:hAnsi="Arial"/>
                <w:spacing w:val="-2"/>
                <w:sz w:val="20"/>
                <w:szCs w:val="20"/>
                <w:lang w:val="en-GB"/>
              </w:rPr>
              <w:t xml:space="preserve">the real estate area and also in information and communication </w:t>
            </w:r>
            <w:r w:rsidR="00582A12" w:rsidRPr="006E725C">
              <w:rPr>
                <w:rFonts w:ascii="Arial" w:eastAsia="MS Gothic" w:hAnsi="Arial"/>
                <w:spacing w:val="-2"/>
                <w:sz w:val="20"/>
                <w:szCs w:val="20"/>
                <w:lang w:val="en-GB"/>
              </w:rPr>
              <w:t xml:space="preserve">– </w:t>
            </w:r>
            <w:r w:rsidR="00C10D44" w:rsidRPr="006E725C">
              <w:rPr>
                <w:rFonts w:ascii="Arial" w:eastAsia="MS Gothic" w:hAnsi="Arial"/>
                <w:spacing w:val="-2"/>
                <w:sz w:val="20"/>
                <w:szCs w:val="20"/>
                <w:lang w:val="en-GB"/>
              </w:rPr>
              <w:t xml:space="preserve">these then confirmed </w:t>
            </w:r>
            <w:r w:rsidR="00C10D44" w:rsidRPr="006E725C">
              <w:rPr>
                <w:rFonts w:ascii="Arial" w:eastAsia="MS Gothic" w:hAnsi="Arial"/>
                <w:spacing w:val="-2"/>
                <w:sz w:val="20"/>
                <w:szCs w:val="20"/>
                <w:lang w:val="en-GB"/>
              </w:rPr>
              <w:lastRenderedPageBreak/>
              <w:t xml:space="preserve">their usual position in the last years of branch with the highest level of wages </w:t>
            </w:r>
            <w:r w:rsidR="00582A12" w:rsidRPr="006E725C">
              <w:rPr>
                <w:rFonts w:ascii="Arial" w:eastAsia="MS Gothic" w:hAnsi="Arial"/>
                <w:spacing w:val="-2"/>
                <w:sz w:val="20"/>
                <w:szCs w:val="20"/>
                <w:lang w:val="en-GB"/>
              </w:rPr>
              <w:t>(77</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9</w:t>
            </w:r>
            <w:r w:rsidR="00C10D44" w:rsidRPr="006E725C">
              <w:rPr>
                <w:rFonts w:ascii="Arial" w:eastAsia="MS Gothic" w:hAnsi="Arial"/>
                <w:spacing w:val="-2"/>
                <w:sz w:val="20"/>
                <w:szCs w:val="20"/>
                <w:lang w:val="en-GB"/>
              </w:rPr>
              <w:t xml:space="preserve"> </w:t>
            </w:r>
            <w:r w:rsidR="00564FA3">
              <w:rPr>
                <w:rFonts w:ascii="Arial" w:eastAsia="MS Gothic" w:hAnsi="Arial"/>
                <w:spacing w:val="-2"/>
                <w:sz w:val="20"/>
                <w:szCs w:val="20"/>
                <w:lang w:val="en-GB"/>
              </w:rPr>
              <w:t xml:space="preserve">thousand </w:t>
            </w:r>
            <w:r w:rsidR="00C10D44" w:rsidRPr="006E725C">
              <w:rPr>
                <w:rFonts w:ascii="Arial" w:eastAsia="MS Gothic" w:hAnsi="Arial"/>
                <w:spacing w:val="-2"/>
                <w:sz w:val="20"/>
                <w:szCs w:val="20"/>
                <w:lang w:val="en-GB"/>
              </w:rPr>
              <w:t>CZK</w:t>
            </w:r>
            <w:r w:rsidR="00582A12" w:rsidRPr="006E725C">
              <w:rPr>
                <w:rFonts w:ascii="Arial" w:eastAsia="MS Gothic" w:hAnsi="Arial"/>
                <w:spacing w:val="-2"/>
                <w:sz w:val="20"/>
                <w:szCs w:val="20"/>
                <w:lang w:val="en-GB"/>
              </w:rPr>
              <w:t>).</w:t>
            </w:r>
            <w:r w:rsidR="00C10D44" w:rsidRPr="006E725C">
              <w:rPr>
                <w:rFonts w:ascii="Arial" w:eastAsia="MS Gothic" w:hAnsi="Arial"/>
                <w:spacing w:val="-2"/>
                <w:sz w:val="20"/>
                <w:szCs w:val="20"/>
                <w:lang w:val="en-GB"/>
              </w:rPr>
              <w:t xml:space="preserve"> Construction </w:t>
            </w:r>
            <w:r w:rsidR="00582A12" w:rsidRPr="006E725C">
              <w:rPr>
                <w:rFonts w:ascii="Arial" w:eastAsia="MS Gothic" w:hAnsi="Arial"/>
                <w:spacing w:val="-2"/>
                <w:sz w:val="20"/>
                <w:szCs w:val="20"/>
                <w:lang w:val="en-GB"/>
              </w:rPr>
              <w:t>(+6</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7%),</w:t>
            </w:r>
            <w:r w:rsidR="00C10D44" w:rsidRPr="006E725C">
              <w:rPr>
                <w:rFonts w:ascii="Arial" w:eastAsia="MS Gothic" w:hAnsi="Arial"/>
                <w:spacing w:val="-2"/>
                <w:sz w:val="20"/>
                <w:szCs w:val="20"/>
                <w:lang w:val="en-GB"/>
              </w:rPr>
              <w:t xml:space="preserve"> some energy-intensive manufacturing activities </w:t>
            </w:r>
            <w:r w:rsidR="00582A12" w:rsidRPr="006E725C">
              <w:rPr>
                <w:rFonts w:ascii="Arial" w:eastAsia="MS Gothic" w:hAnsi="Arial"/>
                <w:spacing w:val="-2"/>
                <w:sz w:val="20"/>
                <w:szCs w:val="20"/>
                <w:lang w:val="en-GB"/>
              </w:rPr>
              <w:t xml:space="preserve">– </w:t>
            </w:r>
            <w:r w:rsidR="00C10D44" w:rsidRPr="006E725C">
              <w:rPr>
                <w:rFonts w:ascii="Arial" w:eastAsia="MS Gothic" w:hAnsi="Arial"/>
                <w:spacing w:val="-2"/>
                <w:sz w:val="20"/>
                <w:szCs w:val="20"/>
                <w:lang w:val="en-GB"/>
              </w:rPr>
              <w:t xml:space="preserve">e.g. manufacturing of building materials </w:t>
            </w:r>
            <w:r w:rsidR="00582A12" w:rsidRPr="006E725C">
              <w:rPr>
                <w:rFonts w:ascii="Arial" w:eastAsia="MS Gothic" w:hAnsi="Arial"/>
                <w:spacing w:val="-2"/>
                <w:sz w:val="20"/>
                <w:szCs w:val="20"/>
                <w:lang w:val="en-GB"/>
              </w:rPr>
              <w:t>(+6</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1%), </w:t>
            </w:r>
            <w:r w:rsidR="00C10D44" w:rsidRPr="006E725C">
              <w:rPr>
                <w:rFonts w:ascii="Arial" w:eastAsia="MS Gothic" w:hAnsi="Arial"/>
                <w:spacing w:val="-2"/>
                <w:sz w:val="20"/>
                <w:szCs w:val="20"/>
                <w:lang w:val="en-GB"/>
              </w:rPr>
              <w:t xml:space="preserve">further trade </w:t>
            </w:r>
            <w:r w:rsidR="00582A12" w:rsidRPr="006E725C">
              <w:rPr>
                <w:rFonts w:ascii="Arial" w:eastAsia="MS Gothic" w:hAnsi="Arial"/>
                <w:spacing w:val="-2"/>
                <w:sz w:val="20"/>
                <w:szCs w:val="20"/>
                <w:lang w:val="en-GB"/>
              </w:rPr>
              <w:t>(+7</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4%),</w:t>
            </w:r>
            <w:r w:rsidR="00C10D44" w:rsidRPr="006E725C">
              <w:rPr>
                <w:rFonts w:ascii="Arial" w:eastAsia="MS Gothic" w:hAnsi="Arial"/>
                <w:spacing w:val="-2"/>
                <w:sz w:val="20"/>
                <w:szCs w:val="20"/>
                <w:lang w:val="en-GB"/>
              </w:rPr>
              <w:t xml:space="preserve"> but also financial activities </w:t>
            </w:r>
            <w:r w:rsidR="00582A12" w:rsidRPr="006E725C">
              <w:rPr>
                <w:rFonts w:ascii="Arial" w:eastAsia="MS Gothic" w:hAnsi="Arial"/>
                <w:spacing w:val="-2"/>
                <w:sz w:val="20"/>
                <w:szCs w:val="20"/>
                <w:lang w:val="en-GB"/>
              </w:rPr>
              <w:t>(+6</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5%)</w:t>
            </w:r>
            <w:r w:rsidR="00C10D44" w:rsidRPr="006E725C">
              <w:rPr>
                <w:rFonts w:ascii="Arial" w:eastAsia="MS Gothic" w:hAnsi="Arial"/>
                <w:spacing w:val="-2"/>
                <w:sz w:val="20"/>
                <w:szCs w:val="20"/>
                <w:lang w:val="en-GB"/>
              </w:rPr>
              <w:t xml:space="preserve"> recorded slightly below average wage growth</w:t>
            </w:r>
            <w:r w:rsidR="00582A12" w:rsidRPr="006E725C">
              <w:rPr>
                <w:rFonts w:ascii="Arial" w:eastAsia="MS Gothic" w:hAnsi="Arial"/>
                <w:spacing w:val="-2"/>
                <w:sz w:val="20"/>
                <w:szCs w:val="20"/>
                <w:lang w:val="en-GB"/>
              </w:rPr>
              <w:t>.</w:t>
            </w:r>
            <w:r w:rsidR="00C10D44" w:rsidRPr="006E725C">
              <w:rPr>
                <w:rFonts w:ascii="Arial" w:eastAsia="MS Gothic" w:hAnsi="Arial"/>
                <w:spacing w:val="-2"/>
                <w:sz w:val="20"/>
                <w:szCs w:val="20"/>
                <w:lang w:val="en-GB"/>
              </w:rPr>
              <w:t xml:space="preserve"> Among branches with significant state participation</w:t>
            </w:r>
            <w:r w:rsidR="00582A12" w:rsidRPr="006E725C">
              <w:rPr>
                <w:rStyle w:val="Znakapoznpodarou"/>
                <w:rFonts w:ascii="Arial" w:hAnsi="Arial" w:cs="Arial"/>
                <w:color w:val="0D0D0D" w:themeColor="text1" w:themeTint="F2"/>
                <w:spacing w:val="-2"/>
                <w:sz w:val="20"/>
                <w:szCs w:val="20"/>
                <w:lang w:val="en-GB"/>
              </w:rPr>
              <w:footnoteReference w:id="24"/>
            </w:r>
            <w:r w:rsidR="00582A12" w:rsidRPr="006E725C">
              <w:rPr>
                <w:rFonts w:ascii="Arial" w:eastAsia="MS Gothic" w:hAnsi="Arial"/>
                <w:spacing w:val="-2"/>
                <w:sz w:val="20"/>
                <w:szCs w:val="20"/>
                <w:lang w:val="en-GB"/>
              </w:rPr>
              <w:t xml:space="preserve"> </w:t>
            </w:r>
            <w:r w:rsidR="00C10D44" w:rsidRPr="006E725C">
              <w:rPr>
                <w:rFonts w:ascii="Arial" w:eastAsia="MS Gothic" w:hAnsi="Arial"/>
                <w:spacing w:val="-2"/>
                <w:sz w:val="20"/>
                <w:szCs w:val="20"/>
                <w:lang w:val="en-GB"/>
              </w:rPr>
              <w:t xml:space="preserve">earnings grew the most in the public administration and defence </w:t>
            </w:r>
            <w:r w:rsidR="00582A12" w:rsidRPr="006E725C">
              <w:rPr>
                <w:rFonts w:ascii="Arial" w:eastAsia="MS Gothic" w:hAnsi="Arial"/>
                <w:spacing w:val="-2"/>
                <w:sz w:val="20"/>
                <w:szCs w:val="20"/>
                <w:lang w:val="en-GB"/>
              </w:rPr>
              <w:t>(+7</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5%), </w:t>
            </w:r>
            <w:r w:rsidR="00C10D44" w:rsidRPr="006E725C">
              <w:rPr>
                <w:rFonts w:ascii="Arial" w:eastAsia="MS Gothic" w:hAnsi="Arial"/>
                <w:spacing w:val="-2"/>
                <w:sz w:val="20"/>
                <w:szCs w:val="20"/>
                <w:lang w:val="en-GB"/>
              </w:rPr>
              <w:t xml:space="preserve">the least in education </w:t>
            </w:r>
            <w:r w:rsidR="00582A12" w:rsidRPr="006E725C">
              <w:rPr>
                <w:rFonts w:ascii="Arial" w:eastAsia="MS Gothic" w:hAnsi="Arial"/>
                <w:spacing w:val="-2"/>
                <w:sz w:val="20"/>
                <w:szCs w:val="20"/>
                <w:lang w:val="en-GB"/>
              </w:rPr>
              <w:t>(+4</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3%, </w:t>
            </w:r>
            <w:r w:rsidR="00C10D44" w:rsidRPr="006E725C">
              <w:rPr>
                <w:rFonts w:ascii="Arial" w:eastAsia="MS Gothic" w:hAnsi="Arial"/>
                <w:spacing w:val="-2"/>
                <w:sz w:val="20"/>
                <w:szCs w:val="20"/>
                <w:lang w:val="en-GB"/>
              </w:rPr>
              <w:t xml:space="preserve">while they practically stagnated here in year </w:t>
            </w:r>
            <w:r w:rsidR="00582A12" w:rsidRPr="006E725C">
              <w:rPr>
                <w:rFonts w:ascii="Arial" w:eastAsia="MS Gothic" w:hAnsi="Arial"/>
                <w:spacing w:val="-2"/>
                <w:sz w:val="20"/>
                <w:szCs w:val="20"/>
                <w:lang w:val="en-GB"/>
              </w:rPr>
              <w:t>2022).</w:t>
            </w:r>
            <w:r w:rsidR="00C10D44" w:rsidRPr="006E725C">
              <w:rPr>
                <w:rFonts w:ascii="Arial" w:eastAsia="MS Gothic" w:hAnsi="Arial"/>
                <w:spacing w:val="-2"/>
                <w:sz w:val="20"/>
                <w:szCs w:val="20"/>
                <w:lang w:val="en-GB"/>
              </w:rPr>
              <w:t xml:space="preserve"> The size of wages thus in this branch </w:t>
            </w:r>
            <w:r w:rsidR="00582A12" w:rsidRPr="006E725C">
              <w:rPr>
                <w:rFonts w:ascii="Arial" w:eastAsia="MS Gothic" w:hAnsi="Arial"/>
                <w:spacing w:val="-2"/>
                <w:sz w:val="20"/>
                <w:szCs w:val="20"/>
                <w:lang w:val="en-GB"/>
              </w:rPr>
              <w:t>(43</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2</w:t>
            </w:r>
            <w:r w:rsidR="00C10D44" w:rsidRPr="006E725C">
              <w:rPr>
                <w:rFonts w:ascii="Arial" w:eastAsia="MS Gothic" w:hAnsi="Arial"/>
                <w:spacing w:val="-2"/>
                <w:sz w:val="20"/>
                <w:szCs w:val="20"/>
                <w:lang w:val="en-GB"/>
              </w:rPr>
              <w:t xml:space="preserve"> </w:t>
            </w:r>
            <w:r w:rsidR="00564FA3">
              <w:rPr>
                <w:rFonts w:ascii="Arial" w:eastAsia="MS Gothic" w:hAnsi="Arial"/>
                <w:spacing w:val="-2"/>
                <w:sz w:val="20"/>
                <w:szCs w:val="20"/>
                <w:lang w:val="en-GB"/>
              </w:rPr>
              <w:t xml:space="preserve">thousand </w:t>
            </w:r>
            <w:r w:rsidR="00C10D44" w:rsidRPr="006E725C">
              <w:rPr>
                <w:rFonts w:ascii="Arial" w:eastAsia="MS Gothic" w:hAnsi="Arial"/>
                <w:spacing w:val="-2"/>
                <w:sz w:val="20"/>
                <w:szCs w:val="20"/>
                <w:lang w:val="en-GB"/>
              </w:rPr>
              <w:t>CZK</w:t>
            </w:r>
            <w:r w:rsidR="00582A12" w:rsidRPr="006E725C">
              <w:rPr>
                <w:rFonts w:ascii="Arial" w:eastAsia="MS Gothic" w:hAnsi="Arial"/>
                <w:spacing w:val="-2"/>
                <w:sz w:val="20"/>
                <w:szCs w:val="20"/>
                <w:lang w:val="en-GB"/>
              </w:rPr>
              <w:t>)</w:t>
            </w:r>
            <w:r w:rsidR="00582A12" w:rsidRPr="006E725C">
              <w:rPr>
                <w:rStyle w:val="Znakapoznpodarou"/>
                <w:rFonts w:ascii="Arial" w:eastAsia="MS Gothic" w:hAnsi="Arial"/>
                <w:spacing w:val="-2"/>
                <w:sz w:val="20"/>
                <w:szCs w:val="20"/>
                <w:lang w:val="en-GB"/>
              </w:rPr>
              <w:footnoteReference w:id="25"/>
            </w:r>
            <w:r w:rsidR="00582A12" w:rsidRPr="006E725C">
              <w:rPr>
                <w:rFonts w:ascii="Arial" w:eastAsia="MS Gothic" w:hAnsi="Arial"/>
                <w:spacing w:val="-2"/>
                <w:sz w:val="20"/>
                <w:szCs w:val="20"/>
                <w:lang w:val="en-GB"/>
              </w:rPr>
              <w:t xml:space="preserve"> </w:t>
            </w:r>
            <w:r w:rsidR="00E64CDB" w:rsidRPr="006E725C">
              <w:rPr>
                <w:rFonts w:ascii="Arial" w:eastAsia="MS Gothic" w:hAnsi="Arial"/>
                <w:spacing w:val="-2"/>
                <w:sz w:val="20"/>
                <w:szCs w:val="20"/>
                <w:lang w:val="en-GB"/>
              </w:rPr>
              <w:t xml:space="preserve">only attained the level of the national economy. </w:t>
            </w:r>
            <w:r w:rsidR="00725B5F" w:rsidRPr="006E725C">
              <w:rPr>
                <w:rFonts w:ascii="Arial" w:eastAsia="MS Gothic" w:hAnsi="Arial"/>
                <w:spacing w:val="-2"/>
                <w:sz w:val="20"/>
                <w:szCs w:val="20"/>
                <w:lang w:val="en-GB"/>
              </w:rPr>
              <w:t xml:space="preserve">Workers in other services had the smallest improvement on average </w:t>
            </w:r>
            <w:r w:rsidR="00582A12" w:rsidRPr="006E725C">
              <w:rPr>
                <w:rFonts w:ascii="Arial" w:eastAsia="MS Gothic" w:hAnsi="Arial"/>
                <w:spacing w:val="-2"/>
                <w:sz w:val="20"/>
                <w:szCs w:val="20"/>
                <w:lang w:val="en-GB"/>
              </w:rPr>
              <w:t xml:space="preserve">(+3 %), </w:t>
            </w:r>
            <w:r w:rsidR="00726788" w:rsidRPr="006E725C">
              <w:rPr>
                <w:rFonts w:ascii="Arial" w:eastAsia="MS Gothic" w:hAnsi="Arial"/>
                <w:spacing w:val="-2"/>
                <w:sz w:val="20"/>
                <w:szCs w:val="20"/>
                <w:lang w:val="en-GB"/>
              </w:rPr>
              <w:t xml:space="preserve">lower wage pace can be explained by the notable revival of employment </w:t>
            </w:r>
            <w:r w:rsidR="00582A12" w:rsidRPr="006E725C">
              <w:rPr>
                <w:rFonts w:ascii="Arial" w:eastAsia="MS Gothic" w:hAnsi="Arial"/>
                <w:spacing w:val="-2"/>
                <w:sz w:val="20"/>
                <w:szCs w:val="20"/>
                <w:lang w:val="en-GB"/>
              </w:rPr>
              <w:t>(+6</w:t>
            </w:r>
            <w:r w:rsidR="00726788"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9%), </w:t>
            </w:r>
            <w:r w:rsidR="00726788" w:rsidRPr="006E725C">
              <w:rPr>
                <w:rFonts w:ascii="Arial" w:eastAsia="MS Gothic" w:hAnsi="Arial"/>
                <w:spacing w:val="-2"/>
                <w:sz w:val="20"/>
                <w:szCs w:val="20"/>
                <w:lang w:val="en-GB"/>
              </w:rPr>
              <w:t xml:space="preserve">which occurred for the first time since the onset of pandemics here last year. Among regions, the total wage increased the least in Prague </w:t>
            </w:r>
            <w:r w:rsidR="00582A12" w:rsidRPr="006E725C">
              <w:rPr>
                <w:rFonts w:ascii="Arial" w:eastAsia="MS Gothic" w:hAnsi="Arial"/>
                <w:spacing w:val="-2"/>
                <w:sz w:val="20"/>
                <w:szCs w:val="20"/>
                <w:lang w:val="en-GB"/>
              </w:rPr>
              <w:t>(+6</w:t>
            </w:r>
            <w:r w:rsidR="00726788"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6%). </w:t>
            </w:r>
            <w:r w:rsidR="00725B5F" w:rsidRPr="006E725C">
              <w:rPr>
                <w:rFonts w:ascii="Arial" w:eastAsia="MS Gothic" w:hAnsi="Arial"/>
                <w:spacing w:val="-2"/>
                <w:sz w:val="20"/>
                <w:szCs w:val="20"/>
                <w:lang w:val="en-GB"/>
              </w:rPr>
              <w:t>Still,</w:t>
            </w:r>
            <w:r w:rsidR="00726788" w:rsidRPr="006E725C">
              <w:rPr>
                <w:rFonts w:ascii="Arial" w:eastAsia="MS Gothic" w:hAnsi="Arial"/>
                <w:spacing w:val="-2"/>
                <w:sz w:val="20"/>
                <w:szCs w:val="20"/>
                <w:lang w:val="en-GB"/>
              </w:rPr>
              <w:t xml:space="preserve"> it maintained the highest level among regions </w:t>
            </w:r>
            <w:r w:rsidR="00582A12" w:rsidRPr="006E725C">
              <w:rPr>
                <w:rFonts w:ascii="Arial" w:eastAsia="MS Gothic" w:hAnsi="Arial"/>
                <w:spacing w:val="-2"/>
                <w:sz w:val="20"/>
                <w:szCs w:val="20"/>
                <w:lang w:val="en-GB"/>
              </w:rPr>
              <w:t>(53</w:t>
            </w:r>
            <w:r w:rsidR="00726788"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3</w:t>
            </w:r>
            <w:r w:rsidR="00726788" w:rsidRPr="006E725C">
              <w:rPr>
                <w:rFonts w:ascii="Arial" w:eastAsia="MS Gothic" w:hAnsi="Arial"/>
                <w:spacing w:val="-2"/>
                <w:sz w:val="20"/>
                <w:szCs w:val="20"/>
                <w:lang w:val="en-GB"/>
              </w:rPr>
              <w:t xml:space="preserve"> </w:t>
            </w:r>
            <w:r w:rsidR="00564FA3">
              <w:rPr>
                <w:rFonts w:ascii="Arial" w:eastAsia="MS Gothic" w:hAnsi="Arial"/>
                <w:spacing w:val="-2"/>
                <w:sz w:val="20"/>
                <w:szCs w:val="20"/>
                <w:lang w:val="en-GB"/>
              </w:rPr>
              <w:t xml:space="preserve">thousand </w:t>
            </w:r>
            <w:r w:rsidR="00726788" w:rsidRPr="006E725C">
              <w:rPr>
                <w:rFonts w:ascii="Arial" w:eastAsia="MS Gothic" w:hAnsi="Arial"/>
                <w:spacing w:val="-2"/>
                <w:sz w:val="20"/>
                <w:szCs w:val="20"/>
                <w:lang w:val="en-GB"/>
              </w:rPr>
              <w:t>CZK</w:t>
            </w:r>
            <w:r w:rsidR="00582A12" w:rsidRPr="006E725C">
              <w:rPr>
                <w:rFonts w:ascii="Arial" w:eastAsia="MS Gothic" w:hAnsi="Arial"/>
                <w:spacing w:val="-2"/>
                <w:sz w:val="20"/>
                <w:szCs w:val="20"/>
                <w:lang w:val="en-GB"/>
              </w:rPr>
              <w:t xml:space="preserve">). </w:t>
            </w:r>
            <w:r w:rsidR="00E64CDB" w:rsidRPr="006E725C">
              <w:rPr>
                <w:rFonts w:ascii="Arial" w:eastAsia="MS Gothic" w:hAnsi="Arial"/>
                <w:spacing w:val="-2"/>
                <w:sz w:val="20"/>
                <w:szCs w:val="20"/>
                <w:lang w:val="en-GB"/>
              </w:rPr>
              <w:t xml:space="preserve">On the contrary, the earnings increased the most in the </w:t>
            </w:r>
            <w:r w:rsidR="00582A12" w:rsidRPr="006E725C">
              <w:rPr>
                <w:rFonts w:ascii="Arial" w:eastAsia="MS Gothic" w:hAnsi="Arial"/>
                <w:i/>
                <w:iCs/>
                <w:spacing w:val="-2"/>
                <w:sz w:val="20"/>
                <w:szCs w:val="20"/>
                <w:lang w:val="en-GB"/>
              </w:rPr>
              <w:t>Ústeck</w:t>
            </w:r>
            <w:r w:rsidR="00E64CDB" w:rsidRPr="006E725C">
              <w:rPr>
                <w:rFonts w:ascii="Arial" w:eastAsia="MS Gothic" w:hAnsi="Arial"/>
                <w:i/>
                <w:iCs/>
                <w:spacing w:val="-2"/>
                <w:sz w:val="20"/>
                <w:szCs w:val="20"/>
                <w:lang w:val="en-GB"/>
              </w:rPr>
              <w:t>ý</w:t>
            </w:r>
            <w:r w:rsidR="00E64CDB" w:rsidRPr="006E725C">
              <w:rPr>
                <w:rFonts w:ascii="Arial" w:eastAsia="MS Gothic" w:hAnsi="Arial"/>
                <w:spacing w:val="-2"/>
                <w:sz w:val="20"/>
                <w:szCs w:val="20"/>
                <w:lang w:val="en-GB"/>
              </w:rPr>
              <w:t xml:space="preserve"> regions </w:t>
            </w:r>
            <w:r w:rsidR="00582A12" w:rsidRPr="006E725C">
              <w:rPr>
                <w:rFonts w:ascii="Arial" w:eastAsia="MS Gothic" w:hAnsi="Arial"/>
                <w:spacing w:val="-2"/>
                <w:sz w:val="20"/>
                <w:szCs w:val="20"/>
                <w:lang w:val="en-GB"/>
              </w:rPr>
              <w:t>(+8</w:t>
            </w:r>
            <w:r w:rsidR="00E64CDB"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3%). </w:t>
            </w:r>
            <w:r w:rsidR="00725B5F" w:rsidRPr="006E725C">
              <w:rPr>
                <w:rFonts w:ascii="Arial" w:eastAsia="MS Gothic" w:hAnsi="Arial"/>
                <w:spacing w:val="-2"/>
                <w:sz w:val="20"/>
                <w:szCs w:val="20"/>
                <w:lang w:val="en-GB"/>
              </w:rPr>
              <w:t xml:space="preserve">They grew mildly below average in </w:t>
            </w:r>
            <w:r w:rsidR="00725B5F" w:rsidRPr="006E725C">
              <w:rPr>
                <w:rFonts w:ascii="Arial" w:eastAsia="MS Gothic" w:hAnsi="Arial"/>
                <w:i/>
                <w:iCs/>
                <w:spacing w:val="-2"/>
                <w:sz w:val="20"/>
                <w:szCs w:val="20"/>
                <w:lang w:val="en-GB"/>
              </w:rPr>
              <w:t>Karlovarsk</w:t>
            </w:r>
            <w:r w:rsidR="009F1F17" w:rsidRPr="006E725C">
              <w:rPr>
                <w:rFonts w:ascii="Arial" w:eastAsia="MS Gothic" w:hAnsi="Arial"/>
                <w:i/>
                <w:iCs/>
                <w:spacing w:val="-2"/>
                <w:sz w:val="20"/>
                <w:szCs w:val="20"/>
                <w:lang w:val="en-GB"/>
              </w:rPr>
              <w:t>ý</w:t>
            </w:r>
            <w:r w:rsidR="00725B5F" w:rsidRPr="006E725C">
              <w:rPr>
                <w:rFonts w:ascii="Arial" w:eastAsia="MS Gothic" w:hAnsi="Arial"/>
                <w:spacing w:val="-2"/>
                <w:sz w:val="20"/>
                <w:szCs w:val="20"/>
                <w:lang w:val="en-GB"/>
              </w:rPr>
              <w:t xml:space="preserve"> region </w:t>
            </w:r>
            <w:r w:rsidR="00582A12" w:rsidRPr="006E725C">
              <w:rPr>
                <w:rFonts w:ascii="Arial" w:eastAsia="MS Gothic" w:hAnsi="Arial"/>
                <w:spacing w:val="-2"/>
                <w:sz w:val="20"/>
                <w:szCs w:val="20"/>
                <w:lang w:val="en-GB"/>
              </w:rPr>
              <w:t>(+7</w:t>
            </w:r>
            <w:r w:rsidR="00725B5F"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3%),</w:t>
            </w:r>
            <w:r w:rsidR="00725B5F" w:rsidRPr="006E725C">
              <w:rPr>
                <w:rFonts w:ascii="Arial" w:eastAsia="MS Gothic" w:hAnsi="Arial"/>
                <w:spacing w:val="-2"/>
                <w:sz w:val="20"/>
                <w:szCs w:val="20"/>
                <w:lang w:val="en-GB"/>
              </w:rPr>
              <w:t xml:space="preserve"> whose wage level belongs to the long-term lowest </w:t>
            </w:r>
            <w:r w:rsidR="00582A12" w:rsidRPr="006E725C">
              <w:rPr>
                <w:rFonts w:ascii="Arial" w:eastAsia="MS Gothic" w:hAnsi="Arial"/>
                <w:spacing w:val="-2"/>
                <w:sz w:val="20"/>
                <w:szCs w:val="20"/>
                <w:lang w:val="en-GB"/>
              </w:rPr>
              <w:t>(</w:t>
            </w:r>
            <w:r w:rsidR="00725B5F" w:rsidRPr="006E725C">
              <w:rPr>
                <w:rFonts w:ascii="Arial" w:eastAsia="MS Gothic" w:hAnsi="Arial"/>
                <w:spacing w:val="-2"/>
                <w:sz w:val="20"/>
                <w:szCs w:val="20"/>
                <w:lang w:val="en-GB"/>
              </w:rPr>
              <w:t xml:space="preserve">it arrived at </w:t>
            </w:r>
            <w:r w:rsidR="00582A12" w:rsidRPr="006E725C">
              <w:rPr>
                <w:rFonts w:ascii="Arial" w:eastAsia="MS Gothic" w:hAnsi="Arial"/>
                <w:spacing w:val="-2"/>
                <w:sz w:val="20"/>
                <w:szCs w:val="20"/>
                <w:lang w:val="en-GB"/>
              </w:rPr>
              <w:t>37</w:t>
            </w:r>
            <w:r w:rsidR="00725B5F"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5</w:t>
            </w:r>
            <w:r w:rsidR="00564FA3">
              <w:rPr>
                <w:rFonts w:ascii="Arial" w:eastAsia="MS Gothic" w:hAnsi="Arial"/>
                <w:spacing w:val="-2"/>
                <w:sz w:val="20"/>
                <w:szCs w:val="20"/>
                <w:lang w:val="en-GB"/>
              </w:rPr>
              <w:t xml:space="preserve"> thousand</w:t>
            </w:r>
            <w:r w:rsidR="00725B5F" w:rsidRPr="006E725C">
              <w:rPr>
                <w:rFonts w:ascii="Arial" w:eastAsia="MS Gothic" w:hAnsi="Arial"/>
                <w:spacing w:val="-2"/>
                <w:sz w:val="20"/>
                <w:szCs w:val="20"/>
                <w:lang w:val="en-GB"/>
              </w:rPr>
              <w:t xml:space="preserve"> CZK last year</w:t>
            </w:r>
            <w:r w:rsidR="00582A12" w:rsidRPr="006E725C">
              <w:rPr>
                <w:rFonts w:ascii="Arial" w:eastAsia="MS Gothic" w:hAnsi="Arial"/>
                <w:spacing w:val="-5"/>
                <w:sz w:val="20"/>
                <w:szCs w:val="20"/>
                <w:lang w:val="en-GB"/>
              </w:rPr>
              <w:t>).</w:t>
            </w:r>
          </w:p>
        </w:tc>
      </w:tr>
      <w:tr w:rsidR="00582A12" w:rsidRPr="006E725C" w14:paraId="2E7B023A" w14:textId="77777777" w:rsidTr="004705FC">
        <w:trPr>
          <w:trHeight w:val="132"/>
        </w:trPr>
        <w:tc>
          <w:tcPr>
            <w:tcW w:w="1754" w:type="dxa"/>
            <w:shd w:val="clear" w:color="auto" w:fill="auto"/>
            <w:tcMar>
              <w:left w:w="0" w:type="dxa"/>
            </w:tcMar>
          </w:tcPr>
          <w:p w14:paraId="1BC0F2AC" w14:textId="77777777" w:rsidR="00582A12" w:rsidRPr="006E725C" w:rsidRDefault="00582A12" w:rsidP="00BA5125">
            <w:pPr>
              <w:pStyle w:val="Marginlie"/>
              <w:rPr>
                <w:spacing w:val="-4"/>
                <w:lang w:val="en-GB"/>
              </w:rPr>
            </w:pPr>
          </w:p>
        </w:tc>
        <w:tc>
          <w:tcPr>
            <w:tcW w:w="220" w:type="dxa"/>
            <w:shd w:val="clear" w:color="auto" w:fill="auto"/>
            <w:tcMar>
              <w:left w:w="0" w:type="dxa"/>
            </w:tcMar>
          </w:tcPr>
          <w:p w14:paraId="542A5F17" w14:textId="77777777" w:rsidR="00582A12" w:rsidRPr="006E725C" w:rsidRDefault="00582A12" w:rsidP="00BA5125">
            <w:pPr>
              <w:pStyle w:val="Textpoznpodarou"/>
              <w:jc w:val="both"/>
              <w:rPr>
                <w:spacing w:val="-4"/>
                <w:lang w:val="en-GB"/>
              </w:rPr>
            </w:pPr>
          </w:p>
        </w:tc>
        <w:tc>
          <w:tcPr>
            <w:tcW w:w="7700" w:type="dxa"/>
            <w:shd w:val="clear" w:color="auto" w:fill="auto"/>
            <w:tcMar>
              <w:left w:w="0" w:type="dxa"/>
            </w:tcMar>
          </w:tcPr>
          <w:p w14:paraId="3FFD9B0A" w14:textId="77777777" w:rsidR="005B362D" w:rsidRDefault="00427538" w:rsidP="00DD468D">
            <w:pPr>
              <w:spacing w:after="0"/>
              <w:rPr>
                <w:b/>
                <w:spacing w:val="-2"/>
                <w:lang w:val="en-GB"/>
              </w:rPr>
            </w:pPr>
            <w:r w:rsidRPr="006E725C">
              <w:rPr>
                <w:rFonts w:cs="Arial"/>
                <w:b/>
                <w:color w:val="0D0D0D" w:themeColor="text1" w:themeTint="F2"/>
                <w:spacing w:val="-4"/>
                <w:szCs w:val="20"/>
                <w:lang w:val="en-GB"/>
              </w:rPr>
              <w:t xml:space="preserve">Chart </w:t>
            </w:r>
            <w:r w:rsidR="00582A12" w:rsidRPr="006E725C">
              <w:rPr>
                <w:rFonts w:cs="Arial"/>
                <w:b/>
                <w:color w:val="0D0D0D" w:themeColor="text1" w:themeTint="F2"/>
                <w:spacing w:val="-4"/>
                <w:szCs w:val="20"/>
                <w:lang w:val="en-GB"/>
              </w:rPr>
              <w:t xml:space="preserve">16 </w:t>
            </w:r>
            <w:r w:rsidR="00DD468D" w:rsidRPr="006E725C">
              <w:rPr>
                <w:b/>
                <w:spacing w:val="-2"/>
                <w:lang w:val="en-GB"/>
              </w:rPr>
              <w:t xml:space="preserve">Average nominal and real wage and labour productivity </w:t>
            </w:r>
          </w:p>
          <w:p w14:paraId="1992C422" w14:textId="210E6321" w:rsidR="00582A12" w:rsidRPr="006E725C" w:rsidRDefault="00DD468D" w:rsidP="00DD468D">
            <w:pPr>
              <w:spacing w:after="0"/>
              <w:rPr>
                <w:b/>
                <w:spacing w:val="-2"/>
                <w:lang w:val="en-GB"/>
              </w:rPr>
            </w:pPr>
            <w:r w:rsidRPr="006E725C">
              <w:rPr>
                <w:spacing w:val="-2"/>
                <w:lang w:val="en-GB"/>
              </w:rPr>
              <w:t>(annual sums, year-on-year change in %)</w:t>
            </w:r>
          </w:p>
        </w:tc>
      </w:tr>
      <w:tr w:rsidR="00582A12" w:rsidRPr="006E725C" w14:paraId="28486296" w14:textId="77777777" w:rsidTr="005B362D">
        <w:tblPrEx>
          <w:tblCellMar>
            <w:left w:w="70" w:type="dxa"/>
            <w:right w:w="70" w:type="dxa"/>
          </w:tblCellMar>
        </w:tblPrEx>
        <w:trPr>
          <w:trHeight w:val="132"/>
        </w:trPr>
        <w:tc>
          <w:tcPr>
            <w:tcW w:w="1754" w:type="dxa"/>
            <w:shd w:val="clear" w:color="auto" w:fill="auto"/>
          </w:tcPr>
          <w:p w14:paraId="4011358D" w14:textId="77777777" w:rsidR="00582A12" w:rsidRPr="006E725C" w:rsidRDefault="00582A12" w:rsidP="00BA5125">
            <w:pPr>
              <w:pStyle w:val="Marginlie"/>
              <w:rPr>
                <w:spacing w:val="-4"/>
                <w:lang w:val="en-GB"/>
              </w:rPr>
            </w:pPr>
          </w:p>
        </w:tc>
        <w:tc>
          <w:tcPr>
            <w:tcW w:w="220" w:type="dxa"/>
            <w:shd w:val="clear" w:color="auto" w:fill="auto"/>
          </w:tcPr>
          <w:p w14:paraId="6F402AD3" w14:textId="77777777" w:rsidR="00582A12" w:rsidRPr="006E725C" w:rsidRDefault="00582A12" w:rsidP="00BA5125">
            <w:pPr>
              <w:pStyle w:val="Textpoznpodarou"/>
              <w:jc w:val="both"/>
              <w:rPr>
                <w:spacing w:val="-4"/>
                <w:lang w:val="en-GB"/>
              </w:rPr>
            </w:pPr>
          </w:p>
        </w:tc>
        <w:tc>
          <w:tcPr>
            <w:tcW w:w="7700" w:type="dxa"/>
            <w:shd w:val="clear" w:color="auto" w:fill="auto"/>
          </w:tcPr>
          <w:p w14:paraId="0BB7E13C" w14:textId="7620DA5B" w:rsidR="00582A12" w:rsidRPr="006E725C" w:rsidRDefault="005B362D" w:rsidP="00BA5125">
            <w:pPr>
              <w:spacing w:after="0" w:line="240" w:lineRule="auto"/>
              <w:rPr>
                <w:rFonts w:cs="Arial"/>
                <w:color w:val="0D0D0D" w:themeColor="text1" w:themeTint="F2"/>
                <w:spacing w:val="-4"/>
                <w:sz w:val="14"/>
                <w:szCs w:val="14"/>
                <w:lang w:val="en-GB"/>
              </w:rPr>
            </w:pPr>
            <w:r>
              <w:rPr>
                <w:noProof/>
              </w:rPr>
              <w:drawing>
                <wp:inline distT="0" distB="0" distL="0" distR="0" wp14:anchorId="6565D4CF" wp14:editId="00125674">
                  <wp:extent cx="4772537" cy="3750609"/>
                  <wp:effectExtent l="0" t="0" r="0" b="254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82A12" w:rsidRPr="006E725C" w14:paraId="0983E531" w14:textId="77777777" w:rsidTr="004705FC">
        <w:trPr>
          <w:trHeight w:val="132"/>
        </w:trPr>
        <w:tc>
          <w:tcPr>
            <w:tcW w:w="1754" w:type="dxa"/>
            <w:shd w:val="clear" w:color="auto" w:fill="auto"/>
            <w:tcMar>
              <w:left w:w="0" w:type="dxa"/>
            </w:tcMar>
          </w:tcPr>
          <w:p w14:paraId="7BFAD946" w14:textId="77777777" w:rsidR="00582A12" w:rsidRPr="006E725C" w:rsidRDefault="00582A12" w:rsidP="00BA5125">
            <w:pPr>
              <w:pStyle w:val="Marginlie"/>
              <w:rPr>
                <w:spacing w:val="-4"/>
                <w:lang w:val="en-GB"/>
              </w:rPr>
            </w:pPr>
          </w:p>
        </w:tc>
        <w:tc>
          <w:tcPr>
            <w:tcW w:w="220" w:type="dxa"/>
            <w:shd w:val="clear" w:color="auto" w:fill="auto"/>
            <w:tcMar>
              <w:left w:w="0" w:type="dxa"/>
            </w:tcMar>
          </w:tcPr>
          <w:p w14:paraId="616E48E4" w14:textId="77777777" w:rsidR="00582A12" w:rsidRPr="006E725C" w:rsidRDefault="00582A12" w:rsidP="00BA5125">
            <w:pPr>
              <w:pStyle w:val="Textpoznpodarou"/>
              <w:jc w:val="both"/>
              <w:rPr>
                <w:spacing w:val="-4"/>
                <w:lang w:val="en-GB"/>
              </w:rPr>
            </w:pPr>
          </w:p>
        </w:tc>
        <w:tc>
          <w:tcPr>
            <w:tcW w:w="7700" w:type="dxa"/>
            <w:shd w:val="clear" w:color="auto" w:fill="auto"/>
            <w:tcMar>
              <w:left w:w="0" w:type="dxa"/>
            </w:tcMar>
          </w:tcPr>
          <w:p w14:paraId="7A9371AC" w14:textId="77777777" w:rsidR="00DD468D" w:rsidRPr="006E725C" w:rsidRDefault="00DD468D" w:rsidP="00DD468D">
            <w:pPr>
              <w:spacing w:after="0" w:line="240" w:lineRule="auto"/>
              <w:rPr>
                <w:rFonts w:cs="Arial"/>
                <w:color w:val="0D0D0D" w:themeColor="text1" w:themeTint="F2"/>
                <w:spacing w:val="-4"/>
                <w:sz w:val="14"/>
                <w:szCs w:val="14"/>
                <w:lang w:val="en-GB"/>
              </w:rPr>
            </w:pPr>
            <w:r w:rsidRPr="006E725C">
              <w:rPr>
                <w:bCs/>
                <w:sz w:val="14"/>
                <w:szCs w:val="14"/>
                <w:lang w:val="en-GB"/>
              </w:rPr>
              <w:t>*</w:t>
            </w:r>
            <w:r w:rsidRPr="006E725C">
              <w:rPr>
                <w:rFonts w:cs="Arial"/>
                <w:spacing w:val="-3"/>
                <w:sz w:val="14"/>
                <w:szCs w:val="14"/>
                <w:lang w:val="en-GB"/>
              </w:rPr>
              <w:t xml:space="preserve"> Includes branches with a significant state involvement: Public administration, defence, social security; Education; Human health and social work activities; Cultural, amusement and recreational activities.</w:t>
            </w:r>
          </w:p>
          <w:p w14:paraId="057CD93C" w14:textId="1C3AD995" w:rsidR="00DD468D" w:rsidRPr="006E725C" w:rsidRDefault="00DD468D" w:rsidP="00DD468D">
            <w:pPr>
              <w:spacing w:after="0" w:line="240" w:lineRule="auto"/>
              <w:rPr>
                <w:rFonts w:cs="Arial"/>
                <w:color w:val="0D0D0D" w:themeColor="text1" w:themeTint="F2"/>
                <w:spacing w:val="-4"/>
                <w:sz w:val="14"/>
                <w:szCs w:val="14"/>
                <w:lang w:val="en-GB"/>
              </w:rPr>
            </w:pPr>
            <w:r w:rsidRPr="006E725C">
              <w:rPr>
                <w:rFonts w:cs="Arial"/>
                <w:color w:val="0D0D0D" w:themeColor="text1" w:themeTint="F2"/>
                <w:spacing w:val="-4"/>
                <w:sz w:val="14"/>
                <w:szCs w:val="14"/>
                <w:lang w:val="en-GB"/>
              </w:rPr>
              <w:t>**Expresses GDP (in constant prices) related to 1 worker (in natural persons)</w:t>
            </w:r>
          </w:p>
          <w:p w14:paraId="62EF184B" w14:textId="68BBD7A8" w:rsidR="00DD468D" w:rsidRPr="00D8710D" w:rsidRDefault="00582A12" w:rsidP="00D8710D">
            <w:pPr>
              <w:spacing w:after="200" w:line="240" w:lineRule="auto"/>
              <w:rPr>
                <w:rFonts w:cs="Arial"/>
                <w:color w:val="0D0D0D" w:themeColor="text1" w:themeTint="F2"/>
                <w:spacing w:val="-4"/>
                <w:sz w:val="14"/>
                <w:szCs w:val="14"/>
                <w:lang w:val="en-GB"/>
              </w:rPr>
            </w:pPr>
            <w:r w:rsidRPr="006E725C">
              <w:rPr>
                <w:rFonts w:cs="Arial"/>
                <w:color w:val="0D0D0D" w:themeColor="text1" w:themeTint="F2"/>
                <w:spacing w:val="-4"/>
                <w:sz w:val="14"/>
                <w:szCs w:val="14"/>
                <w:lang w:val="en-GB"/>
              </w:rPr>
              <w:t xml:space="preserve"> </w:t>
            </w:r>
            <w:r w:rsidR="00427538" w:rsidRPr="006E725C">
              <w:rPr>
                <w:rFonts w:cs="Arial"/>
                <w:color w:val="0D0D0D" w:themeColor="text1" w:themeTint="F2"/>
                <w:spacing w:val="-4"/>
                <w:sz w:val="14"/>
                <w:szCs w:val="14"/>
                <w:lang w:val="en-GB"/>
              </w:rPr>
              <w:t>Source</w:t>
            </w:r>
            <w:r w:rsidRPr="006E725C">
              <w:rPr>
                <w:rFonts w:cs="Arial"/>
                <w:color w:val="0D0D0D" w:themeColor="text1" w:themeTint="F2"/>
                <w:spacing w:val="-4"/>
                <w:sz w:val="14"/>
                <w:szCs w:val="14"/>
                <w:lang w:val="en-GB"/>
              </w:rPr>
              <w:t>:</w:t>
            </w:r>
            <w:r w:rsidR="00427538" w:rsidRPr="006E725C">
              <w:rPr>
                <w:rFonts w:cs="Arial"/>
                <w:color w:val="0D0D0D" w:themeColor="text1" w:themeTint="F2"/>
                <w:spacing w:val="-4"/>
                <w:sz w:val="14"/>
                <w:szCs w:val="14"/>
                <w:lang w:val="en-GB"/>
              </w:rPr>
              <w:t xml:space="preserve"> CZSO</w:t>
            </w:r>
          </w:p>
        </w:tc>
      </w:tr>
      <w:tr w:rsidR="004705FC" w:rsidRPr="006E725C" w14:paraId="7D898682" w14:textId="77777777" w:rsidTr="004705FC">
        <w:trPr>
          <w:trHeight w:val="132"/>
        </w:trPr>
        <w:tc>
          <w:tcPr>
            <w:tcW w:w="1754" w:type="dxa"/>
            <w:shd w:val="clear" w:color="auto" w:fill="auto"/>
            <w:tcMar>
              <w:left w:w="0" w:type="dxa"/>
            </w:tcMar>
          </w:tcPr>
          <w:p w14:paraId="25FDC408" w14:textId="14D2FDC1" w:rsidR="004705FC" w:rsidRPr="006E725C" w:rsidRDefault="004705FC" w:rsidP="004705FC">
            <w:pPr>
              <w:pStyle w:val="Marginlie"/>
              <w:rPr>
                <w:spacing w:val="-4"/>
                <w:lang w:val="en-GB"/>
              </w:rPr>
            </w:pPr>
            <w:r w:rsidRPr="006E725C">
              <w:rPr>
                <w:color w:val="0D0D0D" w:themeColor="text1" w:themeTint="F2"/>
                <w:lang w:val="en-GB"/>
              </w:rPr>
              <w:t xml:space="preserve">Relatively higher growth of median wage occurred for management employees last year, but also for craft and repairmen. </w:t>
            </w:r>
          </w:p>
        </w:tc>
        <w:tc>
          <w:tcPr>
            <w:tcW w:w="220" w:type="dxa"/>
            <w:shd w:val="clear" w:color="auto" w:fill="auto"/>
            <w:tcMar>
              <w:left w:w="0" w:type="dxa"/>
            </w:tcMar>
          </w:tcPr>
          <w:p w14:paraId="135624E0" w14:textId="77777777" w:rsidR="004705FC" w:rsidRPr="006E725C" w:rsidRDefault="004705FC" w:rsidP="004705FC">
            <w:pPr>
              <w:pStyle w:val="Textpoznpodarou"/>
              <w:jc w:val="both"/>
              <w:rPr>
                <w:spacing w:val="-4"/>
                <w:lang w:val="en-GB"/>
              </w:rPr>
            </w:pPr>
          </w:p>
        </w:tc>
        <w:tc>
          <w:tcPr>
            <w:tcW w:w="7700" w:type="dxa"/>
            <w:shd w:val="clear" w:color="auto" w:fill="auto"/>
            <w:tcMar>
              <w:left w:w="0" w:type="dxa"/>
            </w:tcMar>
          </w:tcPr>
          <w:p w14:paraId="6AD1612A" w14:textId="049728A0" w:rsidR="004705FC" w:rsidRPr="006E725C" w:rsidRDefault="004705FC" w:rsidP="004705FC">
            <w:pPr>
              <w:pStyle w:val="paragraph"/>
              <w:spacing w:before="0" w:beforeAutospacing="0" w:after="200" w:afterAutospacing="0" w:line="276" w:lineRule="auto"/>
              <w:jc w:val="both"/>
              <w:textAlignment w:val="baseline"/>
              <w:rPr>
                <w:bCs/>
                <w:sz w:val="14"/>
                <w:szCs w:val="14"/>
                <w:lang w:val="en-GB"/>
              </w:rPr>
            </w:pPr>
            <w:r w:rsidRPr="006E725C">
              <w:rPr>
                <w:rFonts w:ascii="Arial" w:eastAsia="MS Gothic" w:hAnsi="Arial"/>
                <w:spacing w:val="-5"/>
                <w:sz w:val="20"/>
                <w:szCs w:val="20"/>
                <w:lang w:val="en-GB"/>
              </w:rPr>
              <w:t xml:space="preserve">Wage median increased based on the preliminary data by 6.4% for the whole last year </w:t>
            </w:r>
            <w:r w:rsidRPr="004705FC">
              <w:rPr>
                <w:rFonts w:ascii="Arial" w:eastAsia="MS Gothic" w:hAnsi="Arial"/>
                <w:spacing w:val="-5"/>
                <w:sz w:val="20"/>
                <w:szCs w:val="20"/>
                <w:lang w:val="en-GB"/>
              </w:rPr>
              <w:t>(without significant differences between males and females</w:t>
            </w:r>
            <w:r w:rsidRPr="004705FC">
              <w:rPr>
                <w:rFonts w:eastAsia="MS Gothic"/>
              </w:rPr>
              <w:footnoteReference w:id="26"/>
            </w:r>
            <w:r w:rsidRPr="004705FC">
              <w:rPr>
                <w:rFonts w:ascii="Arial" w:eastAsia="MS Gothic" w:hAnsi="Arial"/>
                <w:spacing w:val="-5"/>
                <w:sz w:val="20"/>
                <w:szCs w:val="20"/>
                <w:lang w:val="en-GB"/>
              </w:rPr>
              <w:t>)</w:t>
            </w:r>
            <w:r w:rsidRPr="006E725C">
              <w:rPr>
                <w:rFonts w:ascii="Arial" w:eastAsia="MS Gothic" w:hAnsi="Arial"/>
                <w:spacing w:val="-5"/>
                <w:sz w:val="20"/>
                <w:szCs w:val="20"/>
                <w:lang w:val="en-GB"/>
              </w:rPr>
              <w:t xml:space="preserve">. It grew more for the management workers (+7.2%), but also in categories craft and repairment or machine operators (identically by 7.1%). Wages of specialists were raised by 5.2%, also due to the </w:t>
            </w:r>
            <w:r w:rsidRPr="006E725C">
              <w:rPr>
                <w:rFonts w:ascii="Arial" w:eastAsia="MS Gothic" w:hAnsi="Arial"/>
                <w:spacing w:val="-5"/>
                <w:sz w:val="20"/>
                <w:szCs w:val="20"/>
                <w:lang w:val="en-GB"/>
              </w:rPr>
              <w:lastRenderedPageBreak/>
              <w:t xml:space="preserve">below-average growth in activities with large participation of state. Slovakians had traditionally the highest median wage among the more numerous groups of foreigners working in the CR last year (43.9 </w:t>
            </w:r>
            <w:r>
              <w:rPr>
                <w:rFonts w:ascii="Arial" w:eastAsia="MS Gothic" w:hAnsi="Arial"/>
                <w:spacing w:val="-5"/>
                <w:sz w:val="20"/>
                <w:szCs w:val="20"/>
                <w:lang w:val="en-GB"/>
              </w:rPr>
              <w:t xml:space="preserve">thousand </w:t>
            </w:r>
            <w:r w:rsidRPr="006E725C">
              <w:rPr>
                <w:rFonts w:ascii="Arial" w:eastAsia="MS Gothic" w:hAnsi="Arial"/>
                <w:spacing w:val="-5"/>
                <w:sz w:val="20"/>
                <w:szCs w:val="20"/>
                <w:lang w:val="en-GB"/>
              </w:rPr>
              <w:t>CZK monthly), Ukrainians received only 30.3</w:t>
            </w:r>
            <w:r>
              <w:rPr>
                <w:rFonts w:ascii="Arial" w:eastAsia="MS Gothic" w:hAnsi="Arial"/>
                <w:spacing w:val="-5"/>
                <w:sz w:val="20"/>
                <w:szCs w:val="20"/>
                <w:lang w:val="en-GB"/>
              </w:rPr>
              <w:t xml:space="preserve"> thousand CZK,</w:t>
            </w:r>
            <w:r w:rsidRPr="006E725C">
              <w:rPr>
                <w:rFonts w:ascii="Arial" w:eastAsia="MS Gothic" w:hAnsi="Arial"/>
                <w:spacing w:val="-5"/>
                <w:sz w:val="20"/>
                <w:szCs w:val="20"/>
                <w:lang w:val="en-GB"/>
              </w:rPr>
              <w:t xml:space="preserve"> but their wage increased more year-on-year (+8.6%). Employees with the Czech citizenship then earned 39.8 </w:t>
            </w:r>
            <w:r>
              <w:rPr>
                <w:rFonts w:ascii="Arial" w:eastAsia="MS Gothic" w:hAnsi="Arial"/>
                <w:spacing w:val="-5"/>
                <w:sz w:val="20"/>
                <w:szCs w:val="20"/>
                <w:lang w:val="en-GB"/>
              </w:rPr>
              <w:t xml:space="preserve">thousand </w:t>
            </w:r>
            <w:r w:rsidRPr="006E725C">
              <w:rPr>
                <w:rFonts w:ascii="Arial" w:eastAsia="MS Gothic" w:hAnsi="Arial"/>
                <w:spacing w:val="-5"/>
                <w:sz w:val="20"/>
                <w:szCs w:val="20"/>
                <w:lang w:val="en-GB"/>
              </w:rPr>
              <w:t xml:space="preserve">CZK. </w:t>
            </w:r>
          </w:p>
        </w:tc>
      </w:tr>
    </w:tbl>
    <w:p w14:paraId="23FC4A84" w14:textId="77777777" w:rsidR="00582A12" w:rsidRPr="006E725C" w:rsidRDefault="00582A12" w:rsidP="00582A12">
      <w:pPr>
        <w:pStyle w:val="Nadpis11"/>
        <w:spacing w:after="120"/>
        <w:rPr>
          <w:b w:val="0"/>
          <w:sz w:val="2"/>
          <w:szCs w:val="2"/>
          <w:lang w:val="en-GB"/>
        </w:rPr>
      </w:pPr>
    </w:p>
    <w:p w14:paraId="0FA9EA49" w14:textId="77777777" w:rsidR="0011055D" w:rsidRPr="006E725C" w:rsidRDefault="0011055D" w:rsidP="0011055D">
      <w:pPr>
        <w:pStyle w:val="Nadpis11"/>
        <w:rPr>
          <w:sz w:val="2"/>
          <w:szCs w:val="2"/>
          <w:lang w:val="en-GB"/>
        </w:rPr>
      </w:pPr>
      <w:bookmarkStart w:id="3" w:name="_GoBack"/>
      <w:bookmarkEnd w:id="1"/>
      <w:bookmarkEnd w:id="2"/>
      <w:bookmarkEnd w:id="3"/>
    </w:p>
    <w:p w14:paraId="6FD91E5A" w14:textId="1416C17B" w:rsidR="00106BCC" w:rsidRPr="006E725C" w:rsidRDefault="00106BCC" w:rsidP="001E1AF1">
      <w:pPr>
        <w:pStyle w:val="Nadpis11"/>
        <w:rPr>
          <w:sz w:val="2"/>
          <w:szCs w:val="2"/>
          <w:lang w:val="en-GB"/>
        </w:rPr>
      </w:pPr>
    </w:p>
    <w:sectPr w:rsidR="00106BCC" w:rsidRPr="006E725C" w:rsidSect="00C46A2D">
      <w:headerReference w:type="even" r:id="rId15"/>
      <w:headerReference w:type="default" r:id="rId16"/>
      <w:footerReference w:type="even" r:id="rId17"/>
      <w:footerReference w:type="default" r:id="rId18"/>
      <w:pgSz w:w="11906" w:h="16838" w:code="9"/>
      <w:pgMar w:top="1134" w:right="1134" w:bottom="1418" w:left="1134" w:header="680" w:footer="737"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5E54" w14:textId="77777777" w:rsidR="003B4260" w:rsidRDefault="003B4260" w:rsidP="00E71A58">
      <w:r>
        <w:separator/>
      </w:r>
    </w:p>
  </w:endnote>
  <w:endnote w:type="continuationSeparator" w:id="0">
    <w:p w14:paraId="4A502AE6" w14:textId="77777777" w:rsidR="003B4260" w:rsidRDefault="003B426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03DA3490" w:rsidR="003B4260" w:rsidRPr="00932443" w:rsidRDefault="003B4260"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C46A2D">
      <w:rPr>
        <w:szCs w:val="16"/>
      </w:rPr>
      <w:t>40</w:t>
    </w:r>
    <w:r w:rsidRPr="00932443">
      <w:rPr>
        <w:szCs w:val="16"/>
      </w:rPr>
      <w:fldChar w:fldCharType="end"/>
    </w:r>
    <w:r w:rsidRPr="00932443">
      <w:rPr>
        <w:szCs w:val="16"/>
      </w:rPr>
      <w:tab/>
    </w:r>
    <w:r>
      <w:rPr>
        <w:szCs w:val="16"/>
      </w:rPr>
      <w:t>year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76758659" w:rsidR="003B4260" w:rsidRPr="00932443" w:rsidRDefault="003B4260" w:rsidP="00FA6CB6">
    <w:pPr>
      <w:pStyle w:val="Zpat"/>
      <w:rPr>
        <w:szCs w:val="16"/>
      </w:rPr>
    </w:pPr>
    <w:r>
      <w:rPr>
        <w:lang w:eastAsia="cs-CZ"/>
      </w:rPr>
      <w:drawing>
        <wp:anchor distT="0" distB="0" distL="114300" distR="114300" simplePos="0" relativeHeight="251670016" behindDoc="0" locked="0" layoutInCell="1" allowOverlap="1" wp14:anchorId="61E29A61" wp14:editId="1E02F1E3">
          <wp:simplePos x="0" y="0"/>
          <wp:positionH relativeFrom="margin">
            <wp:posOffset>17145</wp:posOffset>
          </wp:positionH>
          <wp:positionV relativeFrom="paragraph">
            <wp:posOffset>-55657</wp:posOffset>
          </wp:positionV>
          <wp:extent cx="676910" cy="201930"/>
          <wp:effectExtent l="0" t="0" r="8890" b="7620"/>
          <wp:wrapNone/>
          <wp:docPr id="3"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C46A2D">
      <w:rPr>
        <w:rStyle w:val="ZpatChar"/>
        <w:szCs w:val="16"/>
      </w:rPr>
      <w:t>41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3BD3" w14:textId="77777777" w:rsidR="003B4260" w:rsidRDefault="003B4260" w:rsidP="00A21B4D">
      <w:pPr>
        <w:spacing w:after="0"/>
      </w:pPr>
      <w:r>
        <w:separator/>
      </w:r>
    </w:p>
  </w:footnote>
  <w:footnote w:type="continuationSeparator" w:id="0">
    <w:p w14:paraId="225CD336" w14:textId="77777777" w:rsidR="003B4260" w:rsidRDefault="003B4260" w:rsidP="00E71A58">
      <w:r>
        <w:continuationSeparator/>
      </w:r>
    </w:p>
  </w:footnote>
  <w:footnote w:id="1">
    <w:p w14:paraId="5C5D5F9E" w14:textId="772DF61C" w:rsidR="003B4260" w:rsidRPr="001D1C56" w:rsidRDefault="003B4260" w:rsidP="005A53E4">
      <w:pPr>
        <w:pStyle w:val="Textpoznpodarou"/>
        <w:jc w:val="both"/>
        <w:rPr>
          <w:color w:val="0D0D0D" w:themeColor="text1" w:themeTint="F2"/>
          <w:spacing w:val="-2"/>
          <w:sz w:val="16"/>
          <w:szCs w:val="16"/>
          <w:lang w:val="en-GB"/>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w:t>
      </w:r>
      <w:r w:rsidRPr="009E74B3">
        <w:rPr>
          <w:sz w:val="16"/>
          <w:szCs w:val="16"/>
          <w:lang w:val="en-GB"/>
        </w:rPr>
        <w:t>Data regarding employment stem from the national accounts’ conception. They are expressed in physical persons and adjusted for seasonal effects</w:t>
      </w:r>
      <w:r w:rsidRPr="009E74B3">
        <w:rPr>
          <w:spacing w:val="-6"/>
          <w:sz w:val="16"/>
          <w:szCs w:val="16"/>
          <w:lang w:val="en-GB"/>
        </w:rPr>
        <w:t>.</w:t>
      </w:r>
      <w:r>
        <w:rPr>
          <w:spacing w:val="-6"/>
          <w:sz w:val="16"/>
          <w:szCs w:val="16"/>
          <w:lang w:val="en-GB"/>
        </w:rPr>
        <w:t xml:space="preserve"> Unlike the data from the business statistics or the labour force sample survey </w:t>
      </w:r>
      <w:r w:rsidRPr="001D1C56">
        <w:rPr>
          <w:sz w:val="16"/>
          <w:szCs w:val="16"/>
          <w:lang w:val="en-GB"/>
        </w:rPr>
        <w:t>(</w:t>
      </w:r>
      <w:r>
        <w:rPr>
          <w:sz w:val="16"/>
          <w:szCs w:val="16"/>
          <w:lang w:val="en-GB"/>
        </w:rPr>
        <w:t>LFSS</w:t>
      </w:r>
      <w:r w:rsidRPr="001D1C56">
        <w:rPr>
          <w:sz w:val="16"/>
          <w:szCs w:val="16"/>
          <w:lang w:val="en-GB"/>
        </w:rPr>
        <w:t>)</w:t>
      </w:r>
      <w:r>
        <w:rPr>
          <w:sz w:val="16"/>
          <w:szCs w:val="16"/>
          <w:lang w:val="en-GB"/>
        </w:rPr>
        <w:t xml:space="preserve"> also include for instance the estimation of the grey economy impact. </w:t>
      </w:r>
    </w:p>
  </w:footnote>
  <w:footnote w:id="2">
    <w:p w14:paraId="052A22AB" w14:textId="7F063FBB" w:rsidR="003B4260" w:rsidRPr="001D1C56" w:rsidRDefault="003B4260" w:rsidP="001D1C56">
      <w:pPr>
        <w:pStyle w:val="Textpoznpodarou"/>
        <w:jc w:val="both"/>
        <w:rPr>
          <w:sz w:val="16"/>
          <w:szCs w:val="16"/>
          <w:lang w:val="en-GB"/>
        </w:rPr>
      </w:pPr>
      <w:r w:rsidRPr="001D1C56">
        <w:rPr>
          <w:rStyle w:val="Znakapoznpodarou"/>
          <w:sz w:val="16"/>
          <w:szCs w:val="16"/>
          <w:lang w:val="en-GB"/>
        </w:rPr>
        <w:footnoteRef/>
      </w:r>
      <w:r w:rsidRPr="001D1C56">
        <w:rPr>
          <w:sz w:val="16"/>
          <w:szCs w:val="16"/>
          <w:lang w:val="en-GB"/>
        </w:rPr>
        <w:t xml:space="preserve"> </w:t>
      </w:r>
      <w:r>
        <w:rPr>
          <w:sz w:val="16"/>
          <w:szCs w:val="16"/>
          <w:lang w:val="en-GB"/>
        </w:rPr>
        <w:t xml:space="preserve">Mild growth of total employment </w:t>
      </w:r>
      <w:r w:rsidR="00002D0D">
        <w:rPr>
          <w:sz w:val="16"/>
          <w:szCs w:val="16"/>
          <w:lang w:val="en-GB"/>
        </w:rPr>
        <w:t xml:space="preserve">however </w:t>
      </w:r>
      <w:r>
        <w:rPr>
          <w:sz w:val="16"/>
          <w:szCs w:val="16"/>
          <w:lang w:val="en-GB"/>
        </w:rPr>
        <w:t xml:space="preserve">continued in the EU as well as the euro area itself last year </w:t>
      </w:r>
      <w:r w:rsidRPr="001D1C56">
        <w:rPr>
          <w:sz w:val="16"/>
          <w:szCs w:val="16"/>
          <w:lang w:val="en-GB"/>
        </w:rPr>
        <w:t>(</w:t>
      </w:r>
      <w:r>
        <w:rPr>
          <w:sz w:val="16"/>
          <w:szCs w:val="16"/>
          <w:lang w:val="en-GB"/>
        </w:rPr>
        <w:t xml:space="preserve">it was </w:t>
      </w:r>
      <w:r w:rsidR="00002D0D">
        <w:rPr>
          <w:sz w:val="16"/>
          <w:szCs w:val="16"/>
          <w:lang w:val="en-GB"/>
        </w:rPr>
        <w:t>+</w:t>
      </w:r>
      <w:r>
        <w:rPr>
          <w:sz w:val="16"/>
          <w:szCs w:val="16"/>
          <w:lang w:val="en-GB"/>
        </w:rPr>
        <w:t>0.2% quarter-on-quarter in Q</w:t>
      </w:r>
      <w:r w:rsidRPr="001D1C56">
        <w:rPr>
          <w:sz w:val="16"/>
          <w:szCs w:val="16"/>
          <w:lang w:val="en-GB"/>
        </w:rPr>
        <w:t>3</w:t>
      </w:r>
      <w:r>
        <w:rPr>
          <w:sz w:val="16"/>
          <w:szCs w:val="16"/>
          <w:lang w:val="en-GB"/>
        </w:rPr>
        <w:t xml:space="preserve">, </w:t>
      </w:r>
      <w:r w:rsidR="00002D0D">
        <w:rPr>
          <w:sz w:val="16"/>
          <w:szCs w:val="16"/>
          <w:lang w:val="en-GB"/>
        </w:rPr>
        <w:t>+</w:t>
      </w:r>
      <w:r>
        <w:rPr>
          <w:sz w:val="16"/>
          <w:szCs w:val="16"/>
          <w:lang w:val="en-GB"/>
        </w:rPr>
        <w:t>0.3% in Q</w:t>
      </w:r>
      <w:r w:rsidRPr="001D1C56">
        <w:rPr>
          <w:sz w:val="16"/>
          <w:szCs w:val="16"/>
          <w:lang w:val="en-GB"/>
        </w:rPr>
        <w:t>4</w:t>
      </w:r>
      <w:r w:rsidRPr="001D1C56">
        <w:rPr>
          <w:spacing w:val="-2"/>
          <w:sz w:val="16"/>
          <w:szCs w:val="16"/>
          <w:lang w:val="en-GB"/>
        </w:rPr>
        <w:t xml:space="preserve">). </w:t>
      </w:r>
      <w:r>
        <w:rPr>
          <w:spacing w:val="-2"/>
          <w:sz w:val="16"/>
          <w:szCs w:val="16"/>
          <w:lang w:val="en-GB"/>
        </w:rPr>
        <w:t xml:space="preserve">Services offset the worse results of industry </w:t>
      </w:r>
      <w:r w:rsidRPr="001D1C56">
        <w:rPr>
          <w:spacing w:val="-2"/>
          <w:sz w:val="16"/>
          <w:szCs w:val="16"/>
          <w:lang w:val="en-GB"/>
        </w:rPr>
        <w:t xml:space="preserve">– </w:t>
      </w:r>
      <w:r>
        <w:rPr>
          <w:spacing w:val="-2"/>
          <w:sz w:val="16"/>
          <w:szCs w:val="16"/>
          <w:lang w:val="en-GB"/>
        </w:rPr>
        <w:t xml:space="preserve">mainly information and communication, financial activities as well as business and public services. </w:t>
      </w:r>
    </w:p>
  </w:footnote>
  <w:footnote w:id="3">
    <w:p w14:paraId="3C80ADAC" w14:textId="539A694F" w:rsidR="003B4260" w:rsidRPr="001D1C56" w:rsidRDefault="003B4260" w:rsidP="001D1C56">
      <w:pPr>
        <w:pStyle w:val="Textpoznpodarou"/>
        <w:jc w:val="both"/>
        <w:rPr>
          <w:sz w:val="16"/>
          <w:szCs w:val="16"/>
          <w:lang w:val="en-GB"/>
        </w:rPr>
      </w:pPr>
      <w:r w:rsidRPr="001D1C56">
        <w:rPr>
          <w:rStyle w:val="Znakapoznpodarou"/>
          <w:sz w:val="16"/>
          <w:szCs w:val="16"/>
          <w:lang w:val="en-GB"/>
        </w:rPr>
        <w:footnoteRef/>
      </w:r>
      <w:r w:rsidRPr="001D1C56">
        <w:rPr>
          <w:sz w:val="16"/>
          <w:szCs w:val="16"/>
          <w:lang w:val="en-GB"/>
        </w:rPr>
        <w:t xml:space="preserve"> </w:t>
      </w:r>
      <w:r>
        <w:rPr>
          <w:sz w:val="16"/>
          <w:szCs w:val="16"/>
          <w:lang w:val="en-GB"/>
        </w:rPr>
        <w:t xml:space="preserve">Employment thus again grew slower in the CR than in the EU. Number of workers increased by 1.2% year-on-year in the whole Union last year, among individual states then the most in Malta </w:t>
      </w:r>
      <w:r w:rsidRPr="001D1C56">
        <w:rPr>
          <w:spacing w:val="-2"/>
          <w:sz w:val="16"/>
          <w:szCs w:val="16"/>
          <w:lang w:val="en-GB"/>
        </w:rPr>
        <w:t>(</w:t>
      </w:r>
      <w:r>
        <w:rPr>
          <w:spacing w:val="-2"/>
          <w:sz w:val="16"/>
          <w:szCs w:val="16"/>
          <w:lang w:val="en-GB"/>
        </w:rPr>
        <w:t xml:space="preserve">by </w:t>
      </w:r>
      <w:r w:rsidRPr="001D1C56">
        <w:rPr>
          <w:spacing w:val="-2"/>
          <w:sz w:val="16"/>
          <w:szCs w:val="16"/>
          <w:lang w:val="en-GB"/>
        </w:rPr>
        <w:t>6</w:t>
      </w:r>
      <w:r>
        <w:rPr>
          <w:spacing w:val="-2"/>
          <w:sz w:val="16"/>
          <w:szCs w:val="16"/>
          <w:lang w:val="en-GB"/>
        </w:rPr>
        <w:t>.</w:t>
      </w:r>
      <w:r w:rsidRPr="001D1C56">
        <w:rPr>
          <w:spacing w:val="-2"/>
          <w:sz w:val="16"/>
          <w:szCs w:val="16"/>
          <w:lang w:val="en-GB"/>
        </w:rPr>
        <w:t xml:space="preserve">5%), </w:t>
      </w:r>
      <w:r>
        <w:rPr>
          <w:spacing w:val="-2"/>
          <w:sz w:val="16"/>
          <w:szCs w:val="16"/>
          <w:lang w:val="en-GB"/>
        </w:rPr>
        <w:t xml:space="preserve">in Ireland </w:t>
      </w:r>
      <w:r w:rsidRPr="001D1C56">
        <w:rPr>
          <w:spacing w:val="-2"/>
          <w:sz w:val="16"/>
          <w:szCs w:val="16"/>
          <w:lang w:val="en-GB"/>
        </w:rPr>
        <w:t>(5</w:t>
      </w:r>
      <w:r>
        <w:rPr>
          <w:spacing w:val="-2"/>
          <w:sz w:val="16"/>
          <w:szCs w:val="16"/>
          <w:lang w:val="en-GB"/>
        </w:rPr>
        <w:t>.</w:t>
      </w:r>
      <w:r w:rsidRPr="001D1C56">
        <w:rPr>
          <w:spacing w:val="-2"/>
          <w:sz w:val="16"/>
          <w:szCs w:val="16"/>
          <w:lang w:val="en-GB"/>
        </w:rPr>
        <w:t>4%), Eston</w:t>
      </w:r>
      <w:r>
        <w:rPr>
          <w:spacing w:val="-2"/>
          <w:sz w:val="16"/>
          <w:szCs w:val="16"/>
          <w:lang w:val="en-GB"/>
        </w:rPr>
        <w:t xml:space="preserve">ia and Spain </w:t>
      </w:r>
      <w:r w:rsidRPr="001D1C56">
        <w:rPr>
          <w:spacing w:val="-2"/>
          <w:sz w:val="16"/>
          <w:szCs w:val="16"/>
          <w:lang w:val="en-GB"/>
        </w:rPr>
        <w:t>(</w:t>
      </w:r>
      <w:r>
        <w:rPr>
          <w:spacing w:val="-2"/>
          <w:sz w:val="16"/>
          <w:szCs w:val="16"/>
          <w:lang w:val="en-GB"/>
        </w:rPr>
        <w:t xml:space="preserve">identically by </w:t>
      </w:r>
      <w:r w:rsidRPr="001D1C56">
        <w:rPr>
          <w:spacing w:val="-2"/>
          <w:sz w:val="16"/>
          <w:szCs w:val="16"/>
          <w:lang w:val="en-GB"/>
        </w:rPr>
        <w:t>3</w:t>
      </w:r>
      <w:r>
        <w:rPr>
          <w:spacing w:val="-2"/>
          <w:sz w:val="16"/>
          <w:szCs w:val="16"/>
          <w:lang w:val="en-GB"/>
        </w:rPr>
        <w:t>.</w:t>
      </w:r>
      <w:r w:rsidRPr="001D1C56">
        <w:rPr>
          <w:spacing w:val="-2"/>
          <w:sz w:val="16"/>
          <w:szCs w:val="16"/>
          <w:lang w:val="en-GB"/>
        </w:rPr>
        <w:t xml:space="preserve">2%). </w:t>
      </w:r>
      <w:r>
        <w:rPr>
          <w:spacing w:val="-2"/>
          <w:sz w:val="16"/>
          <w:szCs w:val="16"/>
          <w:lang w:val="en-GB"/>
        </w:rPr>
        <w:t xml:space="preserve">Germany recorded similar growth as the CR </w:t>
      </w:r>
      <w:r w:rsidRPr="001D1C56">
        <w:rPr>
          <w:spacing w:val="-2"/>
          <w:sz w:val="16"/>
          <w:szCs w:val="16"/>
          <w:lang w:val="en-GB"/>
        </w:rPr>
        <w:t>(0</w:t>
      </w:r>
      <w:r>
        <w:rPr>
          <w:spacing w:val="-2"/>
          <w:sz w:val="16"/>
          <w:szCs w:val="16"/>
          <w:lang w:val="en-GB"/>
        </w:rPr>
        <w:t>.</w:t>
      </w:r>
      <w:r w:rsidRPr="001D1C56">
        <w:rPr>
          <w:spacing w:val="-2"/>
          <w:sz w:val="16"/>
          <w:szCs w:val="16"/>
          <w:lang w:val="en-GB"/>
        </w:rPr>
        <w:t>7%).</w:t>
      </w:r>
      <w:r>
        <w:rPr>
          <w:spacing w:val="-2"/>
          <w:sz w:val="16"/>
          <w:szCs w:val="16"/>
          <w:lang w:val="en-GB"/>
        </w:rPr>
        <w:t xml:space="preserve"> Other central European economies also registered a relatively weak growth </w:t>
      </w:r>
      <w:r w:rsidRPr="001D1C56">
        <w:rPr>
          <w:spacing w:val="-2"/>
          <w:sz w:val="16"/>
          <w:szCs w:val="16"/>
          <w:lang w:val="en-GB"/>
        </w:rPr>
        <w:t>– Slov</w:t>
      </w:r>
      <w:r>
        <w:rPr>
          <w:spacing w:val="-2"/>
          <w:sz w:val="16"/>
          <w:szCs w:val="16"/>
          <w:lang w:val="en-GB"/>
        </w:rPr>
        <w:t xml:space="preserve">akia </w:t>
      </w:r>
      <w:r w:rsidRPr="001D1C56">
        <w:rPr>
          <w:spacing w:val="-2"/>
          <w:sz w:val="16"/>
          <w:szCs w:val="16"/>
          <w:lang w:val="en-GB"/>
        </w:rPr>
        <w:t>(0</w:t>
      </w:r>
      <w:r>
        <w:rPr>
          <w:spacing w:val="-2"/>
          <w:sz w:val="16"/>
          <w:szCs w:val="16"/>
          <w:lang w:val="en-GB"/>
        </w:rPr>
        <w:t>.</w:t>
      </w:r>
      <w:r w:rsidRPr="001D1C56">
        <w:rPr>
          <w:spacing w:val="-2"/>
          <w:sz w:val="16"/>
          <w:szCs w:val="16"/>
          <w:lang w:val="en-GB"/>
        </w:rPr>
        <w:t>3%),</w:t>
      </w:r>
      <w:r>
        <w:rPr>
          <w:spacing w:val="-2"/>
          <w:sz w:val="16"/>
          <w:szCs w:val="16"/>
          <w:lang w:val="en-GB"/>
        </w:rPr>
        <w:t xml:space="preserve"> Hungary </w:t>
      </w:r>
      <w:r w:rsidRPr="001D1C56">
        <w:rPr>
          <w:spacing w:val="-2"/>
          <w:sz w:val="16"/>
          <w:szCs w:val="16"/>
          <w:lang w:val="en-GB"/>
        </w:rPr>
        <w:t>(0</w:t>
      </w:r>
      <w:r>
        <w:rPr>
          <w:spacing w:val="-2"/>
          <w:sz w:val="16"/>
          <w:szCs w:val="16"/>
          <w:lang w:val="en-GB"/>
        </w:rPr>
        <w:t>.</w:t>
      </w:r>
      <w:r w:rsidRPr="001D1C56">
        <w:rPr>
          <w:spacing w:val="-2"/>
          <w:sz w:val="16"/>
          <w:szCs w:val="16"/>
          <w:lang w:val="en-GB"/>
        </w:rPr>
        <w:t>2%) a</w:t>
      </w:r>
      <w:r>
        <w:rPr>
          <w:spacing w:val="-2"/>
          <w:sz w:val="16"/>
          <w:szCs w:val="16"/>
          <w:lang w:val="en-GB"/>
        </w:rPr>
        <w:t xml:space="preserve">nd also Poland </w:t>
      </w:r>
      <w:r w:rsidRPr="001D1C56">
        <w:rPr>
          <w:spacing w:val="-2"/>
          <w:sz w:val="16"/>
          <w:szCs w:val="16"/>
          <w:lang w:val="en-GB"/>
        </w:rPr>
        <w:t>(+0</w:t>
      </w:r>
      <w:r>
        <w:rPr>
          <w:spacing w:val="-2"/>
          <w:sz w:val="16"/>
          <w:szCs w:val="16"/>
          <w:lang w:val="en-GB"/>
        </w:rPr>
        <w:t>.</w:t>
      </w:r>
      <w:r w:rsidRPr="001D1C56">
        <w:rPr>
          <w:spacing w:val="-2"/>
          <w:sz w:val="16"/>
          <w:szCs w:val="16"/>
          <w:lang w:val="en-GB"/>
        </w:rPr>
        <w:t xml:space="preserve">1%), </w:t>
      </w:r>
      <w:r>
        <w:rPr>
          <w:spacing w:val="-2"/>
          <w:sz w:val="16"/>
          <w:szCs w:val="16"/>
          <w:lang w:val="en-GB"/>
        </w:rPr>
        <w:t xml:space="preserve">where however the number of workers swiftly grew in year </w:t>
      </w:r>
      <w:r w:rsidRPr="001D1C56">
        <w:rPr>
          <w:spacing w:val="-2"/>
          <w:sz w:val="16"/>
          <w:szCs w:val="16"/>
          <w:lang w:val="en-GB"/>
        </w:rPr>
        <w:t>2022 (+3</w:t>
      </w:r>
      <w:r>
        <w:rPr>
          <w:spacing w:val="-2"/>
          <w:sz w:val="16"/>
          <w:szCs w:val="16"/>
          <w:lang w:val="en-GB"/>
        </w:rPr>
        <w:t>.</w:t>
      </w:r>
      <w:r w:rsidRPr="001D1C56">
        <w:rPr>
          <w:spacing w:val="-2"/>
          <w:sz w:val="16"/>
          <w:szCs w:val="16"/>
          <w:lang w:val="en-GB"/>
        </w:rPr>
        <w:t xml:space="preserve">9%). </w:t>
      </w:r>
      <w:r>
        <w:rPr>
          <w:spacing w:val="-2"/>
          <w:sz w:val="16"/>
          <w:szCs w:val="16"/>
          <w:lang w:val="en-GB"/>
        </w:rPr>
        <w:t xml:space="preserve">The employment decreased in Romania last year (by 0.9%), as the only member country. </w:t>
      </w:r>
    </w:p>
  </w:footnote>
  <w:footnote w:id="4">
    <w:p w14:paraId="2F937820" w14:textId="1BBF29EC" w:rsidR="003B4260" w:rsidRPr="00B92200" w:rsidRDefault="003B4260" w:rsidP="001D1C56">
      <w:pPr>
        <w:pStyle w:val="Textpoznpodarou"/>
        <w:jc w:val="both"/>
      </w:pPr>
      <w:r w:rsidRPr="001D1C56">
        <w:rPr>
          <w:rStyle w:val="Znakapoznpodarou"/>
          <w:sz w:val="16"/>
          <w:szCs w:val="16"/>
          <w:lang w:val="en-GB"/>
        </w:rPr>
        <w:footnoteRef/>
      </w:r>
      <w:r w:rsidRPr="001D1C56">
        <w:rPr>
          <w:sz w:val="16"/>
          <w:szCs w:val="16"/>
          <w:lang w:val="en-GB"/>
        </w:rPr>
        <w:t xml:space="preserve"> </w:t>
      </w:r>
      <w:r>
        <w:rPr>
          <w:sz w:val="16"/>
          <w:szCs w:val="16"/>
          <w:lang w:val="en-GB"/>
        </w:rPr>
        <w:t>Include branch p</w:t>
      </w:r>
      <w:r w:rsidRPr="00B92200">
        <w:rPr>
          <w:sz w:val="16"/>
          <w:szCs w:val="16"/>
          <w:lang w:val="en-GB"/>
        </w:rPr>
        <w:t>ublic administration, education, health and social work</w:t>
      </w:r>
      <w:r w:rsidRPr="00B92200">
        <w:rPr>
          <w:spacing w:val="-2"/>
          <w:sz w:val="16"/>
          <w:szCs w:val="16"/>
        </w:rPr>
        <w:t>.</w:t>
      </w:r>
    </w:p>
  </w:footnote>
  <w:footnote w:id="5">
    <w:p w14:paraId="477438E5" w14:textId="081953A9" w:rsidR="003B4260" w:rsidRPr="00CE01DC" w:rsidRDefault="003B4260" w:rsidP="0041650F">
      <w:pPr>
        <w:pStyle w:val="Textpoznpodarou"/>
        <w:jc w:val="both"/>
        <w:rPr>
          <w:spacing w:val="-5"/>
          <w:sz w:val="16"/>
          <w:szCs w:val="16"/>
          <w:lang w:val="en-GB"/>
        </w:rPr>
      </w:pPr>
      <w:r w:rsidRPr="00CE01DC">
        <w:rPr>
          <w:rStyle w:val="Znakapoznpodarou"/>
          <w:spacing w:val="-5"/>
          <w:sz w:val="16"/>
          <w:szCs w:val="16"/>
        </w:rPr>
        <w:footnoteRef/>
      </w:r>
      <w:r w:rsidRPr="00CE01DC">
        <w:rPr>
          <w:spacing w:val="-5"/>
          <w:sz w:val="16"/>
          <w:szCs w:val="16"/>
        </w:rPr>
        <w:t xml:space="preserve"> </w:t>
      </w:r>
      <w:r w:rsidR="008D50FA">
        <w:rPr>
          <w:spacing w:val="-5"/>
          <w:sz w:val="16"/>
          <w:szCs w:val="16"/>
        </w:rPr>
        <w:t xml:space="preserve">Data from the business statistics confirm </w:t>
      </w:r>
      <w:r w:rsidRPr="00CE01DC">
        <w:rPr>
          <w:spacing w:val="-5"/>
          <w:sz w:val="16"/>
          <w:szCs w:val="16"/>
        </w:rPr>
        <w:t>that the registered number of employees in manufactuirng of other non-metallic mineral products decreased by 3.4% year-on-year</w:t>
      </w:r>
      <w:r w:rsidR="008D50FA">
        <w:rPr>
          <w:spacing w:val="-5"/>
          <w:sz w:val="16"/>
          <w:szCs w:val="16"/>
        </w:rPr>
        <w:t xml:space="preserve"> in 2023</w:t>
      </w:r>
      <w:r w:rsidRPr="00CE01DC">
        <w:rPr>
          <w:spacing w:val="-5"/>
          <w:sz w:val="16"/>
          <w:szCs w:val="16"/>
        </w:rPr>
        <w:t xml:space="preserve">. </w:t>
      </w:r>
      <w:r w:rsidRPr="00CE01DC">
        <w:rPr>
          <w:spacing w:val="-5"/>
          <w:sz w:val="16"/>
          <w:szCs w:val="16"/>
          <w:lang w:val="en-GB"/>
        </w:rPr>
        <w:t xml:space="preserve">Milder decrease occurred </w:t>
      </w:r>
      <w:r w:rsidR="008D50FA">
        <w:rPr>
          <w:spacing w:val="-5"/>
          <w:sz w:val="16"/>
          <w:szCs w:val="16"/>
          <w:lang w:val="en-GB"/>
        </w:rPr>
        <w:t xml:space="preserve">also </w:t>
      </w:r>
      <w:r w:rsidRPr="00CE01DC">
        <w:rPr>
          <w:spacing w:val="-5"/>
          <w:sz w:val="16"/>
          <w:szCs w:val="16"/>
          <w:lang w:val="en-GB"/>
        </w:rPr>
        <w:t>in all other weight important industrial branches, including manufacturing of motor vehicles (–0.4%).</w:t>
      </w:r>
    </w:p>
  </w:footnote>
  <w:footnote w:id="6">
    <w:p w14:paraId="50B777CA" w14:textId="5B08AB97" w:rsidR="003B4260" w:rsidRPr="0041650F" w:rsidRDefault="003B4260" w:rsidP="001C24BB">
      <w:pPr>
        <w:pStyle w:val="Textpoznpodarou"/>
        <w:jc w:val="both"/>
        <w:rPr>
          <w:sz w:val="16"/>
          <w:szCs w:val="16"/>
          <w:lang w:val="en-GB"/>
        </w:rPr>
      </w:pPr>
      <w:r w:rsidRPr="0041650F">
        <w:rPr>
          <w:rStyle w:val="Znakapoznpodarou"/>
          <w:sz w:val="16"/>
          <w:szCs w:val="16"/>
          <w:lang w:val="en-GB"/>
        </w:rPr>
        <w:footnoteRef/>
      </w:r>
      <w:r w:rsidRPr="0041650F">
        <w:rPr>
          <w:sz w:val="16"/>
          <w:szCs w:val="16"/>
          <w:lang w:val="en-GB"/>
        </w:rPr>
        <w:t xml:space="preserve"> </w:t>
      </w:r>
      <w:r>
        <w:rPr>
          <w:sz w:val="16"/>
          <w:szCs w:val="16"/>
          <w:lang w:val="en-GB"/>
        </w:rPr>
        <w:t xml:space="preserve">More detailed LFSS data show, that the number of employers </w:t>
      </w:r>
      <w:r w:rsidRPr="00986858">
        <w:rPr>
          <w:sz w:val="16"/>
          <w:szCs w:val="16"/>
          <w:lang w:val="en-GB"/>
        </w:rPr>
        <w:t>(</w:t>
      </w:r>
      <w:r>
        <w:rPr>
          <w:sz w:val="16"/>
          <w:szCs w:val="16"/>
          <w:lang w:val="en-GB"/>
        </w:rPr>
        <w:t>entrepreneurs with employees</w:t>
      </w:r>
      <w:r w:rsidRPr="00986858">
        <w:rPr>
          <w:sz w:val="16"/>
          <w:szCs w:val="16"/>
          <w:lang w:val="en-GB"/>
        </w:rPr>
        <w:t xml:space="preserve">) </w:t>
      </w:r>
      <w:r>
        <w:rPr>
          <w:sz w:val="16"/>
          <w:szCs w:val="16"/>
          <w:lang w:val="en-GB"/>
        </w:rPr>
        <w:t xml:space="preserve">registered minor decrease year-on-year last year </w:t>
      </w:r>
      <w:r w:rsidRPr="00986858">
        <w:rPr>
          <w:sz w:val="16"/>
          <w:szCs w:val="16"/>
          <w:lang w:val="en-GB"/>
        </w:rPr>
        <w:t>(</w:t>
      </w:r>
      <w:r>
        <w:rPr>
          <w:sz w:val="16"/>
          <w:szCs w:val="16"/>
          <w:lang w:val="en-GB"/>
        </w:rPr>
        <w:t xml:space="preserve">and thus continued in the adverse trend lasting since year 2019). </w:t>
      </w:r>
      <w:r w:rsidRPr="00986858">
        <w:rPr>
          <w:sz w:val="16"/>
          <w:szCs w:val="16"/>
          <w:lang w:val="en-GB"/>
        </w:rPr>
        <w:t>T</w:t>
      </w:r>
      <w:r>
        <w:rPr>
          <w:sz w:val="16"/>
          <w:szCs w:val="16"/>
          <w:lang w:val="en-GB"/>
        </w:rPr>
        <w:t>his less numerous group of entrepreneurs is in the methodology of th</w:t>
      </w:r>
      <w:r w:rsidR="00F87ACD">
        <w:rPr>
          <w:sz w:val="16"/>
          <w:szCs w:val="16"/>
          <w:lang w:val="en-GB"/>
        </w:rPr>
        <w:t>e national accounts classified into</w:t>
      </w:r>
      <w:r>
        <w:rPr>
          <w:sz w:val="16"/>
          <w:szCs w:val="16"/>
          <w:lang w:val="en-GB"/>
        </w:rPr>
        <w:t xml:space="preserve"> </w:t>
      </w:r>
      <w:r w:rsidRPr="00C85C86">
        <w:rPr>
          <w:sz w:val="16"/>
          <w:szCs w:val="16"/>
          <w:lang w:val="en-GB"/>
        </w:rPr>
        <w:t xml:space="preserve">the category of employees. </w:t>
      </w:r>
    </w:p>
  </w:footnote>
  <w:footnote w:id="7">
    <w:p w14:paraId="297B6EFB" w14:textId="2F8CC382" w:rsidR="003B4260" w:rsidRPr="0041650F" w:rsidRDefault="003B4260" w:rsidP="0041650F">
      <w:pPr>
        <w:pStyle w:val="Textpoznpodarou"/>
        <w:jc w:val="both"/>
        <w:rPr>
          <w:sz w:val="16"/>
          <w:szCs w:val="16"/>
          <w:lang w:val="en-GB"/>
        </w:rPr>
      </w:pPr>
      <w:r w:rsidRPr="0041650F">
        <w:rPr>
          <w:rStyle w:val="Znakapoznpodarou"/>
          <w:sz w:val="16"/>
          <w:szCs w:val="16"/>
          <w:lang w:val="en-GB"/>
        </w:rPr>
        <w:footnoteRef/>
      </w:r>
      <w:r w:rsidRPr="0041650F">
        <w:rPr>
          <w:sz w:val="16"/>
          <w:szCs w:val="16"/>
          <w:lang w:val="en-GB"/>
        </w:rPr>
        <w:t xml:space="preserve"> </w:t>
      </w:r>
      <w:r>
        <w:rPr>
          <w:sz w:val="16"/>
          <w:szCs w:val="16"/>
          <w:lang w:val="en-GB"/>
        </w:rPr>
        <w:t xml:space="preserve">Almost one tenth of them disappeared in manufacturing and also in </w:t>
      </w:r>
      <w:r w:rsidRPr="00E059E1">
        <w:rPr>
          <w:sz w:val="16"/>
          <w:szCs w:val="16"/>
          <w:lang w:val="en-GB"/>
        </w:rPr>
        <w:t xml:space="preserve">division </w:t>
      </w:r>
      <w:r>
        <w:rPr>
          <w:sz w:val="16"/>
          <w:szCs w:val="16"/>
          <w:lang w:val="en-GB"/>
        </w:rPr>
        <w:t>t</w:t>
      </w:r>
      <w:r w:rsidRPr="00E059E1">
        <w:rPr>
          <w:sz w:val="16"/>
          <w:szCs w:val="16"/>
          <w:lang w:val="en-GB"/>
        </w:rPr>
        <w:t>rade, transpor</w:t>
      </w:r>
      <w:r w:rsidR="00FD78C3">
        <w:rPr>
          <w:sz w:val="16"/>
          <w:szCs w:val="16"/>
          <w:lang w:val="en-GB"/>
        </w:rPr>
        <w:t>t, accommodation and food service</w:t>
      </w:r>
      <w:r>
        <w:rPr>
          <w:sz w:val="16"/>
          <w:szCs w:val="16"/>
          <w:lang w:val="en-GB"/>
        </w:rPr>
        <w:t xml:space="preserve"> in the last four years. </w:t>
      </w:r>
      <w:r>
        <w:rPr>
          <w:color w:val="0D0D0D" w:themeColor="text1" w:themeTint="F2"/>
          <w:spacing w:val="-4"/>
          <w:sz w:val="16"/>
          <w:szCs w:val="16"/>
          <w:lang w:val="en-GB"/>
        </w:rPr>
        <w:t xml:space="preserve">On the contrary, numbers of self-employed were substantially above their pre-crisis level only in information and communication </w:t>
      </w:r>
      <w:r w:rsidRPr="0041650F">
        <w:rPr>
          <w:color w:val="0D0D0D" w:themeColor="text1" w:themeTint="F2"/>
          <w:spacing w:val="-4"/>
          <w:sz w:val="16"/>
          <w:szCs w:val="16"/>
          <w:lang w:val="en-GB"/>
        </w:rPr>
        <w:t xml:space="preserve">(+10%), </w:t>
      </w:r>
      <w:r>
        <w:rPr>
          <w:color w:val="0D0D0D" w:themeColor="text1" w:themeTint="F2"/>
          <w:spacing w:val="-4"/>
          <w:sz w:val="16"/>
          <w:szCs w:val="16"/>
          <w:lang w:val="en-GB"/>
        </w:rPr>
        <w:t xml:space="preserve">slightly </w:t>
      </w:r>
      <w:r w:rsidRPr="0041650F">
        <w:rPr>
          <w:color w:val="0D0D0D" w:themeColor="text1" w:themeTint="F2"/>
          <w:spacing w:val="-4"/>
          <w:sz w:val="16"/>
          <w:szCs w:val="16"/>
          <w:lang w:val="en-GB"/>
        </w:rPr>
        <w:t>(</w:t>
      </w:r>
      <w:r>
        <w:rPr>
          <w:color w:val="0D0D0D" w:themeColor="text1" w:themeTint="F2"/>
          <w:spacing w:val="-4"/>
          <w:sz w:val="16"/>
          <w:szCs w:val="16"/>
          <w:lang w:val="en-GB"/>
        </w:rPr>
        <w:t xml:space="preserve">up to </w:t>
      </w:r>
      <w:r w:rsidRPr="0041650F">
        <w:rPr>
          <w:color w:val="0D0D0D" w:themeColor="text1" w:themeTint="F2"/>
          <w:spacing w:val="-4"/>
          <w:sz w:val="16"/>
          <w:szCs w:val="16"/>
          <w:lang w:val="en-GB"/>
        </w:rPr>
        <w:t>2%)</w:t>
      </w:r>
      <w:r>
        <w:rPr>
          <w:color w:val="0D0D0D" w:themeColor="text1" w:themeTint="F2"/>
          <w:spacing w:val="-4"/>
          <w:sz w:val="16"/>
          <w:szCs w:val="16"/>
          <w:lang w:val="en-GB"/>
        </w:rPr>
        <w:t xml:space="preserve"> then in construction and in real estate activity. </w:t>
      </w:r>
    </w:p>
  </w:footnote>
  <w:footnote w:id="8">
    <w:p w14:paraId="7F5D4A8D" w14:textId="2DD8B5BA" w:rsidR="003B4260" w:rsidRPr="0041650F" w:rsidRDefault="003B4260" w:rsidP="0041650F">
      <w:pPr>
        <w:pStyle w:val="Textpoznpodarou"/>
        <w:jc w:val="both"/>
        <w:rPr>
          <w:sz w:val="16"/>
          <w:szCs w:val="16"/>
          <w:lang w:val="en-GB"/>
        </w:rPr>
      </w:pPr>
      <w:r w:rsidRPr="0041650F">
        <w:rPr>
          <w:rStyle w:val="Znakapoznpodarou"/>
          <w:sz w:val="16"/>
          <w:szCs w:val="16"/>
          <w:lang w:val="en-GB"/>
        </w:rPr>
        <w:footnoteRef/>
      </w:r>
      <w:r w:rsidRPr="0041650F">
        <w:rPr>
          <w:sz w:val="16"/>
          <w:szCs w:val="16"/>
          <w:lang w:val="en-GB"/>
        </w:rPr>
        <w:t xml:space="preserve"> </w:t>
      </w:r>
      <w:r>
        <w:rPr>
          <w:sz w:val="16"/>
          <w:szCs w:val="16"/>
          <w:lang w:val="en-GB"/>
        </w:rPr>
        <w:t xml:space="preserve">Persons settled in the CR for the long-time </w:t>
      </w:r>
      <w:r w:rsidR="00DF70DA" w:rsidRPr="0041650F">
        <w:rPr>
          <w:sz w:val="16"/>
          <w:szCs w:val="16"/>
          <w:lang w:val="en-GB"/>
        </w:rPr>
        <w:t>(</w:t>
      </w:r>
      <w:r w:rsidR="00DF70DA">
        <w:rPr>
          <w:sz w:val="16"/>
          <w:szCs w:val="16"/>
          <w:lang w:val="en-GB"/>
        </w:rPr>
        <w:t xml:space="preserve">e.g., Vietnamese) </w:t>
      </w:r>
      <w:r>
        <w:rPr>
          <w:sz w:val="16"/>
          <w:szCs w:val="16"/>
          <w:lang w:val="en-GB"/>
        </w:rPr>
        <w:t xml:space="preserve">can be more frequently found among them </w:t>
      </w:r>
      <w:r w:rsidR="00DF70DA">
        <w:rPr>
          <w:sz w:val="16"/>
          <w:szCs w:val="16"/>
          <w:lang w:val="en-GB"/>
        </w:rPr>
        <w:t>(</w:t>
      </w:r>
      <w:r>
        <w:rPr>
          <w:sz w:val="16"/>
          <w:szCs w:val="16"/>
          <w:lang w:val="en-GB"/>
        </w:rPr>
        <w:t>in comparison to the fore</w:t>
      </w:r>
      <w:r w:rsidR="00DF70DA">
        <w:rPr>
          <w:sz w:val="16"/>
          <w:szCs w:val="16"/>
          <w:lang w:val="en-GB"/>
        </w:rPr>
        <w:t>igners with the employee status).</w:t>
      </w:r>
    </w:p>
  </w:footnote>
  <w:footnote w:id="9">
    <w:p w14:paraId="39020C58" w14:textId="3CF521DF" w:rsidR="003B4260" w:rsidRPr="00096AE5" w:rsidRDefault="003B4260" w:rsidP="0041650F">
      <w:pPr>
        <w:pStyle w:val="Textpoznpodarou"/>
        <w:jc w:val="both"/>
        <w:rPr>
          <w:sz w:val="16"/>
          <w:szCs w:val="16"/>
        </w:rPr>
      </w:pPr>
      <w:r w:rsidRPr="0041650F">
        <w:rPr>
          <w:rStyle w:val="Znakapoznpodarou"/>
          <w:sz w:val="16"/>
          <w:szCs w:val="16"/>
          <w:lang w:val="en-GB"/>
        </w:rPr>
        <w:footnoteRef/>
      </w:r>
      <w:r w:rsidRPr="0041650F">
        <w:rPr>
          <w:sz w:val="16"/>
          <w:szCs w:val="16"/>
          <w:lang w:val="en-GB"/>
        </w:rPr>
        <w:t xml:space="preserve"> </w:t>
      </w:r>
      <w:r>
        <w:rPr>
          <w:sz w:val="16"/>
          <w:szCs w:val="16"/>
          <w:lang w:val="en-GB"/>
        </w:rPr>
        <w:t xml:space="preserve">After the deduction of all Ukrainian citizens, the number of foreigners in the employee status expanded by 15.0 thousand for the last year </w:t>
      </w:r>
      <w:r w:rsidRPr="0041650F">
        <w:rPr>
          <w:sz w:val="16"/>
          <w:szCs w:val="16"/>
          <w:lang w:val="en-GB"/>
        </w:rPr>
        <w:t>(</w:t>
      </w:r>
      <w:r>
        <w:rPr>
          <w:sz w:val="16"/>
          <w:szCs w:val="16"/>
          <w:lang w:val="en-GB"/>
        </w:rPr>
        <w:t xml:space="preserve">in years </w:t>
      </w:r>
      <w:r w:rsidRPr="0041650F">
        <w:rPr>
          <w:sz w:val="16"/>
          <w:szCs w:val="16"/>
          <w:lang w:val="en-GB"/>
        </w:rPr>
        <w:t>2022 a</w:t>
      </w:r>
      <w:r>
        <w:rPr>
          <w:sz w:val="16"/>
          <w:szCs w:val="16"/>
          <w:lang w:val="en-GB"/>
        </w:rPr>
        <w:t>nd</w:t>
      </w:r>
      <w:r w:rsidRPr="0041650F">
        <w:rPr>
          <w:spacing w:val="-3"/>
          <w:sz w:val="16"/>
          <w:szCs w:val="16"/>
          <w:lang w:val="en-GB"/>
        </w:rPr>
        <w:t> </w:t>
      </w:r>
      <w:r w:rsidRPr="0041650F">
        <w:rPr>
          <w:sz w:val="16"/>
          <w:szCs w:val="16"/>
          <w:lang w:val="en-GB"/>
        </w:rPr>
        <w:t>2021</w:t>
      </w:r>
      <w:r>
        <w:rPr>
          <w:sz w:val="16"/>
          <w:szCs w:val="16"/>
          <w:lang w:val="en-GB"/>
        </w:rPr>
        <w:t xml:space="preserve"> </w:t>
      </w:r>
      <w:r w:rsidRPr="00170F1A">
        <w:rPr>
          <w:sz w:val="16"/>
          <w:szCs w:val="16"/>
          <w:lang w:val="en-GB"/>
        </w:rPr>
        <w:t>then by 16.7 thousand and 22.0 thousand respectively). Growth of entrepreneurs</w:t>
      </w:r>
      <w:r>
        <w:rPr>
          <w:sz w:val="16"/>
          <w:szCs w:val="16"/>
          <w:lang w:val="en-GB"/>
        </w:rPr>
        <w:t xml:space="preserve"> was analogically 3.2 thousand for year </w:t>
      </w:r>
      <w:r w:rsidRPr="0041650F">
        <w:rPr>
          <w:sz w:val="16"/>
          <w:szCs w:val="16"/>
          <w:lang w:val="en-GB"/>
        </w:rPr>
        <w:t xml:space="preserve">2023 </w:t>
      </w:r>
      <w:r>
        <w:rPr>
          <w:sz w:val="16"/>
          <w:szCs w:val="16"/>
          <w:lang w:val="en-GB"/>
        </w:rPr>
        <w:t>and it oscillated around 3 to 4 thousand also in the previous two years.</w:t>
      </w:r>
    </w:p>
  </w:footnote>
  <w:footnote w:id="10">
    <w:p w14:paraId="2DFA7F58" w14:textId="35F7B6F0" w:rsidR="003B4260" w:rsidRPr="00F3288B" w:rsidRDefault="003B4260" w:rsidP="006B55DF">
      <w:pPr>
        <w:pStyle w:val="Textpoznpodarou"/>
        <w:jc w:val="both"/>
        <w:rPr>
          <w:sz w:val="16"/>
          <w:szCs w:val="16"/>
          <w:lang w:val="en-GB"/>
        </w:rPr>
      </w:pPr>
      <w:r w:rsidRPr="004F321F">
        <w:rPr>
          <w:rStyle w:val="Znakapoznpodarou"/>
          <w:sz w:val="16"/>
          <w:szCs w:val="16"/>
        </w:rPr>
        <w:footnoteRef/>
      </w:r>
      <w:r>
        <w:rPr>
          <w:sz w:val="16"/>
          <w:szCs w:val="16"/>
        </w:rPr>
        <w:t xml:space="preserve"> </w:t>
      </w:r>
      <w:r w:rsidRPr="00744FC1">
        <w:rPr>
          <w:sz w:val="16"/>
          <w:szCs w:val="16"/>
        </w:rPr>
        <w:t>Based on the LFSS data for Q4 2023, re</w:t>
      </w:r>
      <w:r w:rsidR="00A82F4D">
        <w:rPr>
          <w:sz w:val="16"/>
          <w:szCs w:val="16"/>
        </w:rPr>
        <w:t xml:space="preserve">cord 13.7% of females aged 15+ worked part </w:t>
      </w:r>
      <w:r>
        <w:rPr>
          <w:sz w:val="16"/>
          <w:szCs w:val="16"/>
        </w:rPr>
        <w:t xml:space="preserve">time in the CR. That is by </w:t>
      </w:r>
      <w:r w:rsidRPr="00647D47">
        <w:rPr>
          <w:sz w:val="16"/>
          <w:szCs w:val="16"/>
          <w:lang w:val="en-GB"/>
        </w:rPr>
        <w:t>1</w:t>
      </w:r>
      <w:r>
        <w:rPr>
          <w:sz w:val="16"/>
          <w:szCs w:val="16"/>
          <w:lang w:val="en-GB"/>
        </w:rPr>
        <w:t>.</w:t>
      </w:r>
      <w:r w:rsidRPr="00647D47">
        <w:rPr>
          <w:sz w:val="16"/>
          <w:szCs w:val="16"/>
          <w:lang w:val="en-GB"/>
        </w:rPr>
        <w:t>7</w:t>
      </w:r>
      <w:r>
        <w:rPr>
          <w:sz w:val="16"/>
          <w:szCs w:val="16"/>
          <w:lang w:val="en-GB"/>
        </w:rPr>
        <w:t xml:space="preserve"> p.p. more year-on-year </w:t>
      </w:r>
      <w:r w:rsidRPr="00647D47">
        <w:rPr>
          <w:sz w:val="16"/>
          <w:szCs w:val="16"/>
          <w:lang w:val="en-GB"/>
        </w:rPr>
        <w:t>(</w:t>
      </w:r>
      <w:r>
        <w:rPr>
          <w:sz w:val="16"/>
          <w:szCs w:val="16"/>
          <w:lang w:val="en-GB"/>
        </w:rPr>
        <w:t>together with Slovakia, it represents the most significant growth within the EU</w:t>
      </w:r>
      <w:r w:rsidRPr="00647D47">
        <w:rPr>
          <w:sz w:val="16"/>
          <w:szCs w:val="16"/>
          <w:lang w:val="en-GB"/>
        </w:rPr>
        <w:t xml:space="preserve">). </w:t>
      </w:r>
      <w:r w:rsidR="00A82F4D">
        <w:rPr>
          <w:sz w:val="16"/>
          <w:szCs w:val="16"/>
          <w:lang w:val="en-GB"/>
        </w:rPr>
        <w:t>The share</w:t>
      </w:r>
      <w:r>
        <w:rPr>
          <w:sz w:val="16"/>
          <w:szCs w:val="16"/>
          <w:lang w:val="en-GB"/>
        </w:rPr>
        <w:t xml:space="preserve"> of these contracts in </w:t>
      </w:r>
      <w:r w:rsidRPr="00F3288B">
        <w:rPr>
          <w:sz w:val="16"/>
          <w:szCs w:val="16"/>
          <w:lang w:val="en-GB"/>
        </w:rPr>
        <w:t xml:space="preserve">the CR is still however low in the European context. It reached 29.6% in the EU, in that 34.4% in the euro area. </w:t>
      </w:r>
    </w:p>
  </w:footnote>
  <w:footnote w:id="11">
    <w:p w14:paraId="0704AF31" w14:textId="46F8E423" w:rsidR="003B4260" w:rsidRPr="00F3288B" w:rsidRDefault="003B4260" w:rsidP="00647D47">
      <w:pPr>
        <w:pStyle w:val="Textpoznpodarou"/>
        <w:jc w:val="both"/>
        <w:rPr>
          <w:sz w:val="16"/>
          <w:szCs w:val="16"/>
          <w:lang w:val="en-GB"/>
        </w:rPr>
      </w:pPr>
      <w:r w:rsidRPr="00F3288B">
        <w:rPr>
          <w:rStyle w:val="Znakapoznpodarou"/>
          <w:sz w:val="16"/>
          <w:szCs w:val="16"/>
          <w:lang w:val="en-GB"/>
        </w:rPr>
        <w:footnoteRef/>
      </w:r>
      <w:r w:rsidRPr="00F3288B">
        <w:rPr>
          <w:sz w:val="16"/>
          <w:szCs w:val="16"/>
          <w:lang w:val="en-GB"/>
        </w:rPr>
        <w:t xml:space="preserve"> </w:t>
      </w:r>
      <w:r>
        <w:rPr>
          <w:sz w:val="16"/>
          <w:szCs w:val="16"/>
          <w:lang w:val="en-GB"/>
        </w:rPr>
        <w:t xml:space="preserve">It is the gross domestic product </w:t>
      </w:r>
      <w:r w:rsidRPr="00F3288B">
        <w:rPr>
          <w:sz w:val="16"/>
          <w:szCs w:val="16"/>
          <w:lang w:val="en-GB"/>
        </w:rPr>
        <w:t>(</w:t>
      </w:r>
      <w:r>
        <w:rPr>
          <w:sz w:val="16"/>
          <w:szCs w:val="16"/>
          <w:lang w:val="en-GB"/>
        </w:rPr>
        <w:t xml:space="preserve">in constant prices of year </w:t>
      </w:r>
      <w:r w:rsidRPr="00F3288B">
        <w:rPr>
          <w:sz w:val="16"/>
          <w:szCs w:val="16"/>
          <w:lang w:val="en-GB"/>
        </w:rPr>
        <w:t xml:space="preserve">2015) </w:t>
      </w:r>
      <w:r>
        <w:rPr>
          <w:sz w:val="16"/>
          <w:szCs w:val="16"/>
          <w:lang w:val="en-GB"/>
        </w:rPr>
        <w:t xml:space="preserve">per </w:t>
      </w:r>
      <w:r w:rsidRPr="00F3288B">
        <w:rPr>
          <w:sz w:val="16"/>
          <w:szCs w:val="16"/>
          <w:lang w:val="en-GB"/>
        </w:rPr>
        <w:t>1 ho</w:t>
      </w:r>
      <w:r>
        <w:rPr>
          <w:sz w:val="16"/>
          <w:szCs w:val="16"/>
          <w:lang w:val="en-GB"/>
        </w:rPr>
        <w:t>ur worked by employed persons in the whole economy. Gross value added is used instead of GDP</w:t>
      </w:r>
      <w:r w:rsidR="00A82F4D">
        <w:rPr>
          <w:sz w:val="16"/>
          <w:szCs w:val="16"/>
          <w:lang w:val="en-GB"/>
        </w:rPr>
        <w:t xml:space="preserve"> at the level of main branches.</w:t>
      </w:r>
    </w:p>
  </w:footnote>
  <w:footnote w:id="12">
    <w:p w14:paraId="59C190A3" w14:textId="5394888E" w:rsidR="003B4260" w:rsidRPr="004B7480" w:rsidRDefault="003B4260" w:rsidP="004B7480">
      <w:pPr>
        <w:pStyle w:val="Textpoznpodarou"/>
        <w:jc w:val="both"/>
        <w:rPr>
          <w:color w:val="0D0D0D" w:themeColor="text1" w:themeTint="F2"/>
          <w:spacing w:val="-4"/>
          <w:sz w:val="16"/>
          <w:szCs w:val="16"/>
          <w:lang w:val="en-GB"/>
        </w:rPr>
      </w:pPr>
      <w:r w:rsidRPr="004B7480">
        <w:rPr>
          <w:rStyle w:val="Znakapoznpodarou"/>
          <w:color w:val="0D0D0D" w:themeColor="text1" w:themeTint="F2"/>
          <w:spacing w:val="-2"/>
          <w:sz w:val="16"/>
          <w:szCs w:val="16"/>
          <w:lang w:val="en-GB"/>
        </w:rPr>
        <w:footnoteRef/>
      </w:r>
      <w:r w:rsidRPr="004B7480">
        <w:rPr>
          <w:color w:val="0D0D0D" w:themeColor="text1" w:themeTint="F2"/>
          <w:spacing w:val="-2"/>
          <w:sz w:val="16"/>
          <w:szCs w:val="16"/>
          <w:lang w:val="en-GB"/>
        </w:rPr>
        <w:t xml:space="preserve"> </w:t>
      </w:r>
      <w:r>
        <w:rPr>
          <w:color w:val="0D0D0D" w:themeColor="text1" w:themeTint="F2"/>
          <w:spacing w:val="-2"/>
          <w:sz w:val="16"/>
          <w:szCs w:val="16"/>
          <w:lang w:val="en-GB"/>
        </w:rPr>
        <w:t xml:space="preserve">Businesses in two thirds of industrial branches – both in the energy intensive (metallurgy, production of construction materials, metalworking, chemical and paper industry) and in machinery and supplier sub-branches tied to manufacturing of motor vehicles (electrical engineering, rubber and plastic products) or in a number of mostly smaller branches, whose sales depend to a large part on the household consumption (furniture, clothing, beverage and food industry) expressed prevailing negative expectations of employment (based on survey from February 2024). On the contrary, mildly positive outlooks lasted in manufacturing of motor vehicles, further in the pharmaceutical industry, other industry or repairs and installation of machinery and equipment. </w:t>
      </w:r>
    </w:p>
    <w:p w14:paraId="71D6B300" w14:textId="51A5CEBA" w:rsidR="003B4260" w:rsidRPr="004B7480" w:rsidRDefault="003B4260" w:rsidP="004B7480">
      <w:pPr>
        <w:pStyle w:val="Textpoznpodarou"/>
        <w:jc w:val="both"/>
        <w:rPr>
          <w:color w:val="0D0D0D" w:themeColor="text1" w:themeTint="F2"/>
          <w:spacing w:val="-5"/>
          <w:sz w:val="16"/>
          <w:szCs w:val="16"/>
          <w:lang w:val="en-GB"/>
        </w:rPr>
      </w:pPr>
      <w:r>
        <w:rPr>
          <w:color w:val="0D0D0D" w:themeColor="text1" w:themeTint="F2"/>
          <w:spacing w:val="-5"/>
          <w:sz w:val="16"/>
          <w:szCs w:val="16"/>
          <w:lang w:val="en-GB"/>
        </w:rPr>
        <w:t xml:space="preserve">Negative expectations prevailed in one half of sub-branches in services. It was the most apparent in financial industry, telecommunications and land transport, further in majority of administrative and support service activities, in publishing activities or advertising. In contrast, businesses anticipated rather higher employment in several other business services </w:t>
      </w:r>
      <w:r w:rsidRPr="004B7480">
        <w:rPr>
          <w:color w:val="0D0D0D" w:themeColor="text1" w:themeTint="F2"/>
          <w:spacing w:val="-5"/>
          <w:sz w:val="16"/>
          <w:szCs w:val="16"/>
          <w:lang w:val="en-GB"/>
        </w:rPr>
        <w:t>(</w:t>
      </w:r>
      <w:r>
        <w:rPr>
          <w:color w:val="0D0D0D" w:themeColor="text1" w:themeTint="F2"/>
          <w:spacing w:val="-5"/>
          <w:sz w:val="16"/>
          <w:szCs w:val="16"/>
          <w:lang w:val="en-GB"/>
        </w:rPr>
        <w:t>legal and accounting activities, architectural and engineering activities, employment agencies</w:t>
      </w:r>
      <w:r w:rsidRPr="004B7480">
        <w:rPr>
          <w:color w:val="0D0D0D" w:themeColor="text1" w:themeTint="F2"/>
          <w:spacing w:val="-5"/>
          <w:sz w:val="16"/>
          <w:szCs w:val="16"/>
          <w:lang w:val="en-GB"/>
        </w:rPr>
        <w:t xml:space="preserve">) </w:t>
      </w:r>
      <w:r>
        <w:rPr>
          <w:color w:val="0D0D0D" w:themeColor="text1" w:themeTint="F2"/>
          <w:spacing w:val="-5"/>
          <w:sz w:val="16"/>
          <w:szCs w:val="16"/>
          <w:lang w:val="en-GB"/>
        </w:rPr>
        <w:t>or in the area of programming, insurance and other financial activities,</w:t>
      </w:r>
      <w:r w:rsidR="008C0680">
        <w:rPr>
          <w:color w:val="0D0D0D" w:themeColor="text1" w:themeTint="F2"/>
          <w:spacing w:val="-5"/>
          <w:sz w:val="16"/>
          <w:szCs w:val="16"/>
          <w:lang w:val="en-GB"/>
        </w:rPr>
        <w:t xml:space="preserve"> courier activities, food service, accommodatioin</w:t>
      </w:r>
      <w:r>
        <w:rPr>
          <w:color w:val="0D0D0D" w:themeColor="text1" w:themeTint="F2"/>
          <w:spacing w:val="-5"/>
          <w:sz w:val="16"/>
          <w:szCs w:val="16"/>
          <w:lang w:val="en-GB"/>
        </w:rPr>
        <w:t xml:space="preserve">, air transport and warehousing. </w:t>
      </w:r>
    </w:p>
  </w:footnote>
  <w:footnote w:id="13">
    <w:p w14:paraId="549DF585" w14:textId="5B5DEF84" w:rsidR="003B4260" w:rsidRPr="00D61917" w:rsidRDefault="003B4260" w:rsidP="00D61917">
      <w:pPr>
        <w:pStyle w:val="Textpoznpodarou"/>
        <w:jc w:val="both"/>
        <w:rPr>
          <w:spacing w:val="-3"/>
          <w:sz w:val="16"/>
          <w:szCs w:val="16"/>
          <w:lang w:val="en-GB"/>
        </w:rPr>
      </w:pPr>
      <w:r w:rsidRPr="004E68B1">
        <w:rPr>
          <w:rStyle w:val="Znakapoznpodarou"/>
          <w:spacing w:val="-3"/>
          <w:sz w:val="16"/>
          <w:szCs w:val="16"/>
        </w:rPr>
        <w:footnoteRef/>
      </w:r>
      <w:r>
        <w:rPr>
          <w:spacing w:val="-3"/>
          <w:sz w:val="16"/>
          <w:szCs w:val="16"/>
        </w:rPr>
        <w:t xml:space="preserve"> </w:t>
      </w:r>
      <w:r w:rsidRPr="00923322">
        <w:rPr>
          <w:spacing w:val="-3"/>
          <w:sz w:val="16"/>
          <w:szCs w:val="16"/>
        </w:rPr>
        <w:t>Unless stated otherwise, all data regarding the unemployment rates are sourced from the LFSS (based on the ILO methodology) and are adjusted for seasonal effects.</w:t>
      </w:r>
    </w:p>
  </w:footnote>
  <w:footnote w:id="14">
    <w:p w14:paraId="4AE0C628" w14:textId="21252EA5" w:rsidR="003B4260" w:rsidRPr="00F9236F" w:rsidRDefault="003B4260" w:rsidP="00F9236F">
      <w:pPr>
        <w:pStyle w:val="paragraph"/>
        <w:spacing w:before="0" w:beforeAutospacing="0" w:after="0" w:afterAutospacing="0"/>
        <w:jc w:val="both"/>
        <w:textAlignment w:val="baseline"/>
        <w:rPr>
          <w:rFonts w:ascii="Arial" w:eastAsia="Calibri" w:hAnsi="Arial"/>
          <w:color w:val="0D0D0D" w:themeColor="text1" w:themeTint="F2"/>
          <w:spacing w:val="-5"/>
          <w:sz w:val="16"/>
          <w:szCs w:val="16"/>
          <w:lang w:val="en-GB"/>
        </w:rPr>
      </w:pPr>
      <w:r w:rsidRPr="00D61917">
        <w:rPr>
          <w:rFonts w:ascii="Arial" w:eastAsia="Calibri" w:hAnsi="Arial"/>
          <w:color w:val="0D0D0D" w:themeColor="text1" w:themeTint="F2"/>
          <w:spacing w:val="-5"/>
          <w:sz w:val="16"/>
          <w:szCs w:val="16"/>
          <w:vertAlign w:val="superscript"/>
          <w:lang w:val="en-GB"/>
        </w:rPr>
        <w:footnoteRef/>
      </w:r>
      <w:r w:rsidRPr="00D61917">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Only Malta </w:t>
      </w:r>
      <w:r w:rsidRPr="00F9236F">
        <w:rPr>
          <w:rFonts w:ascii="Arial" w:eastAsia="Calibri" w:hAnsi="Arial"/>
          <w:color w:val="0D0D0D" w:themeColor="text1" w:themeTint="F2"/>
          <w:spacing w:val="-5"/>
          <w:sz w:val="16"/>
          <w:szCs w:val="16"/>
          <w:lang w:val="en-GB"/>
        </w:rPr>
        <w:t>(2</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 xml:space="preserve">6%), </w:t>
      </w:r>
      <w:r>
        <w:rPr>
          <w:rFonts w:ascii="Arial" w:eastAsia="Calibri" w:hAnsi="Arial"/>
          <w:color w:val="0D0D0D" w:themeColor="text1" w:themeTint="F2"/>
          <w:spacing w:val="-5"/>
          <w:sz w:val="16"/>
          <w:szCs w:val="16"/>
          <w:lang w:val="en-GB"/>
        </w:rPr>
        <w:t xml:space="preserve">comparable Poland </w:t>
      </w:r>
      <w:r w:rsidRPr="00F9236F">
        <w:rPr>
          <w:rFonts w:ascii="Arial" w:eastAsia="Calibri" w:hAnsi="Arial"/>
          <w:color w:val="0D0D0D" w:themeColor="text1" w:themeTint="F2"/>
          <w:spacing w:val="-5"/>
          <w:sz w:val="16"/>
          <w:szCs w:val="16"/>
          <w:lang w:val="en-GB"/>
        </w:rPr>
        <w:t>(2</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 xml:space="preserve">9%) </w:t>
      </w:r>
      <w:r>
        <w:rPr>
          <w:rFonts w:ascii="Arial" w:eastAsia="Calibri" w:hAnsi="Arial"/>
          <w:color w:val="0D0D0D" w:themeColor="text1" w:themeTint="F2"/>
          <w:spacing w:val="-5"/>
          <w:sz w:val="16"/>
          <w:szCs w:val="16"/>
          <w:lang w:val="en-GB"/>
        </w:rPr>
        <w:t xml:space="preserve">and Germany </w:t>
      </w:r>
      <w:r w:rsidRPr="00F9236F">
        <w:rPr>
          <w:rFonts w:ascii="Arial" w:eastAsia="Calibri" w:hAnsi="Arial"/>
          <w:color w:val="0D0D0D" w:themeColor="text1" w:themeTint="F2"/>
          <w:spacing w:val="-5"/>
          <w:sz w:val="16"/>
          <w:szCs w:val="16"/>
          <w:lang w:val="en-GB"/>
        </w:rPr>
        <w:t>(3</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1%)</w:t>
      </w:r>
      <w:r>
        <w:rPr>
          <w:rFonts w:ascii="Arial" w:eastAsia="Calibri" w:hAnsi="Arial"/>
          <w:color w:val="0D0D0D" w:themeColor="text1" w:themeTint="F2"/>
          <w:spacing w:val="-5"/>
          <w:sz w:val="16"/>
          <w:szCs w:val="16"/>
          <w:lang w:val="en-GB"/>
        </w:rPr>
        <w:t xml:space="preserve"> recorded lower total unemployment rate (persons aged 15 – 74 years) than this country (3.0%) in January 2024</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Unemployment increased year-on-year in two thirds of the member states </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the most in Estonia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from </w:t>
      </w:r>
      <w:r w:rsidRPr="00F9236F">
        <w:rPr>
          <w:rFonts w:ascii="Arial" w:eastAsia="Calibri" w:hAnsi="Arial"/>
          <w:color w:val="0D0D0D" w:themeColor="text1" w:themeTint="F2"/>
          <w:spacing w:val="-5"/>
          <w:sz w:val="16"/>
          <w:szCs w:val="16"/>
          <w:lang w:val="en-GB"/>
        </w:rPr>
        <w:t>5</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2</w:t>
      </w:r>
      <w:r>
        <w:rPr>
          <w:rFonts w:ascii="Arial" w:eastAsia="Calibri" w:hAnsi="Arial"/>
          <w:color w:val="0D0D0D" w:themeColor="text1" w:themeTint="F2"/>
          <w:spacing w:val="-5"/>
          <w:sz w:val="16"/>
          <w:szCs w:val="16"/>
          <w:lang w:val="en-GB"/>
        </w:rPr>
        <w:t xml:space="preserve"> to </w:t>
      </w:r>
      <w:r w:rsidRPr="00F9236F">
        <w:rPr>
          <w:rFonts w:ascii="Arial" w:eastAsia="Calibri" w:hAnsi="Arial"/>
          <w:color w:val="0D0D0D" w:themeColor="text1" w:themeTint="F2"/>
          <w:spacing w:val="-5"/>
          <w:sz w:val="16"/>
          <w:szCs w:val="16"/>
          <w:lang w:val="en-GB"/>
        </w:rPr>
        <w:t>7</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0%),</w:t>
      </w:r>
      <w:r>
        <w:rPr>
          <w:rFonts w:ascii="Arial" w:eastAsia="Calibri" w:hAnsi="Arial"/>
          <w:color w:val="0D0D0D" w:themeColor="text1" w:themeTint="F2"/>
          <w:spacing w:val="-5"/>
          <w:sz w:val="16"/>
          <w:szCs w:val="16"/>
          <w:lang w:val="en-GB"/>
        </w:rPr>
        <w:t xml:space="preserve"> further in Denmark, Lithuania, and Sweden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identically approximately by </w:t>
      </w:r>
      <w:r w:rsidRPr="00F9236F">
        <w:rPr>
          <w:rFonts w:ascii="Arial" w:eastAsia="Calibri" w:hAnsi="Arial"/>
          <w:color w:val="0D0D0D" w:themeColor="text1" w:themeTint="F2"/>
          <w:spacing w:val="-5"/>
          <w:sz w:val="16"/>
          <w:szCs w:val="16"/>
          <w:lang w:val="en-GB"/>
        </w:rPr>
        <w:t>1 p.</w:t>
      </w:r>
      <w:r>
        <w:rPr>
          <w:rFonts w:ascii="Arial" w:eastAsia="Calibri" w:hAnsi="Arial"/>
          <w:color w:val="0D0D0D" w:themeColor="text1" w:themeTint="F2"/>
          <w:spacing w:val="-5"/>
          <w:sz w:val="16"/>
          <w:szCs w:val="16"/>
          <w:lang w:val="en-GB"/>
        </w:rPr>
        <w:t>p</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On the contrary decrease occurred mainly in countries with traditionally higher unemployment </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in Spain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from </w:t>
      </w:r>
      <w:r w:rsidRPr="00F9236F">
        <w:rPr>
          <w:rFonts w:ascii="Arial" w:eastAsia="Calibri" w:hAnsi="Arial"/>
          <w:color w:val="0D0D0D" w:themeColor="text1" w:themeTint="F2"/>
          <w:spacing w:val="-5"/>
          <w:sz w:val="16"/>
          <w:szCs w:val="16"/>
          <w:lang w:val="en-GB"/>
        </w:rPr>
        <w:t>13</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0</w:t>
      </w:r>
      <w:r>
        <w:rPr>
          <w:rFonts w:ascii="Arial" w:eastAsia="Calibri" w:hAnsi="Arial"/>
          <w:color w:val="0D0D0D" w:themeColor="text1" w:themeTint="F2"/>
          <w:spacing w:val="-5"/>
          <w:sz w:val="16"/>
          <w:szCs w:val="16"/>
          <w:lang w:val="en-GB"/>
        </w:rPr>
        <w:t xml:space="preserve"> to </w:t>
      </w:r>
      <w:r w:rsidRPr="00F9236F">
        <w:rPr>
          <w:rFonts w:ascii="Arial" w:eastAsia="Calibri" w:hAnsi="Arial"/>
          <w:color w:val="0D0D0D" w:themeColor="text1" w:themeTint="F2"/>
          <w:spacing w:val="-5"/>
          <w:sz w:val="16"/>
          <w:szCs w:val="16"/>
          <w:lang w:val="en-GB"/>
        </w:rPr>
        <w:t>11</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6%),</w:t>
      </w:r>
      <w:r>
        <w:rPr>
          <w:rFonts w:ascii="Arial" w:eastAsia="Calibri" w:hAnsi="Arial"/>
          <w:color w:val="0D0D0D" w:themeColor="text1" w:themeTint="F2"/>
          <w:spacing w:val="-5"/>
          <w:sz w:val="16"/>
          <w:szCs w:val="16"/>
          <w:lang w:val="en-GB"/>
        </w:rPr>
        <w:t xml:space="preserve"> in Greece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from </w:t>
      </w:r>
      <w:r w:rsidRPr="00F9236F">
        <w:rPr>
          <w:rFonts w:ascii="Arial" w:eastAsia="Calibri" w:hAnsi="Arial"/>
          <w:color w:val="0D0D0D" w:themeColor="text1" w:themeTint="F2"/>
          <w:spacing w:val="-5"/>
          <w:sz w:val="16"/>
          <w:szCs w:val="16"/>
          <w:lang w:val="en-GB"/>
        </w:rPr>
        <w:t>11</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3</w:t>
      </w:r>
      <w:r>
        <w:rPr>
          <w:rFonts w:ascii="Arial" w:eastAsia="Calibri" w:hAnsi="Arial"/>
          <w:color w:val="0D0D0D" w:themeColor="text1" w:themeTint="F2"/>
          <w:spacing w:val="-5"/>
          <w:sz w:val="16"/>
          <w:szCs w:val="16"/>
          <w:lang w:val="en-GB"/>
        </w:rPr>
        <w:t xml:space="preserve"> to </w:t>
      </w:r>
      <w:r w:rsidRPr="00F9236F">
        <w:rPr>
          <w:rFonts w:ascii="Arial" w:eastAsia="Calibri" w:hAnsi="Arial"/>
          <w:color w:val="0D0D0D" w:themeColor="text1" w:themeTint="F2"/>
          <w:spacing w:val="-5"/>
          <w:sz w:val="16"/>
          <w:szCs w:val="16"/>
          <w:lang w:val="en-GB"/>
        </w:rPr>
        <w:t>10</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4%) a</w:t>
      </w:r>
      <w:r>
        <w:rPr>
          <w:rFonts w:ascii="Arial" w:eastAsia="Calibri" w:hAnsi="Arial"/>
          <w:color w:val="0D0D0D" w:themeColor="text1" w:themeTint="F2"/>
          <w:spacing w:val="-5"/>
          <w:sz w:val="16"/>
          <w:szCs w:val="16"/>
          <w:lang w:val="en-GB"/>
        </w:rPr>
        <w:t xml:space="preserve">nd Italy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from </w:t>
      </w:r>
      <w:r w:rsidRPr="00F9236F">
        <w:rPr>
          <w:rFonts w:ascii="Arial" w:eastAsia="Calibri" w:hAnsi="Arial"/>
          <w:color w:val="0D0D0D" w:themeColor="text1" w:themeTint="F2"/>
          <w:spacing w:val="-5"/>
          <w:sz w:val="16"/>
          <w:szCs w:val="16"/>
          <w:lang w:val="en-GB"/>
        </w:rPr>
        <w:t>7</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9</w:t>
      </w:r>
      <w:r>
        <w:rPr>
          <w:rFonts w:ascii="Arial" w:eastAsia="Calibri" w:hAnsi="Arial"/>
          <w:color w:val="0D0D0D" w:themeColor="text1" w:themeTint="F2"/>
          <w:spacing w:val="-5"/>
          <w:sz w:val="16"/>
          <w:szCs w:val="16"/>
          <w:lang w:val="en-GB"/>
        </w:rPr>
        <w:t xml:space="preserve"> to </w:t>
      </w:r>
      <w:r w:rsidRPr="00F9236F">
        <w:rPr>
          <w:rFonts w:ascii="Arial" w:eastAsia="Calibri" w:hAnsi="Arial"/>
          <w:color w:val="0D0D0D" w:themeColor="text1" w:themeTint="F2"/>
          <w:spacing w:val="-5"/>
          <w:sz w:val="16"/>
          <w:szCs w:val="16"/>
          <w:lang w:val="en-GB"/>
        </w:rPr>
        <w:t>7</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 xml:space="preserve">2%), </w:t>
      </w:r>
      <w:r>
        <w:rPr>
          <w:rFonts w:ascii="Arial" w:eastAsia="Calibri" w:hAnsi="Arial"/>
          <w:color w:val="0D0D0D" w:themeColor="text1" w:themeTint="F2"/>
          <w:spacing w:val="-5"/>
          <w:sz w:val="16"/>
          <w:szCs w:val="16"/>
          <w:lang w:val="en-GB"/>
        </w:rPr>
        <w:t xml:space="preserve">slower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by </w:t>
      </w:r>
      <w:r w:rsidRPr="00F9236F">
        <w:rPr>
          <w:rFonts w:ascii="Arial" w:eastAsia="Calibri" w:hAnsi="Arial"/>
          <w:color w:val="0D0D0D" w:themeColor="text1" w:themeTint="F2"/>
          <w:spacing w:val="-5"/>
          <w:sz w:val="16"/>
          <w:szCs w:val="16"/>
          <w:lang w:val="en-GB"/>
        </w:rPr>
        <w:t>0</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5 p.</w:t>
      </w:r>
      <w:r>
        <w:rPr>
          <w:rFonts w:ascii="Arial" w:eastAsia="Calibri" w:hAnsi="Arial"/>
          <w:color w:val="0D0D0D" w:themeColor="text1" w:themeTint="F2"/>
          <w:spacing w:val="-5"/>
          <w:sz w:val="16"/>
          <w:szCs w:val="16"/>
          <w:lang w:val="en-GB"/>
        </w:rPr>
        <w:t>p</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 it decreased in Portugal, Croatia and Slovakia. Unemployment rate of young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up to </w:t>
      </w:r>
      <w:r w:rsidRPr="00F9236F">
        <w:rPr>
          <w:rFonts w:ascii="Arial" w:eastAsia="Calibri" w:hAnsi="Arial"/>
          <w:color w:val="0D0D0D" w:themeColor="text1" w:themeTint="F2"/>
          <w:spacing w:val="-5"/>
          <w:sz w:val="16"/>
          <w:szCs w:val="16"/>
          <w:lang w:val="en-GB"/>
        </w:rPr>
        <w:t xml:space="preserve">25 </w:t>
      </w:r>
      <w:r>
        <w:rPr>
          <w:rFonts w:ascii="Arial" w:eastAsia="Calibri" w:hAnsi="Arial"/>
          <w:color w:val="0D0D0D" w:themeColor="text1" w:themeTint="F2"/>
          <w:spacing w:val="-5"/>
          <w:sz w:val="16"/>
          <w:szCs w:val="16"/>
          <w:lang w:val="en-GB"/>
        </w:rPr>
        <w:t>years</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followed rather slightly upward trend in the EU last year since Spring, it then fluctuated at the end of the year. It was 14.9% in the Union in January </w:t>
      </w:r>
      <w:r w:rsidRPr="00F9236F">
        <w:rPr>
          <w:rFonts w:ascii="Arial" w:eastAsia="Calibri" w:hAnsi="Arial"/>
          <w:color w:val="0D0D0D" w:themeColor="text1" w:themeTint="F2"/>
          <w:spacing w:val="-5"/>
          <w:sz w:val="16"/>
          <w:szCs w:val="16"/>
          <w:lang w:val="en-GB"/>
        </w:rPr>
        <w:t>2024</w:t>
      </w:r>
      <w:r>
        <w:rPr>
          <w:rFonts w:ascii="Arial" w:eastAsia="Calibri" w:hAnsi="Arial"/>
          <w:color w:val="0D0D0D" w:themeColor="text1" w:themeTint="F2"/>
          <w:spacing w:val="-5"/>
          <w:sz w:val="16"/>
          <w:szCs w:val="16"/>
          <w:lang w:val="en-GB"/>
        </w:rPr>
        <w:t xml:space="preserve"> </w:t>
      </w:r>
      <w:r w:rsidRPr="00F9236F">
        <w:rPr>
          <w:rFonts w:ascii="Arial" w:eastAsia="Calibri" w:hAnsi="Arial"/>
          <w:color w:val="0D0D0D" w:themeColor="text1" w:themeTint="F2"/>
          <w:spacing w:val="-5"/>
          <w:sz w:val="16"/>
          <w:szCs w:val="16"/>
          <w:lang w:val="en-GB"/>
        </w:rPr>
        <w:t>(+0</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8 p.</w:t>
      </w:r>
      <w:r>
        <w:rPr>
          <w:rFonts w:ascii="Arial" w:eastAsia="Calibri" w:hAnsi="Arial"/>
          <w:color w:val="0D0D0D" w:themeColor="text1" w:themeTint="F2"/>
          <w:spacing w:val="-5"/>
          <w:sz w:val="16"/>
          <w:szCs w:val="16"/>
          <w:lang w:val="en-GB"/>
        </w:rPr>
        <w:t>p. year-on-year</w:t>
      </w:r>
      <w:r w:rsidRPr="00F9236F">
        <w:rPr>
          <w:rFonts w:ascii="Arial" w:eastAsia="Calibri" w:hAnsi="Arial"/>
          <w:color w:val="0D0D0D" w:themeColor="text1" w:themeTint="F2"/>
          <w:spacing w:val="-5"/>
          <w:sz w:val="16"/>
          <w:szCs w:val="16"/>
          <w:lang w:val="en-GB"/>
        </w:rPr>
        <w:t>), 8</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1%</w:t>
      </w:r>
      <w:r>
        <w:rPr>
          <w:rFonts w:ascii="Arial" w:eastAsia="Calibri" w:hAnsi="Arial"/>
          <w:color w:val="0D0D0D" w:themeColor="text1" w:themeTint="F2"/>
          <w:spacing w:val="-5"/>
          <w:sz w:val="16"/>
          <w:szCs w:val="16"/>
          <w:lang w:val="en-GB"/>
        </w:rPr>
        <w:t xml:space="preserve"> in the CR, which was the third lowest value after Germany </w:t>
      </w:r>
      <w:r w:rsidRPr="00F9236F">
        <w:rPr>
          <w:rFonts w:ascii="Arial" w:eastAsia="Calibri" w:hAnsi="Arial"/>
          <w:color w:val="0D0D0D" w:themeColor="text1" w:themeTint="F2"/>
          <w:spacing w:val="-5"/>
          <w:sz w:val="16"/>
          <w:szCs w:val="16"/>
          <w:lang w:val="en-GB"/>
        </w:rPr>
        <w:t>(5</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7%), Malt</w:t>
      </w:r>
      <w:r>
        <w:rPr>
          <w:rFonts w:ascii="Arial" w:eastAsia="Calibri" w:hAnsi="Arial"/>
          <w:color w:val="0D0D0D" w:themeColor="text1" w:themeTint="F2"/>
          <w:spacing w:val="-5"/>
          <w:sz w:val="16"/>
          <w:szCs w:val="16"/>
          <w:lang w:val="en-GB"/>
        </w:rPr>
        <w:t>a</w:t>
      </w:r>
      <w:r w:rsidRPr="00F9236F">
        <w:rPr>
          <w:rFonts w:ascii="Arial" w:eastAsia="Calibri" w:hAnsi="Arial"/>
          <w:color w:val="0D0D0D" w:themeColor="text1" w:themeTint="F2"/>
          <w:spacing w:val="-5"/>
          <w:sz w:val="16"/>
          <w:szCs w:val="16"/>
          <w:lang w:val="en-GB"/>
        </w:rPr>
        <w:t xml:space="preserve"> (7</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 xml:space="preserve">8%). </w:t>
      </w:r>
      <w:r>
        <w:rPr>
          <w:rFonts w:ascii="Arial" w:eastAsia="Calibri" w:hAnsi="Arial"/>
          <w:color w:val="0D0D0D" w:themeColor="text1" w:themeTint="F2"/>
          <w:spacing w:val="-5"/>
          <w:sz w:val="16"/>
          <w:szCs w:val="16"/>
          <w:lang w:val="en-GB"/>
        </w:rPr>
        <w:t xml:space="preserve">The opposite situation was in Spain </w:t>
      </w:r>
      <w:r w:rsidRPr="00F9236F">
        <w:rPr>
          <w:rFonts w:ascii="Arial" w:eastAsia="Calibri" w:hAnsi="Arial"/>
          <w:color w:val="0D0D0D" w:themeColor="text1" w:themeTint="F2"/>
          <w:spacing w:val="-5"/>
          <w:sz w:val="16"/>
          <w:szCs w:val="16"/>
          <w:lang w:val="en-GB"/>
        </w:rPr>
        <w:t>(28</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 xml:space="preserve">6%), </w:t>
      </w:r>
      <w:r>
        <w:rPr>
          <w:rFonts w:ascii="Arial" w:eastAsia="Calibri" w:hAnsi="Arial"/>
          <w:color w:val="0D0D0D" w:themeColor="text1" w:themeTint="F2"/>
          <w:spacing w:val="-5"/>
          <w:sz w:val="16"/>
          <w:szCs w:val="16"/>
          <w:lang w:val="en-GB"/>
        </w:rPr>
        <w:t xml:space="preserve">over </w:t>
      </w:r>
      <w:r w:rsidRPr="00F9236F">
        <w:rPr>
          <w:rFonts w:ascii="Arial" w:eastAsia="Calibri" w:hAnsi="Arial"/>
          <w:color w:val="0D0D0D" w:themeColor="text1" w:themeTint="F2"/>
          <w:spacing w:val="-5"/>
          <w:sz w:val="16"/>
          <w:szCs w:val="16"/>
          <w:lang w:val="en-GB"/>
        </w:rPr>
        <w:t xml:space="preserve">20% </w:t>
      </w:r>
      <w:r>
        <w:rPr>
          <w:rFonts w:ascii="Arial" w:eastAsia="Calibri" w:hAnsi="Arial"/>
          <w:color w:val="0D0D0D" w:themeColor="text1" w:themeTint="F2"/>
          <w:spacing w:val="-5"/>
          <w:sz w:val="16"/>
          <w:szCs w:val="16"/>
          <w:lang w:val="en-GB"/>
        </w:rPr>
        <w:t xml:space="preserve">of unemployed among youth was reported by Sweden, Portugal, Greece, Italy and Luxembourg. Year-on-year, the situation slightly improved mainly in Greece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decrease by </w:t>
      </w:r>
      <w:r w:rsidRPr="00F9236F">
        <w:rPr>
          <w:rFonts w:ascii="Arial" w:eastAsia="Calibri" w:hAnsi="Arial"/>
          <w:color w:val="0D0D0D" w:themeColor="text1" w:themeTint="F2"/>
          <w:spacing w:val="-5"/>
          <w:sz w:val="16"/>
          <w:szCs w:val="16"/>
          <w:lang w:val="en-GB"/>
        </w:rPr>
        <w:t>4</w:t>
      </w:r>
      <w:r>
        <w:rPr>
          <w:rFonts w:ascii="Arial" w:eastAsia="Calibri" w:hAnsi="Arial"/>
          <w:color w:val="0D0D0D" w:themeColor="text1" w:themeTint="F2"/>
          <w:spacing w:val="-5"/>
          <w:sz w:val="16"/>
          <w:szCs w:val="16"/>
          <w:lang w:val="en-GB"/>
        </w:rPr>
        <w:t xml:space="preserve"> </w:t>
      </w:r>
      <w:r w:rsidRPr="00F9236F">
        <w:rPr>
          <w:rFonts w:ascii="Arial" w:eastAsia="Calibri" w:hAnsi="Arial"/>
          <w:color w:val="0D0D0D" w:themeColor="text1" w:themeTint="F2"/>
          <w:spacing w:val="-5"/>
          <w:sz w:val="16"/>
          <w:szCs w:val="16"/>
          <w:lang w:val="en-GB"/>
        </w:rPr>
        <w:t>p.</w:t>
      </w:r>
      <w:r>
        <w:rPr>
          <w:rFonts w:ascii="Arial" w:eastAsia="Calibri" w:hAnsi="Arial"/>
          <w:color w:val="0D0D0D" w:themeColor="text1" w:themeTint="F2"/>
          <w:spacing w:val="-5"/>
          <w:sz w:val="16"/>
          <w:szCs w:val="16"/>
          <w:lang w:val="en-GB"/>
        </w:rPr>
        <w:t>p</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it then worsened mainly in Bulgaria </w:t>
      </w:r>
      <w:r w:rsidRPr="00F9236F">
        <w:rPr>
          <w:rFonts w:ascii="Arial" w:eastAsia="Calibri" w:hAnsi="Arial"/>
          <w:color w:val="0D0D0D" w:themeColor="text1" w:themeTint="F2"/>
          <w:spacing w:val="-5"/>
          <w:sz w:val="16"/>
          <w:szCs w:val="16"/>
          <w:lang w:val="en-GB"/>
        </w:rPr>
        <w:t>(+7 p.</w:t>
      </w:r>
      <w:r>
        <w:rPr>
          <w:rFonts w:ascii="Arial" w:eastAsia="Calibri" w:hAnsi="Arial"/>
          <w:color w:val="0D0D0D" w:themeColor="text1" w:themeTint="F2"/>
          <w:spacing w:val="-5"/>
          <w:sz w:val="16"/>
          <w:szCs w:val="16"/>
          <w:lang w:val="en-GB"/>
        </w:rPr>
        <w:t>p</w:t>
      </w:r>
      <w:r w:rsidRPr="00F9236F">
        <w:rPr>
          <w:rFonts w:ascii="Arial" w:eastAsia="Calibri" w:hAnsi="Arial"/>
          <w:color w:val="0D0D0D" w:themeColor="text1" w:themeTint="F2"/>
          <w:spacing w:val="-5"/>
          <w:sz w:val="16"/>
          <w:szCs w:val="16"/>
          <w:lang w:val="en-GB"/>
        </w:rPr>
        <w:t>.), Lit</w:t>
      </w:r>
      <w:r>
        <w:rPr>
          <w:rFonts w:ascii="Arial" w:eastAsia="Calibri" w:hAnsi="Arial"/>
          <w:color w:val="0D0D0D" w:themeColor="text1" w:themeTint="F2"/>
          <w:spacing w:val="-5"/>
          <w:sz w:val="16"/>
          <w:szCs w:val="16"/>
          <w:lang w:val="en-GB"/>
        </w:rPr>
        <w:t xml:space="preserve">huania </w:t>
      </w:r>
      <w:r w:rsidRPr="00F9236F">
        <w:rPr>
          <w:rFonts w:ascii="Arial" w:eastAsia="Calibri" w:hAnsi="Arial"/>
          <w:color w:val="0D0D0D" w:themeColor="text1" w:themeTint="F2"/>
          <w:spacing w:val="-5"/>
          <w:sz w:val="16"/>
          <w:szCs w:val="16"/>
          <w:lang w:val="en-GB"/>
        </w:rPr>
        <w:t>(+4 p.</w:t>
      </w:r>
      <w:r>
        <w:rPr>
          <w:rFonts w:ascii="Arial" w:eastAsia="Calibri" w:hAnsi="Arial"/>
          <w:color w:val="0D0D0D" w:themeColor="text1" w:themeTint="F2"/>
          <w:spacing w:val="-5"/>
          <w:sz w:val="16"/>
          <w:szCs w:val="16"/>
          <w:lang w:val="en-GB"/>
        </w:rPr>
        <w:t>p</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or Sweden and Finland</w:t>
      </w:r>
      <w:r w:rsidRPr="00F9236F">
        <w:rPr>
          <w:rFonts w:ascii="Arial" w:eastAsia="Calibri" w:hAnsi="Arial"/>
          <w:color w:val="0D0D0D" w:themeColor="text1" w:themeTint="F2"/>
          <w:spacing w:val="-5"/>
          <w:sz w:val="16"/>
          <w:szCs w:val="16"/>
          <w:lang w:val="en-GB"/>
        </w:rPr>
        <w:t>.</w:t>
      </w:r>
    </w:p>
  </w:footnote>
  <w:footnote w:id="15">
    <w:p w14:paraId="2C1EDA61" w14:textId="347FD1A2" w:rsidR="003B4260" w:rsidRPr="00F9236F" w:rsidRDefault="003B4260" w:rsidP="00896DF6">
      <w:pPr>
        <w:pStyle w:val="Textpoznpodarou"/>
        <w:jc w:val="both"/>
        <w:rPr>
          <w:spacing w:val="-3"/>
          <w:sz w:val="16"/>
          <w:szCs w:val="16"/>
          <w:lang w:val="en-GB"/>
        </w:rPr>
      </w:pPr>
      <w:r w:rsidRPr="00F9236F">
        <w:rPr>
          <w:rStyle w:val="Znakapoznpodarou"/>
          <w:sz w:val="16"/>
          <w:szCs w:val="16"/>
          <w:lang w:val="en-GB"/>
        </w:rPr>
        <w:footnoteRef/>
      </w:r>
      <w:r w:rsidRPr="00F9236F">
        <w:rPr>
          <w:sz w:val="16"/>
          <w:szCs w:val="16"/>
          <w:lang w:val="en-GB"/>
        </w:rPr>
        <w:t xml:space="preserve"> </w:t>
      </w:r>
      <w:r>
        <w:rPr>
          <w:sz w:val="16"/>
          <w:szCs w:val="16"/>
          <w:lang w:val="en-GB"/>
        </w:rPr>
        <w:t xml:space="preserve">Based on the LFSS data, the seasonally unadjusted proportion of the reachable job applicants aged </w:t>
      </w:r>
      <w:r w:rsidRPr="00FC7BC8">
        <w:rPr>
          <w:spacing w:val="-3"/>
          <w:sz w:val="16"/>
          <w:szCs w:val="16"/>
          <w:lang w:val="en-GB"/>
        </w:rPr>
        <w:t>15</w:t>
      </w:r>
      <w:r>
        <w:rPr>
          <w:spacing w:val="-3"/>
          <w:sz w:val="16"/>
          <w:szCs w:val="16"/>
          <w:lang w:val="en-GB"/>
        </w:rPr>
        <w:t xml:space="preserve"> to </w:t>
      </w:r>
      <w:r w:rsidRPr="00FC7BC8">
        <w:rPr>
          <w:spacing w:val="-3"/>
          <w:sz w:val="16"/>
          <w:szCs w:val="16"/>
          <w:lang w:val="en-GB"/>
        </w:rPr>
        <w:t>64</w:t>
      </w:r>
      <w:r>
        <w:rPr>
          <w:spacing w:val="-3"/>
          <w:sz w:val="16"/>
          <w:szCs w:val="16"/>
          <w:lang w:val="en-GB"/>
        </w:rPr>
        <w:t xml:space="preserve"> years of the population of the same age arrived at 4.0% at the end of February (males 3.7%, females 4.2%). January unemployment is at a three-year maximum, nevertheless the increase is only negligible </w:t>
      </w:r>
      <w:r w:rsidRPr="00F9236F">
        <w:rPr>
          <w:spacing w:val="-3"/>
          <w:sz w:val="16"/>
          <w:szCs w:val="16"/>
          <w:lang w:val="en-GB"/>
        </w:rPr>
        <w:t>(+0</w:t>
      </w:r>
      <w:r>
        <w:rPr>
          <w:spacing w:val="-3"/>
          <w:sz w:val="16"/>
          <w:szCs w:val="16"/>
          <w:lang w:val="en-GB"/>
        </w:rPr>
        <w:t>.</w:t>
      </w:r>
      <w:r w:rsidRPr="00F9236F">
        <w:rPr>
          <w:spacing w:val="-3"/>
          <w:sz w:val="16"/>
          <w:szCs w:val="16"/>
          <w:lang w:val="en-GB"/>
        </w:rPr>
        <w:t>4 p.</w:t>
      </w:r>
      <w:r>
        <w:rPr>
          <w:spacing w:val="-3"/>
          <w:sz w:val="16"/>
          <w:szCs w:val="16"/>
          <w:lang w:val="en-GB"/>
        </w:rPr>
        <w:t>p. in cumulation</w:t>
      </w:r>
      <w:r w:rsidRPr="00F9236F">
        <w:rPr>
          <w:spacing w:val="-3"/>
          <w:sz w:val="16"/>
          <w:szCs w:val="16"/>
          <w:lang w:val="en-GB"/>
        </w:rPr>
        <w:t>).</w:t>
      </w:r>
      <w:r>
        <w:rPr>
          <w:spacing w:val="-3"/>
          <w:sz w:val="16"/>
          <w:szCs w:val="16"/>
          <w:lang w:val="en-GB"/>
        </w:rPr>
        <w:t xml:space="preserve"> The highest unemployment troubled the regions </w:t>
      </w:r>
      <w:r w:rsidRPr="009F1F17">
        <w:rPr>
          <w:i/>
          <w:iCs/>
          <w:spacing w:val="-3"/>
          <w:sz w:val="16"/>
          <w:szCs w:val="16"/>
          <w:lang w:val="en-GB"/>
        </w:rPr>
        <w:t>Karviná</w:t>
      </w:r>
      <w:r w:rsidRPr="00F9236F">
        <w:rPr>
          <w:spacing w:val="-3"/>
          <w:sz w:val="16"/>
          <w:szCs w:val="16"/>
          <w:lang w:val="en-GB"/>
        </w:rPr>
        <w:t xml:space="preserve"> (8</w:t>
      </w:r>
      <w:r>
        <w:rPr>
          <w:spacing w:val="-3"/>
          <w:sz w:val="16"/>
          <w:szCs w:val="16"/>
          <w:lang w:val="en-GB"/>
        </w:rPr>
        <w:t>.</w:t>
      </w:r>
      <w:r w:rsidRPr="00F9236F">
        <w:rPr>
          <w:spacing w:val="-3"/>
          <w:sz w:val="16"/>
          <w:szCs w:val="16"/>
          <w:lang w:val="en-GB"/>
        </w:rPr>
        <w:t xml:space="preserve">2%), </w:t>
      </w:r>
      <w:r>
        <w:rPr>
          <w:spacing w:val="-3"/>
          <w:sz w:val="16"/>
          <w:szCs w:val="16"/>
          <w:lang w:val="en-GB"/>
        </w:rPr>
        <w:t xml:space="preserve">it was also high in </w:t>
      </w:r>
      <w:r w:rsidRPr="009F1F17">
        <w:rPr>
          <w:i/>
          <w:iCs/>
          <w:spacing w:val="-3"/>
          <w:sz w:val="16"/>
          <w:szCs w:val="16"/>
          <w:lang w:val="en-GB"/>
        </w:rPr>
        <w:t>Bruntálsko</w:t>
      </w:r>
      <w:r>
        <w:rPr>
          <w:spacing w:val="-3"/>
          <w:sz w:val="16"/>
          <w:szCs w:val="16"/>
          <w:lang w:val="en-GB"/>
        </w:rPr>
        <w:t xml:space="preserve"> </w:t>
      </w:r>
      <w:r w:rsidRPr="00F9236F">
        <w:rPr>
          <w:spacing w:val="-3"/>
          <w:sz w:val="16"/>
          <w:szCs w:val="16"/>
          <w:lang w:val="en-GB"/>
        </w:rPr>
        <w:t>(7</w:t>
      </w:r>
      <w:r>
        <w:rPr>
          <w:spacing w:val="-3"/>
          <w:sz w:val="16"/>
          <w:szCs w:val="16"/>
          <w:lang w:val="en-GB"/>
        </w:rPr>
        <w:t>.</w:t>
      </w:r>
      <w:r w:rsidRPr="00F9236F">
        <w:rPr>
          <w:spacing w:val="-3"/>
          <w:sz w:val="16"/>
          <w:szCs w:val="16"/>
          <w:lang w:val="en-GB"/>
        </w:rPr>
        <w:t>9%) a</w:t>
      </w:r>
      <w:r>
        <w:rPr>
          <w:spacing w:val="-3"/>
          <w:sz w:val="16"/>
          <w:szCs w:val="16"/>
          <w:lang w:val="en-GB"/>
        </w:rPr>
        <w:t xml:space="preserve">nd also </w:t>
      </w:r>
      <w:r w:rsidRPr="009F1F17">
        <w:rPr>
          <w:i/>
          <w:iCs/>
          <w:spacing w:val="-3"/>
          <w:sz w:val="16"/>
          <w:szCs w:val="16"/>
          <w:lang w:val="en-GB"/>
        </w:rPr>
        <w:t>Mostecko</w:t>
      </w:r>
      <w:r>
        <w:rPr>
          <w:spacing w:val="-3"/>
          <w:sz w:val="16"/>
          <w:szCs w:val="16"/>
          <w:lang w:val="en-GB"/>
        </w:rPr>
        <w:t xml:space="preserve"> </w:t>
      </w:r>
      <w:r w:rsidRPr="00F9236F">
        <w:rPr>
          <w:spacing w:val="-3"/>
          <w:sz w:val="16"/>
          <w:szCs w:val="16"/>
          <w:lang w:val="en-GB"/>
        </w:rPr>
        <w:t>(7</w:t>
      </w:r>
      <w:r>
        <w:rPr>
          <w:spacing w:val="-3"/>
          <w:sz w:val="16"/>
          <w:szCs w:val="16"/>
          <w:lang w:val="en-GB"/>
        </w:rPr>
        <w:t>.</w:t>
      </w:r>
      <w:r w:rsidRPr="00F9236F">
        <w:rPr>
          <w:spacing w:val="-3"/>
          <w:sz w:val="16"/>
          <w:szCs w:val="16"/>
          <w:lang w:val="en-GB"/>
        </w:rPr>
        <w:t xml:space="preserve">6%), </w:t>
      </w:r>
      <w:r>
        <w:rPr>
          <w:spacing w:val="-3"/>
          <w:sz w:val="16"/>
          <w:szCs w:val="16"/>
          <w:lang w:val="en-GB"/>
        </w:rPr>
        <w:t xml:space="preserve">where it increased the most of all regions year-on-year </w:t>
      </w:r>
      <w:r w:rsidRPr="00F9236F">
        <w:rPr>
          <w:spacing w:val="-3"/>
          <w:sz w:val="16"/>
          <w:szCs w:val="16"/>
          <w:lang w:val="en-GB"/>
        </w:rPr>
        <w:t>(+0</w:t>
      </w:r>
      <w:r>
        <w:rPr>
          <w:spacing w:val="-3"/>
          <w:sz w:val="16"/>
          <w:szCs w:val="16"/>
          <w:lang w:val="en-GB"/>
        </w:rPr>
        <w:t>.</w:t>
      </w:r>
      <w:r w:rsidRPr="00F9236F">
        <w:rPr>
          <w:spacing w:val="-3"/>
          <w:sz w:val="16"/>
          <w:szCs w:val="16"/>
          <w:lang w:val="en-GB"/>
        </w:rPr>
        <w:t>7 p.</w:t>
      </w:r>
      <w:r>
        <w:rPr>
          <w:spacing w:val="-3"/>
          <w:sz w:val="16"/>
          <w:szCs w:val="16"/>
          <w:lang w:val="en-GB"/>
        </w:rPr>
        <w:t>p</w:t>
      </w:r>
      <w:r w:rsidRPr="00F9236F">
        <w:rPr>
          <w:spacing w:val="-3"/>
          <w:sz w:val="16"/>
          <w:szCs w:val="16"/>
          <w:lang w:val="en-GB"/>
        </w:rPr>
        <w:t>.).</w:t>
      </w:r>
    </w:p>
  </w:footnote>
  <w:footnote w:id="16">
    <w:p w14:paraId="36AC79A8" w14:textId="688EDE73" w:rsidR="003B4260" w:rsidRPr="00F9236F" w:rsidRDefault="003B4260" w:rsidP="00A62C71">
      <w:pPr>
        <w:pStyle w:val="Textpoznpodarou"/>
        <w:jc w:val="both"/>
        <w:rPr>
          <w:sz w:val="16"/>
          <w:szCs w:val="16"/>
          <w:lang w:val="en-GB"/>
        </w:rPr>
      </w:pPr>
      <w:r w:rsidRPr="00F9236F">
        <w:rPr>
          <w:rStyle w:val="Znakapoznpodarou"/>
          <w:sz w:val="16"/>
          <w:szCs w:val="16"/>
          <w:lang w:val="en-GB"/>
        </w:rPr>
        <w:footnoteRef/>
      </w:r>
      <w:r w:rsidRPr="00F9236F">
        <w:rPr>
          <w:sz w:val="16"/>
          <w:szCs w:val="16"/>
          <w:lang w:val="en-GB"/>
        </w:rPr>
        <w:t xml:space="preserve"> </w:t>
      </w:r>
      <w:r>
        <w:rPr>
          <w:sz w:val="16"/>
          <w:szCs w:val="16"/>
          <w:lang w:val="en-GB"/>
        </w:rPr>
        <w:t>Only less than one fifth of this quantity is however able to join the workforce immediately. Significant part of working reserves consists of students and females on the parental leave.</w:t>
      </w:r>
    </w:p>
  </w:footnote>
  <w:footnote w:id="17">
    <w:p w14:paraId="11C3E146" w14:textId="547578EB" w:rsidR="003B4260" w:rsidRPr="00F9236F" w:rsidRDefault="003B4260" w:rsidP="00F9236F">
      <w:pPr>
        <w:pStyle w:val="Textpoznpodarou"/>
        <w:jc w:val="both"/>
        <w:rPr>
          <w:sz w:val="16"/>
          <w:szCs w:val="16"/>
          <w:lang w:val="en-GB"/>
        </w:rPr>
      </w:pPr>
      <w:r w:rsidRPr="00F9236F">
        <w:rPr>
          <w:rStyle w:val="Znakapoznpodarou"/>
          <w:sz w:val="16"/>
          <w:szCs w:val="16"/>
          <w:lang w:val="en-GB"/>
        </w:rPr>
        <w:footnoteRef/>
      </w:r>
      <w:r w:rsidRPr="00F9236F">
        <w:rPr>
          <w:sz w:val="16"/>
          <w:szCs w:val="16"/>
          <w:lang w:val="en-GB"/>
        </w:rPr>
        <w:t xml:space="preserve"> N</w:t>
      </w:r>
      <w:r>
        <w:rPr>
          <w:sz w:val="16"/>
          <w:szCs w:val="16"/>
          <w:lang w:val="en-GB"/>
        </w:rPr>
        <w:t xml:space="preserve">ot all offers of vacant job positions in the records of the LO can however be considered still current. Only </w:t>
      </w:r>
      <w:r w:rsidRPr="00F9236F">
        <w:rPr>
          <w:sz w:val="16"/>
          <w:szCs w:val="16"/>
          <w:lang w:val="en-GB"/>
        </w:rPr>
        <w:t>45%</w:t>
      </w:r>
      <w:r>
        <w:rPr>
          <w:sz w:val="16"/>
          <w:szCs w:val="16"/>
          <w:lang w:val="en-GB"/>
        </w:rPr>
        <w:t xml:space="preserve"> of total number of vacancies </w:t>
      </w:r>
      <w:r w:rsidRPr="00F9236F">
        <w:rPr>
          <w:sz w:val="16"/>
          <w:szCs w:val="16"/>
          <w:lang w:val="en-GB"/>
        </w:rPr>
        <w:t>(272</w:t>
      </w:r>
      <w:r>
        <w:rPr>
          <w:sz w:val="16"/>
          <w:szCs w:val="16"/>
          <w:lang w:val="en-GB"/>
        </w:rPr>
        <w:t> </w:t>
      </w:r>
      <w:r w:rsidRPr="00F9236F">
        <w:rPr>
          <w:sz w:val="16"/>
          <w:szCs w:val="16"/>
          <w:lang w:val="en-GB"/>
        </w:rPr>
        <w:t>t</w:t>
      </w:r>
      <w:r>
        <w:rPr>
          <w:sz w:val="16"/>
          <w:szCs w:val="16"/>
          <w:lang w:val="en-GB"/>
        </w:rPr>
        <w:t>housand</w:t>
      </w:r>
      <w:r w:rsidRPr="00F9236F">
        <w:rPr>
          <w:sz w:val="16"/>
          <w:szCs w:val="16"/>
          <w:lang w:val="en-GB"/>
        </w:rPr>
        <w:t>)</w:t>
      </w:r>
      <w:r>
        <w:rPr>
          <w:sz w:val="16"/>
          <w:szCs w:val="16"/>
          <w:lang w:val="en-GB"/>
        </w:rPr>
        <w:t xml:space="preserve"> were advertised less than half year at the end of Q</w:t>
      </w:r>
      <w:r w:rsidRPr="00F9236F">
        <w:rPr>
          <w:sz w:val="16"/>
          <w:szCs w:val="16"/>
          <w:lang w:val="en-GB"/>
        </w:rPr>
        <w:t>4</w:t>
      </w:r>
      <w:r>
        <w:rPr>
          <w:sz w:val="16"/>
          <w:szCs w:val="16"/>
          <w:lang w:val="en-GB"/>
        </w:rPr>
        <w:t xml:space="preserve"> </w:t>
      </w:r>
      <w:r w:rsidRPr="00F9236F">
        <w:rPr>
          <w:sz w:val="16"/>
          <w:szCs w:val="16"/>
          <w:lang w:val="en-GB"/>
        </w:rPr>
        <w:t>2023</w:t>
      </w:r>
      <w:r>
        <w:rPr>
          <w:sz w:val="16"/>
          <w:szCs w:val="16"/>
          <w:lang w:val="en-GB"/>
        </w:rPr>
        <w:t xml:space="preserve">. CZSO also ascertains the number of job vacancies </w:t>
      </w:r>
      <w:r w:rsidRPr="00F9236F">
        <w:rPr>
          <w:sz w:val="16"/>
          <w:szCs w:val="16"/>
          <w:lang w:val="en-GB"/>
        </w:rPr>
        <w:t>(</w:t>
      </w:r>
      <w:r>
        <w:rPr>
          <w:sz w:val="16"/>
          <w:szCs w:val="16"/>
          <w:lang w:val="en-GB"/>
        </w:rPr>
        <w:t>based on the survey in businesses</w:t>
      </w:r>
      <w:r w:rsidRPr="00F9236F">
        <w:rPr>
          <w:sz w:val="16"/>
          <w:szCs w:val="16"/>
          <w:lang w:val="en-GB"/>
        </w:rPr>
        <w:t xml:space="preserve">) </w:t>
      </w:r>
      <w:r>
        <w:rPr>
          <w:sz w:val="16"/>
          <w:szCs w:val="16"/>
          <w:lang w:val="en-GB"/>
        </w:rPr>
        <w:t>on an experimental basis since year 2000. The number of job vacancies was this way estimated to 91.5 thousand in the CR in Q4 2023. Their number decreased by 6</w:t>
      </w:r>
      <w:r>
        <w:rPr>
          <w:sz w:val="16"/>
          <w:szCs w:val="16"/>
        </w:rPr>
        <w:t>%</w:t>
      </w:r>
      <w:r>
        <w:rPr>
          <w:sz w:val="16"/>
          <w:szCs w:val="16"/>
          <w:lang w:val="en-GB"/>
        </w:rPr>
        <w:t xml:space="preserve"> year-on-year when it fell for a third quarter in a row. Manufacturing participated the most in this decrease. </w:t>
      </w:r>
    </w:p>
  </w:footnote>
  <w:footnote w:id="18">
    <w:p w14:paraId="22A5F999" w14:textId="37D68AB7" w:rsidR="003B4260" w:rsidRPr="00F9236F" w:rsidRDefault="003B4260" w:rsidP="00021B76">
      <w:pPr>
        <w:pStyle w:val="Textpoznpodarou"/>
        <w:jc w:val="both"/>
        <w:rPr>
          <w:spacing w:val="-3"/>
          <w:sz w:val="16"/>
          <w:szCs w:val="16"/>
          <w:lang w:val="en-GB"/>
        </w:rPr>
      </w:pPr>
      <w:r w:rsidRPr="00F9236F">
        <w:rPr>
          <w:rStyle w:val="Znakapoznpodarou"/>
          <w:spacing w:val="-3"/>
          <w:sz w:val="16"/>
          <w:szCs w:val="16"/>
          <w:lang w:val="en-GB"/>
        </w:rPr>
        <w:footnoteRef/>
      </w:r>
      <w:r w:rsidRPr="00F9236F">
        <w:rPr>
          <w:spacing w:val="-3"/>
          <w:sz w:val="16"/>
          <w:szCs w:val="16"/>
          <w:lang w:val="en-GB"/>
        </w:rPr>
        <w:t xml:space="preserve"> </w:t>
      </w:r>
      <w:r w:rsidRPr="00E13E90">
        <w:rPr>
          <w:spacing w:val="-3"/>
          <w:sz w:val="16"/>
          <w:szCs w:val="16"/>
          <w:lang w:val="en-GB"/>
        </w:rPr>
        <w:t>The branch public administration and social work was an exception. As of 1</w:t>
      </w:r>
      <w:r w:rsidRPr="00E13E90">
        <w:rPr>
          <w:spacing w:val="-3"/>
          <w:sz w:val="16"/>
          <w:szCs w:val="16"/>
          <w:vertAlign w:val="superscript"/>
          <w:lang w:val="en-GB"/>
        </w:rPr>
        <w:t>st</w:t>
      </w:r>
      <w:r w:rsidRPr="00E13E90">
        <w:rPr>
          <w:spacing w:val="-3"/>
          <w:sz w:val="16"/>
          <w:szCs w:val="16"/>
          <w:lang w:val="en-GB"/>
        </w:rPr>
        <w:t xml:space="preserve"> September 2022, 10% </w:t>
      </w:r>
      <w:r>
        <w:rPr>
          <w:spacing w:val="-3"/>
          <w:sz w:val="16"/>
          <w:szCs w:val="16"/>
          <w:lang w:val="en-GB"/>
        </w:rPr>
        <w:t>raise of the pay tariffs for employees falling under the Act on civil service was put in place</w:t>
      </w:r>
      <w:r w:rsidRPr="00E13E90">
        <w:rPr>
          <w:spacing w:val="-4"/>
          <w:sz w:val="16"/>
          <w:szCs w:val="16"/>
          <w:lang w:val="en-GB"/>
        </w:rPr>
        <w:t xml:space="preserve">. </w:t>
      </w:r>
      <w:r>
        <w:rPr>
          <w:spacing w:val="-4"/>
          <w:sz w:val="16"/>
          <w:szCs w:val="16"/>
          <w:lang w:val="en-GB"/>
        </w:rPr>
        <w:t xml:space="preserve">The pay tariffs of armed forces and public security forces were also raised (by 10%) as of January </w:t>
      </w:r>
      <w:r w:rsidRPr="00E13E90">
        <w:rPr>
          <w:spacing w:val="-4"/>
          <w:sz w:val="16"/>
          <w:szCs w:val="16"/>
          <w:lang w:val="en-GB"/>
        </w:rPr>
        <w:t>2023</w:t>
      </w:r>
      <w:r>
        <w:rPr>
          <w:spacing w:val="-4"/>
          <w:sz w:val="16"/>
          <w:szCs w:val="16"/>
          <w:lang w:val="en-GB"/>
        </w:rPr>
        <w:t xml:space="preserve">. </w:t>
      </w:r>
    </w:p>
  </w:footnote>
  <w:footnote w:id="19">
    <w:p w14:paraId="54651AC7" w14:textId="3477D08A" w:rsidR="003B4260" w:rsidRPr="00F9236F" w:rsidRDefault="003B4260" w:rsidP="00021B76">
      <w:pPr>
        <w:pStyle w:val="Textpoznpodarou"/>
        <w:jc w:val="both"/>
        <w:rPr>
          <w:spacing w:val="-3"/>
          <w:sz w:val="16"/>
          <w:szCs w:val="16"/>
          <w:lang w:val="en-GB"/>
        </w:rPr>
      </w:pPr>
      <w:r w:rsidRPr="00F9236F">
        <w:rPr>
          <w:rStyle w:val="Znakapoznpodarou"/>
          <w:spacing w:val="-3"/>
          <w:sz w:val="16"/>
          <w:szCs w:val="16"/>
          <w:lang w:val="en-GB"/>
        </w:rPr>
        <w:footnoteRef/>
      </w:r>
      <w:r w:rsidRPr="00F9236F">
        <w:rPr>
          <w:spacing w:val="-3"/>
          <w:sz w:val="16"/>
          <w:szCs w:val="16"/>
          <w:lang w:val="en-GB"/>
        </w:rPr>
        <w:t xml:space="preserve"> </w:t>
      </w:r>
      <w:r>
        <w:rPr>
          <w:spacing w:val="-3"/>
          <w:sz w:val="16"/>
          <w:szCs w:val="16"/>
          <w:lang w:val="en-GB"/>
        </w:rPr>
        <w:t xml:space="preserve">Minimum wage was raised by 6.8% </w:t>
      </w:r>
      <w:r w:rsidRPr="00E13E90">
        <w:rPr>
          <w:spacing w:val="-3"/>
          <w:sz w:val="16"/>
          <w:szCs w:val="16"/>
          <w:lang w:val="en-GB"/>
        </w:rPr>
        <w:t>(</w:t>
      </w:r>
      <w:r>
        <w:rPr>
          <w:spacing w:val="-3"/>
          <w:sz w:val="16"/>
          <w:szCs w:val="16"/>
          <w:lang w:val="en-GB"/>
        </w:rPr>
        <w:t>comparably to the previous year</w:t>
      </w:r>
      <w:r w:rsidRPr="00E13E90">
        <w:rPr>
          <w:spacing w:val="-3"/>
          <w:sz w:val="16"/>
          <w:szCs w:val="16"/>
          <w:lang w:val="en-GB"/>
        </w:rPr>
        <w:t>)</w:t>
      </w:r>
      <w:r>
        <w:rPr>
          <w:spacing w:val="-3"/>
          <w:sz w:val="16"/>
          <w:szCs w:val="16"/>
          <w:lang w:val="en-GB"/>
        </w:rPr>
        <w:t xml:space="preserve"> as of January </w:t>
      </w:r>
      <w:r w:rsidRPr="00E13E90">
        <w:rPr>
          <w:spacing w:val="-3"/>
          <w:sz w:val="16"/>
          <w:szCs w:val="16"/>
          <w:lang w:val="en-GB"/>
        </w:rPr>
        <w:t>2023.</w:t>
      </w:r>
      <w:r>
        <w:rPr>
          <w:spacing w:val="-3"/>
          <w:sz w:val="16"/>
          <w:szCs w:val="16"/>
          <w:lang w:val="en-GB"/>
        </w:rPr>
        <w:t xml:space="preserve"> Unlike the practice from past years however the shift of the minimum wage was not accompanied by increase of the boundary for the so-called guaranteed wages</w:t>
      </w:r>
      <w:r w:rsidRPr="00E13E90">
        <w:rPr>
          <w:spacing w:val="-3"/>
          <w:sz w:val="16"/>
          <w:szCs w:val="16"/>
          <w:lang w:val="en-GB"/>
        </w:rPr>
        <w:t xml:space="preserve"> (</w:t>
      </w:r>
      <w:r>
        <w:rPr>
          <w:spacing w:val="-3"/>
          <w:sz w:val="16"/>
          <w:szCs w:val="16"/>
          <w:lang w:val="en-GB"/>
        </w:rPr>
        <w:t xml:space="preserve">it increased last year only in the eighth </w:t>
      </w:r>
      <w:r w:rsidRPr="00E13E90">
        <w:rPr>
          <w:spacing w:val="-3"/>
          <w:sz w:val="16"/>
          <w:szCs w:val="16"/>
          <w:lang w:val="en-GB"/>
        </w:rPr>
        <w:t xml:space="preserve">– </w:t>
      </w:r>
      <w:r>
        <w:rPr>
          <w:spacing w:val="-3"/>
          <w:sz w:val="16"/>
          <w:szCs w:val="16"/>
          <w:lang w:val="en-GB"/>
        </w:rPr>
        <w:t xml:space="preserve">category of jobs with the highest qualification </w:t>
      </w:r>
      <w:r w:rsidRPr="00E13E90">
        <w:rPr>
          <w:spacing w:val="-3"/>
          <w:sz w:val="16"/>
          <w:szCs w:val="16"/>
          <w:lang w:val="en-GB"/>
        </w:rPr>
        <w:t xml:space="preserve">– </w:t>
      </w:r>
      <w:r>
        <w:rPr>
          <w:spacing w:val="-3"/>
          <w:sz w:val="16"/>
          <w:szCs w:val="16"/>
          <w:lang w:val="en-GB"/>
        </w:rPr>
        <w:t>where however only a fraction of employees likely receives wage</w:t>
      </w:r>
      <w:r w:rsidRPr="00E13E90">
        <w:rPr>
          <w:spacing w:val="-3"/>
          <w:sz w:val="16"/>
          <w:szCs w:val="16"/>
          <w:lang w:val="en-GB"/>
        </w:rPr>
        <w:t>).</w:t>
      </w:r>
    </w:p>
  </w:footnote>
  <w:footnote w:id="20">
    <w:p w14:paraId="45C126F9" w14:textId="445A08ED" w:rsidR="003B4260" w:rsidRPr="00003AAE" w:rsidRDefault="003B4260" w:rsidP="00003AAE">
      <w:pPr>
        <w:pStyle w:val="Textpoznpodarou"/>
        <w:jc w:val="both"/>
        <w:rPr>
          <w:spacing w:val="-2"/>
          <w:sz w:val="16"/>
          <w:szCs w:val="16"/>
          <w:lang w:val="en-GB"/>
        </w:rPr>
      </w:pPr>
      <w:r w:rsidRPr="00663B5E">
        <w:rPr>
          <w:rStyle w:val="Znakapoznpodarou"/>
          <w:spacing w:val="-2"/>
          <w:sz w:val="16"/>
          <w:szCs w:val="16"/>
        </w:rPr>
        <w:footnoteRef/>
      </w:r>
      <w:r w:rsidRPr="00663B5E">
        <w:rPr>
          <w:spacing w:val="-2"/>
          <w:sz w:val="16"/>
          <w:szCs w:val="16"/>
        </w:rPr>
        <w:t xml:space="preserve"> </w:t>
      </w:r>
      <w:r w:rsidRPr="00003AAE">
        <w:rPr>
          <w:spacing w:val="-2"/>
          <w:sz w:val="16"/>
          <w:szCs w:val="16"/>
          <w:lang w:val="en-GB"/>
        </w:rPr>
        <w:t>Re</w:t>
      </w:r>
      <w:r>
        <w:rPr>
          <w:spacing w:val="-2"/>
          <w:sz w:val="16"/>
          <w:szCs w:val="16"/>
          <w:lang w:val="en-GB"/>
        </w:rPr>
        <w:t xml:space="preserve">al labour productivity per 1 employee was higher only by 3.3% in the whole economy at the end of year </w:t>
      </w:r>
      <w:r w:rsidRPr="00003AAE">
        <w:rPr>
          <w:spacing w:val="-2"/>
          <w:sz w:val="16"/>
          <w:szCs w:val="16"/>
          <w:lang w:val="en-GB"/>
        </w:rPr>
        <w:t>2023</w:t>
      </w:r>
      <w:r>
        <w:rPr>
          <w:spacing w:val="-2"/>
          <w:sz w:val="16"/>
          <w:szCs w:val="16"/>
          <w:lang w:val="en-GB"/>
        </w:rPr>
        <w:t xml:space="preserve"> against Q</w:t>
      </w:r>
      <w:r w:rsidRPr="00003AAE">
        <w:rPr>
          <w:spacing w:val="-2"/>
          <w:sz w:val="16"/>
          <w:szCs w:val="16"/>
          <w:lang w:val="en-GB"/>
        </w:rPr>
        <w:t>1</w:t>
      </w:r>
      <w:r>
        <w:rPr>
          <w:spacing w:val="-2"/>
          <w:sz w:val="16"/>
          <w:szCs w:val="16"/>
          <w:lang w:val="en-GB"/>
        </w:rPr>
        <w:t xml:space="preserve"> </w:t>
      </w:r>
      <w:r w:rsidRPr="00003AAE">
        <w:rPr>
          <w:spacing w:val="-2"/>
          <w:sz w:val="16"/>
          <w:szCs w:val="16"/>
          <w:lang w:val="en-GB"/>
        </w:rPr>
        <w:t>2018</w:t>
      </w:r>
      <w:r>
        <w:rPr>
          <w:spacing w:val="-2"/>
          <w:sz w:val="16"/>
          <w:szCs w:val="16"/>
          <w:lang w:val="en-GB"/>
        </w:rPr>
        <w:t xml:space="preserve">. </w:t>
      </w:r>
    </w:p>
  </w:footnote>
  <w:footnote w:id="21">
    <w:p w14:paraId="1E0100C4" w14:textId="6B386913" w:rsidR="003B4260" w:rsidRPr="00003AAE" w:rsidRDefault="003B4260" w:rsidP="004675AC">
      <w:pPr>
        <w:pStyle w:val="Textpoznpodarou"/>
        <w:jc w:val="both"/>
        <w:rPr>
          <w:spacing w:val="-3"/>
          <w:sz w:val="16"/>
          <w:szCs w:val="16"/>
          <w:lang w:val="en-GB"/>
        </w:rPr>
      </w:pPr>
      <w:r w:rsidRPr="00003AAE">
        <w:rPr>
          <w:rStyle w:val="Znakapoznpodarou"/>
          <w:spacing w:val="-3"/>
          <w:sz w:val="16"/>
          <w:szCs w:val="16"/>
          <w:lang w:val="en-GB"/>
        </w:rPr>
        <w:footnoteRef/>
      </w:r>
      <w:r w:rsidRPr="00003AAE">
        <w:rPr>
          <w:spacing w:val="-3"/>
          <w:sz w:val="16"/>
          <w:szCs w:val="16"/>
          <w:lang w:val="en-GB"/>
        </w:rPr>
        <w:t xml:space="preserve"> </w:t>
      </w:r>
      <w:r w:rsidRPr="00FC7BC8">
        <w:rPr>
          <w:spacing w:val="-3"/>
          <w:sz w:val="16"/>
          <w:szCs w:val="16"/>
          <w:lang w:val="en-GB"/>
        </w:rPr>
        <w:t xml:space="preserve">The Gross disposable income (GDI) of households in real expression </w:t>
      </w:r>
      <w:r>
        <w:rPr>
          <w:spacing w:val="-3"/>
          <w:sz w:val="16"/>
          <w:szCs w:val="16"/>
          <w:lang w:val="en-GB"/>
        </w:rPr>
        <w:t xml:space="preserve">decreased based on the up-to-date data by 2.8% year-on-year in Q1 2023, already only by 0.2% in the subsequent quarter and by 0.9% in Q3. In that the volume of wages and salaries (in the national accounts conception) analogically decreased in real terms by 3.7% and 1.8%, in Q3 it then stagnated. In Q4 (based on preliminary data) this volume already increased only negligibly </w:t>
      </w:r>
      <w:r w:rsidRPr="00003AAE">
        <w:rPr>
          <w:spacing w:val="-3"/>
          <w:sz w:val="16"/>
          <w:szCs w:val="16"/>
          <w:lang w:val="en-GB"/>
        </w:rPr>
        <w:t>(+0</w:t>
      </w:r>
      <w:r>
        <w:rPr>
          <w:spacing w:val="-3"/>
          <w:sz w:val="16"/>
          <w:szCs w:val="16"/>
          <w:lang w:val="en-GB"/>
        </w:rPr>
        <w:t>.</w:t>
      </w:r>
      <w:r w:rsidRPr="00003AAE">
        <w:rPr>
          <w:spacing w:val="-3"/>
          <w:sz w:val="16"/>
          <w:szCs w:val="16"/>
          <w:lang w:val="en-GB"/>
        </w:rPr>
        <w:t>7%)</w:t>
      </w:r>
      <w:r>
        <w:rPr>
          <w:spacing w:val="-3"/>
          <w:sz w:val="16"/>
          <w:szCs w:val="16"/>
          <w:lang w:val="en-GB"/>
        </w:rPr>
        <w:t xml:space="preserve">, it represented the first year-on-year increase in the last seven quarters. Wages and salaries reflect (unlike the business statistics) also </w:t>
      </w:r>
      <w:r w:rsidRPr="00FC7BC8">
        <w:rPr>
          <w:spacing w:val="-3"/>
          <w:sz w:val="16"/>
          <w:szCs w:val="16"/>
          <w:lang w:val="en-GB"/>
        </w:rPr>
        <w:t>other factors, e.g. the grey economy, possible increase of economic activity of population, for instance in the form of second employments or work agreements. GDI includes next to wages and salaries also income flowing from running a business or ownership of capital and also social transfers from state, incl. the until recently fully adjusted retirement pensions (effect of the amendment of the adjustment scheme for the reason of saving measures occurred for the first time in June 2023).</w:t>
      </w:r>
    </w:p>
  </w:footnote>
  <w:footnote w:id="22">
    <w:p w14:paraId="27871EAB" w14:textId="132CED25" w:rsidR="003B4260" w:rsidRPr="00003AAE" w:rsidRDefault="003B4260" w:rsidP="00C10D44">
      <w:pPr>
        <w:pStyle w:val="Textpoznpodarou"/>
        <w:jc w:val="both"/>
        <w:rPr>
          <w:sz w:val="16"/>
          <w:szCs w:val="16"/>
          <w:lang w:val="en-GB"/>
        </w:rPr>
      </w:pPr>
      <w:r w:rsidRPr="00003AAE">
        <w:rPr>
          <w:rStyle w:val="Znakapoznpodarou"/>
          <w:spacing w:val="-3"/>
          <w:sz w:val="16"/>
          <w:szCs w:val="16"/>
          <w:lang w:val="en-GB"/>
        </w:rPr>
        <w:footnoteRef/>
      </w:r>
      <w:r w:rsidRPr="00003AAE">
        <w:rPr>
          <w:spacing w:val="-3"/>
          <w:sz w:val="16"/>
          <w:szCs w:val="16"/>
          <w:lang w:val="en-GB"/>
        </w:rPr>
        <w:t xml:space="preserve"> </w:t>
      </w:r>
      <w:r w:rsidRPr="00E13E90">
        <w:rPr>
          <w:spacing w:val="-3"/>
          <w:sz w:val="16"/>
          <w:szCs w:val="16"/>
          <w:lang w:val="en-GB"/>
        </w:rPr>
        <w:t xml:space="preserve">Includes generation and distribution of electricity, gas, heat and air conditioning. </w:t>
      </w:r>
    </w:p>
  </w:footnote>
  <w:footnote w:id="23">
    <w:p w14:paraId="05B05A32" w14:textId="4A012C8D" w:rsidR="003B4260" w:rsidRPr="00003AAE" w:rsidRDefault="003B4260" w:rsidP="00003AAE">
      <w:pPr>
        <w:pStyle w:val="Textpoznpodarou"/>
        <w:jc w:val="both"/>
        <w:rPr>
          <w:sz w:val="16"/>
          <w:szCs w:val="16"/>
          <w:lang w:val="en-GB"/>
        </w:rPr>
      </w:pPr>
      <w:r w:rsidRPr="00003AAE">
        <w:rPr>
          <w:rStyle w:val="Znakapoznpodarou"/>
          <w:sz w:val="16"/>
          <w:szCs w:val="16"/>
          <w:lang w:val="en-GB"/>
        </w:rPr>
        <w:footnoteRef/>
      </w:r>
      <w:r w:rsidRPr="00003AAE">
        <w:rPr>
          <w:sz w:val="16"/>
          <w:szCs w:val="16"/>
          <w:lang w:val="en-GB"/>
        </w:rPr>
        <w:t xml:space="preserve"> </w:t>
      </w:r>
      <w:r>
        <w:rPr>
          <w:sz w:val="16"/>
          <w:szCs w:val="16"/>
          <w:lang w:val="en-GB"/>
        </w:rPr>
        <w:t xml:space="preserve">Fast pace of wages mainly reflected the extraordinary bonuses paid out at the beginning of the year here. </w:t>
      </w:r>
    </w:p>
  </w:footnote>
  <w:footnote w:id="24">
    <w:p w14:paraId="5980DBFF" w14:textId="7CBDA0A6" w:rsidR="003B4260" w:rsidRPr="00E64CDB" w:rsidRDefault="003B4260" w:rsidP="00601818">
      <w:pPr>
        <w:spacing w:after="0" w:line="240" w:lineRule="auto"/>
        <w:rPr>
          <w:sz w:val="16"/>
          <w:szCs w:val="16"/>
          <w:lang w:val="en-GB"/>
        </w:rPr>
      </w:pPr>
      <w:r w:rsidRPr="00D16130">
        <w:rPr>
          <w:rStyle w:val="Znakapoznpodarou"/>
          <w:sz w:val="16"/>
          <w:szCs w:val="16"/>
        </w:rPr>
        <w:footnoteRef/>
      </w:r>
      <w:r w:rsidRPr="00D16130">
        <w:rPr>
          <w:sz w:val="16"/>
          <w:szCs w:val="16"/>
        </w:rPr>
        <w:t xml:space="preserve"> </w:t>
      </w:r>
      <w:r>
        <w:rPr>
          <w:sz w:val="16"/>
          <w:szCs w:val="16"/>
          <w:lang w:val="en-GB"/>
        </w:rPr>
        <w:t xml:space="preserve">For simplification includes branch Public administration, mandatory social security; Education; Health and social work; Cultural, amusement and recreational activities. </w:t>
      </w:r>
    </w:p>
  </w:footnote>
  <w:footnote w:id="25">
    <w:p w14:paraId="3F84A971" w14:textId="2B0FCA56" w:rsidR="003B4260" w:rsidRPr="00E64CDB" w:rsidRDefault="003B4260" w:rsidP="00E64CDB">
      <w:pPr>
        <w:pStyle w:val="Textpoznpodarou"/>
        <w:jc w:val="both"/>
        <w:rPr>
          <w:sz w:val="16"/>
          <w:szCs w:val="16"/>
          <w:lang w:val="en-GB"/>
        </w:rPr>
      </w:pPr>
      <w:r w:rsidRPr="00E64CDB">
        <w:rPr>
          <w:rStyle w:val="Znakapoznpodarou"/>
          <w:sz w:val="16"/>
          <w:szCs w:val="16"/>
          <w:lang w:val="en-GB"/>
        </w:rPr>
        <w:footnoteRef/>
      </w:r>
      <w:r w:rsidRPr="00E64CDB">
        <w:rPr>
          <w:sz w:val="16"/>
          <w:szCs w:val="16"/>
          <w:lang w:val="en-GB"/>
        </w:rPr>
        <w:t xml:space="preserve"> </w:t>
      </w:r>
      <w:r>
        <w:rPr>
          <w:sz w:val="16"/>
          <w:szCs w:val="16"/>
          <w:lang w:val="en-GB"/>
        </w:rPr>
        <w:t xml:space="preserve">According to the MEYS data, the average monthly wage of teachers (including management workers) reached in the regional education (in facilities established by regions or municipalities) </w:t>
      </w:r>
      <w:r w:rsidRPr="00E64CDB">
        <w:rPr>
          <w:sz w:val="16"/>
          <w:szCs w:val="16"/>
          <w:lang w:val="en-GB"/>
        </w:rPr>
        <w:t>49</w:t>
      </w:r>
      <w:r>
        <w:rPr>
          <w:sz w:val="16"/>
          <w:szCs w:val="16"/>
          <w:lang w:val="en-GB"/>
        </w:rPr>
        <w:t>.</w:t>
      </w:r>
      <w:r w:rsidRPr="00E64CDB">
        <w:rPr>
          <w:sz w:val="16"/>
          <w:szCs w:val="16"/>
          <w:lang w:val="en-GB"/>
        </w:rPr>
        <w:t>9</w:t>
      </w:r>
      <w:r>
        <w:rPr>
          <w:sz w:val="16"/>
          <w:szCs w:val="16"/>
          <w:lang w:val="en-GB"/>
        </w:rPr>
        <w:t xml:space="preserve"> thousand CZK last year and increased by </w:t>
      </w:r>
      <w:r w:rsidRPr="00E64CDB">
        <w:rPr>
          <w:sz w:val="16"/>
          <w:szCs w:val="16"/>
          <w:lang w:val="en-GB"/>
        </w:rPr>
        <w:t>3</w:t>
      </w:r>
      <w:r>
        <w:rPr>
          <w:sz w:val="16"/>
          <w:szCs w:val="16"/>
          <w:lang w:val="en-GB"/>
        </w:rPr>
        <w:t>.</w:t>
      </w:r>
      <w:r w:rsidRPr="00E64CDB">
        <w:rPr>
          <w:sz w:val="16"/>
          <w:szCs w:val="16"/>
          <w:lang w:val="en-GB"/>
        </w:rPr>
        <w:t>5%</w:t>
      </w:r>
      <w:r>
        <w:rPr>
          <w:sz w:val="16"/>
          <w:szCs w:val="16"/>
          <w:lang w:val="en-GB"/>
        </w:rPr>
        <w:t xml:space="preserve"> year-on-year</w:t>
      </w:r>
      <w:r w:rsidRPr="00E64CDB">
        <w:rPr>
          <w:sz w:val="16"/>
          <w:szCs w:val="16"/>
          <w:lang w:val="en-GB"/>
        </w:rPr>
        <w:t xml:space="preserve"> (</w:t>
      </w:r>
      <w:r>
        <w:rPr>
          <w:sz w:val="16"/>
          <w:szCs w:val="16"/>
          <w:lang w:val="en-GB"/>
        </w:rPr>
        <w:t xml:space="preserve">by 0.8% in year </w:t>
      </w:r>
      <w:r w:rsidRPr="00E64CDB">
        <w:rPr>
          <w:sz w:val="16"/>
          <w:szCs w:val="16"/>
          <w:lang w:val="en-GB"/>
        </w:rPr>
        <w:t>2022).</w:t>
      </w:r>
      <w:r>
        <w:rPr>
          <w:sz w:val="16"/>
          <w:szCs w:val="16"/>
          <w:lang w:val="en-GB"/>
        </w:rPr>
        <w:t xml:space="preserve"> In that, qualified teachers (including assistants and school psychologists</w:t>
      </w:r>
      <w:r w:rsidRPr="00E64CDB">
        <w:rPr>
          <w:sz w:val="16"/>
          <w:szCs w:val="16"/>
          <w:lang w:val="en-GB"/>
        </w:rPr>
        <w:t xml:space="preserve">) </w:t>
      </w:r>
      <w:r>
        <w:rPr>
          <w:sz w:val="16"/>
          <w:szCs w:val="16"/>
          <w:lang w:val="en-GB"/>
        </w:rPr>
        <w:t>received 4</w:t>
      </w:r>
      <w:r w:rsidRPr="00E64CDB">
        <w:rPr>
          <w:sz w:val="16"/>
          <w:szCs w:val="16"/>
          <w:lang w:val="en-GB"/>
        </w:rPr>
        <w:t>6</w:t>
      </w:r>
      <w:r>
        <w:rPr>
          <w:sz w:val="16"/>
          <w:szCs w:val="16"/>
          <w:lang w:val="en-GB"/>
        </w:rPr>
        <w:t>.</w:t>
      </w:r>
      <w:r w:rsidRPr="00E64CDB">
        <w:rPr>
          <w:sz w:val="16"/>
          <w:szCs w:val="16"/>
          <w:lang w:val="en-GB"/>
        </w:rPr>
        <w:t>5</w:t>
      </w:r>
      <w:r>
        <w:rPr>
          <w:sz w:val="16"/>
          <w:szCs w:val="16"/>
          <w:lang w:val="en-GB"/>
        </w:rPr>
        <w:t xml:space="preserve"> thousand </w:t>
      </w:r>
      <w:r w:rsidRPr="00E64CDB">
        <w:rPr>
          <w:sz w:val="16"/>
          <w:szCs w:val="16"/>
          <w:lang w:val="en-GB"/>
        </w:rPr>
        <w:t>(+3</w:t>
      </w:r>
      <w:r>
        <w:rPr>
          <w:sz w:val="16"/>
          <w:szCs w:val="16"/>
          <w:lang w:val="en-GB"/>
        </w:rPr>
        <w:t>.</w:t>
      </w:r>
      <w:r w:rsidRPr="00E64CDB">
        <w:rPr>
          <w:sz w:val="16"/>
          <w:szCs w:val="16"/>
          <w:lang w:val="en-GB"/>
        </w:rPr>
        <w:t>0%</w:t>
      </w:r>
      <w:r>
        <w:rPr>
          <w:sz w:val="16"/>
          <w:szCs w:val="16"/>
          <w:lang w:val="en-GB"/>
        </w:rPr>
        <w:t xml:space="preserve"> year-on-year</w:t>
      </w:r>
      <w:r w:rsidRPr="00E64CDB">
        <w:rPr>
          <w:sz w:val="16"/>
          <w:szCs w:val="16"/>
          <w:lang w:val="en-GB"/>
        </w:rPr>
        <w:t>),</w:t>
      </w:r>
      <w:r>
        <w:rPr>
          <w:sz w:val="16"/>
          <w:szCs w:val="16"/>
          <w:lang w:val="en-GB"/>
        </w:rPr>
        <w:t xml:space="preserve"> non-teaching staff then </w:t>
      </w:r>
      <w:r w:rsidRPr="00E64CDB">
        <w:rPr>
          <w:sz w:val="16"/>
          <w:szCs w:val="16"/>
          <w:lang w:val="en-GB"/>
        </w:rPr>
        <w:t>29</w:t>
      </w:r>
      <w:r>
        <w:rPr>
          <w:sz w:val="16"/>
          <w:szCs w:val="16"/>
          <w:lang w:val="en-GB"/>
        </w:rPr>
        <w:t>.</w:t>
      </w:r>
      <w:r w:rsidRPr="00E64CDB">
        <w:rPr>
          <w:sz w:val="16"/>
          <w:szCs w:val="16"/>
          <w:lang w:val="en-GB"/>
        </w:rPr>
        <w:t>1</w:t>
      </w:r>
      <w:r>
        <w:rPr>
          <w:sz w:val="16"/>
          <w:szCs w:val="16"/>
          <w:lang w:val="en-GB"/>
        </w:rPr>
        <w:t xml:space="preserve"> thousand CZK </w:t>
      </w:r>
      <w:r w:rsidRPr="00E64CDB">
        <w:rPr>
          <w:sz w:val="16"/>
          <w:szCs w:val="16"/>
          <w:lang w:val="en-GB"/>
        </w:rPr>
        <w:t>(+9</w:t>
      </w:r>
      <w:r>
        <w:rPr>
          <w:sz w:val="16"/>
          <w:szCs w:val="16"/>
          <w:lang w:val="en-GB"/>
        </w:rPr>
        <w:t>.</w:t>
      </w:r>
      <w:r w:rsidRPr="00E64CDB">
        <w:rPr>
          <w:sz w:val="16"/>
          <w:szCs w:val="16"/>
          <w:lang w:val="en-GB"/>
        </w:rPr>
        <w:t>7%).</w:t>
      </w:r>
    </w:p>
  </w:footnote>
  <w:footnote w:id="26">
    <w:p w14:paraId="35FE3A52" w14:textId="77777777" w:rsidR="004705FC" w:rsidRPr="00E64CDB" w:rsidRDefault="004705FC" w:rsidP="00E64CDB">
      <w:pPr>
        <w:pStyle w:val="Textpoznpodarou"/>
        <w:jc w:val="both"/>
        <w:rPr>
          <w:sz w:val="16"/>
          <w:szCs w:val="16"/>
          <w:lang w:val="en-GB"/>
        </w:rPr>
      </w:pPr>
      <w:r w:rsidRPr="00E64CDB">
        <w:rPr>
          <w:rStyle w:val="Znakapoznpodarou"/>
          <w:sz w:val="16"/>
          <w:szCs w:val="16"/>
          <w:lang w:val="en-GB"/>
        </w:rPr>
        <w:footnoteRef/>
      </w:r>
      <w:r w:rsidRPr="00E64CDB">
        <w:rPr>
          <w:sz w:val="16"/>
          <w:szCs w:val="16"/>
          <w:lang w:val="en-GB"/>
        </w:rPr>
        <w:t xml:space="preserve"> </w:t>
      </w:r>
      <w:r>
        <w:rPr>
          <w:sz w:val="16"/>
          <w:szCs w:val="16"/>
          <w:lang w:val="en-GB"/>
        </w:rPr>
        <w:t>Attained median size of earnings of females was by 13% lower against males in Q</w:t>
      </w:r>
      <w:r>
        <w:rPr>
          <w:rStyle w:val="normaltextrun"/>
          <w:rFonts w:eastAsia="MS Gothic" w:cs="Arial"/>
          <w:sz w:val="16"/>
          <w:szCs w:val="16"/>
          <w:lang w:val="en-GB"/>
        </w:rPr>
        <w:t xml:space="preserve">4 </w:t>
      </w:r>
      <w:r w:rsidRPr="00E64CDB">
        <w:rPr>
          <w:rStyle w:val="normaltextrun"/>
          <w:rFonts w:eastAsia="MS Gothic" w:cs="Arial"/>
          <w:sz w:val="16"/>
          <w:szCs w:val="16"/>
          <w:lang w:val="en-GB"/>
        </w:rPr>
        <w:t>2023</w:t>
      </w:r>
      <w:r>
        <w:rPr>
          <w:rStyle w:val="normaltextrun"/>
          <w:rFonts w:eastAsia="MS Gothic" w:cs="Arial"/>
          <w:sz w:val="16"/>
          <w:szCs w:val="16"/>
          <w:lang w:val="en-GB"/>
        </w:rPr>
        <w:t xml:space="preserve"> </w:t>
      </w:r>
      <w:r w:rsidRPr="00E64CDB">
        <w:rPr>
          <w:rStyle w:val="normaltextrun"/>
          <w:rFonts w:eastAsia="MS Gothic" w:cs="Arial"/>
          <w:sz w:val="16"/>
          <w:szCs w:val="16"/>
          <w:lang w:val="en-GB"/>
        </w:rPr>
        <w:t>(resp. 5</w:t>
      </w:r>
      <w:r>
        <w:rPr>
          <w:rStyle w:val="normaltextrun"/>
          <w:rFonts w:eastAsia="MS Gothic" w:cs="Arial"/>
          <w:sz w:val="16"/>
          <w:szCs w:val="16"/>
          <w:lang w:val="en-GB"/>
        </w:rPr>
        <w:t>.</w:t>
      </w:r>
      <w:r w:rsidRPr="00E64CDB">
        <w:rPr>
          <w:rStyle w:val="normaltextrun"/>
          <w:rFonts w:eastAsia="MS Gothic" w:cs="Arial"/>
          <w:sz w:val="16"/>
          <w:szCs w:val="16"/>
          <w:lang w:val="en-GB"/>
        </w:rPr>
        <w:t xml:space="preserve">5 </w:t>
      </w:r>
      <w:r>
        <w:rPr>
          <w:rStyle w:val="normaltextrun"/>
          <w:rFonts w:eastAsia="MS Gothic" w:cs="Arial"/>
          <w:sz w:val="16"/>
          <w:szCs w:val="16"/>
          <w:lang w:val="en-GB"/>
        </w:rPr>
        <w:t>thousand CZK monthly</w:t>
      </w:r>
      <w:r w:rsidRPr="00E64CDB">
        <w:rPr>
          <w:rStyle w:val="normaltextrun"/>
          <w:rFonts w:eastAsia="MS Gothic" w:cs="Arial"/>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3CA608AA" w:rsidR="003B4260" w:rsidRDefault="003B4260" w:rsidP="00937AE2">
    <w:pPr>
      <w:pStyle w:val="Zhlav"/>
    </w:pPr>
    <w:r>
      <w:t>The Czech Economy Development</w:t>
    </w:r>
  </w:p>
  <w:p w14:paraId="3E881AB3" w14:textId="77777777" w:rsidR="003B4260" w:rsidRPr="006F5416" w:rsidRDefault="003B4260"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22785F80" w:rsidR="003B4260" w:rsidRDefault="003B4260" w:rsidP="00937AE2">
    <w:pPr>
      <w:pStyle w:val="Zhlav"/>
    </w:pPr>
    <w:r>
      <w:t>The Czech Economy Development</w:t>
    </w:r>
  </w:p>
  <w:p w14:paraId="57266714" w14:textId="77777777" w:rsidR="003B4260" w:rsidRPr="006F5416" w:rsidRDefault="003B4260"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5C59E0"/>
    <w:multiLevelType w:val="multilevel"/>
    <w:tmpl w:val="74A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AB4B86"/>
    <w:multiLevelType w:val="multilevel"/>
    <w:tmpl w:val="52D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6C06F7"/>
    <w:multiLevelType w:val="multilevel"/>
    <w:tmpl w:val="AF4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3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4077D1"/>
    <w:multiLevelType w:val="multilevel"/>
    <w:tmpl w:val="B70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9A0FF0"/>
    <w:multiLevelType w:val="hybridMultilevel"/>
    <w:tmpl w:val="3D88D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67F0B9"/>
    <w:multiLevelType w:val="hybridMultilevel"/>
    <w:tmpl w:val="9B0C99B6"/>
    <w:lvl w:ilvl="0" w:tplc="5FC8F242">
      <w:start w:val="1"/>
      <w:numFmt w:val="bullet"/>
      <w:lvlText w:val=""/>
      <w:lvlJc w:val="left"/>
      <w:pPr>
        <w:ind w:left="720" w:hanging="360"/>
      </w:pPr>
      <w:rPr>
        <w:rFonts w:ascii="Symbol" w:hAnsi="Symbol" w:hint="default"/>
      </w:rPr>
    </w:lvl>
    <w:lvl w:ilvl="1" w:tplc="5E7298D6">
      <w:start w:val="1"/>
      <w:numFmt w:val="bullet"/>
      <w:lvlText w:val="o"/>
      <w:lvlJc w:val="left"/>
      <w:pPr>
        <w:ind w:left="1440" w:hanging="360"/>
      </w:pPr>
      <w:rPr>
        <w:rFonts w:ascii="Courier New" w:hAnsi="Courier New" w:hint="default"/>
      </w:rPr>
    </w:lvl>
    <w:lvl w:ilvl="2" w:tplc="F418EABE">
      <w:start w:val="1"/>
      <w:numFmt w:val="bullet"/>
      <w:lvlText w:val=""/>
      <w:lvlJc w:val="left"/>
      <w:pPr>
        <w:ind w:left="2160" w:hanging="360"/>
      </w:pPr>
      <w:rPr>
        <w:rFonts w:ascii="Wingdings" w:hAnsi="Wingdings" w:hint="default"/>
      </w:rPr>
    </w:lvl>
    <w:lvl w:ilvl="3" w:tplc="0F78DB5E">
      <w:start w:val="1"/>
      <w:numFmt w:val="bullet"/>
      <w:lvlText w:val=""/>
      <w:lvlJc w:val="left"/>
      <w:pPr>
        <w:ind w:left="2880" w:hanging="360"/>
      </w:pPr>
      <w:rPr>
        <w:rFonts w:ascii="Symbol" w:hAnsi="Symbol" w:hint="default"/>
      </w:rPr>
    </w:lvl>
    <w:lvl w:ilvl="4" w:tplc="29062F28">
      <w:start w:val="1"/>
      <w:numFmt w:val="bullet"/>
      <w:lvlText w:val="o"/>
      <w:lvlJc w:val="left"/>
      <w:pPr>
        <w:ind w:left="3600" w:hanging="360"/>
      </w:pPr>
      <w:rPr>
        <w:rFonts w:ascii="Courier New" w:hAnsi="Courier New" w:hint="default"/>
      </w:rPr>
    </w:lvl>
    <w:lvl w:ilvl="5" w:tplc="A1920AAC">
      <w:start w:val="1"/>
      <w:numFmt w:val="bullet"/>
      <w:lvlText w:val=""/>
      <w:lvlJc w:val="left"/>
      <w:pPr>
        <w:ind w:left="4320" w:hanging="360"/>
      </w:pPr>
      <w:rPr>
        <w:rFonts w:ascii="Wingdings" w:hAnsi="Wingdings" w:hint="default"/>
      </w:rPr>
    </w:lvl>
    <w:lvl w:ilvl="6" w:tplc="E4A63608">
      <w:start w:val="1"/>
      <w:numFmt w:val="bullet"/>
      <w:lvlText w:val=""/>
      <w:lvlJc w:val="left"/>
      <w:pPr>
        <w:ind w:left="5040" w:hanging="360"/>
      </w:pPr>
      <w:rPr>
        <w:rFonts w:ascii="Symbol" w:hAnsi="Symbol" w:hint="default"/>
      </w:rPr>
    </w:lvl>
    <w:lvl w:ilvl="7" w:tplc="320420C0">
      <w:start w:val="1"/>
      <w:numFmt w:val="bullet"/>
      <w:lvlText w:val="o"/>
      <w:lvlJc w:val="left"/>
      <w:pPr>
        <w:ind w:left="5760" w:hanging="360"/>
      </w:pPr>
      <w:rPr>
        <w:rFonts w:ascii="Courier New" w:hAnsi="Courier New" w:hint="default"/>
      </w:rPr>
    </w:lvl>
    <w:lvl w:ilvl="8" w:tplc="F24CCE7A">
      <w:start w:val="1"/>
      <w:numFmt w:val="bullet"/>
      <w:lvlText w:val=""/>
      <w:lvlJc w:val="left"/>
      <w:pPr>
        <w:ind w:left="6480" w:hanging="360"/>
      </w:pPr>
      <w:rPr>
        <w:rFonts w:ascii="Wingdings" w:hAnsi="Wingdings" w:hint="default"/>
      </w:rPr>
    </w:lvl>
  </w:abstractNum>
  <w:abstractNum w:abstractNumId="43" w15:restartNumberingAfterBreak="0">
    <w:nsid w:val="71CC6022"/>
    <w:multiLevelType w:val="multilevel"/>
    <w:tmpl w:val="70CA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819D0"/>
    <w:multiLevelType w:val="multilevel"/>
    <w:tmpl w:val="DBA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7"/>
  </w:num>
  <w:num w:numId="14">
    <w:abstractNumId w:val="14"/>
  </w:num>
  <w:num w:numId="15">
    <w:abstractNumId w:val="23"/>
  </w:num>
  <w:num w:numId="16">
    <w:abstractNumId w:val="18"/>
  </w:num>
  <w:num w:numId="17">
    <w:abstractNumId w:val="38"/>
  </w:num>
  <w:num w:numId="18">
    <w:abstractNumId w:val="29"/>
  </w:num>
  <w:num w:numId="19">
    <w:abstractNumId w:val="41"/>
  </w:num>
  <w:num w:numId="20">
    <w:abstractNumId w:val="44"/>
  </w:num>
  <w:num w:numId="21">
    <w:abstractNumId w:val="36"/>
  </w:num>
  <w:num w:numId="22">
    <w:abstractNumId w:val="22"/>
  </w:num>
  <w:num w:numId="23">
    <w:abstractNumId w:val="19"/>
  </w:num>
  <w:num w:numId="24">
    <w:abstractNumId w:val="20"/>
  </w:num>
  <w:num w:numId="25">
    <w:abstractNumId w:val="13"/>
  </w:num>
  <w:num w:numId="26">
    <w:abstractNumId w:val="31"/>
  </w:num>
  <w:num w:numId="27">
    <w:abstractNumId w:val="30"/>
  </w:num>
  <w:num w:numId="28">
    <w:abstractNumId w:val="10"/>
  </w:num>
  <w:num w:numId="29">
    <w:abstractNumId w:val="44"/>
  </w:num>
  <w:num w:numId="30">
    <w:abstractNumId w:val="32"/>
  </w:num>
  <w:num w:numId="31">
    <w:abstractNumId w:val="12"/>
  </w:num>
  <w:num w:numId="32">
    <w:abstractNumId w:val="46"/>
  </w:num>
  <w:num w:numId="33">
    <w:abstractNumId w:val="44"/>
  </w:num>
  <w:num w:numId="34">
    <w:abstractNumId w:val="11"/>
  </w:num>
  <w:num w:numId="35">
    <w:abstractNumId w:val="39"/>
  </w:num>
  <w:num w:numId="36">
    <w:abstractNumId w:val="33"/>
  </w:num>
  <w:num w:numId="37">
    <w:abstractNumId w:val="24"/>
  </w:num>
  <w:num w:numId="38">
    <w:abstractNumId w:val="28"/>
  </w:num>
  <w:num w:numId="39">
    <w:abstractNumId w:val="15"/>
  </w:num>
  <w:num w:numId="40">
    <w:abstractNumId w:val="26"/>
  </w:num>
  <w:num w:numId="41">
    <w:abstractNumId w:val="27"/>
  </w:num>
  <w:num w:numId="42">
    <w:abstractNumId w:val="45"/>
  </w:num>
  <w:num w:numId="43">
    <w:abstractNumId w:val="25"/>
  </w:num>
  <w:num w:numId="44">
    <w:abstractNumId w:val="16"/>
  </w:num>
  <w:num w:numId="45">
    <w:abstractNumId w:val="21"/>
  </w:num>
  <w:num w:numId="46">
    <w:abstractNumId w:val="35"/>
  </w:num>
  <w:num w:numId="47">
    <w:abstractNumId w:val="43"/>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1295"/>
    <w:rsid w:val="0000209D"/>
    <w:rsid w:val="00002566"/>
    <w:rsid w:val="00002AE5"/>
    <w:rsid w:val="00002D0D"/>
    <w:rsid w:val="0000370A"/>
    <w:rsid w:val="00003849"/>
    <w:rsid w:val="00003AAE"/>
    <w:rsid w:val="00003F5C"/>
    <w:rsid w:val="00004D5A"/>
    <w:rsid w:val="00004EA4"/>
    <w:rsid w:val="00005219"/>
    <w:rsid w:val="000056D5"/>
    <w:rsid w:val="00005D9E"/>
    <w:rsid w:val="000063D5"/>
    <w:rsid w:val="00006625"/>
    <w:rsid w:val="00006ABD"/>
    <w:rsid w:val="00006B67"/>
    <w:rsid w:val="00006BF3"/>
    <w:rsid w:val="00006C0B"/>
    <w:rsid w:val="000073A0"/>
    <w:rsid w:val="00007656"/>
    <w:rsid w:val="0000767A"/>
    <w:rsid w:val="00007ABE"/>
    <w:rsid w:val="00007D73"/>
    <w:rsid w:val="00010107"/>
    <w:rsid w:val="00010256"/>
    <w:rsid w:val="00010702"/>
    <w:rsid w:val="00010A2C"/>
    <w:rsid w:val="0001128E"/>
    <w:rsid w:val="00011912"/>
    <w:rsid w:val="000122C2"/>
    <w:rsid w:val="000129B7"/>
    <w:rsid w:val="000137BD"/>
    <w:rsid w:val="0001387D"/>
    <w:rsid w:val="00014715"/>
    <w:rsid w:val="00014ED0"/>
    <w:rsid w:val="00016420"/>
    <w:rsid w:val="00016BDB"/>
    <w:rsid w:val="00017B01"/>
    <w:rsid w:val="000200BE"/>
    <w:rsid w:val="000205D1"/>
    <w:rsid w:val="000209A4"/>
    <w:rsid w:val="00020F22"/>
    <w:rsid w:val="000210C0"/>
    <w:rsid w:val="0002195D"/>
    <w:rsid w:val="00021B76"/>
    <w:rsid w:val="00021D2F"/>
    <w:rsid w:val="00021DD9"/>
    <w:rsid w:val="00021E39"/>
    <w:rsid w:val="00021F9B"/>
    <w:rsid w:val="0002248B"/>
    <w:rsid w:val="000228AE"/>
    <w:rsid w:val="000233D1"/>
    <w:rsid w:val="000234D6"/>
    <w:rsid w:val="00023D29"/>
    <w:rsid w:val="00024348"/>
    <w:rsid w:val="00024377"/>
    <w:rsid w:val="00025C85"/>
    <w:rsid w:val="00026109"/>
    <w:rsid w:val="0002622B"/>
    <w:rsid w:val="000262B5"/>
    <w:rsid w:val="00026389"/>
    <w:rsid w:val="0002669F"/>
    <w:rsid w:val="000279E5"/>
    <w:rsid w:val="000305E0"/>
    <w:rsid w:val="00031AE0"/>
    <w:rsid w:val="00031BB2"/>
    <w:rsid w:val="000322EF"/>
    <w:rsid w:val="00032C3C"/>
    <w:rsid w:val="00033FCD"/>
    <w:rsid w:val="000348AF"/>
    <w:rsid w:val="00034B70"/>
    <w:rsid w:val="00034DF7"/>
    <w:rsid w:val="00034E58"/>
    <w:rsid w:val="00034E68"/>
    <w:rsid w:val="000350C8"/>
    <w:rsid w:val="000351E0"/>
    <w:rsid w:val="00036195"/>
    <w:rsid w:val="000366CD"/>
    <w:rsid w:val="000374B2"/>
    <w:rsid w:val="000376C0"/>
    <w:rsid w:val="00037D64"/>
    <w:rsid w:val="000400BD"/>
    <w:rsid w:val="000403A7"/>
    <w:rsid w:val="00040632"/>
    <w:rsid w:val="00040D93"/>
    <w:rsid w:val="00040EE0"/>
    <w:rsid w:val="00040F4C"/>
    <w:rsid w:val="00041AFC"/>
    <w:rsid w:val="00041CEC"/>
    <w:rsid w:val="00041D02"/>
    <w:rsid w:val="0004219A"/>
    <w:rsid w:val="00042596"/>
    <w:rsid w:val="00042A4A"/>
    <w:rsid w:val="00043033"/>
    <w:rsid w:val="00044183"/>
    <w:rsid w:val="0004431D"/>
    <w:rsid w:val="00044906"/>
    <w:rsid w:val="00044AAC"/>
    <w:rsid w:val="00046514"/>
    <w:rsid w:val="0004694F"/>
    <w:rsid w:val="00046CFC"/>
    <w:rsid w:val="00046F12"/>
    <w:rsid w:val="00046F2F"/>
    <w:rsid w:val="000472CA"/>
    <w:rsid w:val="00047AD4"/>
    <w:rsid w:val="00047D54"/>
    <w:rsid w:val="0005033D"/>
    <w:rsid w:val="00050541"/>
    <w:rsid w:val="0005054A"/>
    <w:rsid w:val="0005087F"/>
    <w:rsid w:val="00050A87"/>
    <w:rsid w:val="00051506"/>
    <w:rsid w:val="00051810"/>
    <w:rsid w:val="000522E4"/>
    <w:rsid w:val="00053713"/>
    <w:rsid w:val="0005434E"/>
    <w:rsid w:val="00054793"/>
    <w:rsid w:val="00054ED8"/>
    <w:rsid w:val="00055CB6"/>
    <w:rsid w:val="00055E2F"/>
    <w:rsid w:val="0005691D"/>
    <w:rsid w:val="0005704A"/>
    <w:rsid w:val="000572DD"/>
    <w:rsid w:val="00057B1E"/>
    <w:rsid w:val="00057CBA"/>
    <w:rsid w:val="00057EC1"/>
    <w:rsid w:val="0006033F"/>
    <w:rsid w:val="00060382"/>
    <w:rsid w:val="000610E1"/>
    <w:rsid w:val="000616AD"/>
    <w:rsid w:val="000620AE"/>
    <w:rsid w:val="00062113"/>
    <w:rsid w:val="000622A6"/>
    <w:rsid w:val="00062405"/>
    <w:rsid w:val="00062A71"/>
    <w:rsid w:val="00062D70"/>
    <w:rsid w:val="00062EC5"/>
    <w:rsid w:val="00062F22"/>
    <w:rsid w:val="00063975"/>
    <w:rsid w:val="00063CEA"/>
    <w:rsid w:val="00064013"/>
    <w:rsid w:val="0006444D"/>
    <w:rsid w:val="000645FC"/>
    <w:rsid w:val="00065296"/>
    <w:rsid w:val="0006533F"/>
    <w:rsid w:val="00065348"/>
    <w:rsid w:val="00065423"/>
    <w:rsid w:val="0006551C"/>
    <w:rsid w:val="0006558D"/>
    <w:rsid w:val="00065A75"/>
    <w:rsid w:val="000663F0"/>
    <w:rsid w:val="00066558"/>
    <w:rsid w:val="000671DB"/>
    <w:rsid w:val="00067363"/>
    <w:rsid w:val="00067982"/>
    <w:rsid w:val="00070A87"/>
    <w:rsid w:val="000712B3"/>
    <w:rsid w:val="00071A7C"/>
    <w:rsid w:val="00071B5D"/>
    <w:rsid w:val="00071E38"/>
    <w:rsid w:val="00072FF5"/>
    <w:rsid w:val="00073A5A"/>
    <w:rsid w:val="00073B01"/>
    <w:rsid w:val="0007474E"/>
    <w:rsid w:val="00074988"/>
    <w:rsid w:val="00075068"/>
    <w:rsid w:val="0007512B"/>
    <w:rsid w:val="00075551"/>
    <w:rsid w:val="000758F0"/>
    <w:rsid w:val="000763A1"/>
    <w:rsid w:val="000767F5"/>
    <w:rsid w:val="00076D90"/>
    <w:rsid w:val="0007735D"/>
    <w:rsid w:val="00077714"/>
    <w:rsid w:val="00077BB3"/>
    <w:rsid w:val="00077FF0"/>
    <w:rsid w:val="00081A55"/>
    <w:rsid w:val="00081BB4"/>
    <w:rsid w:val="00081EBA"/>
    <w:rsid w:val="0008263E"/>
    <w:rsid w:val="00082C19"/>
    <w:rsid w:val="00082F89"/>
    <w:rsid w:val="00083457"/>
    <w:rsid w:val="000834ED"/>
    <w:rsid w:val="000837CD"/>
    <w:rsid w:val="00083B7F"/>
    <w:rsid w:val="000842DB"/>
    <w:rsid w:val="000845BB"/>
    <w:rsid w:val="00084BFF"/>
    <w:rsid w:val="000851A9"/>
    <w:rsid w:val="00085395"/>
    <w:rsid w:val="00086896"/>
    <w:rsid w:val="00086AC1"/>
    <w:rsid w:val="00086D19"/>
    <w:rsid w:val="00087634"/>
    <w:rsid w:val="00087F2B"/>
    <w:rsid w:val="00090694"/>
    <w:rsid w:val="0009098B"/>
    <w:rsid w:val="00090EE2"/>
    <w:rsid w:val="00090FC6"/>
    <w:rsid w:val="0009122C"/>
    <w:rsid w:val="000913B1"/>
    <w:rsid w:val="0009290F"/>
    <w:rsid w:val="00092F51"/>
    <w:rsid w:val="00093093"/>
    <w:rsid w:val="00093241"/>
    <w:rsid w:val="000934D5"/>
    <w:rsid w:val="00093868"/>
    <w:rsid w:val="0009445D"/>
    <w:rsid w:val="00094A84"/>
    <w:rsid w:val="00095025"/>
    <w:rsid w:val="00095135"/>
    <w:rsid w:val="00095152"/>
    <w:rsid w:val="00095A60"/>
    <w:rsid w:val="0009626E"/>
    <w:rsid w:val="0009644D"/>
    <w:rsid w:val="0009653A"/>
    <w:rsid w:val="0009704A"/>
    <w:rsid w:val="00097191"/>
    <w:rsid w:val="000974D1"/>
    <w:rsid w:val="00097784"/>
    <w:rsid w:val="0009799E"/>
    <w:rsid w:val="000A07CB"/>
    <w:rsid w:val="000A0BC0"/>
    <w:rsid w:val="000A0CD8"/>
    <w:rsid w:val="000A1183"/>
    <w:rsid w:val="000A12ED"/>
    <w:rsid w:val="000A1D49"/>
    <w:rsid w:val="000A212B"/>
    <w:rsid w:val="000A242D"/>
    <w:rsid w:val="000A256D"/>
    <w:rsid w:val="000A2643"/>
    <w:rsid w:val="000A2778"/>
    <w:rsid w:val="000A288C"/>
    <w:rsid w:val="000A2E5F"/>
    <w:rsid w:val="000A385C"/>
    <w:rsid w:val="000A3A2C"/>
    <w:rsid w:val="000A3D9E"/>
    <w:rsid w:val="000A3FD4"/>
    <w:rsid w:val="000A4A54"/>
    <w:rsid w:val="000A4ED9"/>
    <w:rsid w:val="000A55C4"/>
    <w:rsid w:val="000A5858"/>
    <w:rsid w:val="000A589E"/>
    <w:rsid w:val="000A5DB7"/>
    <w:rsid w:val="000A6254"/>
    <w:rsid w:val="000A629B"/>
    <w:rsid w:val="000A6753"/>
    <w:rsid w:val="000A6D94"/>
    <w:rsid w:val="000A72BC"/>
    <w:rsid w:val="000A7377"/>
    <w:rsid w:val="000A74A4"/>
    <w:rsid w:val="000A74BB"/>
    <w:rsid w:val="000A76E0"/>
    <w:rsid w:val="000A775A"/>
    <w:rsid w:val="000A79B3"/>
    <w:rsid w:val="000A7D63"/>
    <w:rsid w:val="000A7FF4"/>
    <w:rsid w:val="000B03CC"/>
    <w:rsid w:val="000B1A37"/>
    <w:rsid w:val="000B25DA"/>
    <w:rsid w:val="000B28BD"/>
    <w:rsid w:val="000B3D72"/>
    <w:rsid w:val="000B4212"/>
    <w:rsid w:val="000B4309"/>
    <w:rsid w:val="000B4461"/>
    <w:rsid w:val="000B51CC"/>
    <w:rsid w:val="000B52D8"/>
    <w:rsid w:val="000B67B7"/>
    <w:rsid w:val="000B6A0A"/>
    <w:rsid w:val="000B75A7"/>
    <w:rsid w:val="000C0127"/>
    <w:rsid w:val="000C0190"/>
    <w:rsid w:val="000C0CA6"/>
    <w:rsid w:val="000C0EA8"/>
    <w:rsid w:val="000C13A2"/>
    <w:rsid w:val="000C1BF6"/>
    <w:rsid w:val="000C21E7"/>
    <w:rsid w:val="000C23EC"/>
    <w:rsid w:val="000C26A2"/>
    <w:rsid w:val="000C290E"/>
    <w:rsid w:val="000C30C3"/>
    <w:rsid w:val="000C3330"/>
    <w:rsid w:val="000C3408"/>
    <w:rsid w:val="000C3422"/>
    <w:rsid w:val="000C35AB"/>
    <w:rsid w:val="000C3F7B"/>
    <w:rsid w:val="000C4769"/>
    <w:rsid w:val="000C4D56"/>
    <w:rsid w:val="000C52FC"/>
    <w:rsid w:val="000C5DFA"/>
    <w:rsid w:val="000C6AFD"/>
    <w:rsid w:val="000C6C90"/>
    <w:rsid w:val="000C72B7"/>
    <w:rsid w:val="000C735A"/>
    <w:rsid w:val="000C77CF"/>
    <w:rsid w:val="000C7A79"/>
    <w:rsid w:val="000D0A26"/>
    <w:rsid w:val="000D0D18"/>
    <w:rsid w:val="000D127B"/>
    <w:rsid w:val="000D13CB"/>
    <w:rsid w:val="000D2196"/>
    <w:rsid w:val="000D2C2E"/>
    <w:rsid w:val="000D3058"/>
    <w:rsid w:val="000D310A"/>
    <w:rsid w:val="000D3EF4"/>
    <w:rsid w:val="000D4497"/>
    <w:rsid w:val="000D4761"/>
    <w:rsid w:val="000D4DC0"/>
    <w:rsid w:val="000D4E8E"/>
    <w:rsid w:val="000D55BA"/>
    <w:rsid w:val="000D5637"/>
    <w:rsid w:val="000D585E"/>
    <w:rsid w:val="000D5A03"/>
    <w:rsid w:val="000D5ED3"/>
    <w:rsid w:val="000D6A2D"/>
    <w:rsid w:val="000D6F4E"/>
    <w:rsid w:val="000D6FDA"/>
    <w:rsid w:val="000D71A4"/>
    <w:rsid w:val="000D73BB"/>
    <w:rsid w:val="000D78F5"/>
    <w:rsid w:val="000D7AC7"/>
    <w:rsid w:val="000D7C6F"/>
    <w:rsid w:val="000E04FD"/>
    <w:rsid w:val="000E0E96"/>
    <w:rsid w:val="000E298B"/>
    <w:rsid w:val="000E2C7D"/>
    <w:rsid w:val="000E3E56"/>
    <w:rsid w:val="000E440D"/>
    <w:rsid w:val="000E4AC5"/>
    <w:rsid w:val="000E5B90"/>
    <w:rsid w:val="000E5DB7"/>
    <w:rsid w:val="000E6253"/>
    <w:rsid w:val="000E6AC4"/>
    <w:rsid w:val="000E6E4D"/>
    <w:rsid w:val="000E6FBD"/>
    <w:rsid w:val="000E6FCB"/>
    <w:rsid w:val="000F001C"/>
    <w:rsid w:val="000F00AA"/>
    <w:rsid w:val="000F0848"/>
    <w:rsid w:val="000F090B"/>
    <w:rsid w:val="000F0E42"/>
    <w:rsid w:val="000F15F7"/>
    <w:rsid w:val="000F1AA2"/>
    <w:rsid w:val="000F378E"/>
    <w:rsid w:val="000F3B71"/>
    <w:rsid w:val="000F3F3B"/>
    <w:rsid w:val="000F45A2"/>
    <w:rsid w:val="000F4721"/>
    <w:rsid w:val="000F47E8"/>
    <w:rsid w:val="000F4C6D"/>
    <w:rsid w:val="000F4E9C"/>
    <w:rsid w:val="000F60E1"/>
    <w:rsid w:val="000F70E4"/>
    <w:rsid w:val="000F7269"/>
    <w:rsid w:val="000F76EA"/>
    <w:rsid w:val="000F7C7E"/>
    <w:rsid w:val="001005BD"/>
    <w:rsid w:val="00100A8B"/>
    <w:rsid w:val="00100F5C"/>
    <w:rsid w:val="00101B15"/>
    <w:rsid w:val="00101BF3"/>
    <w:rsid w:val="00101CDA"/>
    <w:rsid w:val="00102037"/>
    <w:rsid w:val="0010228E"/>
    <w:rsid w:val="0010343F"/>
    <w:rsid w:val="00103DCB"/>
    <w:rsid w:val="00104C4C"/>
    <w:rsid w:val="00105015"/>
    <w:rsid w:val="001050E8"/>
    <w:rsid w:val="0010544F"/>
    <w:rsid w:val="001055D2"/>
    <w:rsid w:val="001057C2"/>
    <w:rsid w:val="00106BCC"/>
    <w:rsid w:val="00107124"/>
    <w:rsid w:val="001074C0"/>
    <w:rsid w:val="00107B0A"/>
    <w:rsid w:val="0011038E"/>
    <w:rsid w:val="0011055D"/>
    <w:rsid w:val="001112D2"/>
    <w:rsid w:val="001112DD"/>
    <w:rsid w:val="00111573"/>
    <w:rsid w:val="00112370"/>
    <w:rsid w:val="0011239B"/>
    <w:rsid w:val="001125EF"/>
    <w:rsid w:val="00112919"/>
    <w:rsid w:val="00112CAB"/>
    <w:rsid w:val="00112CEB"/>
    <w:rsid w:val="00113A77"/>
    <w:rsid w:val="0011440C"/>
    <w:rsid w:val="0011456E"/>
    <w:rsid w:val="00114C33"/>
    <w:rsid w:val="00114D5B"/>
    <w:rsid w:val="00114E3A"/>
    <w:rsid w:val="001150CE"/>
    <w:rsid w:val="001154D8"/>
    <w:rsid w:val="00115AA5"/>
    <w:rsid w:val="00115DD6"/>
    <w:rsid w:val="00116D3F"/>
    <w:rsid w:val="00117474"/>
    <w:rsid w:val="00117623"/>
    <w:rsid w:val="00117FEA"/>
    <w:rsid w:val="001200CF"/>
    <w:rsid w:val="001202B0"/>
    <w:rsid w:val="001208E3"/>
    <w:rsid w:val="001211F9"/>
    <w:rsid w:val="00121609"/>
    <w:rsid w:val="00121735"/>
    <w:rsid w:val="0012192F"/>
    <w:rsid w:val="001223CD"/>
    <w:rsid w:val="00122994"/>
    <w:rsid w:val="00123204"/>
    <w:rsid w:val="001238F5"/>
    <w:rsid w:val="00123C7D"/>
    <w:rsid w:val="00124B46"/>
    <w:rsid w:val="001257BE"/>
    <w:rsid w:val="001257E0"/>
    <w:rsid w:val="00125D69"/>
    <w:rsid w:val="00127263"/>
    <w:rsid w:val="0012799C"/>
    <w:rsid w:val="00127BC2"/>
    <w:rsid w:val="00127E15"/>
    <w:rsid w:val="00130654"/>
    <w:rsid w:val="001308F1"/>
    <w:rsid w:val="00130ACD"/>
    <w:rsid w:val="00130ADC"/>
    <w:rsid w:val="00130D9F"/>
    <w:rsid w:val="00132C4D"/>
    <w:rsid w:val="00133FC1"/>
    <w:rsid w:val="00134659"/>
    <w:rsid w:val="00135111"/>
    <w:rsid w:val="00135376"/>
    <w:rsid w:val="00136175"/>
    <w:rsid w:val="0013689F"/>
    <w:rsid w:val="00136A6F"/>
    <w:rsid w:val="00136C1A"/>
    <w:rsid w:val="001371E1"/>
    <w:rsid w:val="00137812"/>
    <w:rsid w:val="00137DE5"/>
    <w:rsid w:val="00137F06"/>
    <w:rsid w:val="001405FA"/>
    <w:rsid w:val="00140802"/>
    <w:rsid w:val="00140D1A"/>
    <w:rsid w:val="00141184"/>
    <w:rsid w:val="00141315"/>
    <w:rsid w:val="0014152B"/>
    <w:rsid w:val="00141740"/>
    <w:rsid w:val="00141AA0"/>
    <w:rsid w:val="00141AE4"/>
    <w:rsid w:val="001425C3"/>
    <w:rsid w:val="0014262D"/>
    <w:rsid w:val="00142B29"/>
    <w:rsid w:val="00143EED"/>
    <w:rsid w:val="00144108"/>
    <w:rsid w:val="00144440"/>
    <w:rsid w:val="00144588"/>
    <w:rsid w:val="001447DD"/>
    <w:rsid w:val="00145358"/>
    <w:rsid w:val="001459BC"/>
    <w:rsid w:val="00145B0F"/>
    <w:rsid w:val="00146B27"/>
    <w:rsid w:val="00146F76"/>
    <w:rsid w:val="0014779E"/>
    <w:rsid w:val="00147B13"/>
    <w:rsid w:val="001500D8"/>
    <w:rsid w:val="00150384"/>
    <w:rsid w:val="001504BA"/>
    <w:rsid w:val="00150860"/>
    <w:rsid w:val="001509D4"/>
    <w:rsid w:val="00150ECA"/>
    <w:rsid w:val="0015108F"/>
    <w:rsid w:val="00151707"/>
    <w:rsid w:val="0015218F"/>
    <w:rsid w:val="00152C86"/>
    <w:rsid w:val="00152EBC"/>
    <w:rsid w:val="00152F4F"/>
    <w:rsid w:val="00153264"/>
    <w:rsid w:val="0015329F"/>
    <w:rsid w:val="00154286"/>
    <w:rsid w:val="001544A1"/>
    <w:rsid w:val="00154CA1"/>
    <w:rsid w:val="001553B8"/>
    <w:rsid w:val="001554C2"/>
    <w:rsid w:val="00155571"/>
    <w:rsid w:val="00156D04"/>
    <w:rsid w:val="001571C0"/>
    <w:rsid w:val="001574FE"/>
    <w:rsid w:val="0015753D"/>
    <w:rsid w:val="00157984"/>
    <w:rsid w:val="00157CC9"/>
    <w:rsid w:val="001609AE"/>
    <w:rsid w:val="00160C21"/>
    <w:rsid w:val="001612DB"/>
    <w:rsid w:val="001612F4"/>
    <w:rsid w:val="00161553"/>
    <w:rsid w:val="0016216F"/>
    <w:rsid w:val="0016256B"/>
    <w:rsid w:val="00162F81"/>
    <w:rsid w:val="00163660"/>
    <w:rsid w:val="00163793"/>
    <w:rsid w:val="00163868"/>
    <w:rsid w:val="00164CA1"/>
    <w:rsid w:val="00165313"/>
    <w:rsid w:val="001659C3"/>
    <w:rsid w:val="00165DC6"/>
    <w:rsid w:val="00166593"/>
    <w:rsid w:val="001665AB"/>
    <w:rsid w:val="00166A55"/>
    <w:rsid w:val="00166D80"/>
    <w:rsid w:val="00167485"/>
    <w:rsid w:val="00167809"/>
    <w:rsid w:val="001679F5"/>
    <w:rsid w:val="00167B92"/>
    <w:rsid w:val="00167CB9"/>
    <w:rsid w:val="00167DD8"/>
    <w:rsid w:val="001705AD"/>
    <w:rsid w:val="001706D6"/>
    <w:rsid w:val="00170CFD"/>
    <w:rsid w:val="00170F1A"/>
    <w:rsid w:val="001714F2"/>
    <w:rsid w:val="00171FEA"/>
    <w:rsid w:val="00172F60"/>
    <w:rsid w:val="00173622"/>
    <w:rsid w:val="00173D32"/>
    <w:rsid w:val="0017448A"/>
    <w:rsid w:val="00174ED1"/>
    <w:rsid w:val="00175B9F"/>
    <w:rsid w:val="001762F4"/>
    <w:rsid w:val="001765D1"/>
    <w:rsid w:val="001777BA"/>
    <w:rsid w:val="00180DA4"/>
    <w:rsid w:val="00181029"/>
    <w:rsid w:val="00181276"/>
    <w:rsid w:val="00181BBC"/>
    <w:rsid w:val="00182D75"/>
    <w:rsid w:val="0018385F"/>
    <w:rsid w:val="00183BCF"/>
    <w:rsid w:val="00184017"/>
    <w:rsid w:val="001847BB"/>
    <w:rsid w:val="00184B08"/>
    <w:rsid w:val="00185010"/>
    <w:rsid w:val="001854F2"/>
    <w:rsid w:val="00185C22"/>
    <w:rsid w:val="00186A7F"/>
    <w:rsid w:val="00186BA9"/>
    <w:rsid w:val="00186FB2"/>
    <w:rsid w:val="00187D50"/>
    <w:rsid w:val="00190B4D"/>
    <w:rsid w:val="0019123D"/>
    <w:rsid w:val="0019196C"/>
    <w:rsid w:val="00191F6B"/>
    <w:rsid w:val="001926A9"/>
    <w:rsid w:val="00192BA8"/>
    <w:rsid w:val="00192F05"/>
    <w:rsid w:val="00194024"/>
    <w:rsid w:val="00194729"/>
    <w:rsid w:val="00194850"/>
    <w:rsid w:val="00195234"/>
    <w:rsid w:val="00195EA6"/>
    <w:rsid w:val="00196016"/>
    <w:rsid w:val="00196117"/>
    <w:rsid w:val="00197A70"/>
    <w:rsid w:val="00197A8B"/>
    <w:rsid w:val="00197C0F"/>
    <w:rsid w:val="00197D0E"/>
    <w:rsid w:val="001A0487"/>
    <w:rsid w:val="001A0675"/>
    <w:rsid w:val="001A0A37"/>
    <w:rsid w:val="001A164B"/>
    <w:rsid w:val="001A1F68"/>
    <w:rsid w:val="001A21FA"/>
    <w:rsid w:val="001A28C9"/>
    <w:rsid w:val="001A3474"/>
    <w:rsid w:val="001A422F"/>
    <w:rsid w:val="001A4A73"/>
    <w:rsid w:val="001A4D7C"/>
    <w:rsid w:val="001A4EF0"/>
    <w:rsid w:val="001A552F"/>
    <w:rsid w:val="001A5CB7"/>
    <w:rsid w:val="001A6042"/>
    <w:rsid w:val="001A6A14"/>
    <w:rsid w:val="001A6F58"/>
    <w:rsid w:val="001A70B1"/>
    <w:rsid w:val="001A7672"/>
    <w:rsid w:val="001B0738"/>
    <w:rsid w:val="001B1235"/>
    <w:rsid w:val="001B158D"/>
    <w:rsid w:val="001B1BBB"/>
    <w:rsid w:val="001B2CA9"/>
    <w:rsid w:val="001B3110"/>
    <w:rsid w:val="001B3328"/>
    <w:rsid w:val="001B37CA"/>
    <w:rsid w:val="001B3E38"/>
    <w:rsid w:val="001B40F5"/>
    <w:rsid w:val="001B4729"/>
    <w:rsid w:val="001B4DF6"/>
    <w:rsid w:val="001B4F0E"/>
    <w:rsid w:val="001B5292"/>
    <w:rsid w:val="001B5F40"/>
    <w:rsid w:val="001B6310"/>
    <w:rsid w:val="001B6C09"/>
    <w:rsid w:val="001B6E12"/>
    <w:rsid w:val="001B7A58"/>
    <w:rsid w:val="001B7E67"/>
    <w:rsid w:val="001B7FAD"/>
    <w:rsid w:val="001C05CD"/>
    <w:rsid w:val="001C082B"/>
    <w:rsid w:val="001C0F17"/>
    <w:rsid w:val="001C11A6"/>
    <w:rsid w:val="001C1B24"/>
    <w:rsid w:val="001C1B66"/>
    <w:rsid w:val="001C1BB5"/>
    <w:rsid w:val="001C1C72"/>
    <w:rsid w:val="001C24A7"/>
    <w:rsid w:val="001C24BB"/>
    <w:rsid w:val="001C2732"/>
    <w:rsid w:val="001C31A2"/>
    <w:rsid w:val="001C351D"/>
    <w:rsid w:val="001C3794"/>
    <w:rsid w:val="001C3855"/>
    <w:rsid w:val="001C41C1"/>
    <w:rsid w:val="001C4ABB"/>
    <w:rsid w:val="001C4B8F"/>
    <w:rsid w:val="001C4BB8"/>
    <w:rsid w:val="001C4D8C"/>
    <w:rsid w:val="001C4FD0"/>
    <w:rsid w:val="001C544D"/>
    <w:rsid w:val="001C5E46"/>
    <w:rsid w:val="001C6AB8"/>
    <w:rsid w:val="001C6B3B"/>
    <w:rsid w:val="001C7A26"/>
    <w:rsid w:val="001C7E3F"/>
    <w:rsid w:val="001D0EF1"/>
    <w:rsid w:val="001D0F32"/>
    <w:rsid w:val="001D16D0"/>
    <w:rsid w:val="001D1A44"/>
    <w:rsid w:val="001D1C56"/>
    <w:rsid w:val="001D1D2C"/>
    <w:rsid w:val="001D22C2"/>
    <w:rsid w:val="001D2C99"/>
    <w:rsid w:val="001D2FE3"/>
    <w:rsid w:val="001D3A7F"/>
    <w:rsid w:val="001D3B75"/>
    <w:rsid w:val="001D452E"/>
    <w:rsid w:val="001D54C1"/>
    <w:rsid w:val="001D556E"/>
    <w:rsid w:val="001D5DF2"/>
    <w:rsid w:val="001D6175"/>
    <w:rsid w:val="001D68B2"/>
    <w:rsid w:val="001D6B3F"/>
    <w:rsid w:val="001D6FE1"/>
    <w:rsid w:val="001D759D"/>
    <w:rsid w:val="001D7EFD"/>
    <w:rsid w:val="001D7F60"/>
    <w:rsid w:val="001E085B"/>
    <w:rsid w:val="001E0CAA"/>
    <w:rsid w:val="001E149B"/>
    <w:rsid w:val="001E155C"/>
    <w:rsid w:val="001E15CB"/>
    <w:rsid w:val="001E18A0"/>
    <w:rsid w:val="001E1AF1"/>
    <w:rsid w:val="001E297E"/>
    <w:rsid w:val="001E3306"/>
    <w:rsid w:val="001E34DC"/>
    <w:rsid w:val="001E3802"/>
    <w:rsid w:val="001E40B1"/>
    <w:rsid w:val="001E504C"/>
    <w:rsid w:val="001E52DE"/>
    <w:rsid w:val="001E56AC"/>
    <w:rsid w:val="001E5A17"/>
    <w:rsid w:val="001E6441"/>
    <w:rsid w:val="001E6B52"/>
    <w:rsid w:val="001E74C5"/>
    <w:rsid w:val="001F0A97"/>
    <w:rsid w:val="001F1236"/>
    <w:rsid w:val="001F18F2"/>
    <w:rsid w:val="001F2F90"/>
    <w:rsid w:val="001F3021"/>
    <w:rsid w:val="001F3C7C"/>
    <w:rsid w:val="001F4597"/>
    <w:rsid w:val="001F4826"/>
    <w:rsid w:val="001F4933"/>
    <w:rsid w:val="001F5918"/>
    <w:rsid w:val="001F59C8"/>
    <w:rsid w:val="001F5E33"/>
    <w:rsid w:val="001F6483"/>
    <w:rsid w:val="001F6CD3"/>
    <w:rsid w:val="001F75DA"/>
    <w:rsid w:val="001F7931"/>
    <w:rsid w:val="001F7CE0"/>
    <w:rsid w:val="00200085"/>
    <w:rsid w:val="002007D3"/>
    <w:rsid w:val="00201633"/>
    <w:rsid w:val="002019B5"/>
    <w:rsid w:val="00203332"/>
    <w:rsid w:val="002036E6"/>
    <w:rsid w:val="002038E8"/>
    <w:rsid w:val="00203CD5"/>
    <w:rsid w:val="00203D8F"/>
    <w:rsid w:val="00203DA4"/>
    <w:rsid w:val="0020460A"/>
    <w:rsid w:val="00204EA6"/>
    <w:rsid w:val="00205019"/>
    <w:rsid w:val="00205186"/>
    <w:rsid w:val="002062DE"/>
    <w:rsid w:val="00206516"/>
    <w:rsid w:val="00206598"/>
    <w:rsid w:val="002070CF"/>
    <w:rsid w:val="002071D5"/>
    <w:rsid w:val="002073FD"/>
    <w:rsid w:val="00207414"/>
    <w:rsid w:val="00207AB0"/>
    <w:rsid w:val="00207B33"/>
    <w:rsid w:val="00207E73"/>
    <w:rsid w:val="002102F8"/>
    <w:rsid w:val="002110EC"/>
    <w:rsid w:val="002111E5"/>
    <w:rsid w:val="0021149E"/>
    <w:rsid w:val="0021173B"/>
    <w:rsid w:val="002118B9"/>
    <w:rsid w:val="00211CFD"/>
    <w:rsid w:val="002125DC"/>
    <w:rsid w:val="00213691"/>
    <w:rsid w:val="002142C0"/>
    <w:rsid w:val="00214853"/>
    <w:rsid w:val="00215388"/>
    <w:rsid w:val="002165A2"/>
    <w:rsid w:val="00217993"/>
    <w:rsid w:val="00217BED"/>
    <w:rsid w:val="00217C5B"/>
    <w:rsid w:val="00217CC3"/>
    <w:rsid w:val="00220128"/>
    <w:rsid w:val="00220362"/>
    <w:rsid w:val="00220989"/>
    <w:rsid w:val="00220A43"/>
    <w:rsid w:val="0022139E"/>
    <w:rsid w:val="00222312"/>
    <w:rsid w:val="00222729"/>
    <w:rsid w:val="0022287B"/>
    <w:rsid w:val="002228DB"/>
    <w:rsid w:val="00223185"/>
    <w:rsid w:val="00223264"/>
    <w:rsid w:val="002233D6"/>
    <w:rsid w:val="00223E20"/>
    <w:rsid w:val="00224335"/>
    <w:rsid w:val="0022441D"/>
    <w:rsid w:val="00224574"/>
    <w:rsid w:val="00224BB6"/>
    <w:rsid w:val="00224E3F"/>
    <w:rsid w:val="00225000"/>
    <w:rsid w:val="0022521D"/>
    <w:rsid w:val="002252E0"/>
    <w:rsid w:val="00225396"/>
    <w:rsid w:val="002255F6"/>
    <w:rsid w:val="00225B43"/>
    <w:rsid w:val="00226032"/>
    <w:rsid w:val="002267F7"/>
    <w:rsid w:val="0022738D"/>
    <w:rsid w:val="00227605"/>
    <w:rsid w:val="00227850"/>
    <w:rsid w:val="00227A53"/>
    <w:rsid w:val="00227C6C"/>
    <w:rsid w:val="00227E2E"/>
    <w:rsid w:val="00227F36"/>
    <w:rsid w:val="00227F53"/>
    <w:rsid w:val="00230AFA"/>
    <w:rsid w:val="00230C6E"/>
    <w:rsid w:val="00230E21"/>
    <w:rsid w:val="00231066"/>
    <w:rsid w:val="002316A8"/>
    <w:rsid w:val="00231855"/>
    <w:rsid w:val="00231859"/>
    <w:rsid w:val="002320C9"/>
    <w:rsid w:val="0023288F"/>
    <w:rsid w:val="0023290A"/>
    <w:rsid w:val="00232B6D"/>
    <w:rsid w:val="0023359B"/>
    <w:rsid w:val="00233603"/>
    <w:rsid w:val="00233FE7"/>
    <w:rsid w:val="002340EF"/>
    <w:rsid w:val="00234B82"/>
    <w:rsid w:val="00236443"/>
    <w:rsid w:val="00236700"/>
    <w:rsid w:val="00236D2A"/>
    <w:rsid w:val="0023714F"/>
    <w:rsid w:val="00237C24"/>
    <w:rsid w:val="00237C8B"/>
    <w:rsid w:val="00240391"/>
    <w:rsid w:val="00240AF3"/>
    <w:rsid w:val="002418D5"/>
    <w:rsid w:val="00241A9F"/>
    <w:rsid w:val="00241B06"/>
    <w:rsid w:val="0024343A"/>
    <w:rsid w:val="002436BA"/>
    <w:rsid w:val="0024385F"/>
    <w:rsid w:val="002438DC"/>
    <w:rsid w:val="00244652"/>
    <w:rsid w:val="00244A15"/>
    <w:rsid w:val="00244BB9"/>
    <w:rsid w:val="002452D9"/>
    <w:rsid w:val="0024629B"/>
    <w:rsid w:val="0024649B"/>
    <w:rsid w:val="00246CAA"/>
    <w:rsid w:val="002470EB"/>
    <w:rsid w:val="00247319"/>
    <w:rsid w:val="0024799E"/>
    <w:rsid w:val="00247E60"/>
    <w:rsid w:val="00251001"/>
    <w:rsid w:val="002512B7"/>
    <w:rsid w:val="00251496"/>
    <w:rsid w:val="00251B08"/>
    <w:rsid w:val="00251C53"/>
    <w:rsid w:val="00251E6D"/>
    <w:rsid w:val="00252AB9"/>
    <w:rsid w:val="002532B1"/>
    <w:rsid w:val="00253952"/>
    <w:rsid w:val="00253C0F"/>
    <w:rsid w:val="00253F48"/>
    <w:rsid w:val="00254A01"/>
    <w:rsid w:val="00254FC3"/>
    <w:rsid w:val="00255452"/>
    <w:rsid w:val="002558C1"/>
    <w:rsid w:val="00256207"/>
    <w:rsid w:val="002565FC"/>
    <w:rsid w:val="002575F3"/>
    <w:rsid w:val="002601B4"/>
    <w:rsid w:val="00260374"/>
    <w:rsid w:val="002603E1"/>
    <w:rsid w:val="002605FE"/>
    <w:rsid w:val="0026120E"/>
    <w:rsid w:val="002617EE"/>
    <w:rsid w:val="00261DDB"/>
    <w:rsid w:val="00262582"/>
    <w:rsid w:val="0026291D"/>
    <w:rsid w:val="00262CF3"/>
    <w:rsid w:val="002632C6"/>
    <w:rsid w:val="002638DD"/>
    <w:rsid w:val="0026398B"/>
    <w:rsid w:val="00264309"/>
    <w:rsid w:val="00264992"/>
    <w:rsid w:val="00264B4F"/>
    <w:rsid w:val="00264B85"/>
    <w:rsid w:val="0026564B"/>
    <w:rsid w:val="00265C83"/>
    <w:rsid w:val="00265E85"/>
    <w:rsid w:val="00267B49"/>
    <w:rsid w:val="00267C51"/>
    <w:rsid w:val="002700D9"/>
    <w:rsid w:val="0027025F"/>
    <w:rsid w:val="002709CC"/>
    <w:rsid w:val="00270D25"/>
    <w:rsid w:val="00270D5D"/>
    <w:rsid w:val="00271022"/>
    <w:rsid w:val="00271389"/>
    <w:rsid w:val="00271465"/>
    <w:rsid w:val="00271A07"/>
    <w:rsid w:val="00271E47"/>
    <w:rsid w:val="00271E7B"/>
    <w:rsid w:val="002721F5"/>
    <w:rsid w:val="00272DF4"/>
    <w:rsid w:val="0027334D"/>
    <w:rsid w:val="002734AB"/>
    <w:rsid w:val="00273B51"/>
    <w:rsid w:val="00275062"/>
    <w:rsid w:val="002752AD"/>
    <w:rsid w:val="00275758"/>
    <w:rsid w:val="0027583D"/>
    <w:rsid w:val="002759C7"/>
    <w:rsid w:val="00275DEF"/>
    <w:rsid w:val="00275E0B"/>
    <w:rsid w:val="00275E43"/>
    <w:rsid w:val="0027609F"/>
    <w:rsid w:val="002763A2"/>
    <w:rsid w:val="002765D8"/>
    <w:rsid w:val="00276B33"/>
    <w:rsid w:val="00276FBB"/>
    <w:rsid w:val="002771D9"/>
    <w:rsid w:val="00277669"/>
    <w:rsid w:val="002778C8"/>
    <w:rsid w:val="002803A5"/>
    <w:rsid w:val="00280ACB"/>
    <w:rsid w:val="0028120B"/>
    <w:rsid w:val="002812E3"/>
    <w:rsid w:val="00281576"/>
    <w:rsid w:val="00282AD4"/>
    <w:rsid w:val="00282B3F"/>
    <w:rsid w:val="0028341F"/>
    <w:rsid w:val="002837AE"/>
    <w:rsid w:val="00283C13"/>
    <w:rsid w:val="00283F7B"/>
    <w:rsid w:val="0028405F"/>
    <w:rsid w:val="00284229"/>
    <w:rsid w:val="0028431A"/>
    <w:rsid w:val="002853FA"/>
    <w:rsid w:val="00285412"/>
    <w:rsid w:val="00286220"/>
    <w:rsid w:val="002868F0"/>
    <w:rsid w:val="00291043"/>
    <w:rsid w:val="0029110B"/>
    <w:rsid w:val="002915D0"/>
    <w:rsid w:val="00291640"/>
    <w:rsid w:val="0029237E"/>
    <w:rsid w:val="00292997"/>
    <w:rsid w:val="00292D82"/>
    <w:rsid w:val="00293D24"/>
    <w:rsid w:val="0029461A"/>
    <w:rsid w:val="00294977"/>
    <w:rsid w:val="00294A56"/>
    <w:rsid w:val="0029509B"/>
    <w:rsid w:val="00295369"/>
    <w:rsid w:val="0029588F"/>
    <w:rsid w:val="00295E96"/>
    <w:rsid w:val="00296878"/>
    <w:rsid w:val="00297256"/>
    <w:rsid w:val="00297560"/>
    <w:rsid w:val="00297A5C"/>
    <w:rsid w:val="00297D51"/>
    <w:rsid w:val="002A0044"/>
    <w:rsid w:val="002A0122"/>
    <w:rsid w:val="002A0132"/>
    <w:rsid w:val="002A016B"/>
    <w:rsid w:val="002A0D51"/>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6614"/>
    <w:rsid w:val="002A7089"/>
    <w:rsid w:val="002A70B9"/>
    <w:rsid w:val="002A7B05"/>
    <w:rsid w:val="002B060E"/>
    <w:rsid w:val="002B0692"/>
    <w:rsid w:val="002B1619"/>
    <w:rsid w:val="002B1AB8"/>
    <w:rsid w:val="002B3EF4"/>
    <w:rsid w:val="002B4845"/>
    <w:rsid w:val="002B5436"/>
    <w:rsid w:val="002B5567"/>
    <w:rsid w:val="002B5812"/>
    <w:rsid w:val="002B6D2D"/>
    <w:rsid w:val="002B72AA"/>
    <w:rsid w:val="002B75C0"/>
    <w:rsid w:val="002C0D7D"/>
    <w:rsid w:val="002C1110"/>
    <w:rsid w:val="002C1BC2"/>
    <w:rsid w:val="002C1F09"/>
    <w:rsid w:val="002C22A4"/>
    <w:rsid w:val="002C2551"/>
    <w:rsid w:val="002C260B"/>
    <w:rsid w:val="002C268F"/>
    <w:rsid w:val="002C27A6"/>
    <w:rsid w:val="002C31E4"/>
    <w:rsid w:val="002C398D"/>
    <w:rsid w:val="002C3B72"/>
    <w:rsid w:val="002C40D2"/>
    <w:rsid w:val="002C43BD"/>
    <w:rsid w:val="002C509F"/>
    <w:rsid w:val="002C5245"/>
    <w:rsid w:val="002C564A"/>
    <w:rsid w:val="002C59D8"/>
    <w:rsid w:val="002C5FEB"/>
    <w:rsid w:val="002C6494"/>
    <w:rsid w:val="002C64D1"/>
    <w:rsid w:val="002D05CB"/>
    <w:rsid w:val="002D0E59"/>
    <w:rsid w:val="002D191B"/>
    <w:rsid w:val="002D2380"/>
    <w:rsid w:val="002D25D3"/>
    <w:rsid w:val="002D26B8"/>
    <w:rsid w:val="002D2842"/>
    <w:rsid w:val="002D2C4F"/>
    <w:rsid w:val="002D2D0C"/>
    <w:rsid w:val="002D3A49"/>
    <w:rsid w:val="002D3EBB"/>
    <w:rsid w:val="002D40D0"/>
    <w:rsid w:val="002D4256"/>
    <w:rsid w:val="002D455C"/>
    <w:rsid w:val="002D495E"/>
    <w:rsid w:val="002D4AE8"/>
    <w:rsid w:val="002D6066"/>
    <w:rsid w:val="002D6A4C"/>
    <w:rsid w:val="002E02A1"/>
    <w:rsid w:val="002E1281"/>
    <w:rsid w:val="002E196A"/>
    <w:rsid w:val="002E1F8A"/>
    <w:rsid w:val="002E20C7"/>
    <w:rsid w:val="002E20CD"/>
    <w:rsid w:val="002E2137"/>
    <w:rsid w:val="002E222E"/>
    <w:rsid w:val="002E28D8"/>
    <w:rsid w:val="002E3080"/>
    <w:rsid w:val="002E3638"/>
    <w:rsid w:val="002E37D1"/>
    <w:rsid w:val="002E3BEE"/>
    <w:rsid w:val="002E4DCE"/>
    <w:rsid w:val="002E4E4C"/>
    <w:rsid w:val="002E4EA7"/>
    <w:rsid w:val="002E5846"/>
    <w:rsid w:val="002E631B"/>
    <w:rsid w:val="002E792B"/>
    <w:rsid w:val="002E7AEB"/>
    <w:rsid w:val="002E7B79"/>
    <w:rsid w:val="002E7C7A"/>
    <w:rsid w:val="002F044E"/>
    <w:rsid w:val="002F1B09"/>
    <w:rsid w:val="002F1D56"/>
    <w:rsid w:val="002F1DCB"/>
    <w:rsid w:val="002F1DE4"/>
    <w:rsid w:val="002F2D8A"/>
    <w:rsid w:val="002F333D"/>
    <w:rsid w:val="002F351A"/>
    <w:rsid w:val="002F357F"/>
    <w:rsid w:val="002F4027"/>
    <w:rsid w:val="002F46D6"/>
    <w:rsid w:val="002F498A"/>
    <w:rsid w:val="002F4AD8"/>
    <w:rsid w:val="002F5285"/>
    <w:rsid w:val="002F545A"/>
    <w:rsid w:val="002F5723"/>
    <w:rsid w:val="002F5820"/>
    <w:rsid w:val="002F64BB"/>
    <w:rsid w:val="002F7D9B"/>
    <w:rsid w:val="0030028C"/>
    <w:rsid w:val="00300AEB"/>
    <w:rsid w:val="00300C31"/>
    <w:rsid w:val="00300D42"/>
    <w:rsid w:val="00301294"/>
    <w:rsid w:val="003015C8"/>
    <w:rsid w:val="003017EC"/>
    <w:rsid w:val="00302165"/>
    <w:rsid w:val="00303AC8"/>
    <w:rsid w:val="00303BB4"/>
    <w:rsid w:val="00304439"/>
    <w:rsid w:val="00304771"/>
    <w:rsid w:val="00304D16"/>
    <w:rsid w:val="00304F9C"/>
    <w:rsid w:val="003052D4"/>
    <w:rsid w:val="00305863"/>
    <w:rsid w:val="003060D6"/>
    <w:rsid w:val="003060E9"/>
    <w:rsid w:val="00306147"/>
    <w:rsid w:val="0030617B"/>
    <w:rsid w:val="00306C5B"/>
    <w:rsid w:val="00306D98"/>
    <w:rsid w:val="003073BA"/>
    <w:rsid w:val="00307529"/>
    <w:rsid w:val="00307DB3"/>
    <w:rsid w:val="00307ED2"/>
    <w:rsid w:val="003106A6"/>
    <w:rsid w:val="0031076D"/>
    <w:rsid w:val="0031169A"/>
    <w:rsid w:val="00311AA6"/>
    <w:rsid w:val="00311C4D"/>
    <w:rsid w:val="00311D5F"/>
    <w:rsid w:val="003121AB"/>
    <w:rsid w:val="00312A85"/>
    <w:rsid w:val="00312F7E"/>
    <w:rsid w:val="003135C4"/>
    <w:rsid w:val="003144BC"/>
    <w:rsid w:val="00314879"/>
    <w:rsid w:val="00314D47"/>
    <w:rsid w:val="00315169"/>
    <w:rsid w:val="003153C8"/>
    <w:rsid w:val="00315524"/>
    <w:rsid w:val="00315561"/>
    <w:rsid w:val="00315D2C"/>
    <w:rsid w:val="00316A8B"/>
    <w:rsid w:val="00316B3D"/>
    <w:rsid w:val="00317660"/>
    <w:rsid w:val="00320336"/>
    <w:rsid w:val="0032058C"/>
    <w:rsid w:val="003208D0"/>
    <w:rsid w:val="003209D6"/>
    <w:rsid w:val="00320DB8"/>
    <w:rsid w:val="003217B9"/>
    <w:rsid w:val="003217DE"/>
    <w:rsid w:val="00321924"/>
    <w:rsid w:val="00321A92"/>
    <w:rsid w:val="00321AF1"/>
    <w:rsid w:val="00321EB6"/>
    <w:rsid w:val="00321ED1"/>
    <w:rsid w:val="003220A5"/>
    <w:rsid w:val="003221F0"/>
    <w:rsid w:val="0032331F"/>
    <w:rsid w:val="003238E0"/>
    <w:rsid w:val="00323A1C"/>
    <w:rsid w:val="00323A2F"/>
    <w:rsid w:val="00323A8E"/>
    <w:rsid w:val="00323EDA"/>
    <w:rsid w:val="003247E1"/>
    <w:rsid w:val="00324B59"/>
    <w:rsid w:val="0032525E"/>
    <w:rsid w:val="00325E46"/>
    <w:rsid w:val="00325EB7"/>
    <w:rsid w:val="0032656E"/>
    <w:rsid w:val="00326D81"/>
    <w:rsid w:val="0032788F"/>
    <w:rsid w:val="00327B15"/>
    <w:rsid w:val="003306F1"/>
    <w:rsid w:val="00332190"/>
    <w:rsid w:val="00332A98"/>
    <w:rsid w:val="003334BD"/>
    <w:rsid w:val="00333973"/>
    <w:rsid w:val="00333B99"/>
    <w:rsid w:val="00333CD0"/>
    <w:rsid w:val="0033448D"/>
    <w:rsid w:val="00334AD2"/>
    <w:rsid w:val="00334C7F"/>
    <w:rsid w:val="00334CB6"/>
    <w:rsid w:val="00334D87"/>
    <w:rsid w:val="00335CF6"/>
    <w:rsid w:val="0033709C"/>
    <w:rsid w:val="003370C5"/>
    <w:rsid w:val="00337224"/>
    <w:rsid w:val="003373C6"/>
    <w:rsid w:val="0033753A"/>
    <w:rsid w:val="003375E0"/>
    <w:rsid w:val="00337DD5"/>
    <w:rsid w:val="00340BF3"/>
    <w:rsid w:val="00341C6C"/>
    <w:rsid w:val="00341D26"/>
    <w:rsid w:val="00341EF0"/>
    <w:rsid w:val="00341F05"/>
    <w:rsid w:val="00342BA6"/>
    <w:rsid w:val="00342E43"/>
    <w:rsid w:val="0034335E"/>
    <w:rsid w:val="00343410"/>
    <w:rsid w:val="00343AA7"/>
    <w:rsid w:val="00343B41"/>
    <w:rsid w:val="00344668"/>
    <w:rsid w:val="00344940"/>
    <w:rsid w:val="0034506D"/>
    <w:rsid w:val="0034599A"/>
    <w:rsid w:val="00345F2D"/>
    <w:rsid w:val="00346234"/>
    <w:rsid w:val="003462D9"/>
    <w:rsid w:val="00346712"/>
    <w:rsid w:val="0034723F"/>
    <w:rsid w:val="00347247"/>
    <w:rsid w:val="0034741E"/>
    <w:rsid w:val="003474B6"/>
    <w:rsid w:val="0034770F"/>
    <w:rsid w:val="00347DD4"/>
    <w:rsid w:val="00350D81"/>
    <w:rsid w:val="00351894"/>
    <w:rsid w:val="00351DF5"/>
    <w:rsid w:val="003523A9"/>
    <w:rsid w:val="00352B43"/>
    <w:rsid w:val="00352C28"/>
    <w:rsid w:val="0035378B"/>
    <w:rsid w:val="0035383B"/>
    <w:rsid w:val="00353A78"/>
    <w:rsid w:val="00353B33"/>
    <w:rsid w:val="003541BB"/>
    <w:rsid w:val="00354502"/>
    <w:rsid w:val="00354931"/>
    <w:rsid w:val="00354B4A"/>
    <w:rsid w:val="00354F89"/>
    <w:rsid w:val="0035506D"/>
    <w:rsid w:val="003560FF"/>
    <w:rsid w:val="00356894"/>
    <w:rsid w:val="00356E17"/>
    <w:rsid w:val="003579A1"/>
    <w:rsid w:val="0036077F"/>
    <w:rsid w:val="00360A35"/>
    <w:rsid w:val="00360B1C"/>
    <w:rsid w:val="00360C86"/>
    <w:rsid w:val="00360F7A"/>
    <w:rsid w:val="00360FBC"/>
    <w:rsid w:val="00361537"/>
    <w:rsid w:val="00361B2D"/>
    <w:rsid w:val="00361FB7"/>
    <w:rsid w:val="0036242A"/>
    <w:rsid w:val="00362C23"/>
    <w:rsid w:val="00362DCA"/>
    <w:rsid w:val="00362E63"/>
    <w:rsid w:val="00362E90"/>
    <w:rsid w:val="00364F8B"/>
    <w:rsid w:val="00364FA0"/>
    <w:rsid w:val="003650A1"/>
    <w:rsid w:val="003657F3"/>
    <w:rsid w:val="00365844"/>
    <w:rsid w:val="00365F61"/>
    <w:rsid w:val="0036624C"/>
    <w:rsid w:val="003666F0"/>
    <w:rsid w:val="003672B6"/>
    <w:rsid w:val="00367B15"/>
    <w:rsid w:val="00367F84"/>
    <w:rsid w:val="00370384"/>
    <w:rsid w:val="0037039F"/>
    <w:rsid w:val="003712BC"/>
    <w:rsid w:val="003712D8"/>
    <w:rsid w:val="00372164"/>
    <w:rsid w:val="00372507"/>
    <w:rsid w:val="003738BD"/>
    <w:rsid w:val="00373FFC"/>
    <w:rsid w:val="00374263"/>
    <w:rsid w:val="003746F0"/>
    <w:rsid w:val="0037480D"/>
    <w:rsid w:val="00374A20"/>
    <w:rsid w:val="00374AB7"/>
    <w:rsid w:val="00374B96"/>
    <w:rsid w:val="00374E21"/>
    <w:rsid w:val="0037537A"/>
    <w:rsid w:val="0037708B"/>
    <w:rsid w:val="00377B2E"/>
    <w:rsid w:val="003805A3"/>
    <w:rsid w:val="00380C9B"/>
    <w:rsid w:val="003810F0"/>
    <w:rsid w:val="0038159D"/>
    <w:rsid w:val="003815D4"/>
    <w:rsid w:val="003818DC"/>
    <w:rsid w:val="00381A55"/>
    <w:rsid w:val="00382446"/>
    <w:rsid w:val="00382513"/>
    <w:rsid w:val="00383388"/>
    <w:rsid w:val="003834F8"/>
    <w:rsid w:val="003838D0"/>
    <w:rsid w:val="003840C2"/>
    <w:rsid w:val="00384327"/>
    <w:rsid w:val="00384A89"/>
    <w:rsid w:val="00384CB8"/>
    <w:rsid w:val="00385086"/>
    <w:rsid w:val="00385D98"/>
    <w:rsid w:val="0038744D"/>
    <w:rsid w:val="00387518"/>
    <w:rsid w:val="0038775D"/>
    <w:rsid w:val="00387EDC"/>
    <w:rsid w:val="00390306"/>
    <w:rsid w:val="003908A6"/>
    <w:rsid w:val="0039109D"/>
    <w:rsid w:val="003914C2"/>
    <w:rsid w:val="00391636"/>
    <w:rsid w:val="00391989"/>
    <w:rsid w:val="00391A6C"/>
    <w:rsid w:val="003927F6"/>
    <w:rsid w:val="0039398D"/>
    <w:rsid w:val="00393B3F"/>
    <w:rsid w:val="0039402D"/>
    <w:rsid w:val="003957FE"/>
    <w:rsid w:val="0039645E"/>
    <w:rsid w:val="00396739"/>
    <w:rsid w:val="003967D9"/>
    <w:rsid w:val="003970CA"/>
    <w:rsid w:val="003978B1"/>
    <w:rsid w:val="00397B61"/>
    <w:rsid w:val="003A04F6"/>
    <w:rsid w:val="003A0837"/>
    <w:rsid w:val="003A18CA"/>
    <w:rsid w:val="003A1A73"/>
    <w:rsid w:val="003A1FA7"/>
    <w:rsid w:val="003A2B4D"/>
    <w:rsid w:val="003A2BCE"/>
    <w:rsid w:val="003A2D12"/>
    <w:rsid w:val="003A2EBA"/>
    <w:rsid w:val="003A32DB"/>
    <w:rsid w:val="003A36FA"/>
    <w:rsid w:val="003A3D27"/>
    <w:rsid w:val="003A45E3"/>
    <w:rsid w:val="003A46B8"/>
    <w:rsid w:val="003A478C"/>
    <w:rsid w:val="003A4964"/>
    <w:rsid w:val="003A4A38"/>
    <w:rsid w:val="003A5295"/>
    <w:rsid w:val="003A5525"/>
    <w:rsid w:val="003A5889"/>
    <w:rsid w:val="003A5C8C"/>
    <w:rsid w:val="003A689E"/>
    <w:rsid w:val="003A6B38"/>
    <w:rsid w:val="003A6B83"/>
    <w:rsid w:val="003A6C97"/>
    <w:rsid w:val="003A722F"/>
    <w:rsid w:val="003A7373"/>
    <w:rsid w:val="003A7CF7"/>
    <w:rsid w:val="003A7D09"/>
    <w:rsid w:val="003B039F"/>
    <w:rsid w:val="003B0834"/>
    <w:rsid w:val="003B0DF4"/>
    <w:rsid w:val="003B1F9D"/>
    <w:rsid w:val="003B2504"/>
    <w:rsid w:val="003B2A8D"/>
    <w:rsid w:val="003B2AD1"/>
    <w:rsid w:val="003B2D2E"/>
    <w:rsid w:val="003B376A"/>
    <w:rsid w:val="003B4260"/>
    <w:rsid w:val="003B4538"/>
    <w:rsid w:val="003B461F"/>
    <w:rsid w:val="003B483F"/>
    <w:rsid w:val="003B4998"/>
    <w:rsid w:val="003B4A56"/>
    <w:rsid w:val="003B5A32"/>
    <w:rsid w:val="003B5B59"/>
    <w:rsid w:val="003B68C5"/>
    <w:rsid w:val="003B709D"/>
    <w:rsid w:val="003B7B50"/>
    <w:rsid w:val="003C0B07"/>
    <w:rsid w:val="003C160A"/>
    <w:rsid w:val="003C19B1"/>
    <w:rsid w:val="003C2034"/>
    <w:rsid w:val="003C23ED"/>
    <w:rsid w:val="003C2557"/>
    <w:rsid w:val="003C2CE7"/>
    <w:rsid w:val="003C2DB8"/>
    <w:rsid w:val="003C3490"/>
    <w:rsid w:val="003C3512"/>
    <w:rsid w:val="003C3608"/>
    <w:rsid w:val="003C3A87"/>
    <w:rsid w:val="003C3AE8"/>
    <w:rsid w:val="003C3D2C"/>
    <w:rsid w:val="003C4058"/>
    <w:rsid w:val="003C4E13"/>
    <w:rsid w:val="003C58A5"/>
    <w:rsid w:val="003C6221"/>
    <w:rsid w:val="003C63D7"/>
    <w:rsid w:val="003C68CC"/>
    <w:rsid w:val="003C74CD"/>
    <w:rsid w:val="003C7E62"/>
    <w:rsid w:val="003D12B9"/>
    <w:rsid w:val="003D147D"/>
    <w:rsid w:val="003D1E7A"/>
    <w:rsid w:val="003D242B"/>
    <w:rsid w:val="003D2492"/>
    <w:rsid w:val="003D28BE"/>
    <w:rsid w:val="003D29AA"/>
    <w:rsid w:val="003D2A99"/>
    <w:rsid w:val="003D3232"/>
    <w:rsid w:val="003D3B79"/>
    <w:rsid w:val="003D4AED"/>
    <w:rsid w:val="003D5C43"/>
    <w:rsid w:val="003D5EBF"/>
    <w:rsid w:val="003D5F28"/>
    <w:rsid w:val="003D60C1"/>
    <w:rsid w:val="003D6869"/>
    <w:rsid w:val="003D6920"/>
    <w:rsid w:val="003D6982"/>
    <w:rsid w:val="003D7B43"/>
    <w:rsid w:val="003E0249"/>
    <w:rsid w:val="003E08A4"/>
    <w:rsid w:val="003E105C"/>
    <w:rsid w:val="003E1EF8"/>
    <w:rsid w:val="003E2DFB"/>
    <w:rsid w:val="003E30FB"/>
    <w:rsid w:val="003E347A"/>
    <w:rsid w:val="003E4466"/>
    <w:rsid w:val="003E4C91"/>
    <w:rsid w:val="003E502A"/>
    <w:rsid w:val="003E52D8"/>
    <w:rsid w:val="003E62F1"/>
    <w:rsid w:val="003E6451"/>
    <w:rsid w:val="003E6597"/>
    <w:rsid w:val="003E6ED5"/>
    <w:rsid w:val="003E6F84"/>
    <w:rsid w:val="003F0148"/>
    <w:rsid w:val="003F07A8"/>
    <w:rsid w:val="003F1750"/>
    <w:rsid w:val="003F1E67"/>
    <w:rsid w:val="003F3051"/>
    <w:rsid w:val="003F313C"/>
    <w:rsid w:val="003F33B1"/>
    <w:rsid w:val="003F33B9"/>
    <w:rsid w:val="003F3583"/>
    <w:rsid w:val="003F37FC"/>
    <w:rsid w:val="003F3E76"/>
    <w:rsid w:val="003F4318"/>
    <w:rsid w:val="003F4B2C"/>
    <w:rsid w:val="003F4C00"/>
    <w:rsid w:val="003F54B4"/>
    <w:rsid w:val="003F54DF"/>
    <w:rsid w:val="003F551C"/>
    <w:rsid w:val="003F626D"/>
    <w:rsid w:val="003F72ED"/>
    <w:rsid w:val="003F7447"/>
    <w:rsid w:val="003F7D23"/>
    <w:rsid w:val="00400050"/>
    <w:rsid w:val="004002C8"/>
    <w:rsid w:val="00400468"/>
    <w:rsid w:val="0040099D"/>
    <w:rsid w:val="00400A68"/>
    <w:rsid w:val="004016CB"/>
    <w:rsid w:val="00401B23"/>
    <w:rsid w:val="00402222"/>
    <w:rsid w:val="00402689"/>
    <w:rsid w:val="00402ADB"/>
    <w:rsid w:val="0040368D"/>
    <w:rsid w:val="00403926"/>
    <w:rsid w:val="00403D1D"/>
    <w:rsid w:val="00403F57"/>
    <w:rsid w:val="0040444F"/>
    <w:rsid w:val="004046BD"/>
    <w:rsid w:val="00404BAB"/>
    <w:rsid w:val="00404D5C"/>
    <w:rsid w:val="00405318"/>
    <w:rsid w:val="004059D2"/>
    <w:rsid w:val="004060C9"/>
    <w:rsid w:val="004066D0"/>
    <w:rsid w:val="00406C2E"/>
    <w:rsid w:val="00406CDA"/>
    <w:rsid w:val="00406EB0"/>
    <w:rsid w:val="00406FBE"/>
    <w:rsid w:val="00407711"/>
    <w:rsid w:val="00407911"/>
    <w:rsid w:val="00407C13"/>
    <w:rsid w:val="0041018E"/>
    <w:rsid w:val="004103F6"/>
    <w:rsid w:val="00410638"/>
    <w:rsid w:val="00411826"/>
    <w:rsid w:val="00411F34"/>
    <w:rsid w:val="0041231B"/>
    <w:rsid w:val="00412511"/>
    <w:rsid w:val="004125C2"/>
    <w:rsid w:val="00412DFA"/>
    <w:rsid w:val="00413465"/>
    <w:rsid w:val="004135BB"/>
    <w:rsid w:val="004149AC"/>
    <w:rsid w:val="0041501E"/>
    <w:rsid w:val="00415452"/>
    <w:rsid w:val="004158D3"/>
    <w:rsid w:val="004158F7"/>
    <w:rsid w:val="004159C3"/>
    <w:rsid w:val="00415A57"/>
    <w:rsid w:val="00415E0D"/>
    <w:rsid w:val="00416097"/>
    <w:rsid w:val="0041650F"/>
    <w:rsid w:val="00416566"/>
    <w:rsid w:val="00416DAC"/>
    <w:rsid w:val="00416DDF"/>
    <w:rsid w:val="00416E9B"/>
    <w:rsid w:val="00417106"/>
    <w:rsid w:val="00417256"/>
    <w:rsid w:val="0041779F"/>
    <w:rsid w:val="00417DAE"/>
    <w:rsid w:val="00417DAF"/>
    <w:rsid w:val="00420880"/>
    <w:rsid w:val="00421179"/>
    <w:rsid w:val="00421DE7"/>
    <w:rsid w:val="004225D7"/>
    <w:rsid w:val="00423623"/>
    <w:rsid w:val="0042459A"/>
    <w:rsid w:val="0042470E"/>
    <w:rsid w:val="0042507B"/>
    <w:rsid w:val="00425352"/>
    <w:rsid w:val="00425381"/>
    <w:rsid w:val="00426BB5"/>
    <w:rsid w:val="00426C99"/>
    <w:rsid w:val="00426F72"/>
    <w:rsid w:val="004272BE"/>
    <w:rsid w:val="00427538"/>
    <w:rsid w:val="004306C2"/>
    <w:rsid w:val="00430939"/>
    <w:rsid w:val="00430C96"/>
    <w:rsid w:val="004310BA"/>
    <w:rsid w:val="0043174F"/>
    <w:rsid w:val="00431BFF"/>
    <w:rsid w:val="00432199"/>
    <w:rsid w:val="004322C4"/>
    <w:rsid w:val="00432337"/>
    <w:rsid w:val="004328F8"/>
    <w:rsid w:val="00432A58"/>
    <w:rsid w:val="00432FC7"/>
    <w:rsid w:val="004331C3"/>
    <w:rsid w:val="00433C17"/>
    <w:rsid w:val="00434617"/>
    <w:rsid w:val="00434BBB"/>
    <w:rsid w:val="00434DE9"/>
    <w:rsid w:val="00435051"/>
    <w:rsid w:val="00435C69"/>
    <w:rsid w:val="004360FB"/>
    <w:rsid w:val="004364BA"/>
    <w:rsid w:val="00436764"/>
    <w:rsid w:val="00437CED"/>
    <w:rsid w:val="004407BF"/>
    <w:rsid w:val="00440900"/>
    <w:rsid w:val="00440D2A"/>
    <w:rsid w:val="0044121D"/>
    <w:rsid w:val="00441822"/>
    <w:rsid w:val="00441BF6"/>
    <w:rsid w:val="00441C64"/>
    <w:rsid w:val="00441D2B"/>
    <w:rsid w:val="00441F8B"/>
    <w:rsid w:val="00442085"/>
    <w:rsid w:val="0044227A"/>
    <w:rsid w:val="0044279E"/>
    <w:rsid w:val="0044356B"/>
    <w:rsid w:val="004441A0"/>
    <w:rsid w:val="00445861"/>
    <w:rsid w:val="00445A8E"/>
    <w:rsid w:val="00446613"/>
    <w:rsid w:val="00446D44"/>
    <w:rsid w:val="004504E7"/>
    <w:rsid w:val="0045078A"/>
    <w:rsid w:val="0045086D"/>
    <w:rsid w:val="00450DAB"/>
    <w:rsid w:val="0045125B"/>
    <w:rsid w:val="00451794"/>
    <w:rsid w:val="004519E2"/>
    <w:rsid w:val="00451E25"/>
    <w:rsid w:val="00451EF1"/>
    <w:rsid w:val="0045220F"/>
    <w:rsid w:val="00452E60"/>
    <w:rsid w:val="0045321B"/>
    <w:rsid w:val="00454871"/>
    <w:rsid w:val="004548F7"/>
    <w:rsid w:val="00454D31"/>
    <w:rsid w:val="00454E5B"/>
    <w:rsid w:val="00455833"/>
    <w:rsid w:val="00455AE3"/>
    <w:rsid w:val="00456C88"/>
    <w:rsid w:val="00456FB5"/>
    <w:rsid w:val="00456FE5"/>
    <w:rsid w:val="00457490"/>
    <w:rsid w:val="0045778B"/>
    <w:rsid w:val="0045786C"/>
    <w:rsid w:val="00457953"/>
    <w:rsid w:val="00457AC5"/>
    <w:rsid w:val="004604D8"/>
    <w:rsid w:val="00460656"/>
    <w:rsid w:val="00460964"/>
    <w:rsid w:val="00460FB3"/>
    <w:rsid w:val="00462236"/>
    <w:rsid w:val="00463091"/>
    <w:rsid w:val="00463D3C"/>
    <w:rsid w:val="00464851"/>
    <w:rsid w:val="00464BF5"/>
    <w:rsid w:val="00464F2B"/>
    <w:rsid w:val="00465432"/>
    <w:rsid w:val="00465862"/>
    <w:rsid w:val="00466595"/>
    <w:rsid w:val="00466B3E"/>
    <w:rsid w:val="0046746A"/>
    <w:rsid w:val="004675AC"/>
    <w:rsid w:val="00467B14"/>
    <w:rsid w:val="004705FC"/>
    <w:rsid w:val="004707FE"/>
    <w:rsid w:val="00470EDC"/>
    <w:rsid w:val="00472418"/>
    <w:rsid w:val="0047276D"/>
    <w:rsid w:val="00472AF6"/>
    <w:rsid w:val="00473482"/>
    <w:rsid w:val="004740A0"/>
    <w:rsid w:val="00474646"/>
    <w:rsid w:val="00474A04"/>
    <w:rsid w:val="00476240"/>
    <w:rsid w:val="00476439"/>
    <w:rsid w:val="00476450"/>
    <w:rsid w:val="004769BF"/>
    <w:rsid w:val="004769E1"/>
    <w:rsid w:val="00476AEE"/>
    <w:rsid w:val="0047735C"/>
    <w:rsid w:val="0047766A"/>
    <w:rsid w:val="004776BC"/>
    <w:rsid w:val="00477820"/>
    <w:rsid w:val="00477B96"/>
    <w:rsid w:val="00480802"/>
    <w:rsid w:val="00480BAE"/>
    <w:rsid w:val="00480CAC"/>
    <w:rsid w:val="00480D7F"/>
    <w:rsid w:val="00480E30"/>
    <w:rsid w:val="0048139F"/>
    <w:rsid w:val="004819AD"/>
    <w:rsid w:val="00481E1D"/>
    <w:rsid w:val="00481E40"/>
    <w:rsid w:val="00482405"/>
    <w:rsid w:val="004826A7"/>
    <w:rsid w:val="004828DA"/>
    <w:rsid w:val="004830BB"/>
    <w:rsid w:val="00483359"/>
    <w:rsid w:val="0048368C"/>
    <w:rsid w:val="0048372F"/>
    <w:rsid w:val="0048399F"/>
    <w:rsid w:val="004839DD"/>
    <w:rsid w:val="00483A0C"/>
    <w:rsid w:val="004841CC"/>
    <w:rsid w:val="00484ECE"/>
    <w:rsid w:val="00485775"/>
    <w:rsid w:val="00485E82"/>
    <w:rsid w:val="00485F19"/>
    <w:rsid w:val="00486132"/>
    <w:rsid w:val="0048686D"/>
    <w:rsid w:val="00486A1C"/>
    <w:rsid w:val="00486A4D"/>
    <w:rsid w:val="004878F0"/>
    <w:rsid w:val="00487DBA"/>
    <w:rsid w:val="004915CB"/>
    <w:rsid w:val="00491A2B"/>
    <w:rsid w:val="004920FA"/>
    <w:rsid w:val="004924DC"/>
    <w:rsid w:val="00492580"/>
    <w:rsid w:val="00492879"/>
    <w:rsid w:val="00493CA0"/>
    <w:rsid w:val="00493D35"/>
    <w:rsid w:val="00493E85"/>
    <w:rsid w:val="00493E8B"/>
    <w:rsid w:val="004945C1"/>
    <w:rsid w:val="00494AA4"/>
    <w:rsid w:val="0049505A"/>
    <w:rsid w:val="00495145"/>
    <w:rsid w:val="0049531F"/>
    <w:rsid w:val="00495BE3"/>
    <w:rsid w:val="00495DA8"/>
    <w:rsid w:val="00496F61"/>
    <w:rsid w:val="004970F9"/>
    <w:rsid w:val="004979A5"/>
    <w:rsid w:val="004A0144"/>
    <w:rsid w:val="004A036E"/>
    <w:rsid w:val="004A0389"/>
    <w:rsid w:val="004A0498"/>
    <w:rsid w:val="004A06B0"/>
    <w:rsid w:val="004A0A22"/>
    <w:rsid w:val="004A0D0E"/>
    <w:rsid w:val="004A14E4"/>
    <w:rsid w:val="004A204E"/>
    <w:rsid w:val="004A26A5"/>
    <w:rsid w:val="004A27F0"/>
    <w:rsid w:val="004A310A"/>
    <w:rsid w:val="004A3212"/>
    <w:rsid w:val="004A3454"/>
    <w:rsid w:val="004A376B"/>
    <w:rsid w:val="004A37CD"/>
    <w:rsid w:val="004A3BE4"/>
    <w:rsid w:val="004A40D9"/>
    <w:rsid w:val="004A48CE"/>
    <w:rsid w:val="004A49A5"/>
    <w:rsid w:val="004A4D3C"/>
    <w:rsid w:val="004A4F8A"/>
    <w:rsid w:val="004A52AB"/>
    <w:rsid w:val="004A5494"/>
    <w:rsid w:val="004A5D4E"/>
    <w:rsid w:val="004A61C5"/>
    <w:rsid w:val="004A620D"/>
    <w:rsid w:val="004A62A0"/>
    <w:rsid w:val="004A71A4"/>
    <w:rsid w:val="004A7604"/>
    <w:rsid w:val="004A77DF"/>
    <w:rsid w:val="004A7DC0"/>
    <w:rsid w:val="004B0866"/>
    <w:rsid w:val="004B09C2"/>
    <w:rsid w:val="004B1417"/>
    <w:rsid w:val="004B1627"/>
    <w:rsid w:val="004B2249"/>
    <w:rsid w:val="004B305C"/>
    <w:rsid w:val="004B31B8"/>
    <w:rsid w:val="004B339A"/>
    <w:rsid w:val="004B37F2"/>
    <w:rsid w:val="004B4C83"/>
    <w:rsid w:val="004B4DA5"/>
    <w:rsid w:val="004B51F8"/>
    <w:rsid w:val="004B55B7"/>
    <w:rsid w:val="004B591D"/>
    <w:rsid w:val="004B599A"/>
    <w:rsid w:val="004B5BFA"/>
    <w:rsid w:val="004B619E"/>
    <w:rsid w:val="004B6468"/>
    <w:rsid w:val="004B6EF8"/>
    <w:rsid w:val="004B7125"/>
    <w:rsid w:val="004B7480"/>
    <w:rsid w:val="004B74DC"/>
    <w:rsid w:val="004B756A"/>
    <w:rsid w:val="004B7FB1"/>
    <w:rsid w:val="004C0970"/>
    <w:rsid w:val="004C0B3F"/>
    <w:rsid w:val="004C0F87"/>
    <w:rsid w:val="004C2346"/>
    <w:rsid w:val="004C25F9"/>
    <w:rsid w:val="004C2735"/>
    <w:rsid w:val="004C2794"/>
    <w:rsid w:val="004C29F0"/>
    <w:rsid w:val="004C2BB6"/>
    <w:rsid w:val="004C2BE7"/>
    <w:rsid w:val="004C2C2D"/>
    <w:rsid w:val="004C3027"/>
    <w:rsid w:val="004C3119"/>
    <w:rsid w:val="004C384C"/>
    <w:rsid w:val="004C3867"/>
    <w:rsid w:val="004C3CE4"/>
    <w:rsid w:val="004C3DB0"/>
    <w:rsid w:val="004C439A"/>
    <w:rsid w:val="004C43F9"/>
    <w:rsid w:val="004C4720"/>
    <w:rsid w:val="004C4CD0"/>
    <w:rsid w:val="004C5060"/>
    <w:rsid w:val="004C515E"/>
    <w:rsid w:val="004C5165"/>
    <w:rsid w:val="004C583F"/>
    <w:rsid w:val="004C589C"/>
    <w:rsid w:val="004C5A25"/>
    <w:rsid w:val="004C5AE8"/>
    <w:rsid w:val="004C5F7F"/>
    <w:rsid w:val="004C6E0E"/>
    <w:rsid w:val="004C70DC"/>
    <w:rsid w:val="004D0211"/>
    <w:rsid w:val="004D0794"/>
    <w:rsid w:val="004D0C17"/>
    <w:rsid w:val="004D1685"/>
    <w:rsid w:val="004D17A6"/>
    <w:rsid w:val="004D1A7B"/>
    <w:rsid w:val="004D2621"/>
    <w:rsid w:val="004D270A"/>
    <w:rsid w:val="004D2D31"/>
    <w:rsid w:val="004D2E03"/>
    <w:rsid w:val="004D3296"/>
    <w:rsid w:val="004D3EB3"/>
    <w:rsid w:val="004D3EC2"/>
    <w:rsid w:val="004D4056"/>
    <w:rsid w:val="004D4452"/>
    <w:rsid w:val="004D45B5"/>
    <w:rsid w:val="004D4CB0"/>
    <w:rsid w:val="004D58C0"/>
    <w:rsid w:val="004D5B0F"/>
    <w:rsid w:val="004D63BA"/>
    <w:rsid w:val="004D6B28"/>
    <w:rsid w:val="004D75BC"/>
    <w:rsid w:val="004D7626"/>
    <w:rsid w:val="004D76A4"/>
    <w:rsid w:val="004D7804"/>
    <w:rsid w:val="004E0434"/>
    <w:rsid w:val="004E085C"/>
    <w:rsid w:val="004E086D"/>
    <w:rsid w:val="004E12DF"/>
    <w:rsid w:val="004E186A"/>
    <w:rsid w:val="004E1A40"/>
    <w:rsid w:val="004E1C97"/>
    <w:rsid w:val="004E1DB2"/>
    <w:rsid w:val="004E200A"/>
    <w:rsid w:val="004E23FC"/>
    <w:rsid w:val="004E2409"/>
    <w:rsid w:val="004E261D"/>
    <w:rsid w:val="004E28B1"/>
    <w:rsid w:val="004E3927"/>
    <w:rsid w:val="004E3B7F"/>
    <w:rsid w:val="004E5342"/>
    <w:rsid w:val="004E563C"/>
    <w:rsid w:val="004E57BF"/>
    <w:rsid w:val="004E5C94"/>
    <w:rsid w:val="004E5F41"/>
    <w:rsid w:val="004E6011"/>
    <w:rsid w:val="004E6CEE"/>
    <w:rsid w:val="004E6DE6"/>
    <w:rsid w:val="004E70DD"/>
    <w:rsid w:val="004E765E"/>
    <w:rsid w:val="004E7815"/>
    <w:rsid w:val="004E7BF7"/>
    <w:rsid w:val="004F06F5"/>
    <w:rsid w:val="004F12A4"/>
    <w:rsid w:val="004F1456"/>
    <w:rsid w:val="004F1A07"/>
    <w:rsid w:val="004F253F"/>
    <w:rsid w:val="004F296F"/>
    <w:rsid w:val="004F33A0"/>
    <w:rsid w:val="004F36FA"/>
    <w:rsid w:val="004F3873"/>
    <w:rsid w:val="004F3A15"/>
    <w:rsid w:val="004F3BD2"/>
    <w:rsid w:val="004F46ED"/>
    <w:rsid w:val="004F4995"/>
    <w:rsid w:val="004F49A3"/>
    <w:rsid w:val="004F4C99"/>
    <w:rsid w:val="004F4F69"/>
    <w:rsid w:val="004F5358"/>
    <w:rsid w:val="004F601B"/>
    <w:rsid w:val="004F61D5"/>
    <w:rsid w:val="004F63C1"/>
    <w:rsid w:val="004F6484"/>
    <w:rsid w:val="004F6539"/>
    <w:rsid w:val="004F6A3E"/>
    <w:rsid w:val="00501188"/>
    <w:rsid w:val="00502372"/>
    <w:rsid w:val="00503D54"/>
    <w:rsid w:val="0050461B"/>
    <w:rsid w:val="005046CE"/>
    <w:rsid w:val="005048E2"/>
    <w:rsid w:val="00505FC8"/>
    <w:rsid w:val="00506603"/>
    <w:rsid w:val="0050682C"/>
    <w:rsid w:val="0050689D"/>
    <w:rsid w:val="00506ACA"/>
    <w:rsid w:val="00506F41"/>
    <w:rsid w:val="0050736A"/>
    <w:rsid w:val="0050753E"/>
    <w:rsid w:val="005077F5"/>
    <w:rsid w:val="005108C0"/>
    <w:rsid w:val="0051094F"/>
    <w:rsid w:val="00510BC5"/>
    <w:rsid w:val="00511217"/>
    <w:rsid w:val="00511873"/>
    <w:rsid w:val="00511BAF"/>
    <w:rsid w:val="00511E2E"/>
    <w:rsid w:val="00512461"/>
    <w:rsid w:val="00512585"/>
    <w:rsid w:val="00512749"/>
    <w:rsid w:val="00512A2F"/>
    <w:rsid w:val="00513B7E"/>
    <w:rsid w:val="00513E9D"/>
    <w:rsid w:val="005140CB"/>
    <w:rsid w:val="0051432A"/>
    <w:rsid w:val="0051475D"/>
    <w:rsid w:val="00514B11"/>
    <w:rsid w:val="00514DED"/>
    <w:rsid w:val="00515485"/>
    <w:rsid w:val="00515BD0"/>
    <w:rsid w:val="00515BE9"/>
    <w:rsid w:val="00515C74"/>
    <w:rsid w:val="00515CEB"/>
    <w:rsid w:val="0051630F"/>
    <w:rsid w:val="0051672B"/>
    <w:rsid w:val="00517113"/>
    <w:rsid w:val="0052007E"/>
    <w:rsid w:val="00520098"/>
    <w:rsid w:val="0052032E"/>
    <w:rsid w:val="0052185B"/>
    <w:rsid w:val="0052199F"/>
    <w:rsid w:val="00521CAD"/>
    <w:rsid w:val="0052200D"/>
    <w:rsid w:val="00522425"/>
    <w:rsid w:val="00522A1B"/>
    <w:rsid w:val="00522E01"/>
    <w:rsid w:val="0052337A"/>
    <w:rsid w:val="00523F39"/>
    <w:rsid w:val="00524385"/>
    <w:rsid w:val="005246BE"/>
    <w:rsid w:val="00525137"/>
    <w:rsid w:val="005251DD"/>
    <w:rsid w:val="00525AA7"/>
    <w:rsid w:val="00527510"/>
    <w:rsid w:val="0052762C"/>
    <w:rsid w:val="0052792D"/>
    <w:rsid w:val="0053012B"/>
    <w:rsid w:val="005301A6"/>
    <w:rsid w:val="00530A68"/>
    <w:rsid w:val="00530AD4"/>
    <w:rsid w:val="0053129F"/>
    <w:rsid w:val="00531C5A"/>
    <w:rsid w:val="00532C44"/>
    <w:rsid w:val="00532CE7"/>
    <w:rsid w:val="00532D8B"/>
    <w:rsid w:val="0053324C"/>
    <w:rsid w:val="00533A8D"/>
    <w:rsid w:val="00534068"/>
    <w:rsid w:val="0053417E"/>
    <w:rsid w:val="005344D9"/>
    <w:rsid w:val="00534A28"/>
    <w:rsid w:val="00535018"/>
    <w:rsid w:val="00535782"/>
    <w:rsid w:val="0053595E"/>
    <w:rsid w:val="00537389"/>
    <w:rsid w:val="00537571"/>
    <w:rsid w:val="00540056"/>
    <w:rsid w:val="00540313"/>
    <w:rsid w:val="005410E2"/>
    <w:rsid w:val="00541508"/>
    <w:rsid w:val="00541AE3"/>
    <w:rsid w:val="00543498"/>
    <w:rsid w:val="00544011"/>
    <w:rsid w:val="00544BE5"/>
    <w:rsid w:val="00544C1D"/>
    <w:rsid w:val="00544E6E"/>
    <w:rsid w:val="005453A3"/>
    <w:rsid w:val="005455D1"/>
    <w:rsid w:val="005455F6"/>
    <w:rsid w:val="0054582F"/>
    <w:rsid w:val="0054632B"/>
    <w:rsid w:val="00546F77"/>
    <w:rsid w:val="00546FC7"/>
    <w:rsid w:val="00547F9D"/>
    <w:rsid w:val="005500F9"/>
    <w:rsid w:val="00550160"/>
    <w:rsid w:val="00550249"/>
    <w:rsid w:val="00550540"/>
    <w:rsid w:val="00550544"/>
    <w:rsid w:val="005519E2"/>
    <w:rsid w:val="00551E16"/>
    <w:rsid w:val="005523A8"/>
    <w:rsid w:val="00552F2C"/>
    <w:rsid w:val="00553007"/>
    <w:rsid w:val="005536CA"/>
    <w:rsid w:val="00553A25"/>
    <w:rsid w:val="005547EB"/>
    <w:rsid w:val="00554863"/>
    <w:rsid w:val="00555122"/>
    <w:rsid w:val="005552A2"/>
    <w:rsid w:val="005555E0"/>
    <w:rsid w:val="0055599F"/>
    <w:rsid w:val="00556D68"/>
    <w:rsid w:val="0055707B"/>
    <w:rsid w:val="005570D6"/>
    <w:rsid w:val="00557245"/>
    <w:rsid w:val="00557D13"/>
    <w:rsid w:val="00557E0E"/>
    <w:rsid w:val="00557E45"/>
    <w:rsid w:val="005605F3"/>
    <w:rsid w:val="00560C41"/>
    <w:rsid w:val="00560C68"/>
    <w:rsid w:val="00560CAC"/>
    <w:rsid w:val="005610EA"/>
    <w:rsid w:val="00561D85"/>
    <w:rsid w:val="00561F44"/>
    <w:rsid w:val="00562B4D"/>
    <w:rsid w:val="00562DB1"/>
    <w:rsid w:val="0056347A"/>
    <w:rsid w:val="00563E41"/>
    <w:rsid w:val="00563EB8"/>
    <w:rsid w:val="005647BF"/>
    <w:rsid w:val="005648F8"/>
    <w:rsid w:val="00564AF1"/>
    <w:rsid w:val="00564D10"/>
    <w:rsid w:val="00564FA3"/>
    <w:rsid w:val="00565083"/>
    <w:rsid w:val="005650BF"/>
    <w:rsid w:val="005650DC"/>
    <w:rsid w:val="005655DB"/>
    <w:rsid w:val="00565A9E"/>
    <w:rsid w:val="00565E88"/>
    <w:rsid w:val="00567339"/>
    <w:rsid w:val="005678EE"/>
    <w:rsid w:val="00567910"/>
    <w:rsid w:val="00570270"/>
    <w:rsid w:val="00570464"/>
    <w:rsid w:val="00570601"/>
    <w:rsid w:val="00570BC3"/>
    <w:rsid w:val="00571766"/>
    <w:rsid w:val="0057182A"/>
    <w:rsid w:val="00571AF0"/>
    <w:rsid w:val="00571E59"/>
    <w:rsid w:val="00572079"/>
    <w:rsid w:val="00572900"/>
    <w:rsid w:val="00572FDF"/>
    <w:rsid w:val="00573602"/>
    <w:rsid w:val="0057364B"/>
    <w:rsid w:val="00573C67"/>
    <w:rsid w:val="00574773"/>
    <w:rsid w:val="005761EC"/>
    <w:rsid w:val="00576353"/>
    <w:rsid w:val="00576B08"/>
    <w:rsid w:val="00576E34"/>
    <w:rsid w:val="00577247"/>
    <w:rsid w:val="0057789F"/>
    <w:rsid w:val="00577C07"/>
    <w:rsid w:val="00577DB1"/>
    <w:rsid w:val="00577FEC"/>
    <w:rsid w:val="00580180"/>
    <w:rsid w:val="00580AD3"/>
    <w:rsid w:val="00580DE7"/>
    <w:rsid w:val="005810E1"/>
    <w:rsid w:val="00581B64"/>
    <w:rsid w:val="00581CF3"/>
    <w:rsid w:val="005820CD"/>
    <w:rsid w:val="00582A12"/>
    <w:rsid w:val="005830BB"/>
    <w:rsid w:val="005831AA"/>
    <w:rsid w:val="005832A1"/>
    <w:rsid w:val="00583BDD"/>
    <w:rsid w:val="00583E52"/>
    <w:rsid w:val="00583FFD"/>
    <w:rsid w:val="00584132"/>
    <w:rsid w:val="00584252"/>
    <w:rsid w:val="005848DD"/>
    <w:rsid w:val="0058519A"/>
    <w:rsid w:val="005855B4"/>
    <w:rsid w:val="005856BD"/>
    <w:rsid w:val="00585983"/>
    <w:rsid w:val="00585C85"/>
    <w:rsid w:val="005865AF"/>
    <w:rsid w:val="005868C6"/>
    <w:rsid w:val="00586BCA"/>
    <w:rsid w:val="00586DC4"/>
    <w:rsid w:val="00587038"/>
    <w:rsid w:val="00587319"/>
    <w:rsid w:val="00590218"/>
    <w:rsid w:val="00590608"/>
    <w:rsid w:val="00590B28"/>
    <w:rsid w:val="005911BE"/>
    <w:rsid w:val="00591273"/>
    <w:rsid w:val="00591E9E"/>
    <w:rsid w:val="005927A4"/>
    <w:rsid w:val="00593152"/>
    <w:rsid w:val="00593389"/>
    <w:rsid w:val="00593FE6"/>
    <w:rsid w:val="00594309"/>
    <w:rsid w:val="00594538"/>
    <w:rsid w:val="00594B24"/>
    <w:rsid w:val="005956A3"/>
    <w:rsid w:val="00595958"/>
    <w:rsid w:val="00595CAB"/>
    <w:rsid w:val="0059622E"/>
    <w:rsid w:val="0059684D"/>
    <w:rsid w:val="00597671"/>
    <w:rsid w:val="00597BBF"/>
    <w:rsid w:val="005A0280"/>
    <w:rsid w:val="005A040C"/>
    <w:rsid w:val="005A0463"/>
    <w:rsid w:val="005A046F"/>
    <w:rsid w:val="005A05DF"/>
    <w:rsid w:val="005A0948"/>
    <w:rsid w:val="005A0A03"/>
    <w:rsid w:val="005A0BB3"/>
    <w:rsid w:val="005A10F2"/>
    <w:rsid w:val="005A16C0"/>
    <w:rsid w:val="005A2156"/>
    <w:rsid w:val="005A21E0"/>
    <w:rsid w:val="005A2401"/>
    <w:rsid w:val="005A28FF"/>
    <w:rsid w:val="005A2C09"/>
    <w:rsid w:val="005A3778"/>
    <w:rsid w:val="005A37B0"/>
    <w:rsid w:val="005A3B90"/>
    <w:rsid w:val="005A3DF8"/>
    <w:rsid w:val="005A53E4"/>
    <w:rsid w:val="005A5549"/>
    <w:rsid w:val="005A566A"/>
    <w:rsid w:val="005A56E0"/>
    <w:rsid w:val="005A6E21"/>
    <w:rsid w:val="005A70CA"/>
    <w:rsid w:val="005A7ABD"/>
    <w:rsid w:val="005A7CF8"/>
    <w:rsid w:val="005A7E84"/>
    <w:rsid w:val="005B00FF"/>
    <w:rsid w:val="005B0B9B"/>
    <w:rsid w:val="005B0EDA"/>
    <w:rsid w:val="005B1042"/>
    <w:rsid w:val="005B121D"/>
    <w:rsid w:val="005B16AB"/>
    <w:rsid w:val="005B1705"/>
    <w:rsid w:val="005B1A0C"/>
    <w:rsid w:val="005B26B0"/>
    <w:rsid w:val="005B362D"/>
    <w:rsid w:val="005B41C9"/>
    <w:rsid w:val="005B4277"/>
    <w:rsid w:val="005B427B"/>
    <w:rsid w:val="005B44E6"/>
    <w:rsid w:val="005B4853"/>
    <w:rsid w:val="005B521C"/>
    <w:rsid w:val="005B591B"/>
    <w:rsid w:val="005B623D"/>
    <w:rsid w:val="005B6CA1"/>
    <w:rsid w:val="005B70EB"/>
    <w:rsid w:val="005B770C"/>
    <w:rsid w:val="005C02F0"/>
    <w:rsid w:val="005C06ED"/>
    <w:rsid w:val="005C0A57"/>
    <w:rsid w:val="005C0CE1"/>
    <w:rsid w:val="005C11B8"/>
    <w:rsid w:val="005C179F"/>
    <w:rsid w:val="005C1B24"/>
    <w:rsid w:val="005C216C"/>
    <w:rsid w:val="005C2609"/>
    <w:rsid w:val="005C2B30"/>
    <w:rsid w:val="005C38FB"/>
    <w:rsid w:val="005C412B"/>
    <w:rsid w:val="005C41AF"/>
    <w:rsid w:val="005C43EC"/>
    <w:rsid w:val="005C45DD"/>
    <w:rsid w:val="005C4620"/>
    <w:rsid w:val="005C4704"/>
    <w:rsid w:val="005C4CB1"/>
    <w:rsid w:val="005C61BE"/>
    <w:rsid w:val="005C63A5"/>
    <w:rsid w:val="005C64FD"/>
    <w:rsid w:val="005C6783"/>
    <w:rsid w:val="005C70AB"/>
    <w:rsid w:val="005C7C79"/>
    <w:rsid w:val="005C7CA0"/>
    <w:rsid w:val="005D015C"/>
    <w:rsid w:val="005D1472"/>
    <w:rsid w:val="005D1A8A"/>
    <w:rsid w:val="005D33A3"/>
    <w:rsid w:val="005D3F06"/>
    <w:rsid w:val="005D4608"/>
    <w:rsid w:val="005D48E0"/>
    <w:rsid w:val="005D4B73"/>
    <w:rsid w:val="005D533D"/>
    <w:rsid w:val="005D5645"/>
    <w:rsid w:val="005D5802"/>
    <w:rsid w:val="005D5AA9"/>
    <w:rsid w:val="005D5B60"/>
    <w:rsid w:val="005D66E6"/>
    <w:rsid w:val="005D7119"/>
    <w:rsid w:val="005D76C8"/>
    <w:rsid w:val="005D7833"/>
    <w:rsid w:val="005D7890"/>
    <w:rsid w:val="005D7AAF"/>
    <w:rsid w:val="005E0A95"/>
    <w:rsid w:val="005E0E74"/>
    <w:rsid w:val="005E19C1"/>
    <w:rsid w:val="005E2194"/>
    <w:rsid w:val="005E23A3"/>
    <w:rsid w:val="005E24F0"/>
    <w:rsid w:val="005E2542"/>
    <w:rsid w:val="005E3113"/>
    <w:rsid w:val="005E34D1"/>
    <w:rsid w:val="005E36FE"/>
    <w:rsid w:val="005E3F66"/>
    <w:rsid w:val="005E490F"/>
    <w:rsid w:val="005E4B04"/>
    <w:rsid w:val="005E4BC9"/>
    <w:rsid w:val="005E5314"/>
    <w:rsid w:val="005E53DC"/>
    <w:rsid w:val="005E6C6A"/>
    <w:rsid w:val="005E764D"/>
    <w:rsid w:val="005E7724"/>
    <w:rsid w:val="005E7BB3"/>
    <w:rsid w:val="005E7C78"/>
    <w:rsid w:val="005F04A7"/>
    <w:rsid w:val="005F0B43"/>
    <w:rsid w:val="005F10B3"/>
    <w:rsid w:val="005F114F"/>
    <w:rsid w:val="005F18C5"/>
    <w:rsid w:val="005F18E4"/>
    <w:rsid w:val="005F1CCA"/>
    <w:rsid w:val="005F247B"/>
    <w:rsid w:val="005F2A08"/>
    <w:rsid w:val="005F36CC"/>
    <w:rsid w:val="005F3A6F"/>
    <w:rsid w:val="005F3B48"/>
    <w:rsid w:val="005F3EB1"/>
    <w:rsid w:val="005F413E"/>
    <w:rsid w:val="005F466B"/>
    <w:rsid w:val="005F46D8"/>
    <w:rsid w:val="005F480F"/>
    <w:rsid w:val="005F5156"/>
    <w:rsid w:val="005F51D8"/>
    <w:rsid w:val="005F5271"/>
    <w:rsid w:val="005F5469"/>
    <w:rsid w:val="005F63F3"/>
    <w:rsid w:val="005F66F0"/>
    <w:rsid w:val="005F6A64"/>
    <w:rsid w:val="005F6D7F"/>
    <w:rsid w:val="005F6DFE"/>
    <w:rsid w:val="005F7174"/>
    <w:rsid w:val="005F7B79"/>
    <w:rsid w:val="00600D6E"/>
    <w:rsid w:val="0060120D"/>
    <w:rsid w:val="006017C1"/>
    <w:rsid w:val="00601818"/>
    <w:rsid w:val="00601ADE"/>
    <w:rsid w:val="00601EEF"/>
    <w:rsid w:val="0060255A"/>
    <w:rsid w:val="006027E2"/>
    <w:rsid w:val="00602998"/>
    <w:rsid w:val="00602D7F"/>
    <w:rsid w:val="00602EB3"/>
    <w:rsid w:val="0060342F"/>
    <w:rsid w:val="006035A1"/>
    <w:rsid w:val="0060364A"/>
    <w:rsid w:val="0060393D"/>
    <w:rsid w:val="00603BA8"/>
    <w:rsid w:val="00604307"/>
    <w:rsid w:val="0060487F"/>
    <w:rsid w:val="00604EAD"/>
    <w:rsid w:val="0060513F"/>
    <w:rsid w:val="006062DA"/>
    <w:rsid w:val="006065E2"/>
    <w:rsid w:val="00606635"/>
    <w:rsid w:val="0060694B"/>
    <w:rsid w:val="00607E1D"/>
    <w:rsid w:val="006104FB"/>
    <w:rsid w:val="00611092"/>
    <w:rsid w:val="006116FF"/>
    <w:rsid w:val="0061176D"/>
    <w:rsid w:val="00611EA8"/>
    <w:rsid w:val="0061200F"/>
    <w:rsid w:val="00612756"/>
    <w:rsid w:val="00612A2F"/>
    <w:rsid w:val="00612AAE"/>
    <w:rsid w:val="00612B07"/>
    <w:rsid w:val="00612FD9"/>
    <w:rsid w:val="006139E0"/>
    <w:rsid w:val="00613E1C"/>
    <w:rsid w:val="006146C5"/>
    <w:rsid w:val="00614D35"/>
    <w:rsid w:val="006156B4"/>
    <w:rsid w:val="00615ADD"/>
    <w:rsid w:val="00615DAF"/>
    <w:rsid w:val="00615EA5"/>
    <w:rsid w:val="00616254"/>
    <w:rsid w:val="0061672A"/>
    <w:rsid w:val="00616E05"/>
    <w:rsid w:val="00617985"/>
    <w:rsid w:val="00617C0F"/>
    <w:rsid w:val="00620641"/>
    <w:rsid w:val="00620B77"/>
    <w:rsid w:val="00621190"/>
    <w:rsid w:val="0062131B"/>
    <w:rsid w:val="00621435"/>
    <w:rsid w:val="00621E26"/>
    <w:rsid w:val="006224EA"/>
    <w:rsid w:val="0062263A"/>
    <w:rsid w:val="006227DF"/>
    <w:rsid w:val="00622EFA"/>
    <w:rsid w:val="0062326B"/>
    <w:rsid w:val="006234A0"/>
    <w:rsid w:val="006236C8"/>
    <w:rsid w:val="00624093"/>
    <w:rsid w:val="0062415E"/>
    <w:rsid w:val="00625370"/>
    <w:rsid w:val="00625A84"/>
    <w:rsid w:val="00626079"/>
    <w:rsid w:val="00626B3B"/>
    <w:rsid w:val="00626B8F"/>
    <w:rsid w:val="006275B5"/>
    <w:rsid w:val="006300DB"/>
    <w:rsid w:val="006309CF"/>
    <w:rsid w:val="00631198"/>
    <w:rsid w:val="00631698"/>
    <w:rsid w:val="00631B14"/>
    <w:rsid w:val="00631E44"/>
    <w:rsid w:val="0063373E"/>
    <w:rsid w:val="00634C57"/>
    <w:rsid w:val="00634CE7"/>
    <w:rsid w:val="00634F30"/>
    <w:rsid w:val="006350D5"/>
    <w:rsid w:val="00635AA6"/>
    <w:rsid w:val="00635EBE"/>
    <w:rsid w:val="0063642C"/>
    <w:rsid w:val="006376B3"/>
    <w:rsid w:val="00637858"/>
    <w:rsid w:val="006403E6"/>
    <w:rsid w:val="006404A7"/>
    <w:rsid w:val="00640A38"/>
    <w:rsid w:val="00640E6B"/>
    <w:rsid w:val="00641242"/>
    <w:rsid w:val="00641787"/>
    <w:rsid w:val="0064179B"/>
    <w:rsid w:val="00641E2C"/>
    <w:rsid w:val="00642338"/>
    <w:rsid w:val="00642489"/>
    <w:rsid w:val="006428D3"/>
    <w:rsid w:val="0064402D"/>
    <w:rsid w:val="00644055"/>
    <w:rsid w:val="00644137"/>
    <w:rsid w:val="006445BC"/>
    <w:rsid w:val="0064478C"/>
    <w:rsid w:val="00644938"/>
    <w:rsid w:val="00645160"/>
    <w:rsid w:val="006451E4"/>
    <w:rsid w:val="0064574B"/>
    <w:rsid w:val="00645B33"/>
    <w:rsid w:val="006475A3"/>
    <w:rsid w:val="00647D47"/>
    <w:rsid w:val="00647EDF"/>
    <w:rsid w:val="00650A4F"/>
    <w:rsid w:val="00650E38"/>
    <w:rsid w:val="00650FFC"/>
    <w:rsid w:val="0065153D"/>
    <w:rsid w:val="006516CB"/>
    <w:rsid w:val="006523F5"/>
    <w:rsid w:val="00652444"/>
    <w:rsid w:val="006529A6"/>
    <w:rsid w:val="00652E30"/>
    <w:rsid w:val="00653542"/>
    <w:rsid w:val="00653BD0"/>
    <w:rsid w:val="00654110"/>
    <w:rsid w:val="006545E7"/>
    <w:rsid w:val="00654659"/>
    <w:rsid w:val="006547CD"/>
    <w:rsid w:val="00654DCC"/>
    <w:rsid w:val="00655F54"/>
    <w:rsid w:val="00656C5D"/>
    <w:rsid w:val="00656CFB"/>
    <w:rsid w:val="00656D25"/>
    <w:rsid w:val="00657964"/>
    <w:rsid w:val="00657E87"/>
    <w:rsid w:val="0066063F"/>
    <w:rsid w:val="00660D2D"/>
    <w:rsid w:val="0066110B"/>
    <w:rsid w:val="00661C41"/>
    <w:rsid w:val="00661EC9"/>
    <w:rsid w:val="00662469"/>
    <w:rsid w:val="0066411C"/>
    <w:rsid w:val="00664205"/>
    <w:rsid w:val="00664647"/>
    <w:rsid w:val="00664803"/>
    <w:rsid w:val="00664B35"/>
    <w:rsid w:val="0066502F"/>
    <w:rsid w:val="006652B9"/>
    <w:rsid w:val="006653CC"/>
    <w:rsid w:val="00665501"/>
    <w:rsid w:val="00665982"/>
    <w:rsid w:val="00665AAC"/>
    <w:rsid w:val="00665BA4"/>
    <w:rsid w:val="00666BF3"/>
    <w:rsid w:val="00667748"/>
    <w:rsid w:val="00667856"/>
    <w:rsid w:val="006679A1"/>
    <w:rsid w:val="00667AF2"/>
    <w:rsid w:val="00670489"/>
    <w:rsid w:val="006710C9"/>
    <w:rsid w:val="00671CFE"/>
    <w:rsid w:val="00671D85"/>
    <w:rsid w:val="00672586"/>
    <w:rsid w:val="006727BC"/>
    <w:rsid w:val="00673006"/>
    <w:rsid w:val="00673392"/>
    <w:rsid w:val="0067404B"/>
    <w:rsid w:val="006741CD"/>
    <w:rsid w:val="006745DF"/>
    <w:rsid w:val="00674BAC"/>
    <w:rsid w:val="00674D89"/>
    <w:rsid w:val="00674DF4"/>
    <w:rsid w:val="0067514E"/>
    <w:rsid w:val="00675A15"/>
    <w:rsid w:val="00675E37"/>
    <w:rsid w:val="0067635D"/>
    <w:rsid w:val="00676736"/>
    <w:rsid w:val="006769A4"/>
    <w:rsid w:val="006769C6"/>
    <w:rsid w:val="00676D76"/>
    <w:rsid w:val="00676F9F"/>
    <w:rsid w:val="00677519"/>
    <w:rsid w:val="00677591"/>
    <w:rsid w:val="00677594"/>
    <w:rsid w:val="00677FA3"/>
    <w:rsid w:val="0068020C"/>
    <w:rsid w:val="0068032F"/>
    <w:rsid w:val="00680D37"/>
    <w:rsid w:val="0068174E"/>
    <w:rsid w:val="00681DCE"/>
    <w:rsid w:val="00682110"/>
    <w:rsid w:val="0068260E"/>
    <w:rsid w:val="006846B3"/>
    <w:rsid w:val="006849E7"/>
    <w:rsid w:val="006849F8"/>
    <w:rsid w:val="00684B9B"/>
    <w:rsid w:val="00684D59"/>
    <w:rsid w:val="00684E25"/>
    <w:rsid w:val="006858A4"/>
    <w:rsid w:val="00685C08"/>
    <w:rsid w:val="00685C8C"/>
    <w:rsid w:val="00686718"/>
    <w:rsid w:val="00686BFA"/>
    <w:rsid w:val="00686DED"/>
    <w:rsid w:val="00686FD2"/>
    <w:rsid w:val="0068706C"/>
    <w:rsid w:val="006875A0"/>
    <w:rsid w:val="006878C6"/>
    <w:rsid w:val="00687D27"/>
    <w:rsid w:val="00687E40"/>
    <w:rsid w:val="00691943"/>
    <w:rsid w:val="00693361"/>
    <w:rsid w:val="00693550"/>
    <w:rsid w:val="00694622"/>
    <w:rsid w:val="00695065"/>
    <w:rsid w:val="00695651"/>
    <w:rsid w:val="00695BEF"/>
    <w:rsid w:val="006961FC"/>
    <w:rsid w:val="00696251"/>
    <w:rsid w:val="006966C7"/>
    <w:rsid w:val="006968C1"/>
    <w:rsid w:val="006977F6"/>
    <w:rsid w:val="00697A13"/>
    <w:rsid w:val="00697FC2"/>
    <w:rsid w:val="006A0DD4"/>
    <w:rsid w:val="006A109C"/>
    <w:rsid w:val="006A3CAF"/>
    <w:rsid w:val="006A41B9"/>
    <w:rsid w:val="006A4E6C"/>
    <w:rsid w:val="006A4E91"/>
    <w:rsid w:val="006A521C"/>
    <w:rsid w:val="006A5C69"/>
    <w:rsid w:val="006A5F27"/>
    <w:rsid w:val="006A5F4B"/>
    <w:rsid w:val="006A6114"/>
    <w:rsid w:val="006A6565"/>
    <w:rsid w:val="006A6BE3"/>
    <w:rsid w:val="006A7665"/>
    <w:rsid w:val="006A7691"/>
    <w:rsid w:val="006A7EE2"/>
    <w:rsid w:val="006B0409"/>
    <w:rsid w:val="006B0514"/>
    <w:rsid w:val="006B0F92"/>
    <w:rsid w:val="006B13F2"/>
    <w:rsid w:val="006B2785"/>
    <w:rsid w:val="006B27C7"/>
    <w:rsid w:val="006B2A1F"/>
    <w:rsid w:val="006B340F"/>
    <w:rsid w:val="006B344A"/>
    <w:rsid w:val="006B39E1"/>
    <w:rsid w:val="006B55DF"/>
    <w:rsid w:val="006B58C9"/>
    <w:rsid w:val="006B5F9A"/>
    <w:rsid w:val="006B60ED"/>
    <w:rsid w:val="006B614C"/>
    <w:rsid w:val="006B6C82"/>
    <w:rsid w:val="006B6CC5"/>
    <w:rsid w:val="006B6CF6"/>
    <w:rsid w:val="006B74AC"/>
    <w:rsid w:val="006B757B"/>
    <w:rsid w:val="006B78D8"/>
    <w:rsid w:val="006B79EA"/>
    <w:rsid w:val="006B7EA8"/>
    <w:rsid w:val="006C0C5D"/>
    <w:rsid w:val="006C113F"/>
    <w:rsid w:val="006C123E"/>
    <w:rsid w:val="006C15A1"/>
    <w:rsid w:val="006C1752"/>
    <w:rsid w:val="006C1DDC"/>
    <w:rsid w:val="006C1F77"/>
    <w:rsid w:val="006C1F94"/>
    <w:rsid w:val="006C28CA"/>
    <w:rsid w:val="006C2A0B"/>
    <w:rsid w:val="006C2B31"/>
    <w:rsid w:val="006C2BBF"/>
    <w:rsid w:val="006C2FBD"/>
    <w:rsid w:val="006C3336"/>
    <w:rsid w:val="006C3495"/>
    <w:rsid w:val="006C3742"/>
    <w:rsid w:val="006C4355"/>
    <w:rsid w:val="006C4587"/>
    <w:rsid w:val="006C469D"/>
    <w:rsid w:val="006C46B5"/>
    <w:rsid w:val="006C484F"/>
    <w:rsid w:val="006C501A"/>
    <w:rsid w:val="006C52EC"/>
    <w:rsid w:val="006C5506"/>
    <w:rsid w:val="006C56D4"/>
    <w:rsid w:val="006C5C22"/>
    <w:rsid w:val="006C65FF"/>
    <w:rsid w:val="006C6681"/>
    <w:rsid w:val="006C683C"/>
    <w:rsid w:val="006C6924"/>
    <w:rsid w:val="006C6C1E"/>
    <w:rsid w:val="006C7076"/>
    <w:rsid w:val="006C7981"/>
    <w:rsid w:val="006C7AEC"/>
    <w:rsid w:val="006C7CA6"/>
    <w:rsid w:val="006D12FB"/>
    <w:rsid w:val="006D156E"/>
    <w:rsid w:val="006D15D3"/>
    <w:rsid w:val="006D18B3"/>
    <w:rsid w:val="006D1BA2"/>
    <w:rsid w:val="006D1E89"/>
    <w:rsid w:val="006D26CE"/>
    <w:rsid w:val="006D2CE1"/>
    <w:rsid w:val="006D3045"/>
    <w:rsid w:val="006D317E"/>
    <w:rsid w:val="006D3E8A"/>
    <w:rsid w:val="006D47D9"/>
    <w:rsid w:val="006D49BA"/>
    <w:rsid w:val="006D4BA3"/>
    <w:rsid w:val="006D4F1E"/>
    <w:rsid w:val="006D5C7F"/>
    <w:rsid w:val="006D61F6"/>
    <w:rsid w:val="006D66DD"/>
    <w:rsid w:val="006D766A"/>
    <w:rsid w:val="006D7F30"/>
    <w:rsid w:val="006E1081"/>
    <w:rsid w:val="006E1332"/>
    <w:rsid w:val="006E13F6"/>
    <w:rsid w:val="006E19CB"/>
    <w:rsid w:val="006E279A"/>
    <w:rsid w:val="006E313B"/>
    <w:rsid w:val="006E34B2"/>
    <w:rsid w:val="006E3553"/>
    <w:rsid w:val="006E3A45"/>
    <w:rsid w:val="006E4078"/>
    <w:rsid w:val="006E51C4"/>
    <w:rsid w:val="006E53AD"/>
    <w:rsid w:val="006E58CB"/>
    <w:rsid w:val="006E594C"/>
    <w:rsid w:val="006E6A93"/>
    <w:rsid w:val="006E7227"/>
    <w:rsid w:val="006E725C"/>
    <w:rsid w:val="006E761A"/>
    <w:rsid w:val="006F0646"/>
    <w:rsid w:val="006F0741"/>
    <w:rsid w:val="006F1C27"/>
    <w:rsid w:val="006F2575"/>
    <w:rsid w:val="006F29CB"/>
    <w:rsid w:val="006F2A65"/>
    <w:rsid w:val="006F3DD6"/>
    <w:rsid w:val="006F40DF"/>
    <w:rsid w:val="006F42BB"/>
    <w:rsid w:val="006F438E"/>
    <w:rsid w:val="006F440B"/>
    <w:rsid w:val="006F48A3"/>
    <w:rsid w:val="006F4DA4"/>
    <w:rsid w:val="006F5416"/>
    <w:rsid w:val="006F5CB9"/>
    <w:rsid w:val="006F60EE"/>
    <w:rsid w:val="006F61FB"/>
    <w:rsid w:val="006F624B"/>
    <w:rsid w:val="006F6D87"/>
    <w:rsid w:val="006F6FF2"/>
    <w:rsid w:val="006F79FB"/>
    <w:rsid w:val="007008A9"/>
    <w:rsid w:val="00700E8A"/>
    <w:rsid w:val="007018A4"/>
    <w:rsid w:val="0070284F"/>
    <w:rsid w:val="00702D15"/>
    <w:rsid w:val="0070398A"/>
    <w:rsid w:val="007039C4"/>
    <w:rsid w:val="007045FD"/>
    <w:rsid w:val="0070494B"/>
    <w:rsid w:val="00705242"/>
    <w:rsid w:val="0070540C"/>
    <w:rsid w:val="007055E0"/>
    <w:rsid w:val="007056ED"/>
    <w:rsid w:val="00705F4E"/>
    <w:rsid w:val="0070658E"/>
    <w:rsid w:val="007065C5"/>
    <w:rsid w:val="007068E1"/>
    <w:rsid w:val="00706AA0"/>
    <w:rsid w:val="00706AD4"/>
    <w:rsid w:val="00707150"/>
    <w:rsid w:val="007079E5"/>
    <w:rsid w:val="00707CA3"/>
    <w:rsid w:val="00707FD9"/>
    <w:rsid w:val="00710CE8"/>
    <w:rsid w:val="00711A9E"/>
    <w:rsid w:val="007124D7"/>
    <w:rsid w:val="00712C20"/>
    <w:rsid w:val="00712E1F"/>
    <w:rsid w:val="007132CA"/>
    <w:rsid w:val="0071333D"/>
    <w:rsid w:val="00713549"/>
    <w:rsid w:val="0071399A"/>
    <w:rsid w:val="007140BE"/>
    <w:rsid w:val="007147AB"/>
    <w:rsid w:val="00715231"/>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1BC1"/>
    <w:rsid w:val="00721BE1"/>
    <w:rsid w:val="00722727"/>
    <w:rsid w:val="00722777"/>
    <w:rsid w:val="0072306E"/>
    <w:rsid w:val="00723401"/>
    <w:rsid w:val="00723435"/>
    <w:rsid w:val="00723436"/>
    <w:rsid w:val="0072396B"/>
    <w:rsid w:val="007240E2"/>
    <w:rsid w:val="0072454C"/>
    <w:rsid w:val="0072583E"/>
    <w:rsid w:val="0072594F"/>
    <w:rsid w:val="00725B5F"/>
    <w:rsid w:val="00725BB5"/>
    <w:rsid w:val="00726788"/>
    <w:rsid w:val="00727C02"/>
    <w:rsid w:val="00727EE2"/>
    <w:rsid w:val="0073008E"/>
    <w:rsid w:val="00730884"/>
    <w:rsid w:val="00730A8B"/>
    <w:rsid w:val="00730AE8"/>
    <w:rsid w:val="00730CB4"/>
    <w:rsid w:val="00730D59"/>
    <w:rsid w:val="00730F1B"/>
    <w:rsid w:val="0073186D"/>
    <w:rsid w:val="007324A6"/>
    <w:rsid w:val="0073261D"/>
    <w:rsid w:val="0073333D"/>
    <w:rsid w:val="007343D9"/>
    <w:rsid w:val="00734F71"/>
    <w:rsid w:val="00735448"/>
    <w:rsid w:val="00735749"/>
    <w:rsid w:val="00736F07"/>
    <w:rsid w:val="00737557"/>
    <w:rsid w:val="007377BD"/>
    <w:rsid w:val="00737DEC"/>
    <w:rsid w:val="0074004D"/>
    <w:rsid w:val="00741493"/>
    <w:rsid w:val="00741B6B"/>
    <w:rsid w:val="00741F2A"/>
    <w:rsid w:val="0074333D"/>
    <w:rsid w:val="007434E5"/>
    <w:rsid w:val="00743884"/>
    <w:rsid w:val="007446AB"/>
    <w:rsid w:val="0074499B"/>
    <w:rsid w:val="007449D6"/>
    <w:rsid w:val="00744FC1"/>
    <w:rsid w:val="0074501E"/>
    <w:rsid w:val="007450BF"/>
    <w:rsid w:val="0074518B"/>
    <w:rsid w:val="0074599A"/>
    <w:rsid w:val="00746EE5"/>
    <w:rsid w:val="00746F45"/>
    <w:rsid w:val="007471A1"/>
    <w:rsid w:val="007477BD"/>
    <w:rsid w:val="007477DA"/>
    <w:rsid w:val="007477ED"/>
    <w:rsid w:val="00747EE9"/>
    <w:rsid w:val="0075016F"/>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57D7C"/>
    <w:rsid w:val="007601AE"/>
    <w:rsid w:val="007601D2"/>
    <w:rsid w:val="007602CF"/>
    <w:rsid w:val="00760391"/>
    <w:rsid w:val="0076052B"/>
    <w:rsid w:val="007609C6"/>
    <w:rsid w:val="007615F3"/>
    <w:rsid w:val="00761625"/>
    <w:rsid w:val="0076175D"/>
    <w:rsid w:val="0076190A"/>
    <w:rsid w:val="00761A96"/>
    <w:rsid w:val="00761CB5"/>
    <w:rsid w:val="00761F7B"/>
    <w:rsid w:val="007629D5"/>
    <w:rsid w:val="007635F8"/>
    <w:rsid w:val="0076384E"/>
    <w:rsid w:val="00763A88"/>
    <w:rsid w:val="00763B23"/>
    <w:rsid w:val="00763B85"/>
    <w:rsid w:val="00763DAC"/>
    <w:rsid w:val="00764341"/>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5CC"/>
    <w:rsid w:val="00772DAB"/>
    <w:rsid w:val="00772FF9"/>
    <w:rsid w:val="0077348B"/>
    <w:rsid w:val="00773B76"/>
    <w:rsid w:val="00773BF4"/>
    <w:rsid w:val="00773F5D"/>
    <w:rsid w:val="00774269"/>
    <w:rsid w:val="007743DB"/>
    <w:rsid w:val="0077452E"/>
    <w:rsid w:val="00774D2C"/>
    <w:rsid w:val="00775E00"/>
    <w:rsid w:val="0077605B"/>
    <w:rsid w:val="00776169"/>
    <w:rsid w:val="00776527"/>
    <w:rsid w:val="00776783"/>
    <w:rsid w:val="00777040"/>
    <w:rsid w:val="00777CE6"/>
    <w:rsid w:val="00777D57"/>
    <w:rsid w:val="00780BF0"/>
    <w:rsid w:val="00780EF1"/>
    <w:rsid w:val="007819B2"/>
    <w:rsid w:val="00781A91"/>
    <w:rsid w:val="00781AD3"/>
    <w:rsid w:val="00781B70"/>
    <w:rsid w:val="00781F36"/>
    <w:rsid w:val="00782E4D"/>
    <w:rsid w:val="00783339"/>
    <w:rsid w:val="00783576"/>
    <w:rsid w:val="00783810"/>
    <w:rsid w:val="007838D8"/>
    <w:rsid w:val="00784276"/>
    <w:rsid w:val="0078440C"/>
    <w:rsid w:val="00784980"/>
    <w:rsid w:val="00784D45"/>
    <w:rsid w:val="007853FD"/>
    <w:rsid w:val="00785778"/>
    <w:rsid w:val="00786C87"/>
    <w:rsid w:val="00786CD1"/>
    <w:rsid w:val="007873BE"/>
    <w:rsid w:val="0078755E"/>
    <w:rsid w:val="007877C9"/>
    <w:rsid w:val="00790764"/>
    <w:rsid w:val="007907D5"/>
    <w:rsid w:val="0079085F"/>
    <w:rsid w:val="00790E96"/>
    <w:rsid w:val="00791005"/>
    <w:rsid w:val="0079139B"/>
    <w:rsid w:val="00793D78"/>
    <w:rsid w:val="007940EB"/>
    <w:rsid w:val="0079420B"/>
    <w:rsid w:val="0079453C"/>
    <w:rsid w:val="0079457A"/>
    <w:rsid w:val="00794677"/>
    <w:rsid w:val="00795367"/>
    <w:rsid w:val="00795759"/>
    <w:rsid w:val="00795788"/>
    <w:rsid w:val="00795B47"/>
    <w:rsid w:val="00797D3C"/>
    <w:rsid w:val="007A0B5E"/>
    <w:rsid w:val="007A0C93"/>
    <w:rsid w:val="007A147A"/>
    <w:rsid w:val="007A15BA"/>
    <w:rsid w:val="007A16E3"/>
    <w:rsid w:val="007A170B"/>
    <w:rsid w:val="007A20EB"/>
    <w:rsid w:val="007A236B"/>
    <w:rsid w:val="007A282C"/>
    <w:rsid w:val="007A293C"/>
    <w:rsid w:val="007A2A3A"/>
    <w:rsid w:val="007A33E2"/>
    <w:rsid w:val="007A3CAF"/>
    <w:rsid w:val="007A4551"/>
    <w:rsid w:val="007A4664"/>
    <w:rsid w:val="007A4782"/>
    <w:rsid w:val="007A516D"/>
    <w:rsid w:val="007A51C9"/>
    <w:rsid w:val="007A5E65"/>
    <w:rsid w:val="007A5FEE"/>
    <w:rsid w:val="007A65E1"/>
    <w:rsid w:val="007A6A6E"/>
    <w:rsid w:val="007A6AAA"/>
    <w:rsid w:val="007A6FF6"/>
    <w:rsid w:val="007A7033"/>
    <w:rsid w:val="007A775D"/>
    <w:rsid w:val="007B02AD"/>
    <w:rsid w:val="007B04B0"/>
    <w:rsid w:val="007B0834"/>
    <w:rsid w:val="007B0E83"/>
    <w:rsid w:val="007B112B"/>
    <w:rsid w:val="007B11FA"/>
    <w:rsid w:val="007B1396"/>
    <w:rsid w:val="007B16D6"/>
    <w:rsid w:val="007B1D1B"/>
    <w:rsid w:val="007B1E3F"/>
    <w:rsid w:val="007B2011"/>
    <w:rsid w:val="007B2221"/>
    <w:rsid w:val="007B23E7"/>
    <w:rsid w:val="007B2CFE"/>
    <w:rsid w:val="007B309B"/>
    <w:rsid w:val="007B37AB"/>
    <w:rsid w:val="007B3BB3"/>
    <w:rsid w:val="007B3D5E"/>
    <w:rsid w:val="007B3DCB"/>
    <w:rsid w:val="007B46BF"/>
    <w:rsid w:val="007B54AE"/>
    <w:rsid w:val="007B5725"/>
    <w:rsid w:val="007B5C1F"/>
    <w:rsid w:val="007B5D3E"/>
    <w:rsid w:val="007B5F59"/>
    <w:rsid w:val="007B6319"/>
    <w:rsid w:val="007B6689"/>
    <w:rsid w:val="007B6747"/>
    <w:rsid w:val="007B6F72"/>
    <w:rsid w:val="007B74AA"/>
    <w:rsid w:val="007B756F"/>
    <w:rsid w:val="007B7AD3"/>
    <w:rsid w:val="007B7D1A"/>
    <w:rsid w:val="007C0D78"/>
    <w:rsid w:val="007C10BD"/>
    <w:rsid w:val="007C162D"/>
    <w:rsid w:val="007C1A03"/>
    <w:rsid w:val="007C1A88"/>
    <w:rsid w:val="007C1DD4"/>
    <w:rsid w:val="007C1F0C"/>
    <w:rsid w:val="007C1FFB"/>
    <w:rsid w:val="007C2767"/>
    <w:rsid w:val="007C2D94"/>
    <w:rsid w:val="007C4A6B"/>
    <w:rsid w:val="007C5F92"/>
    <w:rsid w:val="007C6227"/>
    <w:rsid w:val="007C6319"/>
    <w:rsid w:val="007C634E"/>
    <w:rsid w:val="007C63DB"/>
    <w:rsid w:val="007C64F7"/>
    <w:rsid w:val="007C6970"/>
    <w:rsid w:val="007C6BBD"/>
    <w:rsid w:val="007C6D89"/>
    <w:rsid w:val="007C6F5E"/>
    <w:rsid w:val="007D0382"/>
    <w:rsid w:val="007D08F2"/>
    <w:rsid w:val="007D0F6B"/>
    <w:rsid w:val="007D14FE"/>
    <w:rsid w:val="007D1A1F"/>
    <w:rsid w:val="007D213B"/>
    <w:rsid w:val="007D2783"/>
    <w:rsid w:val="007D2E18"/>
    <w:rsid w:val="007D3A68"/>
    <w:rsid w:val="007D3EF3"/>
    <w:rsid w:val="007D40DF"/>
    <w:rsid w:val="007D42E5"/>
    <w:rsid w:val="007D4458"/>
    <w:rsid w:val="007D4FA5"/>
    <w:rsid w:val="007D579C"/>
    <w:rsid w:val="007D62F0"/>
    <w:rsid w:val="007D65C3"/>
    <w:rsid w:val="007D6AF9"/>
    <w:rsid w:val="007D7646"/>
    <w:rsid w:val="007D7763"/>
    <w:rsid w:val="007D7F4F"/>
    <w:rsid w:val="007E01E9"/>
    <w:rsid w:val="007E0535"/>
    <w:rsid w:val="007E07F2"/>
    <w:rsid w:val="007E0D4A"/>
    <w:rsid w:val="007E0E91"/>
    <w:rsid w:val="007E1788"/>
    <w:rsid w:val="007E1EE3"/>
    <w:rsid w:val="007E29B4"/>
    <w:rsid w:val="007E2C81"/>
    <w:rsid w:val="007E2DD4"/>
    <w:rsid w:val="007E2F12"/>
    <w:rsid w:val="007E32AE"/>
    <w:rsid w:val="007E354A"/>
    <w:rsid w:val="007E3627"/>
    <w:rsid w:val="007E413C"/>
    <w:rsid w:val="007E435A"/>
    <w:rsid w:val="007E445C"/>
    <w:rsid w:val="007E49F7"/>
    <w:rsid w:val="007E4C70"/>
    <w:rsid w:val="007E5149"/>
    <w:rsid w:val="007E532F"/>
    <w:rsid w:val="007E5759"/>
    <w:rsid w:val="007E585C"/>
    <w:rsid w:val="007E5B19"/>
    <w:rsid w:val="007E5B5F"/>
    <w:rsid w:val="007E69C6"/>
    <w:rsid w:val="007E78B6"/>
    <w:rsid w:val="007E7E61"/>
    <w:rsid w:val="007F0845"/>
    <w:rsid w:val="007F0873"/>
    <w:rsid w:val="007F20F3"/>
    <w:rsid w:val="007F2353"/>
    <w:rsid w:val="007F2390"/>
    <w:rsid w:val="007F2CAC"/>
    <w:rsid w:val="007F2DFD"/>
    <w:rsid w:val="007F3546"/>
    <w:rsid w:val="007F3CB6"/>
    <w:rsid w:val="007F4740"/>
    <w:rsid w:val="007F595A"/>
    <w:rsid w:val="007F5C38"/>
    <w:rsid w:val="007F708D"/>
    <w:rsid w:val="007F727E"/>
    <w:rsid w:val="007F72E3"/>
    <w:rsid w:val="007F7E3F"/>
    <w:rsid w:val="008006B3"/>
    <w:rsid w:val="00800B63"/>
    <w:rsid w:val="0080158A"/>
    <w:rsid w:val="00801BFE"/>
    <w:rsid w:val="00801E13"/>
    <w:rsid w:val="00802791"/>
    <w:rsid w:val="00802B5F"/>
    <w:rsid w:val="00803008"/>
    <w:rsid w:val="00803069"/>
    <w:rsid w:val="0080346B"/>
    <w:rsid w:val="00803E08"/>
    <w:rsid w:val="00804155"/>
    <w:rsid w:val="00804C40"/>
    <w:rsid w:val="00804C9F"/>
    <w:rsid w:val="008054A3"/>
    <w:rsid w:val="0080559E"/>
    <w:rsid w:val="00805AF3"/>
    <w:rsid w:val="0080621E"/>
    <w:rsid w:val="00806955"/>
    <w:rsid w:val="00806C9C"/>
    <w:rsid w:val="008071B1"/>
    <w:rsid w:val="0080734C"/>
    <w:rsid w:val="00807BC0"/>
    <w:rsid w:val="00807C82"/>
    <w:rsid w:val="008107EE"/>
    <w:rsid w:val="008117CC"/>
    <w:rsid w:val="00811FF8"/>
    <w:rsid w:val="0081249F"/>
    <w:rsid w:val="00812708"/>
    <w:rsid w:val="00813D58"/>
    <w:rsid w:val="00813DCA"/>
    <w:rsid w:val="008147B9"/>
    <w:rsid w:val="00814F45"/>
    <w:rsid w:val="00815B3A"/>
    <w:rsid w:val="00815EE3"/>
    <w:rsid w:val="008161A6"/>
    <w:rsid w:val="008165B8"/>
    <w:rsid w:val="00816905"/>
    <w:rsid w:val="00816D98"/>
    <w:rsid w:val="00816E42"/>
    <w:rsid w:val="00817040"/>
    <w:rsid w:val="00817A17"/>
    <w:rsid w:val="00817EC1"/>
    <w:rsid w:val="0082112D"/>
    <w:rsid w:val="00821624"/>
    <w:rsid w:val="008217C1"/>
    <w:rsid w:val="00821B4F"/>
    <w:rsid w:val="00821FF6"/>
    <w:rsid w:val="00822574"/>
    <w:rsid w:val="00822980"/>
    <w:rsid w:val="00822F08"/>
    <w:rsid w:val="00824BA6"/>
    <w:rsid w:val="00824BF4"/>
    <w:rsid w:val="00825007"/>
    <w:rsid w:val="00825120"/>
    <w:rsid w:val="0082528D"/>
    <w:rsid w:val="00825C4D"/>
    <w:rsid w:val="0082654E"/>
    <w:rsid w:val="00826A08"/>
    <w:rsid w:val="00826AC0"/>
    <w:rsid w:val="00826C77"/>
    <w:rsid w:val="00826D45"/>
    <w:rsid w:val="00827186"/>
    <w:rsid w:val="00827C8E"/>
    <w:rsid w:val="00830569"/>
    <w:rsid w:val="00830AEA"/>
    <w:rsid w:val="00830E86"/>
    <w:rsid w:val="0083143E"/>
    <w:rsid w:val="008315B8"/>
    <w:rsid w:val="008315D5"/>
    <w:rsid w:val="00831CDE"/>
    <w:rsid w:val="00831F2B"/>
    <w:rsid w:val="008320CF"/>
    <w:rsid w:val="0083245D"/>
    <w:rsid w:val="008324A3"/>
    <w:rsid w:val="00832A1C"/>
    <w:rsid w:val="00832F77"/>
    <w:rsid w:val="00834304"/>
    <w:rsid w:val="008343CE"/>
    <w:rsid w:val="0083471A"/>
    <w:rsid w:val="00834FAA"/>
    <w:rsid w:val="00835495"/>
    <w:rsid w:val="008354FB"/>
    <w:rsid w:val="008357DA"/>
    <w:rsid w:val="00835FF1"/>
    <w:rsid w:val="00836086"/>
    <w:rsid w:val="0083630F"/>
    <w:rsid w:val="00836A06"/>
    <w:rsid w:val="008374BC"/>
    <w:rsid w:val="008379D6"/>
    <w:rsid w:val="00837E48"/>
    <w:rsid w:val="00840293"/>
    <w:rsid w:val="008402AD"/>
    <w:rsid w:val="008408D4"/>
    <w:rsid w:val="00840C73"/>
    <w:rsid w:val="008414EE"/>
    <w:rsid w:val="008417B5"/>
    <w:rsid w:val="00841901"/>
    <w:rsid w:val="00842701"/>
    <w:rsid w:val="0084473C"/>
    <w:rsid w:val="00844998"/>
    <w:rsid w:val="008458A0"/>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294C"/>
    <w:rsid w:val="00852B1F"/>
    <w:rsid w:val="00853282"/>
    <w:rsid w:val="0085334C"/>
    <w:rsid w:val="00853CE7"/>
    <w:rsid w:val="00854291"/>
    <w:rsid w:val="00854806"/>
    <w:rsid w:val="00855408"/>
    <w:rsid w:val="00855D03"/>
    <w:rsid w:val="00856030"/>
    <w:rsid w:val="00856AA1"/>
    <w:rsid w:val="00856D65"/>
    <w:rsid w:val="00856FA4"/>
    <w:rsid w:val="008603CA"/>
    <w:rsid w:val="00860D79"/>
    <w:rsid w:val="00861B41"/>
    <w:rsid w:val="00861B9F"/>
    <w:rsid w:val="00861BE3"/>
    <w:rsid w:val="00861EB6"/>
    <w:rsid w:val="008620A3"/>
    <w:rsid w:val="008625D3"/>
    <w:rsid w:val="00862C0A"/>
    <w:rsid w:val="00862C86"/>
    <w:rsid w:val="00863434"/>
    <w:rsid w:val="0086344F"/>
    <w:rsid w:val="008641AC"/>
    <w:rsid w:val="0086484F"/>
    <w:rsid w:val="00865C4B"/>
    <w:rsid w:val="00865DDD"/>
    <w:rsid w:val="00865E4C"/>
    <w:rsid w:val="00865E80"/>
    <w:rsid w:val="00866074"/>
    <w:rsid w:val="00867546"/>
    <w:rsid w:val="0086796D"/>
    <w:rsid w:val="00867DAB"/>
    <w:rsid w:val="0087000B"/>
    <w:rsid w:val="008701E4"/>
    <w:rsid w:val="008704E9"/>
    <w:rsid w:val="008705FB"/>
    <w:rsid w:val="00870ECD"/>
    <w:rsid w:val="00871B86"/>
    <w:rsid w:val="0087347C"/>
    <w:rsid w:val="008734E7"/>
    <w:rsid w:val="0087368D"/>
    <w:rsid w:val="008740CC"/>
    <w:rsid w:val="0087442A"/>
    <w:rsid w:val="00874578"/>
    <w:rsid w:val="00874904"/>
    <w:rsid w:val="00874FE8"/>
    <w:rsid w:val="00875A32"/>
    <w:rsid w:val="00875CC1"/>
    <w:rsid w:val="00876086"/>
    <w:rsid w:val="00876651"/>
    <w:rsid w:val="00876E83"/>
    <w:rsid w:val="0087722C"/>
    <w:rsid w:val="008772BC"/>
    <w:rsid w:val="00877957"/>
    <w:rsid w:val="00880A0E"/>
    <w:rsid w:val="00880DD7"/>
    <w:rsid w:val="008817FE"/>
    <w:rsid w:val="008819EB"/>
    <w:rsid w:val="00881CD7"/>
    <w:rsid w:val="00881DFE"/>
    <w:rsid w:val="00882911"/>
    <w:rsid w:val="00882F6E"/>
    <w:rsid w:val="00883202"/>
    <w:rsid w:val="00884E02"/>
    <w:rsid w:val="0088502B"/>
    <w:rsid w:val="00885D40"/>
    <w:rsid w:val="0088657A"/>
    <w:rsid w:val="00886E94"/>
    <w:rsid w:val="008873D4"/>
    <w:rsid w:val="008902A5"/>
    <w:rsid w:val="00890CB1"/>
    <w:rsid w:val="00891EDF"/>
    <w:rsid w:val="00892872"/>
    <w:rsid w:val="0089296D"/>
    <w:rsid w:val="00893E85"/>
    <w:rsid w:val="00893EBE"/>
    <w:rsid w:val="00893F50"/>
    <w:rsid w:val="00894031"/>
    <w:rsid w:val="00894C5D"/>
    <w:rsid w:val="00895508"/>
    <w:rsid w:val="0089570B"/>
    <w:rsid w:val="00895797"/>
    <w:rsid w:val="008962CD"/>
    <w:rsid w:val="008967E9"/>
    <w:rsid w:val="00896A5C"/>
    <w:rsid w:val="00896DF6"/>
    <w:rsid w:val="00897155"/>
    <w:rsid w:val="008972D2"/>
    <w:rsid w:val="0089754C"/>
    <w:rsid w:val="00897CFA"/>
    <w:rsid w:val="008A0659"/>
    <w:rsid w:val="008A0ADD"/>
    <w:rsid w:val="008A0D27"/>
    <w:rsid w:val="008A1C59"/>
    <w:rsid w:val="008A2254"/>
    <w:rsid w:val="008A37E2"/>
    <w:rsid w:val="008A388E"/>
    <w:rsid w:val="008A394E"/>
    <w:rsid w:val="008A3C28"/>
    <w:rsid w:val="008A3CBA"/>
    <w:rsid w:val="008A3D90"/>
    <w:rsid w:val="008A4278"/>
    <w:rsid w:val="008A4B59"/>
    <w:rsid w:val="008A55F4"/>
    <w:rsid w:val="008A63E1"/>
    <w:rsid w:val="008A66B7"/>
    <w:rsid w:val="008A68BB"/>
    <w:rsid w:val="008A6AA5"/>
    <w:rsid w:val="008A7127"/>
    <w:rsid w:val="008B02E7"/>
    <w:rsid w:val="008B0472"/>
    <w:rsid w:val="008B0CBA"/>
    <w:rsid w:val="008B1850"/>
    <w:rsid w:val="008B1860"/>
    <w:rsid w:val="008B2639"/>
    <w:rsid w:val="008B3537"/>
    <w:rsid w:val="008B35C1"/>
    <w:rsid w:val="008B3690"/>
    <w:rsid w:val="008B3A80"/>
    <w:rsid w:val="008B3AEC"/>
    <w:rsid w:val="008B3C07"/>
    <w:rsid w:val="008B3C6E"/>
    <w:rsid w:val="008B3F7B"/>
    <w:rsid w:val="008B43CA"/>
    <w:rsid w:val="008B4575"/>
    <w:rsid w:val="008B4758"/>
    <w:rsid w:val="008B51B7"/>
    <w:rsid w:val="008B5324"/>
    <w:rsid w:val="008B5C99"/>
    <w:rsid w:val="008B6106"/>
    <w:rsid w:val="008B65A8"/>
    <w:rsid w:val="008B697D"/>
    <w:rsid w:val="008B7C02"/>
    <w:rsid w:val="008B7D2B"/>
    <w:rsid w:val="008B7EF9"/>
    <w:rsid w:val="008C0049"/>
    <w:rsid w:val="008C025A"/>
    <w:rsid w:val="008C0314"/>
    <w:rsid w:val="008C056C"/>
    <w:rsid w:val="008C0654"/>
    <w:rsid w:val="008C0680"/>
    <w:rsid w:val="008C0E88"/>
    <w:rsid w:val="008C0EBE"/>
    <w:rsid w:val="008C1717"/>
    <w:rsid w:val="008C17F0"/>
    <w:rsid w:val="008C1D26"/>
    <w:rsid w:val="008C301D"/>
    <w:rsid w:val="008C3A32"/>
    <w:rsid w:val="008C3B05"/>
    <w:rsid w:val="008C451F"/>
    <w:rsid w:val="008C471B"/>
    <w:rsid w:val="008C4B50"/>
    <w:rsid w:val="008C5A37"/>
    <w:rsid w:val="008C6CD6"/>
    <w:rsid w:val="008C7303"/>
    <w:rsid w:val="008C7569"/>
    <w:rsid w:val="008C79C3"/>
    <w:rsid w:val="008D006F"/>
    <w:rsid w:val="008D033D"/>
    <w:rsid w:val="008D06A2"/>
    <w:rsid w:val="008D0C2A"/>
    <w:rsid w:val="008D0DBD"/>
    <w:rsid w:val="008D117E"/>
    <w:rsid w:val="008D127E"/>
    <w:rsid w:val="008D1CA8"/>
    <w:rsid w:val="008D1E0A"/>
    <w:rsid w:val="008D1E6A"/>
    <w:rsid w:val="008D1FD3"/>
    <w:rsid w:val="008D2304"/>
    <w:rsid w:val="008D2407"/>
    <w:rsid w:val="008D2A16"/>
    <w:rsid w:val="008D2AAF"/>
    <w:rsid w:val="008D2ABB"/>
    <w:rsid w:val="008D2AEC"/>
    <w:rsid w:val="008D2CB5"/>
    <w:rsid w:val="008D3295"/>
    <w:rsid w:val="008D33F5"/>
    <w:rsid w:val="008D35E4"/>
    <w:rsid w:val="008D3ACD"/>
    <w:rsid w:val="008D3D21"/>
    <w:rsid w:val="008D3ECE"/>
    <w:rsid w:val="008D400B"/>
    <w:rsid w:val="008D50FA"/>
    <w:rsid w:val="008D6C3A"/>
    <w:rsid w:val="008D70E2"/>
    <w:rsid w:val="008D7F47"/>
    <w:rsid w:val="008D7FF4"/>
    <w:rsid w:val="008E0001"/>
    <w:rsid w:val="008E0243"/>
    <w:rsid w:val="008E039E"/>
    <w:rsid w:val="008E1697"/>
    <w:rsid w:val="008E18EC"/>
    <w:rsid w:val="008E292B"/>
    <w:rsid w:val="008E2C57"/>
    <w:rsid w:val="008E31FF"/>
    <w:rsid w:val="008E3287"/>
    <w:rsid w:val="008E38E4"/>
    <w:rsid w:val="008E3D0D"/>
    <w:rsid w:val="008E3DFA"/>
    <w:rsid w:val="008E419B"/>
    <w:rsid w:val="008E4566"/>
    <w:rsid w:val="008E487E"/>
    <w:rsid w:val="008E4C65"/>
    <w:rsid w:val="008E51EB"/>
    <w:rsid w:val="008E5274"/>
    <w:rsid w:val="008E5746"/>
    <w:rsid w:val="008E64D7"/>
    <w:rsid w:val="008E6DCB"/>
    <w:rsid w:val="008E6E5D"/>
    <w:rsid w:val="008E6F06"/>
    <w:rsid w:val="008E7000"/>
    <w:rsid w:val="008E7039"/>
    <w:rsid w:val="008E723E"/>
    <w:rsid w:val="008E7B8E"/>
    <w:rsid w:val="008E7FC9"/>
    <w:rsid w:val="008F0107"/>
    <w:rsid w:val="008F029B"/>
    <w:rsid w:val="008F0589"/>
    <w:rsid w:val="008F130B"/>
    <w:rsid w:val="008F26D4"/>
    <w:rsid w:val="008F2A5D"/>
    <w:rsid w:val="008F2BC7"/>
    <w:rsid w:val="008F2E83"/>
    <w:rsid w:val="008F3636"/>
    <w:rsid w:val="008F3E91"/>
    <w:rsid w:val="008F3FC9"/>
    <w:rsid w:val="008F418F"/>
    <w:rsid w:val="008F4D9C"/>
    <w:rsid w:val="008F509F"/>
    <w:rsid w:val="008F525A"/>
    <w:rsid w:val="008F5383"/>
    <w:rsid w:val="008F585B"/>
    <w:rsid w:val="008F631F"/>
    <w:rsid w:val="008F77CC"/>
    <w:rsid w:val="008F7FB0"/>
    <w:rsid w:val="009003A8"/>
    <w:rsid w:val="009005E4"/>
    <w:rsid w:val="00900977"/>
    <w:rsid w:val="0090165B"/>
    <w:rsid w:val="00901D43"/>
    <w:rsid w:val="00901F6D"/>
    <w:rsid w:val="009021DA"/>
    <w:rsid w:val="00902337"/>
    <w:rsid w:val="00902500"/>
    <w:rsid w:val="00902EFF"/>
    <w:rsid w:val="0090356D"/>
    <w:rsid w:val="00903A8E"/>
    <w:rsid w:val="0090432C"/>
    <w:rsid w:val="00904F96"/>
    <w:rsid w:val="009052A3"/>
    <w:rsid w:val="00905314"/>
    <w:rsid w:val="009056D7"/>
    <w:rsid w:val="00905B8D"/>
    <w:rsid w:val="00906401"/>
    <w:rsid w:val="009065CB"/>
    <w:rsid w:val="0090674A"/>
    <w:rsid w:val="009067EA"/>
    <w:rsid w:val="00906860"/>
    <w:rsid w:val="00906B79"/>
    <w:rsid w:val="0090786F"/>
    <w:rsid w:val="0091001E"/>
    <w:rsid w:val="009101D4"/>
    <w:rsid w:val="00910702"/>
    <w:rsid w:val="00910C18"/>
    <w:rsid w:val="009110F7"/>
    <w:rsid w:val="009112E3"/>
    <w:rsid w:val="0091155E"/>
    <w:rsid w:val="00912437"/>
    <w:rsid w:val="00912A92"/>
    <w:rsid w:val="00912AF9"/>
    <w:rsid w:val="00913237"/>
    <w:rsid w:val="00913B36"/>
    <w:rsid w:val="0091476D"/>
    <w:rsid w:val="00914DFA"/>
    <w:rsid w:val="009154EF"/>
    <w:rsid w:val="00915D07"/>
    <w:rsid w:val="009162AE"/>
    <w:rsid w:val="009165BB"/>
    <w:rsid w:val="00917154"/>
    <w:rsid w:val="00917251"/>
    <w:rsid w:val="0091728D"/>
    <w:rsid w:val="0092008B"/>
    <w:rsid w:val="0092036B"/>
    <w:rsid w:val="009203CC"/>
    <w:rsid w:val="00920EC4"/>
    <w:rsid w:val="0092180B"/>
    <w:rsid w:val="00921F14"/>
    <w:rsid w:val="0092292F"/>
    <w:rsid w:val="00922D28"/>
    <w:rsid w:val="00923322"/>
    <w:rsid w:val="009233B9"/>
    <w:rsid w:val="00923CB0"/>
    <w:rsid w:val="00923D8C"/>
    <w:rsid w:val="00924871"/>
    <w:rsid w:val="00924AC8"/>
    <w:rsid w:val="00925429"/>
    <w:rsid w:val="00925488"/>
    <w:rsid w:val="00925615"/>
    <w:rsid w:val="00925795"/>
    <w:rsid w:val="0092597A"/>
    <w:rsid w:val="00926520"/>
    <w:rsid w:val="0092691E"/>
    <w:rsid w:val="00926B2B"/>
    <w:rsid w:val="00926CF0"/>
    <w:rsid w:val="009273A9"/>
    <w:rsid w:val="00930251"/>
    <w:rsid w:val="0093033E"/>
    <w:rsid w:val="009305FC"/>
    <w:rsid w:val="00930FB1"/>
    <w:rsid w:val="0093104E"/>
    <w:rsid w:val="0093139F"/>
    <w:rsid w:val="00932117"/>
    <w:rsid w:val="00932239"/>
    <w:rsid w:val="00932443"/>
    <w:rsid w:val="00932A09"/>
    <w:rsid w:val="00932B32"/>
    <w:rsid w:val="00932E00"/>
    <w:rsid w:val="00932F66"/>
    <w:rsid w:val="0093305E"/>
    <w:rsid w:val="009332D2"/>
    <w:rsid w:val="00933959"/>
    <w:rsid w:val="00933E43"/>
    <w:rsid w:val="00933F4A"/>
    <w:rsid w:val="00933FEB"/>
    <w:rsid w:val="009341F1"/>
    <w:rsid w:val="00934897"/>
    <w:rsid w:val="00934B2A"/>
    <w:rsid w:val="00934C3C"/>
    <w:rsid w:val="00934FF2"/>
    <w:rsid w:val="00935448"/>
    <w:rsid w:val="00935524"/>
    <w:rsid w:val="009358D7"/>
    <w:rsid w:val="00935BD4"/>
    <w:rsid w:val="00935DFE"/>
    <w:rsid w:val="00935F70"/>
    <w:rsid w:val="009360FA"/>
    <w:rsid w:val="009361BA"/>
    <w:rsid w:val="0093648B"/>
    <w:rsid w:val="00937017"/>
    <w:rsid w:val="009373B2"/>
    <w:rsid w:val="00937AE2"/>
    <w:rsid w:val="00940207"/>
    <w:rsid w:val="0094061F"/>
    <w:rsid w:val="00940C37"/>
    <w:rsid w:val="00940F0F"/>
    <w:rsid w:val="00941912"/>
    <w:rsid w:val="00942A89"/>
    <w:rsid w:val="0094416B"/>
    <w:rsid w:val="0094427A"/>
    <w:rsid w:val="009449C6"/>
    <w:rsid w:val="00944C7C"/>
    <w:rsid w:val="00945245"/>
    <w:rsid w:val="0094537F"/>
    <w:rsid w:val="00945523"/>
    <w:rsid w:val="00946415"/>
    <w:rsid w:val="00946C43"/>
    <w:rsid w:val="00946FE0"/>
    <w:rsid w:val="009473BB"/>
    <w:rsid w:val="00947816"/>
    <w:rsid w:val="0094795E"/>
    <w:rsid w:val="00947C89"/>
    <w:rsid w:val="009507E6"/>
    <w:rsid w:val="00950921"/>
    <w:rsid w:val="00951D68"/>
    <w:rsid w:val="00951E5B"/>
    <w:rsid w:val="00952050"/>
    <w:rsid w:val="00952315"/>
    <w:rsid w:val="009523D9"/>
    <w:rsid w:val="00952B7B"/>
    <w:rsid w:val="00952BEF"/>
    <w:rsid w:val="0095357B"/>
    <w:rsid w:val="009538B3"/>
    <w:rsid w:val="0095408D"/>
    <w:rsid w:val="00954F39"/>
    <w:rsid w:val="00955554"/>
    <w:rsid w:val="009555FD"/>
    <w:rsid w:val="00955BAD"/>
    <w:rsid w:val="0095664B"/>
    <w:rsid w:val="009568DC"/>
    <w:rsid w:val="00956B8B"/>
    <w:rsid w:val="00956D75"/>
    <w:rsid w:val="00957140"/>
    <w:rsid w:val="00957445"/>
    <w:rsid w:val="0095759C"/>
    <w:rsid w:val="00960405"/>
    <w:rsid w:val="009618EE"/>
    <w:rsid w:val="0096195C"/>
    <w:rsid w:val="00961CB4"/>
    <w:rsid w:val="00961DDD"/>
    <w:rsid w:val="0096249D"/>
    <w:rsid w:val="009624D2"/>
    <w:rsid w:val="009628D9"/>
    <w:rsid w:val="00963171"/>
    <w:rsid w:val="009637AE"/>
    <w:rsid w:val="00963A06"/>
    <w:rsid w:val="00964068"/>
    <w:rsid w:val="009640F6"/>
    <w:rsid w:val="0096469D"/>
    <w:rsid w:val="00964776"/>
    <w:rsid w:val="00964A4E"/>
    <w:rsid w:val="00964B35"/>
    <w:rsid w:val="009651C7"/>
    <w:rsid w:val="00965797"/>
    <w:rsid w:val="00965A10"/>
    <w:rsid w:val="00965AD0"/>
    <w:rsid w:val="009664D8"/>
    <w:rsid w:val="009665AB"/>
    <w:rsid w:val="009670A3"/>
    <w:rsid w:val="009674BE"/>
    <w:rsid w:val="009678D1"/>
    <w:rsid w:val="00967E01"/>
    <w:rsid w:val="00970386"/>
    <w:rsid w:val="009709EE"/>
    <w:rsid w:val="00970FB5"/>
    <w:rsid w:val="00971195"/>
    <w:rsid w:val="00971710"/>
    <w:rsid w:val="00971B87"/>
    <w:rsid w:val="00971C77"/>
    <w:rsid w:val="0097203A"/>
    <w:rsid w:val="00972057"/>
    <w:rsid w:val="00972FCD"/>
    <w:rsid w:val="00973324"/>
    <w:rsid w:val="009736DF"/>
    <w:rsid w:val="009741AE"/>
    <w:rsid w:val="009741FC"/>
    <w:rsid w:val="00974520"/>
    <w:rsid w:val="0097452F"/>
    <w:rsid w:val="00974782"/>
    <w:rsid w:val="00974923"/>
    <w:rsid w:val="00974AA8"/>
    <w:rsid w:val="009753C9"/>
    <w:rsid w:val="009754D3"/>
    <w:rsid w:val="00975909"/>
    <w:rsid w:val="009763FC"/>
    <w:rsid w:val="0097768D"/>
    <w:rsid w:val="0097799F"/>
    <w:rsid w:val="00977C33"/>
    <w:rsid w:val="00977C3D"/>
    <w:rsid w:val="0098000C"/>
    <w:rsid w:val="00980D3D"/>
    <w:rsid w:val="00980F78"/>
    <w:rsid w:val="0098103E"/>
    <w:rsid w:val="0098157D"/>
    <w:rsid w:val="0098203B"/>
    <w:rsid w:val="009822D3"/>
    <w:rsid w:val="00983101"/>
    <w:rsid w:val="009834D2"/>
    <w:rsid w:val="0098371F"/>
    <w:rsid w:val="00983E41"/>
    <w:rsid w:val="0098417C"/>
    <w:rsid w:val="009845E1"/>
    <w:rsid w:val="00984600"/>
    <w:rsid w:val="009848D1"/>
    <w:rsid w:val="00984CE5"/>
    <w:rsid w:val="00984D1B"/>
    <w:rsid w:val="00984DF6"/>
    <w:rsid w:val="00986246"/>
    <w:rsid w:val="009864E3"/>
    <w:rsid w:val="009866EB"/>
    <w:rsid w:val="00987277"/>
    <w:rsid w:val="00987A30"/>
    <w:rsid w:val="00990197"/>
    <w:rsid w:val="00990312"/>
    <w:rsid w:val="009908AF"/>
    <w:rsid w:val="00990D4E"/>
    <w:rsid w:val="0099182E"/>
    <w:rsid w:val="00991D45"/>
    <w:rsid w:val="00992736"/>
    <w:rsid w:val="00992B49"/>
    <w:rsid w:val="00992BB3"/>
    <w:rsid w:val="00992CF3"/>
    <w:rsid w:val="00993194"/>
    <w:rsid w:val="0099321E"/>
    <w:rsid w:val="00993673"/>
    <w:rsid w:val="00993ECA"/>
    <w:rsid w:val="00994171"/>
    <w:rsid w:val="00994868"/>
    <w:rsid w:val="00994976"/>
    <w:rsid w:val="00994D28"/>
    <w:rsid w:val="00994F2C"/>
    <w:rsid w:val="00995720"/>
    <w:rsid w:val="009957CC"/>
    <w:rsid w:val="00995B3D"/>
    <w:rsid w:val="009968D6"/>
    <w:rsid w:val="00996D3F"/>
    <w:rsid w:val="009975A6"/>
    <w:rsid w:val="00997953"/>
    <w:rsid w:val="00997D55"/>
    <w:rsid w:val="009A049C"/>
    <w:rsid w:val="009A0BFF"/>
    <w:rsid w:val="009A10A0"/>
    <w:rsid w:val="009A12B7"/>
    <w:rsid w:val="009A1385"/>
    <w:rsid w:val="009A17FA"/>
    <w:rsid w:val="009A1CAB"/>
    <w:rsid w:val="009A1DA8"/>
    <w:rsid w:val="009A2188"/>
    <w:rsid w:val="009A2359"/>
    <w:rsid w:val="009A24F1"/>
    <w:rsid w:val="009A27E0"/>
    <w:rsid w:val="009A3126"/>
    <w:rsid w:val="009A3805"/>
    <w:rsid w:val="009A3E06"/>
    <w:rsid w:val="009A3E42"/>
    <w:rsid w:val="009A439F"/>
    <w:rsid w:val="009A4D57"/>
    <w:rsid w:val="009A51A5"/>
    <w:rsid w:val="009A5309"/>
    <w:rsid w:val="009A5759"/>
    <w:rsid w:val="009A5BA9"/>
    <w:rsid w:val="009A60D1"/>
    <w:rsid w:val="009A6225"/>
    <w:rsid w:val="009A64F5"/>
    <w:rsid w:val="009A6F53"/>
    <w:rsid w:val="009A7F8D"/>
    <w:rsid w:val="009B00D2"/>
    <w:rsid w:val="009B05B3"/>
    <w:rsid w:val="009B07C8"/>
    <w:rsid w:val="009B0CAF"/>
    <w:rsid w:val="009B1324"/>
    <w:rsid w:val="009B2558"/>
    <w:rsid w:val="009B284F"/>
    <w:rsid w:val="009B3742"/>
    <w:rsid w:val="009B3764"/>
    <w:rsid w:val="009B3840"/>
    <w:rsid w:val="009B39A8"/>
    <w:rsid w:val="009B4156"/>
    <w:rsid w:val="009B479C"/>
    <w:rsid w:val="009B52AC"/>
    <w:rsid w:val="009B553D"/>
    <w:rsid w:val="009B584D"/>
    <w:rsid w:val="009B59EA"/>
    <w:rsid w:val="009B5B6E"/>
    <w:rsid w:val="009B62A6"/>
    <w:rsid w:val="009B66CE"/>
    <w:rsid w:val="009B6F41"/>
    <w:rsid w:val="009B6FD3"/>
    <w:rsid w:val="009B72BE"/>
    <w:rsid w:val="009B78A4"/>
    <w:rsid w:val="009B7B0A"/>
    <w:rsid w:val="009B7DB2"/>
    <w:rsid w:val="009C0362"/>
    <w:rsid w:val="009C03DB"/>
    <w:rsid w:val="009C0832"/>
    <w:rsid w:val="009C13B7"/>
    <w:rsid w:val="009C1417"/>
    <w:rsid w:val="009C15AF"/>
    <w:rsid w:val="009C1750"/>
    <w:rsid w:val="009C175F"/>
    <w:rsid w:val="009C197C"/>
    <w:rsid w:val="009C29ED"/>
    <w:rsid w:val="009C2E29"/>
    <w:rsid w:val="009C3771"/>
    <w:rsid w:val="009C38F7"/>
    <w:rsid w:val="009C3E8F"/>
    <w:rsid w:val="009C4DBC"/>
    <w:rsid w:val="009C508E"/>
    <w:rsid w:val="009C554B"/>
    <w:rsid w:val="009C58B8"/>
    <w:rsid w:val="009C5E83"/>
    <w:rsid w:val="009C66F8"/>
    <w:rsid w:val="009C672B"/>
    <w:rsid w:val="009C67D7"/>
    <w:rsid w:val="009C7126"/>
    <w:rsid w:val="009C719E"/>
    <w:rsid w:val="009C7231"/>
    <w:rsid w:val="009C7782"/>
    <w:rsid w:val="009C7799"/>
    <w:rsid w:val="009D07A9"/>
    <w:rsid w:val="009D0AE2"/>
    <w:rsid w:val="009D0D9F"/>
    <w:rsid w:val="009D0EBB"/>
    <w:rsid w:val="009D10E7"/>
    <w:rsid w:val="009D1369"/>
    <w:rsid w:val="009D14D7"/>
    <w:rsid w:val="009D2C46"/>
    <w:rsid w:val="009D3ACD"/>
    <w:rsid w:val="009D4254"/>
    <w:rsid w:val="009D4F21"/>
    <w:rsid w:val="009D53AC"/>
    <w:rsid w:val="009D587D"/>
    <w:rsid w:val="009D6178"/>
    <w:rsid w:val="009D6EA6"/>
    <w:rsid w:val="009D7731"/>
    <w:rsid w:val="009D78C3"/>
    <w:rsid w:val="009E06B0"/>
    <w:rsid w:val="009E1120"/>
    <w:rsid w:val="009E1393"/>
    <w:rsid w:val="009E1922"/>
    <w:rsid w:val="009E1A3D"/>
    <w:rsid w:val="009E26A8"/>
    <w:rsid w:val="009E4715"/>
    <w:rsid w:val="009E4A35"/>
    <w:rsid w:val="009E4A58"/>
    <w:rsid w:val="009E5273"/>
    <w:rsid w:val="009E5685"/>
    <w:rsid w:val="009E57A8"/>
    <w:rsid w:val="009E5B85"/>
    <w:rsid w:val="009E5DDB"/>
    <w:rsid w:val="009E63CF"/>
    <w:rsid w:val="009E6FCB"/>
    <w:rsid w:val="009F032E"/>
    <w:rsid w:val="009F1CA6"/>
    <w:rsid w:val="009F1F17"/>
    <w:rsid w:val="009F2921"/>
    <w:rsid w:val="009F3063"/>
    <w:rsid w:val="009F324D"/>
    <w:rsid w:val="009F42CF"/>
    <w:rsid w:val="009F4982"/>
    <w:rsid w:val="009F4CA7"/>
    <w:rsid w:val="009F4F6A"/>
    <w:rsid w:val="009F55BA"/>
    <w:rsid w:val="009F5B8E"/>
    <w:rsid w:val="009F5F03"/>
    <w:rsid w:val="009F6AAF"/>
    <w:rsid w:val="009F6BF5"/>
    <w:rsid w:val="009F6CD1"/>
    <w:rsid w:val="009F7D36"/>
    <w:rsid w:val="009F7D61"/>
    <w:rsid w:val="00A00470"/>
    <w:rsid w:val="00A00E71"/>
    <w:rsid w:val="00A0187B"/>
    <w:rsid w:val="00A01F62"/>
    <w:rsid w:val="00A02317"/>
    <w:rsid w:val="00A02E8B"/>
    <w:rsid w:val="00A0306F"/>
    <w:rsid w:val="00A032CA"/>
    <w:rsid w:val="00A03306"/>
    <w:rsid w:val="00A03511"/>
    <w:rsid w:val="00A03B10"/>
    <w:rsid w:val="00A03E2E"/>
    <w:rsid w:val="00A04616"/>
    <w:rsid w:val="00A04717"/>
    <w:rsid w:val="00A05C51"/>
    <w:rsid w:val="00A05D8F"/>
    <w:rsid w:val="00A05EB1"/>
    <w:rsid w:val="00A05EE4"/>
    <w:rsid w:val="00A06E2D"/>
    <w:rsid w:val="00A06F99"/>
    <w:rsid w:val="00A102C3"/>
    <w:rsid w:val="00A1053B"/>
    <w:rsid w:val="00A10D66"/>
    <w:rsid w:val="00A113A4"/>
    <w:rsid w:val="00A124A0"/>
    <w:rsid w:val="00A12A8E"/>
    <w:rsid w:val="00A133F9"/>
    <w:rsid w:val="00A136B7"/>
    <w:rsid w:val="00A14114"/>
    <w:rsid w:val="00A141A7"/>
    <w:rsid w:val="00A141E8"/>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7DE"/>
    <w:rsid w:val="00A20FE1"/>
    <w:rsid w:val="00A2102F"/>
    <w:rsid w:val="00A21B4D"/>
    <w:rsid w:val="00A22073"/>
    <w:rsid w:val="00A223E0"/>
    <w:rsid w:val="00A22959"/>
    <w:rsid w:val="00A23158"/>
    <w:rsid w:val="00A232D7"/>
    <w:rsid w:val="00A23775"/>
    <w:rsid w:val="00A23847"/>
    <w:rsid w:val="00A23E43"/>
    <w:rsid w:val="00A24726"/>
    <w:rsid w:val="00A24DEB"/>
    <w:rsid w:val="00A24ED9"/>
    <w:rsid w:val="00A251DB"/>
    <w:rsid w:val="00A25216"/>
    <w:rsid w:val="00A2556A"/>
    <w:rsid w:val="00A2597D"/>
    <w:rsid w:val="00A25FC3"/>
    <w:rsid w:val="00A2628E"/>
    <w:rsid w:val="00A266BF"/>
    <w:rsid w:val="00A26777"/>
    <w:rsid w:val="00A269AB"/>
    <w:rsid w:val="00A26B56"/>
    <w:rsid w:val="00A26F8F"/>
    <w:rsid w:val="00A2731E"/>
    <w:rsid w:val="00A276E9"/>
    <w:rsid w:val="00A309AC"/>
    <w:rsid w:val="00A30EA4"/>
    <w:rsid w:val="00A30F65"/>
    <w:rsid w:val="00A3147A"/>
    <w:rsid w:val="00A315D0"/>
    <w:rsid w:val="00A3279E"/>
    <w:rsid w:val="00A336D2"/>
    <w:rsid w:val="00A33DB1"/>
    <w:rsid w:val="00A33EEB"/>
    <w:rsid w:val="00A348A1"/>
    <w:rsid w:val="00A351C8"/>
    <w:rsid w:val="00A35900"/>
    <w:rsid w:val="00A35F33"/>
    <w:rsid w:val="00A362F9"/>
    <w:rsid w:val="00A37311"/>
    <w:rsid w:val="00A401A3"/>
    <w:rsid w:val="00A40EAC"/>
    <w:rsid w:val="00A418BC"/>
    <w:rsid w:val="00A419FF"/>
    <w:rsid w:val="00A41FCF"/>
    <w:rsid w:val="00A428BA"/>
    <w:rsid w:val="00A42936"/>
    <w:rsid w:val="00A43CF8"/>
    <w:rsid w:val="00A43DF2"/>
    <w:rsid w:val="00A445A8"/>
    <w:rsid w:val="00A44B0D"/>
    <w:rsid w:val="00A44CB6"/>
    <w:rsid w:val="00A44D21"/>
    <w:rsid w:val="00A45087"/>
    <w:rsid w:val="00A45489"/>
    <w:rsid w:val="00A456C5"/>
    <w:rsid w:val="00A45731"/>
    <w:rsid w:val="00A45858"/>
    <w:rsid w:val="00A45CED"/>
    <w:rsid w:val="00A460FC"/>
    <w:rsid w:val="00A465E9"/>
    <w:rsid w:val="00A468E7"/>
    <w:rsid w:val="00A46D6E"/>
    <w:rsid w:val="00A46DE0"/>
    <w:rsid w:val="00A47240"/>
    <w:rsid w:val="00A478BA"/>
    <w:rsid w:val="00A5057A"/>
    <w:rsid w:val="00A50D73"/>
    <w:rsid w:val="00A518BB"/>
    <w:rsid w:val="00A51A9B"/>
    <w:rsid w:val="00A52A88"/>
    <w:rsid w:val="00A52CAD"/>
    <w:rsid w:val="00A53340"/>
    <w:rsid w:val="00A53FC7"/>
    <w:rsid w:val="00A55569"/>
    <w:rsid w:val="00A55C36"/>
    <w:rsid w:val="00A5661B"/>
    <w:rsid w:val="00A566A0"/>
    <w:rsid w:val="00A60005"/>
    <w:rsid w:val="00A601E7"/>
    <w:rsid w:val="00A60AC1"/>
    <w:rsid w:val="00A61944"/>
    <w:rsid w:val="00A61E5C"/>
    <w:rsid w:val="00A62162"/>
    <w:rsid w:val="00A626FF"/>
    <w:rsid w:val="00A627D7"/>
    <w:rsid w:val="00A62C71"/>
    <w:rsid w:val="00A62CE1"/>
    <w:rsid w:val="00A6428C"/>
    <w:rsid w:val="00A65469"/>
    <w:rsid w:val="00A65528"/>
    <w:rsid w:val="00A655D3"/>
    <w:rsid w:val="00A662D9"/>
    <w:rsid w:val="00A6630C"/>
    <w:rsid w:val="00A66AF5"/>
    <w:rsid w:val="00A6741E"/>
    <w:rsid w:val="00A67722"/>
    <w:rsid w:val="00A67E29"/>
    <w:rsid w:val="00A7016A"/>
    <w:rsid w:val="00A7018D"/>
    <w:rsid w:val="00A71215"/>
    <w:rsid w:val="00A716AC"/>
    <w:rsid w:val="00A7191D"/>
    <w:rsid w:val="00A722F9"/>
    <w:rsid w:val="00A723E3"/>
    <w:rsid w:val="00A72D42"/>
    <w:rsid w:val="00A73D1E"/>
    <w:rsid w:val="00A73D95"/>
    <w:rsid w:val="00A74158"/>
    <w:rsid w:val="00A746C9"/>
    <w:rsid w:val="00A74C2A"/>
    <w:rsid w:val="00A75E40"/>
    <w:rsid w:val="00A76818"/>
    <w:rsid w:val="00A77557"/>
    <w:rsid w:val="00A77B7D"/>
    <w:rsid w:val="00A77D1D"/>
    <w:rsid w:val="00A77E6B"/>
    <w:rsid w:val="00A800D7"/>
    <w:rsid w:val="00A809AD"/>
    <w:rsid w:val="00A81652"/>
    <w:rsid w:val="00A81A67"/>
    <w:rsid w:val="00A82BF0"/>
    <w:rsid w:val="00A82C91"/>
    <w:rsid w:val="00A82F4D"/>
    <w:rsid w:val="00A83150"/>
    <w:rsid w:val="00A83398"/>
    <w:rsid w:val="00A83D6E"/>
    <w:rsid w:val="00A83FA9"/>
    <w:rsid w:val="00A83FD5"/>
    <w:rsid w:val="00A84AF4"/>
    <w:rsid w:val="00A85001"/>
    <w:rsid w:val="00A8521A"/>
    <w:rsid w:val="00A852A2"/>
    <w:rsid w:val="00A85348"/>
    <w:rsid w:val="00A857C0"/>
    <w:rsid w:val="00A85ACB"/>
    <w:rsid w:val="00A85FBA"/>
    <w:rsid w:val="00A86901"/>
    <w:rsid w:val="00A8707C"/>
    <w:rsid w:val="00A87DF8"/>
    <w:rsid w:val="00A9036F"/>
    <w:rsid w:val="00A9092B"/>
    <w:rsid w:val="00A90F2C"/>
    <w:rsid w:val="00A90FED"/>
    <w:rsid w:val="00A91482"/>
    <w:rsid w:val="00A9189D"/>
    <w:rsid w:val="00A91E71"/>
    <w:rsid w:val="00A91EAD"/>
    <w:rsid w:val="00A925B1"/>
    <w:rsid w:val="00A92A3E"/>
    <w:rsid w:val="00A934F9"/>
    <w:rsid w:val="00A940E3"/>
    <w:rsid w:val="00A94983"/>
    <w:rsid w:val="00A94E67"/>
    <w:rsid w:val="00A94F63"/>
    <w:rsid w:val="00A94F87"/>
    <w:rsid w:val="00A9532C"/>
    <w:rsid w:val="00A95B8A"/>
    <w:rsid w:val="00A95F1A"/>
    <w:rsid w:val="00A96116"/>
    <w:rsid w:val="00A9614E"/>
    <w:rsid w:val="00A96422"/>
    <w:rsid w:val="00A96C0F"/>
    <w:rsid w:val="00A97075"/>
    <w:rsid w:val="00A975D7"/>
    <w:rsid w:val="00A97C59"/>
    <w:rsid w:val="00AA0E80"/>
    <w:rsid w:val="00AA16F4"/>
    <w:rsid w:val="00AA17CD"/>
    <w:rsid w:val="00AA1AAE"/>
    <w:rsid w:val="00AA1D85"/>
    <w:rsid w:val="00AA212B"/>
    <w:rsid w:val="00AA212F"/>
    <w:rsid w:val="00AA26A9"/>
    <w:rsid w:val="00AA2996"/>
    <w:rsid w:val="00AA2AF4"/>
    <w:rsid w:val="00AA314A"/>
    <w:rsid w:val="00AA4282"/>
    <w:rsid w:val="00AA43F2"/>
    <w:rsid w:val="00AA4790"/>
    <w:rsid w:val="00AA49E1"/>
    <w:rsid w:val="00AA52BF"/>
    <w:rsid w:val="00AA559A"/>
    <w:rsid w:val="00AA5667"/>
    <w:rsid w:val="00AA6C31"/>
    <w:rsid w:val="00AA6F9E"/>
    <w:rsid w:val="00AA7752"/>
    <w:rsid w:val="00AA7CE8"/>
    <w:rsid w:val="00AA7E0C"/>
    <w:rsid w:val="00AB02BD"/>
    <w:rsid w:val="00AB0596"/>
    <w:rsid w:val="00AB0680"/>
    <w:rsid w:val="00AB1457"/>
    <w:rsid w:val="00AB1ACD"/>
    <w:rsid w:val="00AB2AF1"/>
    <w:rsid w:val="00AB2D0F"/>
    <w:rsid w:val="00AB2F73"/>
    <w:rsid w:val="00AB32CB"/>
    <w:rsid w:val="00AB3AD7"/>
    <w:rsid w:val="00AB3BA7"/>
    <w:rsid w:val="00AB3EC7"/>
    <w:rsid w:val="00AB467A"/>
    <w:rsid w:val="00AB5297"/>
    <w:rsid w:val="00AB56E2"/>
    <w:rsid w:val="00AB5A64"/>
    <w:rsid w:val="00AB5CA1"/>
    <w:rsid w:val="00AB6456"/>
    <w:rsid w:val="00AB69DD"/>
    <w:rsid w:val="00AB75C5"/>
    <w:rsid w:val="00AB776E"/>
    <w:rsid w:val="00AC044E"/>
    <w:rsid w:val="00AC04B1"/>
    <w:rsid w:val="00AC1143"/>
    <w:rsid w:val="00AC1B53"/>
    <w:rsid w:val="00AC2118"/>
    <w:rsid w:val="00AC2395"/>
    <w:rsid w:val="00AC2960"/>
    <w:rsid w:val="00AC2A32"/>
    <w:rsid w:val="00AC2AC4"/>
    <w:rsid w:val="00AC3891"/>
    <w:rsid w:val="00AC4284"/>
    <w:rsid w:val="00AC45BD"/>
    <w:rsid w:val="00AC50BB"/>
    <w:rsid w:val="00AC5256"/>
    <w:rsid w:val="00AC6D17"/>
    <w:rsid w:val="00AC78F1"/>
    <w:rsid w:val="00AC7B96"/>
    <w:rsid w:val="00AD0B22"/>
    <w:rsid w:val="00AD0EE7"/>
    <w:rsid w:val="00AD146B"/>
    <w:rsid w:val="00AD14D3"/>
    <w:rsid w:val="00AD168E"/>
    <w:rsid w:val="00AD2E25"/>
    <w:rsid w:val="00AD306C"/>
    <w:rsid w:val="00AD449D"/>
    <w:rsid w:val="00AD44CD"/>
    <w:rsid w:val="00AD47A7"/>
    <w:rsid w:val="00AD47C0"/>
    <w:rsid w:val="00AD543F"/>
    <w:rsid w:val="00AD5AD2"/>
    <w:rsid w:val="00AD6462"/>
    <w:rsid w:val="00AD6634"/>
    <w:rsid w:val="00AD66C5"/>
    <w:rsid w:val="00AD68C4"/>
    <w:rsid w:val="00AD71F9"/>
    <w:rsid w:val="00AE09B3"/>
    <w:rsid w:val="00AE1579"/>
    <w:rsid w:val="00AE1A83"/>
    <w:rsid w:val="00AE2A78"/>
    <w:rsid w:val="00AE30BE"/>
    <w:rsid w:val="00AE38DD"/>
    <w:rsid w:val="00AE3E6A"/>
    <w:rsid w:val="00AE417E"/>
    <w:rsid w:val="00AE47CA"/>
    <w:rsid w:val="00AE5672"/>
    <w:rsid w:val="00AE56EE"/>
    <w:rsid w:val="00AE6414"/>
    <w:rsid w:val="00AE7269"/>
    <w:rsid w:val="00AE797C"/>
    <w:rsid w:val="00AE7CE7"/>
    <w:rsid w:val="00AE7FAB"/>
    <w:rsid w:val="00AF0DE4"/>
    <w:rsid w:val="00AF12A0"/>
    <w:rsid w:val="00AF1E87"/>
    <w:rsid w:val="00AF1F16"/>
    <w:rsid w:val="00AF2C3E"/>
    <w:rsid w:val="00AF422A"/>
    <w:rsid w:val="00AF436B"/>
    <w:rsid w:val="00AF5179"/>
    <w:rsid w:val="00AF5C91"/>
    <w:rsid w:val="00AF5CC2"/>
    <w:rsid w:val="00AF5F65"/>
    <w:rsid w:val="00AF660D"/>
    <w:rsid w:val="00AF6776"/>
    <w:rsid w:val="00AF6DB5"/>
    <w:rsid w:val="00AF6F98"/>
    <w:rsid w:val="00AF7277"/>
    <w:rsid w:val="00B00550"/>
    <w:rsid w:val="00B00913"/>
    <w:rsid w:val="00B00D4D"/>
    <w:rsid w:val="00B01593"/>
    <w:rsid w:val="00B01D0F"/>
    <w:rsid w:val="00B01FF9"/>
    <w:rsid w:val="00B0236E"/>
    <w:rsid w:val="00B023F2"/>
    <w:rsid w:val="00B026FE"/>
    <w:rsid w:val="00B0271F"/>
    <w:rsid w:val="00B02E10"/>
    <w:rsid w:val="00B0313F"/>
    <w:rsid w:val="00B03448"/>
    <w:rsid w:val="00B038CA"/>
    <w:rsid w:val="00B03A4C"/>
    <w:rsid w:val="00B04F7D"/>
    <w:rsid w:val="00B05F00"/>
    <w:rsid w:val="00B06DB4"/>
    <w:rsid w:val="00B070FA"/>
    <w:rsid w:val="00B0750D"/>
    <w:rsid w:val="00B07850"/>
    <w:rsid w:val="00B0799C"/>
    <w:rsid w:val="00B102CE"/>
    <w:rsid w:val="00B10A4D"/>
    <w:rsid w:val="00B10A5C"/>
    <w:rsid w:val="00B10ADC"/>
    <w:rsid w:val="00B10C90"/>
    <w:rsid w:val="00B11002"/>
    <w:rsid w:val="00B11117"/>
    <w:rsid w:val="00B1114F"/>
    <w:rsid w:val="00B121B2"/>
    <w:rsid w:val="00B131B1"/>
    <w:rsid w:val="00B135D1"/>
    <w:rsid w:val="00B141B6"/>
    <w:rsid w:val="00B14BC1"/>
    <w:rsid w:val="00B154DE"/>
    <w:rsid w:val="00B15591"/>
    <w:rsid w:val="00B15CAD"/>
    <w:rsid w:val="00B162C3"/>
    <w:rsid w:val="00B16960"/>
    <w:rsid w:val="00B16DD1"/>
    <w:rsid w:val="00B16EB8"/>
    <w:rsid w:val="00B1700A"/>
    <w:rsid w:val="00B176ED"/>
    <w:rsid w:val="00B17ACD"/>
    <w:rsid w:val="00B17B22"/>
    <w:rsid w:val="00B17E71"/>
    <w:rsid w:val="00B17FDE"/>
    <w:rsid w:val="00B20632"/>
    <w:rsid w:val="00B20F9F"/>
    <w:rsid w:val="00B21DE7"/>
    <w:rsid w:val="00B230DD"/>
    <w:rsid w:val="00B2379C"/>
    <w:rsid w:val="00B23D5D"/>
    <w:rsid w:val="00B23E6E"/>
    <w:rsid w:val="00B2450C"/>
    <w:rsid w:val="00B2687D"/>
    <w:rsid w:val="00B27178"/>
    <w:rsid w:val="00B27613"/>
    <w:rsid w:val="00B27CFE"/>
    <w:rsid w:val="00B27EC6"/>
    <w:rsid w:val="00B27EC7"/>
    <w:rsid w:val="00B30287"/>
    <w:rsid w:val="00B30C6B"/>
    <w:rsid w:val="00B3108D"/>
    <w:rsid w:val="00B31D2C"/>
    <w:rsid w:val="00B32DDB"/>
    <w:rsid w:val="00B32F57"/>
    <w:rsid w:val="00B3345C"/>
    <w:rsid w:val="00B33776"/>
    <w:rsid w:val="00B33D14"/>
    <w:rsid w:val="00B343C4"/>
    <w:rsid w:val="00B34528"/>
    <w:rsid w:val="00B34750"/>
    <w:rsid w:val="00B34CC8"/>
    <w:rsid w:val="00B34CC9"/>
    <w:rsid w:val="00B34CDA"/>
    <w:rsid w:val="00B35160"/>
    <w:rsid w:val="00B3563B"/>
    <w:rsid w:val="00B357C2"/>
    <w:rsid w:val="00B36AEB"/>
    <w:rsid w:val="00B36BDC"/>
    <w:rsid w:val="00B3732D"/>
    <w:rsid w:val="00B37C63"/>
    <w:rsid w:val="00B37D3A"/>
    <w:rsid w:val="00B37D96"/>
    <w:rsid w:val="00B402FC"/>
    <w:rsid w:val="00B4037D"/>
    <w:rsid w:val="00B40B4C"/>
    <w:rsid w:val="00B411B8"/>
    <w:rsid w:val="00B42271"/>
    <w:rsid w:val="00B422E2"/>
    <w:rsid w:val="00B42517"/>
    <w:rsid w:val="00B425D5"/>
    <w:rsid w:val="00B42902"/>
    <w:rsid w:val="00B42D5F"/>
    <w:rsid w:val="00B43216"/>
    <w:rsid w:val="00B439DA"/>
    <w:rsid w:val="00B43B6C"/>
    <w:rsid w:val="00B4411A"/>
    <w:rsid w:val="00B4489D"/>
    <w:rsid w:val="00B4594C"/>
    <w:rsid w:val="00B45FE4"/>
    <w:rsid w:val="00B45FE8"/>
    <w:rsid w:val="00B46604"/>
    <w:rsid w:val="00B46674"/>
    <w:rsid w:val="00B46BE1"/>
    <w:rsid w:val="00B47089"/>
    <w:rsid w:val="00B474DB"/>
    <w:rsid w:val="00B47587"/>
    <w:rsid w:val="00B47DC0"/>
    <w:rsid w:val="00B506A4"/>
    <w:rsid w:val="00B51176"/>
    <w:rsid w:val="00B5150A"/>
    <w:rsid w:val="00B52151"/>
    <w:rsid w:val="00B524CB"/>
    <w:rsid w:val="00B52673"/>
    <w:rsid w:val="00B530CD"/>
    <w:rsid w:val="00B534CE"/>
    <w:rsid w:val="00B53639"/>
    <w:rsid w:val="00B53B66"/>
    <w:rsid w:val="00B53C7D"/>
    <w:rsid w:val="00B53E56"/>
    <w:rsid w:val="00B55311"/>
    <w:rsid w:val="00B55946"/>
    <w:rsid w:val="00B55A97"/>
    <w:rsid w:val="00B55F5E"/>
    <w:rsid w:val="00B5601B"/>
    <w:rsid w:val="00B5642C"/>
    <w:rsid w:val="00B5658D"/>
    <w:rsid w:val="00B56B6F"/>
    <w:rsid w:val="00B5752E"/>
    <w:rsid w:val="00B57ED2"/>
    <w:rsid w:val="00B60AC1"/>
    <w:rsid w:val="00B60AE2"/>
    <w:rsid w:val="00B60BBF"/>
    <w:rsid w:val="00B60FA7"/>
    <w:rsid w:val="00B61FF6"/>
    <w:rsid w:val="00B62316"/>
    <w:rsid w:val="00B6274C"/>
    <w:rsid w:val="00B63A11"/>
    <w:rsid w:val="00B64425"/>
    <w:rsid w:val="00B64585"/>
    <w:rsid w:val="00B646CA"/>
    <w:rsid w:val="00B64C24"/>
    <w:rsid w:val="00B64E72"/>
    <w:rsid w:val="00B654E3"/>
    <w:rsid w:val="00B65CEF"/>
    <w:rsid w:val="00B6608F"/>
    <w:rsid w:val="00B663A1"/>
    <w:rsid w:val="00B6718D"/>
    <w:rsid w:val="00B674C7"/>
    <w:rsid w:val="00B67749"/>
    <w:rsid w:val="00B679FB"/>
    <w:rsid w:val="00B71982"/>
    <w:rsid w:val="00B71A8D"/>
    <w:rsid w:val="00B71FBF"/>
    <w:rsid w:val="00B72DD9"/>
    <w:rsid w:val="00B734A0"/>
    <w:rsid w:val="00B73A14"/>
    <w:rsid w:val="00B73FE8"/>
    <w:rsid w:val="00B7463A"/>
    <w:rsid w:val="00B748BD"/>
    <w:rsid w:val="00B74964"/>
    <w:rsid w:val="00B7497E"/>
    <w:rsid w:val="00B74F38"/>
    <w:rsid w:val="00B756C5"/>
    <w:rsid w:val="00B76100"/>
    <w:rsid w:val="00B7680F"/>
    <w:rsid w:val="00B76A49"/>
    <w:rsid w:val="00B76B48"/>
    <w:rsid w:val="00B76D1E"/>
    <w:rsid w:val="00B77543"/>
    <w:rsid w:val="00B77584"/>
    <w:rsid w:val="00B77E34"/>
    <w:rsid w:val="00B77E52"/>
    <w:rsid w:val="00B77ED4"/>
    <w:rsid w:val="00B77F8B"/>
    <w:rsid w:val="00B80D44"/>
    <w:rsid w:val="00B80D89"/>
    <w:rsid w:val="00B80EC6"/>
    <w:rsid w:val="00B8104B"/>
    <w:rsid w:val="00B81288"/>
    <w:rsid w:val="00B81D70"/>
    <w:rsid w:val="00B82A5F"/>
    <w:rsid w:val="00B82C5E"/>
    <w:rsid w:val="00B833B9"/>
    <w:rsid w:val="00B83AAF"/>
    <w:rsid w:val="00B83BF4"/>
    <w:rsid w:val="00B83E07"/>
    <w:rsid w:val="00B84CF6"/>
    <w:rsid w:val="00B85016"/>
    <w:rsid w:val="00B8561A"/>
    <w:rsid w:val="00B862C3"/>
    <w:rsid w:val="00B86628"/>
    <w:rsid w:val="00B86643"/>
    <w:rsid w:val="00B868F7"/>
    <w:rsid w:val="00B86EB1"/>
    <w:rsid w:val="00B871A7"/>
    <w:rsid w:val="00B873ED"/>
    <w:rsid w:val="00B90131"/>
    <w:rsid w:val="00B90359"/>
    <w:rsid w:val="00B92200"/>
    <w:rsid w:val="00B92951"/>
    <w:rsid w:val="00B92D1D"/>
    <w:rsid w:val="00B92D7E"/>
    <w:rsid w:val="00B930CE"/>
    <w:rsid w:val="00B938C5"/>
    <w:rsid w:val="00B939CD"/>
    <w:rsid w:val="00B93FCD"/>
    <w:rsid w:val="00B940A8"/>
    <w:rsid w:val="00B94A14"/>
    <w:rsid w:val="00B94A46"/>
    <w:rsid w:val="00B9554A"/>
    <w:rsid w:val="00B95720"/>
    <w:rsid w:val="00B95940"/>
    <w:rsid w:val="00B95ACA"/>
    <w:rsid w:val="00B95C12"/>
    <w:rsid w:val="00B96D74"/>
    <w:rsid w:val="00B96EE5"/>
    <w:rsid w:val="00B9720E"/>
    <w:rsid w:val="00B973F1"/>
    <w:rsid w:val="00B97ACC"/>
    <w:rsid w:val="00B97F3A"/>
    <w:rsid w:val="00B97FE2"/>
    <w:rsid w:val="00BA0E0B"/>
    <w:rsid w:val="00BA15D7"/>
    <w:rsid w:val="00BA201A"/>
    <w:rsid w:val="00BA21DF"/>
    <w:rsid w:val="00BA29B7"/>
    <w:rsid w:val="00BA31CC"/>
    <w:rsid w:val="00BA361D"/>
    <w:rsid w:val="00BA3787"/>
    <w:rsid w:val="00BA403A"/>
    <w:rsid w:val="00BA46E8"/>
    <w:rsid w:val="00BA49DB"/>
    <w:rsid w:val="00BA4AE9"/>
    <w:rsid w:val="00BA4E19"/>
    <w:rsid w:val="00BA5125"/>
    <w:rsid w:val="00BA6436"/>
    <w:rsid w:val="00BA64F2"/>
    <w:rsid w:val="00BA684E"/>
    <w:rsid w:val="00BA6C2B"/>
    <w:rsid w:val="00BA7B64"/>
    <w:rsid w:val="00BB02A3"/>
    <w:rsid w:val="00BB0351"/>
    <w:rsid w:val="00BB15C3"/>
    <w:rsid w:val="00BB1AF4"/>
    <w:rsid w:val="00BB2202"/>
    <w:rsid w:val="00BB25E8"/>
    <w:rsid w:val="00BB286B"/>
    <w:rsid w:val="00BB2BA1"/>
    <w:rsid w:val="00BB3340"/>
    <w:rsid w:val="00BB3AA1"/>
    <w:rsid w:val="00BB3C6B"/>
    <w:rsid w:val="00BB3FD6"/>
    <w:rsid w:val="00BB453F"/>
    <w:rsid w:val="00BB46F3"/>
    <w:rsid w:val="00BB4A71"/>
    <w:rsid w:val="00BB4CB1"/>
    <w:rsid w:val="00BB4E47"/>
    <w:rsid w:val="00BB4F98"/>
    <w:rsid w:val="00BB50C0"/>
    <w:rsid w:val="00BB5AB2"/>
    <w:rsid w:val="00BB5ABF"/>
    <w:rsid w:val="00BB5F94"/>
    <w:rsid w:val="00BB61E1"/>
    <w:rsid w:val="00BB6EA2"/>
    <w:rsid w:val="00BB6EE5"/>
    <w:rsid w:val="00BB7142"/>
    <w:rsid w:val="00BB76F3"/>
    <w:rsid w:val="00BB7B5B"/>
    <w:rsid w:val="00BB7EB1"/>
    <w:rsid w:val="00BC003F"/>
    <w:rsid w:val="00BC06AA"/>
    <w:rsid w:val="00BC0930"/>
    <w:rsid w:val="00BC0B14"/>
    <w:rsid w:val="00BC1119"/>
    <w:rsid w:val="00BC1293"/>
    <w:rsid w:val="00BC1C44"/>
    <w:rsid w:val="00BC223A"/>
    <w:rsid w:val="00BC3204"/>
    <w:rsid w:val="00BC327F"/>
    <w:rsid w:val="00BC3512"/>
    <w:rsid w:val="00BC4B35"/>
    <w:rsid w:val="00BC4C38"/>
    <w:rsid w:val="00BC4D3E"/>
    <w:rsid w:val="00BC50BE"/>
    <w:rsid w:val="00BC5332"/>
    <w:rsid w:val="00BC5715"/>
    <w:rsid w:val="00BC5AC1"/>
    <w:rsid w:val="00BC5B14"/>
    <w:rsid w:val="00BC5C12"/>
    <w:rsid w:val="00BC641B"/>
    <w:rsid w:val="00BC69EE"/>
    <w:rsid w:val="00BC7154"/>
    <w:rsid w:val="00BC731E"/>
    <w:rsid w:val="00BC7614"/>
    <w:rsid w:val="00BC7941"/>
    <w:rsid w:val="00BC7EFA"/>
    <w:rsid w:val="00BD041B"/>
    <w:rsid w:val="00BD163B"/>
    <w:rsid w:val="00BD25BB"/>
    <w:rsid w:val="00BD2AF8"/>
    <w:rsid w:val="00BD366B"/>
    <w:rsid w:val="00BD3C09"/>
    <w:rsid w:val="00BD410B"/>
    <w:rsid w:val="00BD49B1"/>
    <w:rsid w:val="00BD4A73"/>
    <w:rsid w:val="00BD4EDD"/>
    <w:rsid w:val="00BD4EF4"/>
    <w:rsid w:val="00BD505B"/>
    <w:rsid w:val="00BD6659"/>
    <w:rsid w:val="00BD6C75"/>
    <w:rsid w:val="00BD6D50"/>
    <w:rsid w:val="00BD7105"/>
    <w:rsid w:val="00BD73D2"/>
    <w:rsid w:val="00BE08AB"/>
    <w:rsid w:val="00BE0AD1"/>
    <w:rsid w:val="00BE0DDA"/>
    <w:rsid w:val="00BE0EF9"/>
    <w:rsid w:val="00BE10A1"/>
    <w:rsid w:val="00BE18B9"/>
    <w:rsid w:val="00BE190A"/>
    <w:rsid w:val="00BE23BE"/>
    <w:rsid w:val="00BE2495"/>
    <w:rsid w:val="00BE24DD"/>
    <w:rsid w:val="00BE34BB"/>
    <w:rsid w:val="00BE386D"/>
    <w:rsid w:val="00BE425E"/>
    <w:rsid w:val="00BE4DA9"/>
    <w:rsid w:val="00BE4E2F"/>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759"/>
    <w:rsid w:val="00BF5C4C"/>
    <w:rsid w:val="00BF63D6"/>
    <w:rsid w:val="00BF6E0F"/>
    <w:rsid w:val="00BF765C"/>
    <w:rsid w:val="00BF77FC"/>
    <w:rsid w:val="00BF7BA0"/>
    <w:rsid w:val="00C006D6"/>
    <w:rsid w:val="00C00BD7"/>
    <w:rsid w:val="00C01410"/>
    <w:rsid w:val="00C024BB"/>
    <w:rsid w:val="00C02B1B"/>
    <w:rsid w:val="00C02D23"/>
    <w:rsid w:val="00C03D4D"/>
    <w:rsid w:val="00C04293"/>
    <w:rsid w:val="00C044F4"/>
    <w:rsid w:val="00C04B78"/>
    <w:rsid w:val="00C04DD9"/>
    <w:rsid w:val="00C052AA"/>
    <w:rsid w:val="00C05F0A"/>
    <w:rsid w:val="00C06EE3"/>
    <w:rsid w:val="00C07279"/>
    <w:rsid w:val="00C07321"/>
    <w:rsid w:val="00C07749"/>
    <w:rsid w:val="00C07C2F"/>
    <w:rsid w:val="00C07C67"/>
    <w:rsid w:val="00C10805"/>
    <w:rsid w:val="00C10D44"/>
    <w:rsid w:val="00C11244"/>
    <w:rsid w:val="00C118A9"/>
    <w:rsid w:val="00C11D48"/>
    <w:rsid w:val="00C11DB5"/>
    <w:rsid w:val="00C12304"/>
    <w:rsid w:val="00C12316"/>
    <w:rsid w:val="00C1246C"/>
    <w:rsid w:val="00C128D4"/>
    <w:rsid w:val="00C129BB"/>
    <w:rsid w:val="00C13870"/>
    <w:rsid w:val="00C13D5D"/>
    <w:rsid w:val="00C1493E"/>
    <w:rsid w:val="00C15537"/>
    <w:rsid w:val="00C15DBD"/>
    <w:rsid w:val="00C161C5"/>
    <w:rsid w:val="00C172F7"/>
    <w:rsid w:val="00C2010D"/>
    <w:rsid w:val="00C20366"/>
    <w:rsid w:val="00C20CB5"/>
    <w:rsid w:val="00C21430"/>
    <w:rsid w:val="00C216DF"/>
    <w:rsid w:val="00C21E61"/>
    <w:rsid w:val="00C21F94"/>
    <w:rsid w:val="00C224BD"/>
    <w:rsid w:val="00C22576"/>
    <w:rsid w:val="00C2272B"/>
    <w:rsid w:val="00C234DB"/>
    <w:rsid w:val="00C23C5C"/>
    <w:rsid w:val="00C2479A"/>
    <w:rsid w:val="00C24903"/>
    <w:rsid w:val="00C25026"/>
    <w:rsid w:val="00C25099"/>
    <w:rsid w:val="00C250FA"/>
    <w:rsid w:val="00C255FB"/>
    <w:rsid w:val="00C2590D"/>
    <w:rsid w:val="00C25D9C"/>
    <w:rsid w:val="00C26086"/>
    <w:rsid w:val="00C268A9"/>
    <w:rsid w:val="00C27197"/>
    <w:rsid w:val="00C27913"/>
    <w:rsid w:val="00C27E64"/>
    <w:rsid w:val="00C27FA7"/>
    <w:rsid w:val="00C300E2"/>
    <w:rsid w:val="00C31010"/>
    <w:rsid w:val="00C313BF"/>
    <w:rsid w:val="00C31B80"/>
    <w:rsid w:val="00C31F21"/>
    <w:rsid w:val="00C32498"/>
    <w:rsid w:val="00C32631"/>
    <w:rsid w:val="00C327D8"/>
    <w:rsid w:val="00C32807"/>
    <w:rsid w:val="00C33301"/>
    <w:rsid w:val="00C33311"/>
    <w:rsid w:val="00C33B68"/>
    <w:rsid w:val="00C34AD4"/>
    <w:rsid w:val="00C34F2F"/>
    <w:rsid w:val="00C353AF"/>
    <w:rsid w:val="00C35570"/>
    <w:rsid w:val="00C3579B"/>
    <w:rsid w:val="00C35A2A"/>
    <w:rsid w:val="00C36A79"/>
    <w:rsid w:val="00C3707B"/>
    <w:rsid w:val="00C3788D"/>
    <w:rsid w:val="00C401A9"/>
    <w:rsid w:val="00C401D2"/>
    <w:rsid w:val="00C4031A"/>
    <w:rsid w:val="00C405D4"/>
    <w:rsid w:val="00C40996"/>
    <w:rsid w:val="00C419D5"/>
    <w:rsid w:val="00C41D54"/>
    <w:rsid w:val="00C42129"/>
    <w:rsid w:val="00C42766"/>
    <w:rsid w:val="00C42812"/>
    <w:rsid w:val="00C42EBB"/>
    <w:rsid w:val="00C435E8"/>
    <w:rsid w:val="00C43891"/>
    <w:rsid w:val="00C446AC"/>
    <w:rsid w:val="00C44DB6"/>
    <w:rsid w:val="00C4513B"/>
    <w:rsid w:val="00C46417"/>
    <w:rsid w:val="00C46A2D"/>
    <w:rsid w:val="00C475E8"/>
    <w:rsid w:val="00C50ACF"/>
    <w:rsid w:val="00C50B94"/>
    <w:rsid w:val="00C50E79"/>
    <w:rsid w:val="00C514D1"/>
    <w:rsid w:val="00C5197D"/>
    <w:rsid w:val="00C521F5"/>
    <w:rsid w:val="00C525FB"/>
    <w:rsid w:val="00C527AD"/>
    <w:rsid w:val="00C5390B"/>
    <w:rsid w:val="00C53E3B"/>
    <w:rsid w:val="00C540D3"/>
    <w:rsid w:val="00C54257"/>
    <w:rsid w:val="00C54549"/>
    <w:rsid w:val="00C5459D"/>
    <w:rsid w:val="00C54697"/>
    <w:rsid w:val="00C550CE"/>
    <w:rsid w:val="00C553A5"/>
    <w:rsid w:val="00C55402"/>
    <w:rsid w:val="00C5603B"/>
    <w:rsid w:val="00C56423"/>
    <w:rsid w:val="00C56E94"/>
    <w:rsid w:val="00C56F92"/>
    <w:rsid w:val="00C571EE"/>
    <w:rsid w:val="00C57EC0"/>
    <w:rsid w:val="00C6020C"/>
    <w:rsid w:val="00C60AE3"/>
    <w:rsid w:val="00C617B8"/>
    <w:rsid w:val="00C61F47"/>
    <w:rsid w:val="00C6270E"/>
    <w:rsid w:val="00C62828"/>
    <w:rsid w:val="00C62B91"/>
    <w:rsid w:val="00C63132"/>
    <w:rsid w:val="00C647D0"/>
    <w:rsid w:val="00C653D5"/>
    <w:rsid w:val="00C654A5"/>
    <w:rsid w:val="00C655DA"/>
    <w:rsid w:val="00C6689D"/>
    <w:rsid w:val="00C672C1"/>
    <w:rsid w:val="00C67519"/>
    <w:rsid w:val="00C676BD"/>
    <w:rsid w:val="00C67C7F"/>
    <w:rsid w:val="00C706D2"/>
    <w:rsid w:val="00C715CC"/>
    <w:rsid w:val="00C719A3"/>
    <w:rsid w:val="00C71D2F"/>
    <w:rsid w:val="00C7245F"/>
    <w:rsid w:val="00C72984"/>
    <w:rsid w:val="00C72BC7"/>
    <w:rsid w:val="00C733B3"/>
    <w:rsid w:val="00C737F1"/>
    <w:rsid w:val="00C73885"/>
    <w:rsid w:val="00C73C93"/>
    <w:rsid w:val="00C73F7B"/>
    <w:rsid w:val="00C7435A"/>
    <w:rsid w:val="00C747B1"/>
    <w:rsid w:val="00C74F69"/>
    <w:rsid w:val="00C750B9"/>
    <w:rsid w:val="00C75510"/>
    <w:rsid w:val="00C755F9"/>
    <w:rsid w:val="00C75752"/>
    <w:rsid w:val="00C75B60"/>
    <w:rsid w:val="00C76025"/>
    <w:rsid w:val="00C761EC"/>
    <w:rsid w:val="00C76249"/>
    <w:rsid w:val="00C76323"/>
    <w:rsid w:val="00C770C9"/>
    <w:rsid w:val="00C8019E"/>
    <w:rsid w:val="00C80E36"/>
    <w:rsid w:val="00C81070"/>
    <w:rsid w:val="00C8174E"/>
    <w:rsid w:val="00C82191"/>
    <w:rsid w:val="00C82FBE"/>
    <w:rsid w:val="00C83134"/>
    <w:rsid w:val="00C831E7"/>
    <w:rsid w:val="00C83205"/>
    <w:rsid w:val="00C832F3"/>
    <w:rsid w:val="00C84307"/>
    <w:rsid w:val="00C845A4"/>
    <w:rsid w:val="00C84D26"/>
    <w:rsid w:val="00C8504C"/>
    <w:rsid w:val="00C85127"/>
    <w:rsid w:val="00C85545"/>
    <w:rsid w:val="00C855B5"/>
    <w:rsid w:val="00C85F0E"/>
    <w:rsid w:val="00C8602D"/>
    <w:rsid w:val="00C862C1"/>
    <w:rsid w:val="00C864E9"/>
    <w:rsid w:val="00C867F9"/>
    <w:rsid w:val="00C872AA"/>
    <w:rsid w:val="00C87C6B"/>
    <w:rsid w:val="00C90357"/>
    <w:rsid w:val="00C9079E"/>
    <w:rsid w:val="00C90CF4"/>
    <w:rsid w:val="00C90F18"/>
    <w:rsid w:val="00C910F8"/>
    <w:rsid w:val="00C91C20"/>
    <w:rsid w:val="00C922DE"/>
    <w:rsid w:val="00C92843"/>
    <w:rsid w:val="00C929FE"/>
    <w:rsid w:val="00C92EB6"/>
    <w:rsid w:val="00C93389"/>
    <w:rsid w:val="00C94607"/>
    <w:rsid w:val="00C948E6"/>
    <w:rsid w:val="00C94CDD"/>
    <w:rsid w:val="00C95123"/>
    <w:rsid w:val="00C97588"/>
    <w:rsid w:val="00CA0346"/>
    <w:rsid w:val="00CA0649"/>
    <w:rsid w:val="00CA0BD5"/>
    <w:rsid w:val="00CA0DA1"/>
    <w:rsid w:val="00CA10A4"/>
    <w:rsid w:val="00CA1BD6"/>
    <w:rsid w:val="00CA2D95"/>
    <w:rsid w:val="00CA37FF"/>
    <w:rsid w:val="00CA423A"/>
    <w:rsid w:val="00CA47BC"/>
    <w:rsid w:val="00CA48CF"/>
    <w:rsid w:val="00CA4D2D"/>
    <w:rsid w:val="00CA5580"/>
    <w:rsid w:val="00CA5CB3"/>
    <w:rsid w:val="00CA5EAD"/>
    <w:rsid w:val="00CA61CF"/>
    <w:rsid w:val="00CA620E"/>
    <w:rsid w:val="00CA66FE"/>
    <w:rsid w:val="00CA6AB4"/>
    <w:rsid w:val="00CA7255"/>
    <w:rsid w:val="00CA79E2"/>
    <w:rsid w:val="00CA7E12"/>
    <w:rsid w:val="00CB01F1"/>
    <w:rsid w:val="00CB0E44"/>
    <w:rsid w:val="00CB111E"/>
    <w:rsid w:val="00CB183C"/>
    <w:rsid w:val="00CB18B2"/>
    <w:rsid w:val="00CB1BEE"/>
    <w:rsid w:val="00CB2351"/>
    <w:rsid w:val="00CB2BF7"/>
    <w:rsid w:val="00CB3210"/>
    <w:rsid w:val="00CB3605"/>
    <w:rsid w:val="00CB4022"/>
    <w:rsid w:val="00CB404F"/>
    <w:rsid w:val="00CB4257"/>
    <w:rsid w:val="00CB4930"/>
    <w:rsid w:val="00CB4BA9"/>
    <w:rsid w:val="00CB4C48"/>
    <w:rsid w:val="00CB4C63"/>
    <w:rsid w:val="00CB4F93"/>
    <w:rsid w:val="00CB55F7"/>
    <w:rsid w:val="00CB5A48"/>
    <w:rsid w:val="00CB5E10"/>
    <w:rsid w:val="00CB613B"/>
    <w:rsid w:val="00CB6152"/>
    <w:rsid w:val="00CB64E1"/>
    <w:rsid w:val="00CB6C6F"/>
    <w:rsid w:val="00CB6E4D"/>
    <w:rsid w:val="00CB70E1"/>
    <w:rsid w:val="00CC009B"/>
    <w:rsid w:val="00CC0834"/>
    <w:rsid w:val="00CC0AEA"/>
    <w:rsid w:val="00CC0B00"/>
    <w:rsid w:val="00CC0E6A"/>
    <w:rsid w:val="00CC20FE"/>
    <w:rsid w:val="00CC210D"/>
    <w:rsid w:val="00CC225C"/>
    <w:rsid w:val="00CC2E7D"/>
    <w:rsid w:val="00CC4029"/>
    <w:rsid w:val="00CC425E"/>
    <w:rsid w:val="00CC44A3"/>
    <w:rsid w:val="00CC469E"/>
    <w:rsid w:val="00CC58E9"/>
    <w:rsid w:val="00CC5A69"/>
    <w:rsid w:val="00CC5BE8"/>
    <w:rsid w:val="00CC612B"/>
    <w:rsid w:val="00CC655F"/>
    <w:rsid w:val="00CC66F9"/>
    <w:rsid w:val="00CC6C2A"/>
    <w:rsid w:val="00CC6FE5"/>
    <w:rsid w:val="00CC7458"/>
    <w:rsid w:val="00CC76BD"/>
    <w:rsid w:val="00CC7866"/>
    <w:rsid w:val="00CC7A87"/>
    <w:rsid w:val="00CD0373"/>
    <w:rsid w:val="00CD08BF"/>
    <w:rsid w:val="00CD0B7E"/>
    <w:rsid w:val="00CD0D6B"/>
    <w:rsid w:val="00CD0F56"/>
    <w:rsid w:val="00CD1060"/>
    <w:rsid w:val="00CD10A5"/>
    <w:rsid w:val="00CD1129"/>
    <w:rsid w:val="00CD1A80"/>
    <w:rsid w:val="00CD1CB5"/>
    <w:rsid w:val="00CD1F87"/>
    <w:rsid w:val="00CD2076"/>
    <w:rsid w:val="00CD2197"/>
    <w:rsid w:val="00CD24CE"/>
    <w:rsid w:val="00CD255B"/>
    <w:rsid w:val="00CD284C"/>
    <w:rsid w:val="00CD29B5"/>
    <w:rsid w:val="00CD2B78"/>
    <w:rsid w:val="00CD3866"/>
    <w:rsid w:val="00CD3909"/>
    <w:rsid w:val="00CD3D33"/>
    <w:rsid w:val="00CD3FAB"/>
    <w:rsid w:val="00CD5456"/>
    <w:rsid w:val="00CD5C3E"/>
    <w:rsid w:val="00CD5C57"/>
    <w:rsid w:val="00CD5EE0"/>
    <w:rsid w:val="00CD6331"/>
    <w:rsid w:val="00CD6EB2"/>
    <w:rsid w:val="00CD7783"/>
    <w:rsid w:val="00CD7E9E"/>
    <w:rsid w:val="00CE01DC"/>
    <w:rsid w:val="00CE0CB0"/>
    <w:rsid w:val="00CE12FB"/>
    <w:rsid w:val="00CE14BE"/>
    <w:rsid w:val="00CE17A4"/>
    <w:rsid w:val="00CE1BA9"/>
    <w:rsid w:val="00CE2D8F"/>
    <w:rsid w:val="00CE2DC6"/>
    <w:rsid w:val="00CE30D0"/>
    <w:rsid w:val="00CE3532"/>
    <w:rsid w:val="00CE35A8"/>
    <w:rsid w:val="00CE3770"/>
    <w:rsid w:val="00CE3E48"/>
    <w:rsid w:val="00CE46C0"/>
    <w:rsid w:val="00CE47B8"/>
    <w:rsid w:val="00CE54FD"/>
    <w:rsid w:val="00CE5C3F"/>
    <w:rsid w:val="00CE5C92"/>
    <w:rsid w:val="00CE5E12"/>
    <w:rsid w:val="00CE6065"/>
    <w:rsid w:val="00CE60F1"/>
    <w:rsid w:val="00CE62FA"/>
    <w:rsid w:val="00CE670B"/>
    <w:rsid w:val="00CE6833"/>
    <w:rsid w:val="00CE6992"/>
    <w:rsid w:val="00CE6D92"/>
    <w:rsid w:val="00CE7562"/>
    <w:rsid w:val="00CE75F3"/>
    <w:rsid w:val="00CF020B"/>
    <w:rsid w:val="00CF0E03"/>
    <w:rsid w:val="00CF1184"/>
    <w:rsid w:val="00CF15BF"/>
    <w:rsid w:val="00CF192F"/>
    <w:rsid w:val="00CF2A1B"/>
    <w:rsid w:val="00CF2E4D"/>
    <w:rsid w:val="00CF2EFC"/>
    <w:rsid w:val="00CF3486"/>
    <w:rsid w:val="00CF34C9"/>
    <w:rsid w:val="00CF35A7"/>
    <w:rsid w:val="00CF4205"/>
    <w:rsid w:val="00CF4211"/>
    <w:rsid w:val="00CF4908"/>
    <w:rsid w:val="00CF51EC"/>
    <w:rsid w:val="00CF545D"/>
    <w:rsid w:val="00CF5873"/>
    <w:rsid w:val="00CF620C"/>
    <w:rsid w:val="00CF6AB7"/>
    <w:rsid w:val="00CF6F88"/>
    <w:rsid w:val="00CF73AE"/>
    <w:rsid w:val="00CF7777"/>
    <w:rsid w:val="00D00054"/>
    <w:rsid w:val="00D0085A"/>
    <w:rsid w:val="00D0197F"/>
    <w:rsid w:val="00D01B31"/>
    <w:rsid w:val="00D0242D"/>
    <w:rsid w:val="00D02716"/>
    <w:rsid w:val="00D0302F"/>
    <w:rsid w:val="00D033B7"/>
    <w:rsid w:val="00D037A1"/>
    <w:rsid w:val="00D03842"/>
    <w:rsid w:val="00D03A72"/>
    <w:rsid w:val="00D040DD"/>
    <w:rsid w:val="00D04134"/>
    <w:rsid w:val="00D047B9"/>
    <w:rsid w:val="00D05995"/>
    <w:rsid w:val="00D05C65"/>
    <w:rsid w:val="00D068A0"/>
    <w:rsid w:val="00D06B56"/>
    <w:rsid w:val="00D06D52"/>
    <w:rsid w:val="00D06D68"/>
    <w:rsid w:val="00D06DEF"/>
    <w:rsid w:val="00D07266"/>
    <w:rsid w:val="00D075BE"/>
    <w:rsid w:val="00D07AFF"/>
    <w:rsid w:val="00D07CC2"/>
    <w:rsid w:val="00D1007E"/>
    <w:rsid w:val="00D10C15"/>
    <w:rsid w:val="00D11011"/>
    <w:rsid w:val="00D11476"/>
    <w:rsid w:val="00D12C25"/>
    <w:rsid w:val="00D13284"/>
    <w:rsid w:val="00D133B4"/>
    <w:rsid w:val="00D13986"/>
    <w:rsid w:val="00D13F3E"/>
    <w:rsid w:val="00D14680"/>
    <w:rsid w:val="00D147C5"/>
    <w:rsid w:val="00D14B3C"/>
    <w:rsid w:val="00D14C5B"/>
    <w:rsid w:val="00D15334"/>
    <w:rsid w:val="00D1565A"/>
    <w:rsid w:val="00D15CF4"/>
    <w:rsid w:val="00D15D3A"/>
    <w:rsid w:val="00D15FED"/>
    <w:rsid w:val="00D16712"/>
    <w:rsid w:val="00D174E0"/>
    <w:rsid w:val="00D214EF"/>
    <w:rsid w:val="00D215B0"/>
    <w:rsid w:val="00D21B36"/>
    <w:rsid w:val="00D21D6D"/>
    <w:rsid w:val="00D21D83"/>
    <w:rsid w:val="00D22517"/>
    <w:rsid w:val="00D22A47"/>
    <w:rsid w:val="00D23456"/>
    <w:rsid w:val="00D235B7"/>
    <w:rsid w:val="00D23A99"/>
    <w:rsid w:val="00D23FAE"/>
    <w:rsid w:val="00D25F28"/>
    <w:rsid w:val="00D26071"/>
    <w:rsid w:val="00D260C7"/>
    <w:rsid w:val="00D26133"/>
    <w:rsid w:val="00D26758"/>
    <w:rsid w:val="00D269B9"/>
    <w:rsid w:val="00D26E6B"/>
    <w:rsid w:val="00D274B3"/>
    <w:rsid w:val="00D2780D"/>
    <w:rsid w:val="00D27973"/>
    <w:rsid w:val="00D27995"/>
    <w:rsid w:val="00D27C9D"/>
    <w:rsid w:val="00D27E3E"/>
    <w:rsid w:val="00D27F07"/>
    <w:rsid w:val="00D27F3A"/>
    <w:rsid w:val="00D30003"/>
    <w:rsid w:val="00D31537"/>
    <w:rsid w:val="00D3185C"/>
    <w:rsid w:val="00D319F6"/>
    <w:rsid w:val="00D31E1E"/>
    <w:rsid w:val="00D322A0"/>
    <w:rsid w:val="00D32824"/>
    <w:rsid w:val="00D33297"/>
    <w:rsid w:val="00D334E2"/>
    <w:rsid w:val="00D335E5"/>
    <w:rsid w:val="00D34E1C"/>
    <w:rsid w:val="00D350B1"/>
    <w:rsid w:val="00D352C1"/>
    <w:rsid w:val="00D35AD6"/>
    <w:rsid w:val="00D35BBB"/>
    <w:rsid w:val="00D35E1A"/>
    <w:rsid w:val="00D3681D"/>
    <w:rsid w:val="00D36B0A"/>
    <w:rsid w:val="00D36DFB"/>
    <w:rsid w:val="00D36E1C"/>
    <w:rsid w:val="00D373AF"/>
    <w:rsid w:val="00D37646"/>
    <w:rsid w:val="00D40556"/>
    <w:rsid w:val="00D418E9"/>
    <w:rsid w:val="00D41F74"/>
    <w:rsid w:val="00D428C8"/>
    <w:rsid w:val="00D43034"/>
    <w:rsid w:val="00D43230"/>
    <w:rsid w:val="00D43ED2"/>
    <w:rsid w:val="00D4575A"/>
    <w:rsid w:val="00D46A31"/>
    <w:rsid w:val="00D46D53"/>
    <w:rsid w:val="00D47573"/>
    <w:rsid w:val="00D47B3B"/>
    <w:rsid w:val="00D50F46"/>
    <w:rsid w:val="00D51BC9"/>
    <w:rsid w:val="00D5302A"/>
    <w:rsid w:val="00D533C4"/>
    <w:rsid w:val="00D5384E"/>
    <w:rsid w:val="00D544E7"/>
    <w:rsid w:val="00D5499F"/>
    <w:rsid w:val="00D5560A"/>
    <w:rsid w:val="00D55E68"/>
    <w:rsid w:val="00D560DC"/>
    <w:rsid w:val="00D56FBF"/>
    <w:rsid w:val="00D57677"/>
    <w:rsid w:val="00D5781F"/>
    <w:rsid w:val="00D60415"/>
    <w:rsid w:val="00D60892"/>
    <w:rsid w:val="00D60DAE"/>
    <w:rsid w:val="00D60E3C"/>
    <w:rsid w:val="00D60FA7"/>
    <w:rsid w:val="00D61917"/>
    <w:rsid w:val="00D61E7D"/>
    <w:rsid w:val="00D61FAB"/>
    <w:rsid w:val="00D62C4E"/>
    <w:rsid w:val="00D62FB5"/>
    <w:rsid w:val="00D63BE5"/>
    <w:rsid w:val="00D63FCF"/>
    <w:rsid w:val="00D6475F"/>
    <w:rsid w:val="00D652EB"/>
    <w:rsid w:val="00D65580"/>
    <w:rsid w:val="00D655D4"/>
    <w:rsid w:val="00D66223"/>
    <w:rsid w:val="00D667B8"/>
    <w:rsid w:val="00D66C85"/>
    <w:rsid w:val="00D6707B"/>
    <w:rsid w:val="00D67369"/>
    <w:rsid w:val="00D67D55"/>
    <w:rsid w:val="00D70289"/>
    <w:rsid w:val="00D7041F"/>
    <w:rsid w:val="00D70822"/>
    <w:rsid w:val="00D70C5A"/>
    <w:rsid w:val="00D72076"/>
    <w:rsid w:val="00D721B4"/>
    <w:rsid w:val="00D726A9"/>
    <w:rsid w:val="00D72DBA"/>
    <w:rsid w:val="00D73012"/>
    <w:rsid w:val="00D743E0"/>
    <w:rsid w:val="00D7469D"/>
    <w:rsid w:val="00D746BE"/>
    <w:rsid w:val="00D746CF"/>
    <w:rsid w:val="00D74794"/>
    <w:rsid w:val="00D7490C"/>
    <w:rsid w:val="00D7497E"/>
    <w:rsid w:val="00D74DBC"/>
    <w:rsid w:val="00D75AC1"/>
    <w:rsid w:val="00D75E71"/>
    <w:rsid w:val="00D75FB7"/>
    <w:rsid w:val="00D763AD"/>
    <w:rsid w:val="00D767D5"/>
    <w:rsid w:val="00D77252"/>
    <w:rsid w:val="00D8084C"/>
    <w:rsid w:val="00D81809"/>
    <w:rsid w:val="00D8188C"/>
    <w:rsid w:val="00D82EF1"/>
    <w:rsid w:val="00D839E9"/>
    <w:rsid w:val="00D84060"/>
    <w:rsid w:val="00D84CC9"/>
    <w:rsid w:val="00D84F43"/>
    <w:rsid w:val="00D85114"/>
    <w:rsid w:val="00D85821"/>
    <w:rsid w:val="00D8598C"/>
    <w:rsid w:val="00D85DD8"/>
    <w:rsid w:val="00D861A7"/>
    <w:rsid w:val="00D8710D"/>
    <w:rsid w:val="00D87C06"/>
    <w:rsid w:val="00D90E41"/>
    <w:rsid w:val="00D9113A"/>
    <w:rsid w:val="00D915EA"/>
    <w:rsid w:val="00D91819"/>
    <w:rsid w:val="00D919ED"/>
    <w:rsid w:val="00D922A1"/>
    <w:rsid w:val="00D9288A"/>
    <w:rsid w:val="00D928BE"/>
    <w:rsid w:val="00D92CD7"/>
    <w:rsid w:val="00D92FC2"/>
    <w:rsid w:val="00D92FFF"/>
    <w:rsid w:val="00D932B8"/>
    <w:rsid w:val="00D932F0"/>
    <w:rsid w:val="00D951DF"/>
    <w:rsid w:val="00D95302"/>
    <w:rsid w:val="00D95889"/>
    <w:rsid w:val="00D95C5D"/>
    <w:rsid w:val="00D95CBE"/>
    <w:rsid w:val="00D95E7F"/>
    <w:rsid w:val="00D97483"/>
    <w:rsid w:val="00D97D00"/>
    <w:rsid w:val="00DA0121"/>
    <w:rsid w:val="00DA096C"/>
    <w:rsid w:val="00DA107E"/>
    <w:rsid w:val="00DA114D"/>
    <w:rsid w:val="00DA1AB6"/>
    <w:rsid w:val="00DA214B"/>
    <w:rsid w:val="00DA2E65"/>
    <w:rsid w:val="00DA308B"/>
    <w:rsid w:val="00DA37DE"/>
    <w:rsid w:val="00DA3ADF"/>
    <w:rsid w:val="00DA4174"/>
    <w:rsid w:val="00DA544C"/>
    <w:rsid w:val="00DA5ED5"/>
    <w:rsid w:val="00DA5F8E"/>
    <w:rsid w:val="00DA6364"/>
    <w:rsid w:val="00DA6F31"/>
    <w:rsid w:val="00DA7114"/>
    <w:rsid w:val="00DA7C0C"/>
    <w:rsid w:val="00DA7E2F"/>
    <w:rsid w:val="00DA7F73"/>
    <w:rsid w:val="00DB03DD"/>
    <w:rsid w:val="00DB08A9"/>
    <w:rsid w:val="00DB0B33"/>
    <w:rsid w:val="00DB0EBF"/>
    <w:rsid w:val="00DB0FD9"/>
    <w:rsid w:val="00DB13EF"/>
    <w:rsid w:val="00DB1CD3"/>
    <w:rsid w:val="00DB1D89"/>
    <w:rsid w:val="00DB1ECC"/>
    <w:rsid w:val="00DB2495"/>
    <w:rsid w:val="00DB28CB"/>
    <w:rsid w:val="00DB2DFA"/>
    <w:rsid w:val="00DB2EC8"/>
    <w:rsid w:val="00DB321D"/>
    <w:rsid w:val="00DB459B"/>
    <w:rsid w:val="00DB47FD"/>
    <w:rsid w:val="00DB4BF1"/>
    <w:rsid w:val="00DB4FF3"/>
    <w:rsid w:val="00DB5E3A"/>
    <w:rsid w:val="00DB5E9A"/>
    <w:rsid w:val="00DB613B"/>
    <w:rsid w:val="00DB657E"/>
    <w:rsid w:val="00DB6811"/>
    <w:rsid w:val="00DB7342"/>
    <w:rsid w:val="00DB7489"/>
    <w:rsid w:val="00DB7BD5"/>
    <w:rsid w:val="00DC0B4A"/>
    <w:rsid w:val="00DC0B4D"/>
    <w:rsid w:val="00DC0CBB"/>
    <w:rsid w:val="00DC0E33"/>
    <w:rsid w:val="00DC17D0"/>
    <w:rsid w:val="00DC1E5D"/>
    <w:rsid w:val="00DC2B41"/>
    <w:rsid w:val="00DC2EA7"/>
    <w:rsid w:val="00DC3128"/>
    <w:rsid w:val="00DC31B2"/>
    <w:rsid w:val="00DC435B"/>
    <w:rsid w:val="00DC4AC4"/>
    <w:rsid w:val="00DC506E"/>
    <w:rsid w:val="00DC53D8"/>
    <w:rsid w:val="00DC56FE"/>
    <w:rsid w:val="00DC5B3B"/>
    <w:rsid w:val="00DC5F11"/>
    <w:rsid w:val="00DC6C2D"/>
    <w:rsid w:val="00DC6CFA"/>
    <w:rsid w:val="00DC7B1A"/>
    <w:rsid w:val="00DD04B0"/>
    <w:rsid w:val="00DD0771"/>
    <w:rsid w:val="00DD0B84"/>
    <w:rsid w:val="00DD129F"/>
    <w:rsid w:val="00DD13FC"/>
    <w:rsid w:val="00DD1A3F"/>
    <w:rsid w:val="00DD29B5"/>
    <w:rsid w:val="00DD32DD"/>
    <w:rsid w:val="00DD33E8"/>
    <w:rsid w:val="00DD468D"/>
    <w:rsid w:val="00DD4BB7"/>
    <w:rsid w:val="00DD5287"/>
    <w:rsid w:val="00DD5B36"/>
    <w:rsid w:val="00DD68B6"/>
    <w:rsid w:val="00DD7849"/>
    <w:rsid w:val="00DD7900"/>
    <w:rsid w:val="00DE03DE"/>
    <w:rsid w:val="00DE08BF"/>
    <w:rsid w:val="00DE0D8B"/>
    <w:rsid w:val="00DE1237"/>
    <w:rsid w:val="00DE125C"/>
    <w:rsid w:val="00DE140F"/>
    <w:rsid w:val="00DE17E9"/>
    <w:rsid w:val="00DE1CE1"/>
    <w:rsid w:val="00DE2491"/>
    <w:rsid w:val="00DE273F"/>
    <w:rsid w:val="00DE27CD"/>
    <w:rsid w:val="00DE2982"/>
    <w:rsid w:val="00DE2B97"/>
    <w:rsid w:val="00DE3231"/>
    <w:rsid w:val="00DE3E22"/>
    <w:rsid w:val="00DE3E5D"/>
    <w:rsid w:val="00DE450F"/>
    <w:rsid w:val="00DE4865"/>
    <w:rsid w:val="00DE59CA"/>
    <w:rsid w:val="00DE5BED"/>
    <w:rsid w:val="00DE5CA6"/>
    <w:rsid w:val="00DE5E55"/>
    <w:rsid w:val="00DE601B"/>
    <w:rsid w:val="00DE6209"/>
    <w:rsid w:val="00DE63AE"/>
    <w:rsid w:val="00DE7156"/>
    <w:rsid w:val="00DE761A"/>
    <w:rsid w:val="00DE794E"/>
    <w:rsid w:val="00DE7AC8"/>
    <w:rsid w:val="00DF0830"/>
    <w:rsid w:val="00DF1D57"/>
    <w:rsid w:val="00DF2C5D"/>
    <w:rsid w:val="00DF2CD3"/>
    <w:rsid w:val="00DF3509"/>
    <w:rsid w:val="00DF3643"/>
    <w:rsid w:val="00DF3F5C"/>
    <w:rsid w:val="00DF42FF"/>
    <w:rsid w:val="00DF4369"/>
    <w:rsid w:val="00DF4423"/>
    <w:rsid w:val="00DF4ADF"/>
    <w:rsid w:val="00DF4D59"/>
    <w:rsid w:val="00DF57D6"/>
    <w:rsid w:val="00DF589A"/>
    <w:rsid w:val="00DF5912"/>
    <w:rsid w:val="00DF5D1E"/>
    <w:rsid w:val="00DF6DDE"/>
    <w:rsid w:val="00DF70DA"/>
    <w:rsid w:val="00DF77E4"/>
    <w:rsid w:val="00DF7F88"/>
    <w:rsid w:val="00E00B88"/>
    <w:rsid w:val="00E01C0E"/>
    <w:rsid w:val="00E034A1"/>
    <w:rsid w:val="00E0368F"/>
    <w:rsid w:val="00E03D73"/>
    <w:rsid w:val="00E03F9A"/>
    <w:rsid w:val="00E040DA"/>
    <w:rsid w:val="00E041A3"/>
    <w:rsid w:val="00E04694"/>
    <w:rsid w:val="00E05333"/>
    <w:rsid w:val="00E059E1"/>
    <w:rsid w:val="00E06436"/>
    <w:rsid w:val="00E07458"/>
    <w:rsid w:val="00E1168B"/>
    <w:rsid w:val="00E12191"/>
    <w:rsid w:val="00E129E7"/>
    <w:rsid w:val="00E12ABE"/>
    <w:rsid w:val="00E12B1E"/>
    <w:rsid w:val="00E135EB"/>
    <w:rsid w:val="00E13995"/>
    <w:rsid w:val="00E139EC"/>
    <w:rsid w:val="00E13C59"/>
    <w:rsid w:val="00E1444C"/>
    <w:rsid w:val="00E149CC"/>
    <w:rsid w:val="00E14F1C"/>
    <w:rsid w:val="00E1509D"/>
    <w:rsid w:val="00E15863"/>
    <w:rsid w:val="00E159C6"/>
    <w:rsid w:val="00E1672D"/>
    <w:rsid w:val="00E17262"/>
    <w:rsid w:val="00E17F36"/>
    <w:rsid w:val="00E20016"/>
    <w:rsid w:val="00E2009B"/>
    <w:rsid w:val="00E20733"/>
    <w:rsid w:val="00E20918"/>
    <w:rsid w:val="00E20BB9"/>
    <w:rsid w:val="00E20BCC"/>
    <w:rsid w:val="00E2251C"/>
    <w:rsid w:val="00E2363D"/>
    <w:rsid w:val="00E23C6A"/>
    <w:rsid w:val="00E2449B"/>
    <w:rsid w:val="00E2484B"/>
    <w:rsid w:val="00E24995"/>
    <w:rsid w:val="00E25038"/>
    <w:rsid w:val="00E253A2"/>
    <w:rsid w:val="00E25A96"/>
    <w:rsid w:val="00E2602F"/>
    <w:rsid w:val="00E260F6"/>
    <w:rsid w:val="00E26F37"/>
    <w:rsid w:val="00E27127"/>
    <w:rsid w:val="00E27233"/>
    <w:rsid w:val="00E274BB"/>
    <w:rsid w:val="00E27B5F"/>
    <w:rsid w:val="00E30F15"/>
    <w:rsid w:val="00E31771"/>
    <w:rsid w:val="00E3186D"/>
    <w:rsid w:val="00E31A3E"/>
    <w:rsid w:val="00E32080"/>
    <w:rsid w:val="00E32778"/>
    <w:rsid w:val="00E3309D"/>
    <w:rsid w:val="00E34E3F"/>
    <w:rsid w:val="00E350B1"/>
    <w:rsid w:val="00E3512B"/>
    <w:rsid w:val="00E35439"/>
    <w:rsid w:val="00E3575B"/>
    <w:rsid w:val="00E35A16"/>
    <w:rsid w:val="00E35A53"/>
    <w:rsid w:val="00E3634A"/>
    <w:rsid w:val="00E3656B"/>
    <w:rsid w:val="00E36767"/>
    <w:rsid w:val="00E3712B"/>
    <w:rsid w:val="00E3724A"/>
    <w:rsid w:val="00E378B1"/>
    <w:rsid w:val="00E37BDD"/>
    <w:rsid w:val="00E40295"/>
    <w:rsid w:val="00E41131"/>
    <w:rsid w:val="00E41179"/>
    <w:rsid w:val="00E41634"/>
    <w:rsid w:val="00E417BE"/>
    <w:rsid w:val="00E41CD5"/>
    <w:rsid w:val="00E41E5D"/>
    <w:rsid w:val="00E42054"/>
    <w:rsid w:val="00E42326"/>
    <w:rsid w:val="00E428A7"/>
    <w:rsid w:val="00E4372D"/>
    <w:rsid w:val="00E43A9E"/>
    <w:rsid w:val="00E43E1A"/>
    <w:rsid w:val="00E43E2E"/>
    <w:rsid w:val="00E43E77"/>
    <w:rsid w:val="00E44243"/>
    <w:rsid w:val="00E4529D"/>
    <w:rsid w:val="00E4539A"/>
    <w:rsid w:val="00E453F9"/>
    <w:rsid w:val="00E45D7D"/>
    <w:rsid w:val="00E4623F"/>
    <w:rsid w:val="00E4665D"/>
    <w:rsid w:val="00E47394"/>
    <w:rsid w:val="00E47854"/>
    <w:rsid w:val="00E478E2"/>
    <w:rsid w:val="00E47A9B"/>
    <w:rsid w:val="00E47B61"/>
    <w:rsid w:val="00E47C5D"/>
    <w:rsid w:val="00E47EBA"/>
    <w:rsid w:val="00E50156"/>
    <w:rsid w:val="00E504EB"/>
    <w:rsid w:val="00E5076C"/>
    <w:rsid w:val="00E50D2E"/>
    <w:rsid w:val="00E50D7D"/>
    <w:rsid w:val="00E51DE0"/>
    <w:rsid w:val="00E51EF0"/>
    <w:rsid w:val="00E529B1"/>
    <w:rsid w:val="00E53470"/>
    <w:rsid w:val="00E5368D"/>
    <w:rsid w:val="00E539F6"/>
    <w:rsid w:val="00E53B5B"/>
    <w:rsid w:val="00E54698"/>
    <w:rsid w:val="00E54BE9"/>
    <w:rsid w:val="00E54D22"/>
    <w:rsid w:val="00E54FB4"/>
    <w:rsid w:val="00E5539A"/>
    <w:rsid w:val="00E55791"/>
    <w:rsid w:val="00E55E1A"/>
    <w:rsid w:val="00E56BA4"/>
    <w:rsid w:val="00E578A2"/>
    <w:rsid w:val="00E579ED"/>
    <w:rsid w:val="00E60043"/>
    <w:rsid w:val="00E61740"/>
    <w:rsid w:val="00E61CD0"/>
    <w:rsid w:val="00E61EB5"/>
    <w:rsid w:val="00E6324D"/>
    <w:rsid w:val="00E63BAE"/>
    <w:rsid w:val="00E6423D"/>
    <w:rsid w:val="00E647C1"/>
    <w:rsid w:val="00E64CDB"/>
    <w:rsid w:val="00E65084"/>
    <w:rsid w:val="00E6519D"/>
    <w:rsid w:val="00E66062"/>
    <w:rsid w:val="00E660B1"/>
    <w:rsid w:val="00E6660E"/>
    <w:rsid w:val="00E66768"/>
    <w:rsid w:val="00E67305"/>
    <w:rsid w:val="00E67696"/>
    <w:rsid w:val="00E677DB"/>
    <w:rsid w:val="00E67A58"/>
    <w:rsid w:val="00E709AF"/>
    <w:rsid w:val="00E70B51"/>
    <w:rsid w:val="00E70C5F"/>
    <w:rsid w:val="00E70C94"/>
    <w:rsid w:val="00E71A58"/>
    <w:rsid w:val="00E7263B"/>
    <w:rsid w:val="00E728D7"/>
    <w:rsid w:val="00E72A26"/>
    <w:rsid w:val="00E72A7A"/>
    <w:rsid w:val="00E730ED"/>
    <w:rsid w:val="00E7335A"/>
    <w:rsid w:val="00E73986"/>
    <w:rsid w:val="00E73BA7"/>
    <w:rsid w:val="00E7467D"/>
    <w:rsid w:val="00E747DC"/>
    <w:rsid w:val="00E749D9"/>
    <w:rsid w:val="00E74A2D"/>
    <w:rsid w:val="00E75C94"/>
    <w:rsid w:val="00E76A08"/>
    <w:rsid w:val="00E76B9B"/>
    <w:rsid w:val="00E76E61"/>
    <w:rsid w:val="00E76EE4"/>
    <w:rsid w:val="00E77CC0"/>
    <w:rsid w:val="00E80393"/>
    <w:rsid w:val="00E80735"/>
    <w:rsid w:val="00E80B3D"/>
    <w:rsid w:val="00E80CA3"/>
    <w:rsid w:val="00E81AAA"/>
    <w:rsid w:val="00E821ED"/>
    <w:rsid w:val="00E82473"/>
    <w:rsid w:val="00E82618"/>
    <w:rsid w:val="00E82A42"/>
    <w:rsid w:val="00E82AB6"/>
    <w:rsid w:val="00E82D9B"/>
    <w:rsid w:val="00E83881"/>
    <w:rsid w:val="00E84295"/>
    <w:rsid w:val="00E8431C"/>
    <w:rsid w:val="00E84E09"/>
    <w:rsid w:val="00E864A9"/>
    <w:rsid w:val="00E8755C"/>
    <w:rsid w:val="00E87CE2"/>
    <w:rsid w:val="00E87D5B"/>
    <w:rsid w:val="00E90CA8"/>
    <w:rsid w:val="00E911C6"/>
    <w:rsid w:val="00E9180C"/>
    <w:rsid w:val="00E920DE"/>
    <w:rsid w:val="00E929F7"/>
    <w:rsid w:val="00E930A1"/>
    <w:rsid w:val="00E93820"/>
    <w:rsid w:val="00E93FD5"/>
    <w:rsid w:val="00E94A86"/>
    <w:rsid w:val="00E94D29"/>
    <w:rsid w:val="00E950EC"/>
    <w:rsid w:val="00E951AB"/>
    <w:rsid w:val="00E953F6"/>
    <w:rsid w:val="00E95AD1"/>
    <w:rsid w:val="00E96143"/>
    <w:rsid w:val="00E96833"/>
    <w:rsid w:val="00E973A5"/>
    <w:rsid w:val="00E97506"/>
    <w:rsid w:val="00E97BB5"/>
    <w:rsid w:val="00E97D5B"/>
    <w:rsid w:val="00E97F14"/>
    <w:rsid w:val="00EA0B1A"/>
    <w:rsid w:val="00EA0C68"/>
    <w:rsid w:val="00EA0E39"/>
    <w:rsid w:val="00EA1C07"/>
    <w:rsid w:val="00EA1D0E"/>
    <w:rsid w:val="00EA1EBB"/>
    <w:rsid w:val="00EA2072"/>
    <w:rsid w:val="00EA2275"/>
    <w:rsid w:val="00EA242A"/>
    <w:rsid w:val="00EA2841"/>
    <w:rsid w:val="00EA32BC"/>
    <w:rsid w:val="00EA35A7"/>
    <w:rsid w:val="00EA3B32"/>
    <w:rsid w:val="00EA3CEB"/>
    <w:rsid w:val="00EA3D05"/>
    <w:rsid w:val="00EA4222"/>
    <w:rsid w:val="00EA4402"/>
    <w:rsid w:val="00EA4B8D"/>
    <w:rsid w:val="00EA513E"/>
    <w:rsid w:val="00EA5892"/>
    <w:rsid w:val="00EA5895"/>
    <w:rsid w:val="00EA7419"/>
    <w:rsid w:val="00EA74B6"/>
    <w:rsid w:val="00EA7B22"/>
    <w:rsid w:val="00EA7E4F"/>
    <w:rsid w:val="00EB0E32"/>
    <w:rsid w:val="00EB13FC"/>
    <w:rsid w:val="00EB1C78"/>
    <w:rsid w:val="00EB1CDC"/>
    <w:rsid w:val="00EB1D89"/>
    <w:rsid w:val="00EB3137"/>
    <w:rsid w:val="00EB3E60"/>
    <w:rsid w:val="00EB4511"/>
    <w:rsid w:val="00EB48D7"/>
    <w:rsid w:val="00EB49F1"/>
    <w:rsid w:val="00EB4A8E"/>
    <w:rsid w:val="00EB4BC5"/>
    <w:rsid w:val="00EB5BF7"/>
    <w:rsid w:val="00EB5E79"/>
    <w:rsid w:val="00EB62E0"/>
    <w:rsid w:val="00EB6473"/>
    <w:rsid w:val="00EB6B48"/>
    <w:rsid w:val="00EB6DA6"/>
    <w:rsid w:val="00EB6FAC"/>
    <w:rsid w:val="00EB7749"/>
    <w:rsid w:val="00EB7BAC"/>
    <w:rsid w:val="00EB7CC9"/>
    <w:rsid w:val="00EB7D07"/>
    <w:rsid w:val="00EC03D7"/>
    <w:rsid w:val="00EC05F2"/>
    <w:rsid w:val="00EC13A7"/>
    <w:rsid w:val="00EC181D"/>
    <w:rsid w:val="00EC189D"/>
    <w:rsid w:val="00EC1C50"/>
    <w:rsid w:val="00EC2EB6"/>
    <w:rsid w:val="00EC37E0"/>
    <w:rsid w:val="00EC4FFF"/>
    <w:rsid w:val="00EC5517"/>
    <w:rsid w:val="00EC5A1E"/>
    <w:rsid w:val="00EC5B0A"/>
    <w:rsid w:val="00EC6E8C"/>
    <w:rsid w:val="00EC73EF"/>
    <w:rsid w:val="00EC7BAA"/>
    <w:rsid w:val="00ED0962"/>
    <w:rsid w:val="00ED0B84"/>
    <w:rsid w:val="00ED0ED8"/>
    <w:rsid w:val="00ED0EF0"/>
    <w:rsid w:val="00ED0F73"/>
    <w:rsid w:val="00ED12B9"/>
    <w:rsid w:val="00ED16B8"/>
    <w:rsid w:val="00ED1959"/>
    <w:rsid w:val="00ED1A00"/>
    <w:rsid w:val="00ED1DF0"/>
    <w:rsid w:val="00ED2386"/>
    <w:rsid w:val="00ED2525"/>
    <w:rsid w:val="00ED2C87"/>
    <w:rsid w:val="00ED2E2F"/>
    <w:rsid w:val="00ED2EA1"/>
    <w:rsid w:val="00ED3851"/>
    <w:rsid w:val="00ED3B10"/>
    <w:rsid w:val="00ED3E51"/>
    <w:rsid w:val="00ED3F10"/>
    <w:rsid w:val="00ED3F9B"/>
    <w:rsid w:val="00ED3FB3"/>
    <w:rsid w:val="00ED4D04"/>
    <w:rsid w:val="00ED566D"/>
    <w:rsid w:val="00ED5907"/>
    <w:rsid w:val="00ED5F5B"/>
    <w:rsid w:val="00ED602C"/>
    <w:rsid w:val="00ED62C6"/>
    <w:rsid w:val="00ED64C1"/>
    <w:rsid w:val="00ED6559"/>
    <w:rsid w:val="00ED6A2D"/>
    <w:rsid w:val="00ED6DC9"/>
    <w:rsid w:val="00ED781F"/>
    <w:rsid w:val="00EE0E7E"/>
    <w:rsid w:val="00EE106A"/>
    <w:rsid w:val="00EE1291"/>
    <w:rsid w:val="00EE249F"/>
    <w:rsid w:val="00EE291D"/>
    <w:rsid w:val="00EE2EB4"/>
    <w:rsid w:val="00EE32FA"/>
    <w:rsid w:val="00EE3446"/>
    <w:rsid w:val="00EE3E78"/>
    <w:rsid w:val="00EE41FD"/>
    <w:rsid w:val="00EE460E"/>
    <w:rsid w:val="00EE4B1B"/>
    <w:rsid w:val="00EE5D5C"/>
    <w:rsid w:val="00EE5FBA"/>
    <w:rsid w:val="00EE601C"/>
    <w:rsid w:val="00EE6A09"/>
    <w:rsid w:val="00EE6E06"/>
    <w:rsid w:val="00EE7179"/>
    <w:rsid w:val="00EE7570"/>
    <w:rsid w:val="00EF041F"/>
    <w:rsid w:val="00EF068B"/>
    <w:rsid w:val="00EF0B04"/>
    <w:rsid w:val="00EF0D90"/>
    <w:rsid w:val="00EF1067"/>
    <w:rsid w:val="00EF150D"/>
    <w:rsid w:val="00EF179E"/>
    <w:rsid w:val="00EF1967"/>
    <w:rsid w:val="00EF1F5A"/>
    <w:rsid w:val="00EF23B5"/>
    <w:rsid w:val="00EF326A"/>
    <w:rsid w:val="00EF3898"/>
    <w:rsid w:val="00EF40C5"/>
    <w:rsid w:val="00EF433F"/>
    <w:rsid w:val="00EF47BF"/>
    <w:rsid w:val="00EF52F7"/>
    <w:rsid w:val="00EF54CF"/>
    <w:rsid w:val="00EF59B1"/>
    <w:rsid w:val="00EF5A13"/>
    <w:rsid w:val="00EF5E81"/>
    <w:rsid w:val="00EF5FF9"/>
    <w:rsid w:val="00EF77D4"/>
    <w:rsid w:val="00EF7CC7"/>
    <w:rsid w:val="00EF7FFC"/>
    <w:rsid w:val="00F00535"/>
    <w:rsid w:val="00F00853"/>
    <w:rsid w:val="00F00866"/>
    <w:rsid w:val="00F00EC8"/>
    <w:rsid w:val="00F013DB"/>
    <w:rsid w:val="00F0160B"/>
    <w:rsid w:val="00F0193E"/>
    <w:rsid w:val="00F01EA8"/>
    <w:rsid w:val="00F036B0"/>
    <w:rsid w:val="00F03E2F"/>
    <w:rsid w:val="00F03F50"/>
    <w:rsid w:val="00F03F8D"/>
    <w:rsid w:val="00F0408A"/>
    <w:rsid w:val="00F04811"/>
    <w:rsid w:val="00F0488C"/>
    <w:rsid w:val="00F04955"/>
    <w:rsid w:val="00F04E85"/>
    <w:rsid w:val="00F052CC"/>
    <w:rsid w:val="00F052D2"/>
    <w:rsid w:val="00F0566C"/>
    <w:rsid w:val="00F06002"/>
    <w:rsid w:val="00F067B8"/>
    <w:rsid w:val="00F0730A"/>
    <w:rsid w:val="00F073ED"/>
    <w:rsid w:val="00F07C4C"/>
    <w:rsid w:val="00F07E45"/>
    <w:rsid w:val="00F10F11"/>
    <w:rsid w:val="00F11159"/>
    <w:rsid w:val="00F1152E"/>
    <w:rsid w:val="00F115E4"/>
    <w:rsid w:val="00F11AC4"/>
    <w:rsid w:val="00F11FDC"/>
    <w:rsid w:val="00F120A5"/>
    <w:rsid w:val="00F1243F"/>
    <w:rsid w:val="00F12CFB"/>
    <w:rsid w:val="00F13E60"/>
    <w:rsid w:val="00F13FDB"/>
    <w:rsid w:val="00F14AC8"/>
    <w:rsid w:val="00F157DD"/>
    <w:rsid w:val="00F15AAA"/>
    <w:rsid w:val="00F15BEF"/>
    <w:rsid w:val="00F1770C"/>
    <w:rsid w:val="00F17898"/>
    <w:rsid w:val="00F204BF"/>
    <w:rsid w:val="00F207C2"/>
    <w:rsid w:val="00F211FC"/>
    <w:rsid w:val="00F21337"/>
    <w:rsid w:val="00F219A1"/>
    <w:rsid w:val="00F2232C"/>
    <w:rsid w:val="00F2334D"/>
    <w:rsid w:val="00F2338A"/>
    <w:rsid w:val="00F23927"/>
    <w:rsid w:val="00F23E20"/>
    <w:rsid w:val="00F24407"/>
    <w:rsid w:val="00F249CE"/>
    <w:rsid w:val="00F24FAA"/>
    <w:rsid w:val="00F25040"/>
    <w:rsid w:val="00F269D7"/>
    <w:rsid w:val="00F26B48"/>
    <w:rsid w:val="00F26FB5"/>
    <w:rsid w:val="00F27071"/>
    <w:rsid w:val="00F27331"/>
    <w:rsid w:val="00F276D3"/>
    <w:rsid w:val="00F27E47"/>
    <w:rsid w:val="00F27E57"/>
    <w:rsid w:val="00F27EE5"/>
    <w:rsid w:val="00F27FB1"/>
    <w:rsid w:val="00F27FD6"/>
    <w:rsid w:val="00F307CB"/>
    <w:rsid w:val="00F307D7"/>
    <w:rsid w:val="00F30C0C"/>
    <w:rsid w:val="00F30C65"/>
    <w:rsid w:val="00F31475"/>
    <w:rsid w:val="00F321D2"/>
    <w:rsid w:val="00F32649"/>
    <w:rsid w:val="00F3288B"/>
    <w:rsid w:val="00F32921"/>
    <w:rsid w:val="00F33523"/>
    <w:rsid w:val="00F3364D"/>
    <w:rsid w:val="00F33914"/>
    <w:rsid w:val="00F349BF"/>
    <w:rsid w:val="00F34AAD"/>
    <w:rsid w:val="00F34DDC"/>
    <w:rsid w:val="00F350EC"/>
    <w:rsid w:val="00F35EE5"/>
    <w:rsid w:val="00F36191"/>
    <w:rsid w:val="00F3629F"/>
    <w:rsid w:val="00F36DBB"/>
    <w:rsid w:val="00F36DF3"/>
    <w:rsid w:val="00F36E9A"/>
    <w:rsid w:val="00F37362"/>
    <w:rsid w:val="00F37638"/>
    <w:rsid w:val="00F37EDC"/>
    <w:rsid w:val="00F41B52"/>
    <w:rsid w:val="00F422EF"/>
    <w:rsid w:val="00F42F1C"/>
    <w:rsid w:val="00F437CC"/>
    <w:rsid w:val="00F442E7"/>
    <w:rsid w:val="00F44537"/>
    <w:rsid w:val="00F44943"/>
    <w:rsid w:val="00F450B7"/>
    <w:rsid w:val="00F4544B"/>
    <w:rsid w:val="00F46185"/>
    <w:rsid w:val="00F46423"/>
    <w:rsid w:val="00F4696A"/>
    <w:rsid w:val="00F47067"/>
    <w:rsid w:val="00F47234"/>
    <w:rsid w:val="00F4729B"/>
    <w:rsid w:val="00F51ADD"/>
    <w:rsid w:val="00F525AB"/>
    <w:rsid w:val="00F525EB"/>
    <w:rsid w:val="00F52CB5"/>
    <w:rsid w:val="00F53378"/>
    <w:rsid w:val="00F53721"/>
    <w:rsid w:val="00F537D9"/>
    <w:rsid w:val="00F53917"/>
    <w:rsid w:val="00F539B0"/>
    <w:rsid w:val="00F53A68"/>
    <w:rsid w:val="00F5402A"/>
    <w:rsid w:val="00F544A4"/>
    <w:rsid w:val="00F54934"/>
    <w:rsid w:val="00F550DA"/>
    <w:rsid w:val="00F55A92"/>
    <w:rsid w:val="00F5615B"/>
    <w:rsid w:val="00F564D1"/>
    <w:rsid w:val="00F5661A"/>
    <w:rsid w:val="00F56D87"/>
    <w:rsid w:val="00F56FFB"/>
    <w:rsid w:val="00F575D3"/>
    <w:rsid w:val="00F577D1"/>
    <w:rsid w:val="00F57983"/>
    <w:rsid w:val="00F57A76"/>
    <w:rsid w:val="00F57D57"/>
    <w:rsid w:val="00F61288"/>
    <w:rsid w:val="00F6178B"/>
    <w:rsid w:val="00F627E5"/>
    <w:rsid w:val="00F62BFF"/>
    <w:rsid w:val="00F62CCE"/>
    <w:rsid w:val="00F63092"/>
    <w:rsid w:val="00F632ED"/>
    <w:rsid w:val="00F63AAE"/>
    <w:rsid w:val="00F63DDE"/>
    <w:rsid w:val="00F63FB7"/>
    <w:rsid w:val="00F6421B"/>
    <w:rsid w:val="00F647F1"/>
    <w:rsid w:val="00F649D2"/>
    <w:rsid w:val="00F64B8F"/>
    <w:rsid w:val="00F64D5A"/>
    <w:rsid w:val="00F6556B"/>
    <w:rsid w:val="00F6602B"/>
    <w:rsid w:val="00F663B7"/>
    <w:rsid w:val="00F6799D"/>
    <w:rsid w:val="00F679DA"/>
    <w:rsid w:val="00F71047"/>
    <w:rsid w:val="00F7150B"/>
    <w:rsid w:val="00F717E4"/>
    <w:rsid w:val="00F71A42"/>
    <w:rsid w:val="00F71A9A"/>
    <w:rsid w:val="00F71DE6"/>
    <w:rsid w:val="00F72D71"/>
    <w:rsid w:val="00F7381C"/>
    <w:rsid w:val="00F73A0C"/>
    <w:rsid w:val="00F752DC"/>
    <w:rsid w:val="00F7549F"/>
    <w:rsid w:val="00F756DB"/>
    <w:rsid w:val="00F766BE"/>
    <w:rsid w:val="00F767A8"/>
    <w:rsid w:val="00F76F3A"/>
    <w:rsid w:val="00F770F5"/>
    <w:rsid w:val="00F77590"/>
    <w:rsid w:val="00F77A50"/>
    <w:rsid w:val="00F81DE1"/>
    <w:rsid w:val="00F82D02"/>
    <w:rsid w:val="00F82D14"/>
    <w:rsid w:val="00F840A3"/>
    <w:rsid w:val="00F84BBE"/>
    <w:rsid w:val="00F84E7D"/>
    <w:rsid w:val="00F85066"/>
    <w:rsid w:val="00F85894"/>
    <w:rsid w:val="00F874F8"/>
    <w:rsid w:val="00F87A4D"/>
    <w:rsid w:val="00F87ACD"/>
    <w:rsid w:val="00F90C4F"/>
    <w:rsid w:val="00F90D5C"/>
    <w:rsid w:val="00F90EEB"/>
    <w:rsid w:val="00F9135C"/>
    <w:rsid w:val="00F91B66"/>
    <w:rsid w:val="00F91C9B"/>
    <w:rsid w:val="00F9236F"/>
    <w:rsid w:val="00F9354A"/>
    <w:rsid w:val="00F93688"/>
    <w:rsid w:val="00F939F3"/>
    <w:rsid w:val="00F93C6E"/>
    <w:rsid w:val="00F93F2C"/>
    <w:rsid w:val="00F93FFB"/>
    <w:rsid w:val="00F94437"/>
    <w:rsid w:val="00F947E9"/>
    <w:rsid w:val="00F94E7B"/>
    <w:rsid w:val="00F95408"/>
    <w:rsid w:val="00F962AD"/>
    <w:rsid w:val="00F9644E"/>
    <w:rsid w:val="00F9745B"/>
    <w:rsid w:val="00F978D1"/>
    <w:rsid w:val="00FA0105"/>
    <w:rsid w:val="00FA05A0"/>
    <w:rsid w:val="00FA0AEF"/>
    <w:rsid w:val="00FA101C"/>
    <w:rsid w:val="00FA17CC"/>
    <w:rsid w:val="00FA1CFE"/>
    <w:rsid w:val="00FA1EE7"/>
    <w:rsid w:val="00FA1F01"/>
    <w:rsid w:val="00FA26DF"/>
    <w:rsid w:val="00FA2C07"/>
    <w:rsid w:val="00FA2FEC"/>
    <w:rsid w:val="00FA32BC"/>
    <w:rsid w:val="00FA3AE5"/>
    <w:rsid w:val="00FA3FA8"/>
    <w:rsid w:val="00FA4059"/>
    <w:rsid w:val="00FA4574"/>
    <w:rsid w:val="00FA48A4"/>
    <w:rsid w:val="00FA4CB7"/>
    <w:rsid w:val="00FA5112"/>
    <w:rsid w:val="00FA5526"/>
    <w:rsid w:val="00FA5D4D"/>
    <w:rsid w:val="00FA6CB6"/>
    <w:rsid w:val="00FA70D3"/>
    <w:rsid w:val="00FA71B2"/>
    <w:rsid w:val="00FA7999"/>
    <w:rsid w:val="00FA7AEC"/>
    <w:rsid w:val="00FA7BCA"/>
    <w:rsid w:val="00FB0AEA"/>
    <w:rsid w:val="00FB0EE2"/>
    <w:rsid w:val="00FB1408"/>
    <w:rsid w:val="00FB1469"/>
    <w:rsid w:val="00FB1A79"/>
    <w:rsid w:val="00FB1BA4"/>
    <w:rsid w:val="00FB208B"/>
    <w:rsid w:val="00FB2A1A"/>
    <w:rsid w:val="00FB2B2D"/>
    <w:rsid w:val="00FB4A8C"/>
    <w:rsid w:val="00FB4B0D"/>
    <w:rsid w:val="00FB542E"/>
    <w:rsid w:val="00FB5580"/>
    <w:rsid w:val="00FB564F"/>
    <w:rsid w:val="00FB5D36"/>
    <w:rsid w:val="00FB668E"/>
    <w:rsid w:val="00FB68E7"/>
    <w:rsid w:val="00FB6B4D"/>
    <w:rsid w:val="00FB7DBB"/>
    <w:rsid w:val="00FC05F8"/>
    <w:rsid w:val="00FC077B"/>
    <w:rsid w:val="00FC0E5F"/>
    <w:rsid w:val="00FC1070"/>
    <w:rsid w:val="00FC1266"/>
    <w:rsid w:val="00FC1A95"/>
    <w:rsid w:val="00FC1BFA"/>
    <w:rsid w:val="00FC1ED4"/>
    <w:rsid w:val="00FC2374"/>
    <w:rsid w:val="00FC283B"/>
    <w:rsid w:val="00FC3123"/>
    <w:rsid w:val="00FC3BEC"/>
    <w:rsid w:val="00FC42C5"/>
    <w:rsid w:val="00FC440B"/>
    <w:rsid w:val="00FC4F31"/>
    <w:rsid w:val="00FC56DE"/>
    <w:rsid w:val="00FC5F81"/>
    <w:rsid w:val="00FC60A5"/>
    <w:rsid w:val="00FC63D9"/>
    <w:rsid w:val="00FC64DE"/>
    <w:rsid w:val="00FC6785"/>
    <w:rsid w:val="00FC684B"/>
    <w:rsid w:val="00FC6D6A"/>
    <w:rsid w:val="00FC6DDC"/>
    <w:rsid w:val="00FC770C"/>
    <w:rsid w:val="00FC7945"/>
    <w:rsid w:val="00FC7D98"/>
    <w:rsid w:val="00FD1135"/>
    <w:rsid w:val="00FD2A9F"/>
    <w:rsid w:val="00FD3265"/>
    <w:rsid w:val="00FD3CF7"/>
    <w:rsid w:val="00FD40CC"/>
    <w:rsid w:val="00FD4124"/>
    <w:rsid w:val="00FD4372"/>
    <w:rsid w:val="00FD4916"/>
    <w:rsid w:val="00FD4C86"/>
    <w:rsid w:val="00FD4D12"/>
    <w:rsid w:val="00FD4F73"/>
    <w:rsid w:val="00FD5056"/>
    <w:rsid w:val="00FD595E"/>
    <w:rsid w:val="00FD5E19"/>
    <w:rsid w:val="00FD6667"/>
    <w:rsid w:val="00FD6D33"/>
    <w:rsid w:val="00FD7802"/>
    <w:rsid w:val="00FD78C3"/>
    <w:rsid w:val="00FD7D3B"/>
    <w:rsid w:val="00FD7FBE"/>
    <w:rsid w:val="00FE0712"/>
    <w:rsid w:val="00FE0C26"/>
    <w:rsid w:val="00FE0FF0"/>
    <w:rsid w:val="00FE18A8"/>
    <w:rsid w:val="00FE1DA9"/>
    <w:rsid w:val="00FE2357"/>
    <w:rsid w:val="00FE27C7"/>
    <w:rsid w:val="00FE2C7E"/>
    <w:rsid w:val="00FE2F78"/>
    <w:rsid w:val="00FE3137"/>
    <w:rsid w:val="00FE346B"/>
    <w:rsid w:val="00FE346F"/>
    <w:rsid w:val="00FE3A8C"/>
    <w:rsid w:val="00FE431E"/>
    <w:rsid w:val="00FE460E"/>
    <w:rsid w:val="00FE4879"/>
    <w:rsid w:val="00FE48E4"/>
    <w:rsid w:val="00FE4E8C"/>
    <w:rsid w:val="00FE4EBA"/>
    <w:rsid w:val="00FE5466"/>
    <w:rsid w:val="00FE634C"/>
    <w:rsid w:val="00FE635F"/>
    <w:rsid w:val="00FE6E69"/>
    <w:rsid w:val="00FE6F59"/>
    <w:rsid w:val="00FE7A6A"/>
    <w:rsid w:val="00FF01B6"/>
    <w:rsid w:val="00FF0942"/>
    <w:rsid w:val="00FF0989"/>
    <w:rsid w:val="00FF0F79"/>
    <w:rsid w:val="00FF0FB0"/>
    <w:rsid w:val="00FF1136"/>
    <w:rsid w:val="00FF1814"/>
    <w:rsid w:val="00FF27E2"/>
    <w:rsid w:val="00FF2C97"/>
    <w:rsid w:val="00FF3D76"/>
    <w:rsid w:val="00FF4667"/>
    <w:rsid w:val="00FF5053"/>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link w:val="OdstavecseseznamemChar"/>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 w:type="character" w:customStyle="1" w:styleId="OdstavecseseznamemChar">
    <w:name w:val="Odstavec se seznamem Char"/>
    <w:basedOn w:val="Standardnpsmoodstavce"/>
    <w:link w:val="Odstavecseseznamem"/>
    <w:uiPriority w:val="34"/>
    <w:rsid w:val="00A51A9B"/>
    <w:rPr>
      <w:rFonts w:ascii="Arial" w:eastAsia="Times New Roman" w:hAnsi="Arial"/>
      <w:szCs w:val="24"/>
      <w:lang w:eastAsia="cs-CZ"/>
    </w:rPr>
  </w:style>
  <w:style w:type="character" w:styleId="Sledovanodkaz">
    <w:name w:val="FollowedHyperlink"/>
    <w:basedOn w:val="Standardnpsmoodstavce"/>
    <w:uiPriority w:val="99"/>
    <w:semiHidden/>
    <w:unhideWhenUsed/>
    <w:rsid w:val="006D1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6517156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651344">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QMakro-2023\ENGL-celorok\ENGL-Trh%20pr&#225;ce%20celorok-rok-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QMakro-2023\ENGL-celorok\ENGL-Trh%20pr&#225;ce%20celorok-rok-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QMakro-2023\ENGL-celorok\ENGL-Trh%20pr&#225;ce%20celorok-rok-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4495121574960907"/>
          <c:h val="0.67557130739459548"/>
        </c:manualLayout>
      </c:layout>
      <c:barChart>
        <c:barDir val="col"/>
        <c:grouping val="stacked"/>
        <c:varyColors val="0"/>
        <c:ser>
          <c:idx val="0"/>
          <c:order val="0"/>
          <c:tx>
            <c:strRef>
              <c:f>'Trh práce 1-SNÚ'!$AC$7</c:f>
              <c:strCache>
                <c:ptCount val="1"/>
                <c:pt idx="0">
                  <c:v>Agriculture, forestry and fishing</c:v>
                </c:pt>
              </c:strCache>
            </c:strRef>
          </c:tx>
          <c:spPr>
            <a:solidFill>
              <a:srgbClr val="7DBB2D"/>
            </a:solidFill>
            <a:ln>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1-SNÚ'!$AC$28:$AC$64</c:f>
              <c:numCache>
                <c:formatCode>#\ ##0.0</c:formatCode>
                <c:ptCount val="37"/>
                <c:pt idx="0">
                  <c:v>-5.6828505791380539E-2</c:v>
                </c:pt>
                <c:pt idx="1">
                  <c:v>-5.3414002474862214E-2</c:v>
                </c:pt>
                <c:pt idx="2">
                  <c:v>-6.9742710596297441E-2</c:v>
                </c:pt>
                <c:pt idx="3">
                  <c:v>-0.13971969588081989</c:v>
                </c:pt>
                <c:pt idx="4">
                  <c:v>-0.12487960810120247</c:v>
                </c:pt>
                <c:pt idx="5">
                  <c:v>-3.2190093204688595E-2</c:v>
                </c:pt>
                <c:pt idx="6">
                  <c:v>-4.495117850766725E-2</c:v>
                </c:pt>
                <c:pt idx="7">
                  <c:v>5.8087184963969855E-2</c:v>
                </c:pt>
                <c:pt idx="8">
                  <c:v>9.846996933516737E-2</c:v>
                </c:pt>
                <c:pt idx="9">
                  <c:v>3.525689638197721E-2</c:v>
                </c:pt>
                <c:pt idx="10">
                  <c:v>1.9943614652896617E-2</c:v>
                </c:pt>
                <c:pt idx="11">
                  <c:v>-9.3018884588644837E-2</c:v>
                </c:pt>
                <c:pt idx="12">
                  <c:v>2.8401707115870683E-2</c:v>
                </c:pt>
                <c:pt idx="13">
                  <c:v>3.0424969757692683E-2</c:v>
                </c:pt>
                <c:pt idx="14">
                  <c:v>1.7213942100793991E-2</c:v>
                </c:pt>
                <c:pt idx="15">
                  <c:v>8.3528120512972523E-2</c:v>
                </c:pt>
                <c:pt idx="16">
                  <c:v>-3.1494865390982861E-2</c:v>
                </c:pt>
                <c:pt idx="17">
                  <c:v>-9.3480094872355937E-2</c:v>
                </c:pt>
                <c:pt idx="18">
                  <c:v>-0.12508397994816237</c:v>
                </c:pt>
                <c:pt idx="19">
                  <c:v>-0.13226896814548539</c:v>
                </c:pt>
                <c:pt idx="20">
                  <c:v>-7.8919822387198829E-2</c:v>
                </c:pt>
                <c:pt idx="21">
                  <c:v>-1.5977001932115302E-3</c:v>
                </c:pt>
                <c:pt idx="22">
                  <c:v>9.3748963565408835E-2</c:v>
                </c:pt>
                <c:pt idx="23">
                  <c:v>7.7721007097125969E-2</c:v>
                </c:pt>
                <c:pt idx="24">
                  <c:v>4.0304610198826883E-2</c:v>
                </c:pt>
                <c:pt idx="25">
                  <c:v>-4.2078229095876003E-2</c:v>
                </c:pt>
                <c:pt idx="26">
                  <c:v>-6.3204140368347303E-2</c:v>
                </c:pt>
                <c:pt idx="27">
                  <c:v>-1.9871976866903434E-2</c:v>
                </c:pt>
                <c:pt idx="28">
                  <c:v>-6.7858193110616694E-2</c:v>
                </c:pt>
                <c:pt idx="29">
                  <c:v>3.2150994971479774E-2</c:v>
                </c:pt>
                <c:pt idx="30">
                  <c:v>-1.5470823458751904E-2</c:v>
                </c:pt>
                <c:pt idx="31">
                  <c:v>-0.10814649725202045</c:v>
                </c:pt>
                <c:pt idx="32">
                  <c:v>4.597764327810959E-2</c:v>
                </c:pt>
                <c:pt idx="33">
                  <c:v>2.1780539937939113E-2</c:v>
                </c:pt>
                <c:pt idx="34">
                  <c:v>6.3655276774792994E-3</c:v>
                </c:pt>
                <c:pt idx="35">
                  <c:v>2.6625080127719955E-2</c:v>
                </c:pt>
              </c:numCache>
            </c:numRef>
          </c:val>
          <c:extLst>
            <c:ext xmlns:c16="http://schemas.microsoft.com/office/drawing/2014/chart" uri="{C3380CC4-5D6E-409C-BE32-E72D297353CC}">
              <c16:uniqueId val="{00000000-289B-43AE-9336-10440033326B}"/>
            </c:ext>
          </c:extLst>
        </c:ser>
        <c:ser>
          <c:idx val="1"/>
          <c:order val="1"/>
          <c:tx>
            <c:strRef>
              <c:f>'Trh práce 1-SNÚ'!$AD$7</c:f>
              <c:strCache>
                <c:ptCount val="1"/>
                <c:pt idx="0">
                  <c:v>Manufacturing </c:v>
                </c:pt>
              </c:strCache>
            </c:strRef>
          </c:tx>
          <c:spPr>
            <a:solidFill>
              <a:srgbClr val="A6CDE8"/>
            </a:solidFill>
            <a:ln>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1-SNÚ'!$AD$28:$AD$64</c:f>
              <c:numCache>
                <c:formatCode>#\ ##0.0</c:formatCode>
                <c:ptCount val="37"/>
                <c:pt idx="0">
                  <c:v>0.89949329716318915</c:v>
                </c:pt>
                <c:pt idx="1">
                  <c:v>0.93127175953417007</c:v>
                </c:pt>
                <c:pt idx="2">
                  <c:v>0.7843757558148764</c:v>
                </c:pt>
                <c:pt idx="3">
                  <c:v>0.92631003282458235</c:v>
                </c:pt>
                <c:pt idx="4">
                  <c:v>0.87287644021507171</c:v>
                </c:pt>
                <c:pt idx="5">
                  <c:v>0.63654993177204455</c:v>
                </c:pt>
                <c:pt idx="6">
                  <c:v>0.6687331481290798</c:v>
                </c:pt>
                <c:pt idx="7">
                  <c:v>0.51800010991025447</c:v>
                </c:pt>
                <c:pt idx="8">
                  <c:v>0.25448906088853906</c:v>
                </c:pt>
                <c:pt idx="9">
                  <c:v>0.40500765768385577</c:v>
                </c:pt>
                <c:pt idx="10">
                  <c:v>0.49291118462601913</c:v>
                </c:pt>
                <c:pt idx="11">
                  <c:v>0.47964454670419909</c:v>
                </c:pt>
                <c:pt idx="12">
                  <c:v>0.34488863442030765</c:v>
                </c:pt>
                <c:pt idx="13">
                  <c:v>0.2913603015219437</c:v>
                </c:pt>
                <c:pt idx="14">
                  <c:v>9.8868388234755092E-2</c:v>
                </c:pt>
                <c:pt idx="15">
                  <c:v>9.0550890680990051E-2</c:v>
                </c:pt>
                <c:pt idx="16">
                  <c:v>0.14484299401542119</c:v>
                </c:pt>
                <c:pt idx="17">
                  <c:v>-1.8858080604667548E-2</c:v>
                </c:pt>
                <c:pt idx="18">
                  <c:v>-0.16365938471305239</c:v>
                </c:pt>
                <c:pt idx="19">
                  <c:v>-0.54941077591471077</c:v>
                </c:pt>
                <c:pt idx="20">
                  <c:v>-0.82546861976528974</c:v>
                </c:pt>
                <c:pt idx="21">
                  <c:v>-1.0955999520322608</c:v>
                </c:pt>
                <c:pt idx="22">
                  <c:v>-1.0803978434790316</c:v>
                </c:pt>
                <c:pt idx="23">
                  <c:v>-0.90789746373281621</c:v>
                </c:pt>
                <c:pt idx="24">
                  <c:v>-0.49316165113626664</c:v>
                </c:pt>
                <c:pt idx="25">
                  <c:v>-7.4509620655944575E-2</c:v>
                </c:pt>
                <c:pt idx="26">
                  <c:v>0.18158292508911653</c:v>
                </c:pt>
                <c:pt idx="27">
                  <c:v>0.32233404301981006</c:v>
                </c:pt>
                <c:pt idx="28">
                  <c:v>3.8225465944550771E-2</c:v>
                </c:pt>
                <c:pt idx="29">
                  <c:v>0.35386644203937817</c:v>
                </c:pt>
                <c:pt idx="30">
                  <c:v>0.17343313749973441</c:v>
                </c:pt>
                <c:pt idx="31">
                  <c:v>8.8561203763424315E-2</c:v>
                </c:pt>
                <c:pt idx="32">
                  <c:v>4.8447363211869106E-2</c:v>
                </c:pt>
                <c:pt idx="33">
                  <c:v>-0.20013957101662944</c:v>
                </c:pt>
                <c:pt idx="34">
                  <c:v>-0.41926263708584843</c:v>
                </c:pt>
                <c:pt idx="35">
                  <c:v>-0.33991964367196675</c:v>
                </c:pt>
              </c:numCache>
            </c:numRef>
          </c:val>
          <c:extLst>
            <c:ext xmlns:c16="http://schemas.microsoft.com/office/drawing/2014/chart" uri="{C3380CC4-5D6E-409C-BE32-E72D297353CC}">
              <c16:uniqueId val="{00000001-289B-43AE-9336-10440033326B}"/>
            </c:ext>
          </c:extLst>
        </c:ser>
        <c:ser>
          <c:idx val="2"/>
          <c:order val="2"/>
          <c:tx>
            <c:strRef>
              <c:f>'Trh práce 1-SNÚ'!$AE$7</c:f>
              <c:strCache>
                <c:ptCount val="1"/>
                <c:pt idx="0">
                  <c:v>Construction</c:v>
                </c:pt>
              </c:strCache>
            </c:strRef>
          </c:tx>
          <c:spPr>
            <a:solidFill>
              <a:srgbClr val="48AEE7"/>
            </a:solidFill>
            <a:ln w="19050">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1-SNÚ'!$AE$28:$AE$64</c:f>
              <c:numCache>
                <c:formatCode>#\ ##0.0</c:formatCode>
                <c:ptCount val="37"/>
                <c:pt idx="0">
                  <c:v>-0.11446239310279102</c:v>
                </c:pt>
                <c:pt idx="1">
                  <c:v>-0.10158864467757592</c:v>
                </c:pt>
                <c:pt idx="2">
                  <c:v>-0.15723882215178694</c:v>
                </c:pt>
                <c:pt idx="3">
                  <c:v>-0.18194332296049892</c:v>
                </c:pt>
                <c:pt idx="4">
                  <c:v>-0.11325522810856531</c:v>
                </c:pt>
                <c:pt idx="5">
                  <c:v>-0.12563587006311655</c:v>
                </c:pt>
                <c:pt idx="6">
                  <c:v>-2.3912252831191503E-2</c:v>
                </c:pt>
                <c:pt idx="7">
                  <c:v>9.7996904835013655E-3</c:v>
                </c:pt>
                <c:pt idx="8">
                  <c:v>-1.3015925682695844E-2</c:v>
                </c:pt>
                <c:pt idx="9">
                  <c:v>1.663061150093265E-2</c:v>
                </c:pt>
                <c:pt idx="10">
                  <c:v>7.5842717437158272E-2</c:v>
                </c:pt>
                <c:pt idx="11">
                  <c:v>-7.0108572985760911E-2</c:v>
                </c:pt>
                <c:pt idx="12">
                  <c:v>0.10624272535850564</c:v>
                </c:pt>
                <c:pt idx="13">
                  <c:v>6.6114358543656077E-2</c:v>
                </c:pt>
                <c:pt idx="14">
                  <c:v>6.2149037714554926E-2</c:v>
                </c:pt>
                <c:pt idx="15">
                  <c:v>0.11396633392024218</c:v>
                </c:pt>
                <c:pt idx="16">
                  <c:v>4.0824616446144449E-2</c:v>
                </c:pt>
                <c:pt idx="17">
                  <c:v>7.0404728663714888E-2</c:v>
                </c:pt>
                <c:pt idx="18">
                  <c:v>9.9779252707653199E-2</c:v>
                </c:pt>
                <c:pt idx="19">
                  <c:v>0.13486608895157276</c:v>
                </c:pt>
                <c:pt idx="20">
                  <c:v>2.933986408804317E-2</c:v>
                </c:pt>
                <c:pt idx="21">
                  <c:v>-0.22182322567588592</c:v>
                </c:pt>
                <c:pt idx="22">
                  <c:v>-0.10380928866499871</c:v>
                </c:pt>
                <c:pt idx="23">
                  <c:v>-5.7292436011891865E-2</c:v>
                </c:pt>
                <c:pt idx="24">
                  <c:v>-7.0787867107824684E-2</c:v>
                </c:pt>
                <c:pt idx="25">
                  <c:v>0.1427694418966676</c:v>
                </c:pt>
                <c:pt idx="26">
                  <c:v>-1.9848613983292209E-2</c:v>
                </c:pt>
                <c:pt idx="27">
                  <c:v>5.8388099330416852E-2</c:v>
                </c:pt>
                <c:pt idx="28">
                  <c:v>0.23211676197023084</c:v>
                </c:pt>
                <c:pt idx="29">
                  <c:v>0.27758956088391512</c:v>
                </c:pt>
                <c:pt idx="30">
                  <c:v>0.27910704340849291</c:v>
                </c:pt>
                <c:pt idx="31">
                  <c:v>0.25014916598053255</c:v>
                </c:pt>
                <c:pt idx="32">
                  <c:v>0.25347125635952983</c:v>
                </c:pt>
                <c:pt idx="33">
                  <c:v>0.20527838858385097</c:v>
                </c:pt>
                <c:pt idx="34">
                  <c:v>0.15840441353035667</c:v>
                </c:pt>
                <c:pt idx="35">
                  <c:v>2.4678694959762496E-2</c:v>
                </c:pt>
              </c:numCache>
            </c:numRef>
          </c:val>
          <c:extLst>
            <c:ext xmlns:c16="http://schemas.microsoft.com/office/drawing/2014/chart" uri="{C3380CC4-5D6E-409C-BE32-E72D297353CC}">
              <c16:uniqueId val="{00000002-289B-43AE-9336-10440033326B}"/>
            </c:ext>
          </c:extLst>
        </c:ser>
        <c:ser>
          <c:idx val="3"/>
          <c:order val="3"/>
          <c:tx>
            <c:strRef>
              <c:f>'Trh práce 1-SNÚ'!$AF$7</c:f>
              <c:strCache>
                <c:ptCount val="1"/>
                <c:pt idx="0">
                  <c:v>Trade, transport, accommod., food service</c:v>
                </c:pt>
              </c:strCache>
            </c:strRef>
          </c:tx>
          <c:spPr>
            <a:solidFill>
              <a:srgbClr val="FDDEB3"/>
            </a:solidFill>
            <a:ln w="19050">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1-SNÚ'!$AF$28:$AF$64</c:f>
              <c:numCache>
                <c:formatCode>#\ ##0.0</c:formatCode>
                <c:ptCount val="37"/>
                <c:pt idx="0">
                  <c:v>0.22921943798120273</c:v>
                </c:pt>
                <c:pt idx="1">
                  <c:v>0.48955640475490908</c:v>
                </c:pt>
                <c:pt idx="2">
                  <c:v>0.32927866250413385</c:v>
                </c:pt>
                <c:pt idx="3">
                  <c:v>0.1661289386483682</c:v>
                </c:pt>
                <c:pt idx="4">
                  <c:v>8.1370659948460294E-2</c:v>
                </c:pt>
                <c:pt idx="5">
                  <c:v>0.2325054365383589</c:v>
                </c:pt>
                <c:pt idx="6">
                  <c:v>-6.9229828761272171E-3</c:v>
                </c:pt>
                <c:pt idx="7">
                  <c:v>7.0307975449277429E-2</c:v>
                </c:pt>
                <c:pt idx="8">
                  <c:v>0.16752509340503532</c:v>
                </c:pt>
                <c:pt idx="9">
                  <c:v>4.884648177988218E-3</c:v>
                </c:pt>
                <c:pt idx="10">
                  <c:v>0.35735158674247325</c:v>
                </c:pt>
                <c:pt idx="11">
                  <c:v>0.18418833710391025</c:v>
                </c:pt>
                <c:pt idx="12">
                  <c:v>0.15244258448001147</c:v>
                </c:pt>
                <c:pt idx="13">
                  <c:v>0.40230652744870238</c:v>
                </c:pt>
                <c:pt idx="14">
                  <c:v>0.21159735322599366</c:v>
                </c:pt>
                <c:pt idx="15">
                  <c:v>0.22968370337309346</c:v>
                </c:pt>
                <c:pt idx="16">
                  <c:v>0.43610558013709599</c:v>
                </c:pt>
                <c:pt idx="17">
                  <c:v>0.11493484477903337</c:v>
                </c:pt>
                <c:pt idx="18">
                  <c:v>-1.6666789714208444E-2</c:v>
                </c:pt>
                <c:pt idx="19">
                  <c:v>-4.3580055512076089E-2</c:v>
                </c:pt>
                <c:pt idx="20">
                  <c:v>-0.11338864767860295</c:v>
                </c:pt>
                <c:pt idx="21">
                  <c:v>-0.57012186779599949</c:v>
                </c:pt>
                <c:pt idx="22">
                  <c:v>-0.41759561915220639</c:v>
                </c:pt>
                <c:pt idx="23">
                  <c:v>-0.99268065558519958</c:v>
                </c:pt>
                <c:pt idx="24">
                  <c:v>-0.85371650200457683</c:v>
                </c:pt>
                <c:pt idx="25">
                  <c:v>-0.15752122069655991</c:v>
                </c:pt>
                <c:pt idx="26">
                  <c:v>0.24002189726109685</c:v>
                </c:pt>
                <c:pt idx="27">
                  <c:v>0.74079782964767293</c:v>
                </c:pt>
                <c:pt idx="28">
                  <c:v>0.53515652322371077</c:v>
                </c:pt>
                <c:pt idx="29">
                  <c:v>0.98687301589970389</c:v>
                </c:pt>
                <c:pt idx="30">
                  <c:v>0.46477551965324987</c:v>
                </c:pt>
                <c:pt idx="31">
                  <c:v>0.26165134498379722</c:v>
                </c:pt>
                <c:pt idx="32">
                  <c:v>8.5734563414794809E-2</c:v>
                </c:pt>
                <c:pt idx="33">
                  <c:v>5.1461326100218863E-2</c:v>
                </c:pt>
                <c:pt idx="34">
                  <c:v>7.1543394646020955E-2</c:v>
                </c:pt>
                <c:pt idx="35">
                  <c:v>8.3804734967526814E-2</c:v>
                </c:pt>
              </c:numCache>
            </c:numRef>
          </c:val>
          <c:extLst>
            <c:ext xmlns:c16="http://schemas.microsoft.com/office/drawing/2014/chart" uri="{C3380CC4-5D6E-409C-BE32-E72D297353CC}">
              <c16:uniqueId val="{00000003-289B-43AE-9336-10440033326B}"/>
            </c:ext>
          </c:extLst>
        </c:ser>
        <c:ser>
          <c:idx val="4"/>
          <c:order val="4"/>
          <c:tx>
            <c:strRef>
              <c:f>'Trh práce 1-SNÚ'!$AG$7</c:f>
              <c:strCache>
                <c:ptCount val="1"/>
                <c:pt idx="0">
                  <c:v>Information and communication</c:v>
                </c:pt>
              </c:strCache>
            </c:strRef>
          </c:tx>
          <c:spPr>
            <a:solidFill>
              <a:srgbClr val="F8A124"/>
            </a:solidFill>
            <a:ln w="19050">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1-SNÚ'!$AG$28:$AG$64</c:f>
              <c:numCache>
                <c:formatCode>#\ ##0.0</c:formatCode>
                <c:ptCount val="37"/>
                <c:pt idx="0">
                  <c:v>1.6421925627927457E-2</c:v>
                </c:pt>
                <c:pt idx="1">
                  <c:v>5.8810347324453359E-2</c:v>
                </c:pt>
                <c:pt idx="2">
                  <c:v>6.8432712948427551E-2</c:v>
                </c:pt>
                <c:pt idx="3">
                  <c:v>9.7009172732417576E-2</c:v>
                </c:pt>
                <c:pt idx="4">
                  <c:v>0.12024149989045076</c:v>
                </c:pt>
                <c:pt idx="5">
                  <c:v>0.11261710858129222</c:v>
                </c:pt>
                <c:pt idx="6">
                  <c:v>0.12964683530975846</c:v>
                </c:pt>
                <c:pt idx="7">
                  <c:v>0.16713276044214681</c:v>
                </c:pt>
                <c:pt idx="8">
                  <c:v>0.12903159219365584</c:v>
                </c:pt>
                <c:pt idx="9">
                  <c:v>0.13380514853321812</c:v>
                </c:pt>
                <c:pt idx="10">
                  <c:v>0.13863661271570704</c:v>
                </c:pt>
                <c:pt idx="11">
                  <c:v>0.12829019627380961</c:v>
                </c:pt>
                <c:pt idx="12">
                  <c:v>0.11921936740282588</c:v>
                </c:pt>
                <c:pt idx="13">
                  <c:v>0.14348820404813314</c:v>
                </c:pt>
                <c:pt idx="14">
                  <c:v>0.12461478215607252</c:v>
                </c:pt>
                <c:pt idx="15">
                  <c:v>0.14222506693054082</c:v>
                </c:pt>
                <c:pt idx="16">
                  <c:v>0.15100100067608449</c:v>
                </c:pt>
                <c:pt idx="17">
                  <c:v>8.7586944683397339E-2</c:v>
                </c:pt>
                <c:pt idx="18">
                  <c:v>0.13348197476539919</c:v>
                </c:pt>
                <c:pt idx="19">
                  <c:v>0.13584231166591765</c:v>
                </c:pt>
                <c:pt idx="20">
                  <c:v>0.12945571610776943</c:v>
                </c:pt>
                <c:pt idx="21">
                  <c:v>8.7230757675342163E-2</c:v>
                </c:pt>
                <c:pt idx="22">
                  <c:v>0.10732855989947061</c:v>
                </c:pt>
                <c:pt idx="23">
                  <c:v>7.3173108013897384E-2</c:v>
                </c:pt>
                <c:pt idx="24">
                  <c:v>6.8471510199846125E-2</c:v>
                </c:pt>
                <c:pt idx="25">
                  <c:v>0.13165868738071818</c:v>
                </c:pt>
                <c:pt idx="26">
                  <c:v>0.1041208011410886</c:v>
                </c:pt>
                <c:pt idx="27">
                  <c:v>3.910170353088413E-2</c:v>
                </c:pt>
                <c:pt idx="28">
                  <c:v>9.9089132084497059E-2</c:v>
                </c:pt>
                <c:pt idx="29">
                  <c:v>0.10416847644449227</c:v>
                </c:pt>
                <c:pt idx="30">
                  <c:v>0.11043415928068218</c:v>
                </c:pt>
                <c:pt idx="31">
                  <c:v>0.19349303709369228</c:v>
                </c:pt>
                <c:pt idx="32">
                  <c:v>0.16942650132046524</c:v>
                </c:pt>
                <c:pt idx="33">
                  <c:v>8.6994146502750919E-2</c:v>
                </c:pt>
                <c:pt idx="34">
                  <c:v>3.8761844330010835E-2</c:v>
                </c:pt>
                <c:pt idx="35">
                  <c:v>3.4373896551097766E-2</c:v>
                </c:pt>
              </c:numCache>
            </c:numRef>
          </c:val>
          <c:extLst>
            <c:ext xmlns:c16="http://schemas.microsoft.com/office/drawing/2014/chart" uri="{C3380CC4-5D6E-409C-BE32-E72D297353CC}">
              <c16:uniqueId val="{00000004-289B-43AE-9336-10440033326B}"/>
            </c:ext>
          </c:extLst>
        </c:ser>
        <c:ser>
          <c:idx val="5"/>
          <c:order val="5"/>
          <c:tx>
            <c:strRef>
              <c:f>'Trh práce 1-SNÚ'!$AH$7</c:f>
              <c:strCache>
                <c:ptCount val="1"/>
                <c:pt idx="0">
                  <c:v>Professional, scientific, technic.,admin. act.</c:v>
                </c:pt>
              </c:strCache>
            </c:strRef>
          </c:tx>
          <c:spPr>
            <a:solidFill>
              <a:srgbClr val="E8C0BE"/>
            </a:solidFill>
            <a:ln w="19050">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1-SNÚ'!$AH$28:$AH$64</c:f>
              <c:numCache>
                <c:formatCode>#\ ##0.0</c:formatCode>
                <c:ptCount val="37"/>
                <c:pt idx="0">
                  <c:v>0.10308883456383169</c:v>
                </c:pt>
                <c:pt idx="1">
                  <c:v>0.12282080877669456</c:v>
                </c:pt>
                <c:pt idx="2">
                  <c:v>0.25097208668743315</c:v>
                </c:pt>
                <c:pt idx="3">
                  <c:v>0.35868659590703367</c:v>
                </c:pt>
                <c:pt idx="4">
                  <c:v>0.23811542989926252</c:v>
                </c:pt>
                <c:pt idx="5">
                  <c:v>0.24004667467079344</c:v>
                </c:pt>
                <c:pt idx="6">
                  <c:v>0.25800163760363798</c:v>
                </c:pt>
                <c:pt idx="7">
                  <c:v>0.2636501041649455</c:v>
                </c:pt>
                <c:pt idx="8">
                  <c:v>0.41654784776603992</c:v>
                </c:pt>
                <c:pt idx="9">
                  <c:v>0.35593309894624653</c:v>
                </c:pt>
                <c:pt idx="10">
                  <c:v>0.30977182035627709</c:v>
                </c:pt>
                <c:pt idx="11">
                  <c:v>0.13772607419921484</c:v>
                </c:pt>
                <c:pt idx="12">
                  <c:v>0.14343992134911879</c:v>
                </c:pt>
                <c:pt idx="13">
                  <c:v>0.13539486233919026</c:v>
                </c:pt>
                <c:pt idx="14">
                  <c:v>0.10628305160717502</c:v>
                </c:pt>
                <c:pt idx="15">
                  <c:v>0.21824608829839115</c:v>
                </c:pt>
                <c:pt idx="16">
                  <c:v>-9.1442689268283577E-3</c:v>
                </c:pt>
                <c:pt idx="17">
                  <c:v>-3.3296298567616144E-2</c:v>
                </c:pt>
                <c:pt idx="18">
                  <c:v>-2.6633640706093892E-2</c:v>
                </c:pt>
                <c:pt idx="19">
                  <c:v>-0.20614876639524751</c:v>
                </c:pt>
                <c:pt idx="20">
                  <c:v>-0.13657008164791523</c:v>
                </c:pt>
                <c:pt idx="21">
                  <c:v>-0.27353729169983609</c:v>
                </c:pt>
                <c:pt idx="22">
                  <c:v>-0.43694239818987912</c:v>
                </c:pt>
                <c:pt idx="23">
                  <c:v>-0.20909243346063147</c:v>
                </c:pt>
                <c:pt idx="24">
                  <c:v>-0.17139188033514938</c:v>
                </c:pt>
                <c:pt idx="25">
                  <c:v>0.10134809862521428</c:v>
                </c:pt>
                <c:pt idx="26">
                  <c:v>0.19100069845358972</c:v>
                </c:pt>
                <c:pt idx="27">
                  <c:v>7.1176434253319529E-2</c:v>
                </c:pt>
                <c:pt idx="28">
                  <c:v>-2.0682741042304894E-3</c:v>
                </c:pt>
                <c:pt idx="29">
                  <c:v>-4.5508322923024244E-2</c:v>
                </c:pt>
                <c:pt idx="30">
                  <c:v>1.7441865870564049E-2</c:v>
                </c:pt>
                <c:pt idx="31">
                  <c:v>5.871871672102829E-2</c:v>
                </c:pt>
                <c:pt idx="32">
                  <c:v>0.17237902364729052</c:v>
                </c:pt>
                <c:pt idx="33">
                  <c:v>0.13830917174696347</c:v>
                </c:pt>
                <c:pt idx="34">
                  <c:v>0.23247934367923678</c:v>
                </c:pt>
                <c:pt idx="35">
                  <c:v>0.21869289953182391</c:v>
                </c:pt>
              </c:numCache>
            </c:numRef>
          </c:val>
          <c:extLst>
            <c:ext xmlns:c16="http://schemas.microsoft.com/office/drawing/2014/chart" uri="{C3380CC4-5D6E-409C-BE32-E72D297353CC}">
              <c16:uniqueId val="{00000005-289B-43AE-9336-10440033326B}"/>
            </c:ext>
          </c:extLst>
        </c:ser>
        <c:ser>
          <c:idx val="6"/>
          <c:order val="6"/>
          <c:tx>
            <c:strRef>
              <c:f>'Trh práce 1-SNÚ'!$AI$7</c:f>
              <c:strCache>
                <c:ptCount val="1"/>
                <c:pt idx="0">
                  <c:v>Public admin, education, health, soc.work</c:v>
                </c:pt>
              </c:strCache>
            </c:strRef>
          </c:tx>
          <c:spPr>
            <a:solidFill>
              <a:srgbClr val="D58D8B"/>
            </a:solidFill>
            <a:ln>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1-SNÚ'!$AI$28:$AI$64</c:f>
              <c:numCache>
                <c:formatCode>#\ ##0.0</c:formatCode>
                <c:ptCount val="37"/>
                <c:pt idx="0">
                  <c:v>0.2031525775646241</c:v>
                </c:pt>
                <c:pt idx="1">
                  <c:v>0.21991576992497461</c:v>
                </c:pt>
                <c:pt idx="2">
                  <c:v>0.13142991326837999</c:v>
                </c:pt>
                <c:pt idx="3">
                  <c:v>0.14149199757097244</c:v>
                </c:pt>
                <c:pt idx="4">
                  <c:v>0.325463233483336</c:v>
                </c:pt>
                <c:pt idx="5">
                  <c:v>0.34066723563476009</c:v>
                </c:pt>
                <c:pt idx="6">
                  <c:v>0.44607921975090475</c:v>
                </c:pt>
                <c:pt idx="7">
                  <c:v>0.55251039247568279</c:v>
                </c:pt>
                <c:pt idx="8">
                  <c:v>0.46255274221280779</c:v>
                </c:pt>
                <c:pt idx="9">
                  <c:v>0.49230411325389428</c:v>
                </c:pt>
                <c:pt idx="10">
                  <c:v>0.5262645058931491</c:v>
                </c:pt>
                <c:pt idx="11">
                  <c:v>0.51878456833877995</c:v>
                </c:pt>
                <c:pt idx="12">
                  <c:v>0.44244887504378921</c:v>
                </c:pt>
                <c:pt idx="13">
                  <c:v>0.45935334574437608</c:v>
                </c:pt>
                <c:pt idx="14">
                  <c:v>0.30172836175807299</c:v>
                </c:pt>
                <c:pt idx="15">
                  <c:v>0.24009677638084359</c:v>
                </c:pt>
                <c:pt idx="16">
                  <c:v>0.20061747000522417</c:v>
                </c:pt>
                <c:pt idx="17">
                  <c:v>0.13283528847799517</c:v>
                </c:pt>
                <c:pt idx="18">
                  <c:v>0.15144076368225945</c:v>
                </c:pt>
                <c:pt idx="19">
                  <c:v>0.17428338345531022</c:v>
                </c:pt>
                <c:pt idx="20">
                  <c:v>0.34198589701119492</c:v>
                </c:pt>
                <c:pt idx="21">
                  <c:v>0.27678778519636987</c:v>
                </c:pt>
                <c:pt idx="22">
                  <c:v>0.37818346642688999</c:v>
                </c:pt>
                <c:pt idx="23">
                  <c:v>0.32123696939097551</c:v>
                </c:pt>
                <c:pt idx="24">
                  <c:v>0.17763677855905954</c:v>
                </c:pt>
                <c:pt idx="25">
                  <c:v>0.30954336863438126</c:v>
                </c:pt>
                <c:pt idx="26">
                  <c:v>0.28418412534868653</c:v>
                </c:pt>
                <c:pt idx="27">
                  <c:v>0.35355873670896537</c:v>
                </c:pt>
                <c:pt idx="28">
                  <c:v>0.4401475318721047</c:v>
                </c:pt>
                <c:pt idx="29">
                  <c:v>0.41450684278163463</c:v>
                </c:pt>
                <c:pt idx="30">
                  <c:v>0.41676390165986349</c:v>
                </c:pt>
                <c:pt idx="31">
                  <c:v>0.50271397537047446</c:v>
                </c:pt>
                <c:pt idx="32">
                  <c:v>0.52222506539187241</c:v>
                </c:pt>
                <c:pt idx="33">
                  <c:v>0.41869476228305291</c:v>
                </c:pt>
                <c:pt idx="34">
                  <c:v>0.26331638121768841</c:v>
                </c:pt>
                <c:pt idx="35">
                  <c:v>0.28573301508100013</c:v>
                </c:pt>
              </c:numCache>
            </c:numRef>
          </c:val>
          <c:extLst>
            <c:ext xmlns:c16="http://schemas.microsoft.com/office/drawing/2014/chart" uri="{C3380CC4-5D6E-409C-BE32-E72D297353CC}">
              <c16:uniqueId val="{00000006-289B-43AE-9336-10440033326B}"/>
            </c:ext>
          </c:extLst>
        </c:ser>
        <c:ser>
          <c:idx val="7"/>
          <c:order val="7"/>
          <c:tx>
            <c:strRef>
              <c:f>'Trh práce 1-SNÚ'!$AJ$7</c:f>
              <c:strCache>
                <c:ptCount val="1"/>
                <c:pt idx="0">
                  <c:v>Other branches*</c:v>
                </c:pt>
              </c:strCache>
            </c:strRef>
          </c:tx>
          <c:spPr>
            <a:solidFill>
              <a:schemeClr val="bg1">
                <a:lumMod val="85000"/>
              </a:schemeClr>
            </a:solidFill>
            <a:ln>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1-SNÚ'!$AJ$28:$AJ$64</c:f>
              <c:numCache>
                <c:formatCode>#\ ##0.0</c:formatCode>
                <c:ptCount val="37"/>
                <c:pt idx="0">
                  <c:v>-5.8105330152403607E-2</c:v>
                </c:pt>
                <c:pt idx="1">
                  <c:v>7.4822774223603811E-2</c:v>
                </c:pt>
                <c:pt idx="2">
                  <c:v>5.2908263210984269E-2</c:v>
                </c:pt>
                <c:pt idx="3">
                  <c:v>-1.0886996096651561E-2</c:v>
                </c:pt>
                <c:pt idx="4">
                  <c:v>0.13489326432190499</c:v>
                </c:pt>
                <c:pt idx="5">
                  <c:v>7.1998572758000312E-2</c:v>
                </c:pt>
                <c:pt idx="6">
                  <c:v>0.10095213191232864</c:v>
                </c:pt>
                <c:pt idx="7">
                  <c:v>0.17975706759442206</c:v>
                </c:pt>
                <c:pt idx="8">
                  <c:v>-3.4575344434650185E-2</c:v>
                </c:pt>
                <c:pt idx="9">
                  <c:v>7.1083985158272162E-3</c:v>
                </c:pt>
                <c:pt idx="10">
                  <c:v>3.3733199641470847E-2</c:v>
                </c:pt>
                <c:pt idx="11">
                  <c:v>2.2834824579480675E-2</c:v>
                </c:pt>
                <c:pt idx="12">
                  <c:v>0.20382180000527356</c:v>
                </c:pt>
                <c:pt idx="13">
                  <c:v>0.20098465243874819</c:v>
                </c:pt>
                <c:pt idx="14">
                  <c:v>1.3096754650279416E-2</c:v>
                </c:pt>
                <c:pt idx="15">
                  <c:v>1.4976942215082494E-2</c:v>
                </c:pt>
                <c:pt idx="16">
                  <c:v>-3.6076273960813698E-2</c:v>
                </c:pt>
                <c:pt idx="17">
                  <c:v>2.1528414284039416E-2</c:v>
                </c:pt>
                <c:pt idx="18">
                  <c:v>0.11899312656423239</c:v>
                </c:pt>
                <c:pt idx="19">
                  <c:v>0.11806769054624167</c:v>
                </c:pt>
                <c:pt idx="20">
                  <c:v>-0.14230569417640487</c:v>
                </c:pt>
                <c:pt idx="21">
                  <c:v>-0.35283464151923138</c:v>
                </c:pt>
                <c:pt idx="22">
                  <c:v>-0.32618669457516364</c:v>
                </c:pt>
                <c:pt idx="23">
                  <c:v>-0.43498990865563203</c:v>
                </c:pt>
                <c:pt idx="24">
                  <c:v>-0.14203900559724511</c:v>
                </c:pt>
                <c:pt idx="25">
                  <c:v>5.2288111624045716E-2</c:v>
                </c:pt>
                <c:pt idx="26">
                  <c:v>-2.6396030127119215E-2</c:v>
                </c:pt>
                <c:pt idx="27">
                  <c:v>9.1180639103177627E-2</c:v>
                </c:pt>
                <c:pt idx="28">
                  <c:v>-1.9140936710060362E-2</c:v>
                </c:pt>
                <c:pt idx="29">
                  <c:v>3.0656468767111145E-2</c:v>
                </c:pt>
                <c:pt idx="30">
                  <c:v>-8.2151560145151362E-2</c:v>
                </c:pt>
                <c:pt idx="31">
                  <c:v>-5.0394037894755918E-2</c:v>
                </c:pt>
                <c:pt idx="32">
                  <c:v>3.0267996180661803E-2</c:v>
                </c:pt>
                <c:pt idx="33">
                  <c:v>0.10467826247251343</c:v>
                </c:pt>
                <c:pt idx="34">
                  <c:v>8.9887854811667361E-2</c:v>
                </c:pt>
                <c:pt idx="35">
                  <c:v>0.10633506139284571</c:v>
                </c:pt>
              </c:numCache>
            </c:numRef>
          </c:val>
          <c:extLst>
            <c:ext xmlns:c16="http://schemas.microsoft.com/office/drawing/2014/chart" uri="{C3380CC4-5D6E-409C-BE32-E72D297353CC}">
              <c16:uniqueId val="{00000007-289B-43AE-9336-10440033326B}"/>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Total employment</c:v>
                </c:pt>
              </c:strCache>
            </c:strRef>
          </c:tx>
          <c:spPr>
            <a:ln w="19050">
              <a:solidFill>
                <a:schemeClr val="tx1">
                  <a:lumMod val="95000"/>
                  <a:lumOff val="5000"/>
                </a:schemeClr>
              </a:solidFill>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1-SNÚ'!$AK$28:$AK$64</c:f>
              <c:numCache>
                <c:formatCode>#\ ##0.0</c:formatCode>
                <c:ptCount val="37"/>
                <c:pt idx="0">
                  <c:v>1.2219798438542</c:v>
                </c:pt>
                <c:pt idx="1">
                  <c:v>1.7421952173863673</c:v>
                </c:pt>
                <c:pt idx="2">
                  <c:v>1.3904158616861508</c:v>
                </c:pt>
                <c:pt idx="3">
                  <c:v>1.3570767227454041</c:v>
                </c:pt>
                <c:pt idx="4">
                  <c:v>1.5348256915487184</c:v>
                </c:pt>
                <c:pt idx="5">
                  <c:v>1.4765589966874444</c:v>
                </c:pt>
                <c:pt idx="6">
                  <c:v>1.5276265584907236</c:v>
                </c:pt>
                <c:pt idx="7">
                  <c:v>1.8192452854842003</c:v>
                </c:pt>
                <c:pt idx="8">
                  <c:v>1.4810250356838992</c:v>
                </c:pt>
                <c:pt idx="9">
                  <c:v>1.4509305729939399</c:v>
                </c:pt>
                <c:pt idx="10">
                  <c:v>1.9544552420651513</c:v>
                </c:pt>
                <c:pt idx="11">
                  <c:v>1.3083410896249887</c:v>
                </c:pt>
                <c:pt idx="12">
                  <c:v>1.5409056151757028</c:v>
                </c:pt>
                <c:pt idx="13">
                  <c:v>1.7294272218424425</c:v>
                </c:pt>
                <c:pt idx="14">
                  <c:v>0.93555167144769769</c:v>
                </c:pt>
                <c:pt idx="15">
                  <c:v>1.1332739223121564</c:v>
                </c:pt>
                <c:pt idx="16">
                  <c:v>0.89667625300134546</c:v>
                </c:pt>
                <c:pt idx="17">
                  <c:v>0.28165574684354056</c:v>
                </c:pt>
                <c:pt idx="18">
                  <c:v>0.17165132263802718</c:v>
                </c:pt>
                <c:pt idx="19">
                  <c:v>-0.36834909134847749</c:v>
                </c:pt>
                <c:pt idx="20">
                  <c:v>-0.7958713884484041</c:v>
                </c:pt>
                <c:pt idx="21">
                  <c:v>-2.1514961360447131</c:v>
                </c:pt>
                <c:pt idx="22">
                  <c:v>-1.7856708541695099</c:v>
                </c:pt>
                <c:pt idx="23">
                  <c:v>-2.1298218129441722</c:v>
                </c:pt>
                <c:pt idx="24">
                  <c:v>-1.44468400722333</c:v>
                </c:pt>
                <c:pt idx="25">
                  <c:v>0.46349863771264666</c:v>
                </c:pt>
                <c:pt idx="26">
                  <c:v>0.89146166281481953</c:v>
                </c:pt>
                <c:pt idx="27">
                  <c:v>1.6566655087273432</c:v>
                </c:pt>
                <c:pt idx="28">
                  <c:v>1.2556680111701866</c:v>
                </c:pt>
                <c:pt idx="29">
                  <c:v>2.1543034788646906</c:v>
                </c:pt>
                <c:pt idx="30">
                  <c:v>1.3643332437686837</c:v>
                </c:pt>
                <c:pt idx="31">
                  <c:v>1.1967469087661726</c:v>
                </c:pt>
                <c:pt idx="32">
                  <c:v>1.3279294128045933</c:v>
                </c:pt>
                <c:pt idx="33">
                  <c:v>0.82705702661066027</c:v>
                </c:pt>
                <c:pt idx="34">
                  <c:v>0.44149612280661188</c:v>
                </c:pt>
                <c:pt idx="35">
                  <c:v>0.44032373893981003</c:v>
                </c:pt>
              </c:numCache>
            </c:numRef>
          </c:val>
          <c:smooth val="0"/>
          <c:extLst>
            <c:ext xmlns:c16="http://schemas.microsoft.com/office/drawing/2014/chart" uri="{C3380CC4-5D6E-409C-BE32-E72D297353CC}">
              <c16:uniqueId val="{00000008-289B-43AE-9336-10440033326B}"/>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1-SNÚ'!$AL$28:$AL$64</c:f>
              <c:numCache>
                <c:formatCode>General</c:formatCode>
                <c:ptCount val="37"/>
              </c:numCache>
            </c:numRef>
          </c:val>
          <c:smooth val="0"/>
          <c:extLst>
            <c:ext xmlns:c16="http://schemas.microsoft.com/office/drawing/2014/chart" uri="{C3380CC4-5D6E-409C-BE32-E72D297353CC}">
              <c16:uniqueId val="{00000009-289B-43AE-9336-10440033326B}"/>
            </c:ext>
          </c:extLst>
        </c:ser>
        <c:ser>
          <c:idx val="10"/>
          <c:order val="10"/>
          <c:tx>
            <c:strRef>
              <c:f>'Trh práce 1-SNÚ'!$AM$7</c:f>
              <c:strCache>
                <c:ptCount val="1"/>
                <c:pt idx="0">
                  <c:v>Employment expectations (industry)</c:v>
                </c:pt>
              </c:strCache>
            </c:strRef>
          </c:tx>
          <c:spPr>
            <a:ln w="15875">
              <a:solidFill>
                <a:schemeClr val="tx1">
                  <a:lumMod val="95000"/>
                  <a:lumOff val="5000"/>
                </a:schemeClr>
              </a:solidFill>
              <a:prstDash val="sysDot"/>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1-SNÚ'!$AM$28:$AM$64</c:f>
              <c:numCache>
                <c:formatCode>#\ ##0.0</c:formatCode>
                <c:ptCount val="37"/>
                <c:pt idx="0">
                  <c:v>-3</c:v>
                </c:pt>
                <c:pt idx="1">
                  <c:v>4.3</c:v>
                </c:pt>
                <c:pt idx="2">
                  <c:v>5.5</c:v>
                </c:pt>
                <c:pt idx="3">
                  <c:v>7.8</c:v>
                </c:pt>
                <c:pt idx="4">
                  <c:v>8.1999999999999993</c:v>
                </c:pt>
                <c:pt idx="5">
                  <c:v>9.9</c:v>
                </c:pt>
                <c:pt idx="6">
                  <c:v>3.8</c:v>
                </c:pt>
                <c:pt idx="7">
                  <c:v>9.5</c:v>
                </c:pt>
                <c:pt idx="8">
                  <c:v>11.1</c:v>
                </c:pt>
                <c:pt idx="9">
                  <c:v>5.7</c:v>
                </c:pt>
                <c:pt idx="10">
                  <c:v>8.1999999999999993</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pt idx="31">
                  <c:v>-9.9</c:v>
                </c:pt>
                <c:pt idx="32">
                  <c:v>-13.6</c:v>
                </c:pt>
                <c:pt idx="33">
                  <c:v>-5.8</c:v>
                </c:pt>
                <c:pt idx="34">
                  <c:v>-4.3</c:v>
                </c:pt>
                <c:pt idx="35">
                  <c:v>-8.3000000000000007</c:v>
                </c:pt>
                <c:pt idx="36">
                  <c:v>-6</c:v>
                </c:pt>
              </c:numCache>
            </c:numRef>
          </c:val>
          <c:smooth val="0"/>
          <c:extLst>
            <c:ext xmlns:c16="http://schemas.microsoft.com/office/drawing/2014/chart" uri="{C3380CC4-5D6E-409C-BE32-E72D297353CC}">
              <c16:uniqueId val="{0000000A-289B-43AE-9336-10440033326B}"/>
            </c:ext>
          </c:extLst>
        </c:ser>
        <c:ser>
          <c:idx val="11"/>
          <c:order val="11"/>
          <c:tx>
            <c:strRef>
              <c:f>'Trh práce 1-SNÚ'!$AN$7</c:f>
              <c:strCache>
                <c:ptCount val="1"/>
                <c:pt idx="0">
                  <c:v>Employment expectations (construction)</c:v>
                </c:pt>
              </c:strCache>
            </c:strRef>
          </c:tx>
          <c:spPr>
            <a:ln w="15875">
              <a:solidFill>
                <a:srgbClr val="00B0F0"/>
              </a:solidFill>
              <a:prstDash val="sysDot"/>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1-SNÚ'!$AN$28:$AN$64</c:f>
              <c:numCache>
                <c:formatCode>#\ ##0.0</c:formatCode>
                <c:ptCount val="37"/>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5.7</c:v>
                </c:pt>
                <c:pt idx="21">
                  <c:v>-4.2</c:v>
                </c:pt>
                <c:pt idx="22">
                  <c:v>1.5</c:v>
                </c:pt>
                <c:pt idx="23">
                  <c:v>-1.5</c:v>
                </c:pt>
                <c:pt idx="24">
                  <c:v>3.9</c:v>
                </c:pt>
                <c:pt idx="25">
                  <c:v>4.4000000000000004</c:v>
                </c:pt>
                <c:pt idx="26">
                  <c:v>4.0999999999999996</c:v>
                </c:pt>
                <c:pt idx="27">
                  <c:v>8.3000000000000007</c:v>
                </c:pt>
                <c:pt idx="28">
                  <c:v>9.6999999999999993</c:v>
                </c:pt>
                <c:pt idx="29">
                  <c:v>8</c:v>
                </c:pt>
                <c:pt idx="30">
                  <c:v>1.3</c:v>
                </c:pt>
                <c:pt idx="31">
                  <c:v>-1.5</c:v>
                </c:pt>
                <c:pt idx="32">
                  <c:v>-12.1</c:v>
                </c:pt>
                <c:pt idx="33">
                  <c:v>-13.4</c:v>
                </c:pt>
                <c:pt idx="34">
                  <c:v>-8.4</c:v>
                </c:pt>
                <c:pt idx="35">
                  <c:v>0.1</c:v>
                </c:pt>
                <c:pt idx="36">
                  <c:v>0.3</c:v>
                </c:pt>
              </c:numCache>
            </c:numRef>
          </c:val>
          <c:smooth val="0"/>
          <c:extLst>
            <c:ext xmlns:c16="http://schemas.microsoft.com/office/drawing/2014/chart" uri="{C3380CC4-5D6E-409C-BE32-E72D297353CC}">
              <c16:uniqueId val="{0000000B-289B-43AE-9336-10440033326B}"/>
            </c:ext>
          </c:extLst>
        </c:ser>
        <c:ser>
          <c:idx val="12"/>
          <c:order val="12"/>
          <c:tx>
            <c:strRef>
              <c:f>'Trh práce 1-SNÚ'!$AO$7</c:f>
              <c:strCache>
                <c:ptCount val="1"/>
                <c:pt idx="0">
                  <c:v>Employment expectations (trade)</c:v>
                </c:pt>
              </c:strCache>
            </c:strRef>
          </c:tx>
          <c:spPr>
            <a:ln w="15875">
              <a:solidFill>
                <a:schemeClr val="accent6">
                  <a:lumMod val="75000"/>
                </a:schemeClr>
              </a:solidFill>
              <a:prstDash val="sysDot"/>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1-SNÚ'!$AO$28:$AO$64</c:f>
              <c:numCache>
                <c:formatCode>#\ ##0.0</c:formatCode>
                <c:ptCount val="37"/>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c:v>
                </c:pt>
                <c:pt idx="24">
                  <c:v>5.3</c:v>
                </c:pt>
                <c:pt idx="25">
                  <c:v>13.1</c:v>
                </c:pt>
                <c:pt idx="26">
                  <c:v>10.8</c:v>
                </c:pt>
                <c:pt idx="27">
                  <c:v>8.5</c:v>
                </c:pt>
                <c:pt idx="28">
                  <c:v>10.3</c:v>
                </c:pt>
                <c:pt idx="29">
                  <c:v>3.3</c:v>
                </c:pt>
                <c:pt idx="30">
                  <c:v>5.2</c:v>
                </c:pt>
                <c:pt idx="31">
                  <c:v>12.6</c:v>
                </c:pt>
                <c:pt idx="32">
                  <c:v>11</c:v>
                </c:pt>
                <c:pt idx="33">
                  <c:v>9.4</c:v>
                </c:pt>
                <c:pt idx="34">
                  <c:v>10.8</c:v>
                </c:pt>
                <c:pt idx="35">
                  <c:v>10.4</c:v>
                </c:pt>
                <c:pt idx="36">
                  <c:v>5.9</c:v>
                </c:pt>
              </c:numCache>
            </c:numRef>
          </c:val>
          <c:smooth val="0"/>
          <c:extLst>
            <c:ext xmlns:c16="http://schemas.microsoft.com/office/drawing/2014/chart" uri="{C3380CC4-5D6E-409C-BE32-E72D297353CC}">
              <c16:uniqueId val="{0000000C-289B-43AE-9336-10440033326B}"/>
            </c:ext>
          </c:extLst>
        </c:ser>
        <c:ser>
          <c:idx val="13"/>
          <c:order val="13"/>
          <c:tx>
            <c:strRef>
              <c:f>'Trh práce 1-SNÚ'!$AP$7</c:f>
              <c:strCache>
                <c:ptCount val="1"/>
                <c:pt idx="0">
                  <c:v>Employment expectations (services)</c:v>
                </c:pt>
              </c:strCache>
            </c:strRef>
          </c:tx>
          <c:spPr>
            <a:ln w="15875">
              <a:solidFill>
                <a:srgbClr val="C00000"/>
              </a:solidFill>
              <a:prstDash val="sysDot"/>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1-SNÚ'!$AP$28:$AP$64</c:f>
              <c:numCache>
                <c:formatCode>#\ ##0.0</c:formatCode>
                <c:ptCount val="37"/>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-32.299999999999997</c:v>
                </c:pt>
                <c:pt idx="22">
                  <c:v>-28.6</c:v>
                </c:pt>
                <c:pt idx="23">
                  <c:v>-30.1</c:v>
                </c:pt>
                <c:pt idx="24">
                  <c:v>-27</c:v>
                </c:pt>
                <c:pt idx="25">
                  <c:v>-27.7</c:v>
                </c:pt>
                <c:pt idx="26">
                  <c:v>-12.1</c:v>
                </c:pt>
                <c:pt idx="27">
                  <c:v>-15.8</c:v>
                </c:pt>
                <c:pt idx="28">
                  <c:v>-6.8</c:v>
                </c:pt>
                <c:pt idx="29">
                  <c:v>-3.5</c:v>
                </c:pt>
                <c:pt idx="30">
                  <c:v>-6.1</c:v>
                </c:pt>
                <c:pt idx="31">
                  <c:v>-6.4</c:v>
                </c:pt>
                <c:pt idx="32">
                  <c:v>-10.7</c:v>
                </c:pt>
                <c:pt idx="33">
                  <c:v>-16.7</c:v>
                </c:pt>
                <c:pt idx="34">
                  <c:v>-14.5</c:v>
                </c:pt>
                <c:pt idx="35">
                  <c:v>-15.2</c:v>
                </c:pt>
                <c:pt idx="36">
                  <c:v>-23.7</c:v>
                </c:pt>
              </c:numCache>
            </c:numRef>
          </c:val>
          <c:smooth val="0"/>
          <c:extLst>
            <c:ext xmlns:c16="http://schemas.microsoft.com/office/drawing/2014/chart" uri="{C3380CC4-5D6E-409C-BE32-E72D297353CC}">
              <c16:uniqueId val="{0000000D-289B-43AE-9336-10440033326B}"/>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employment growth</a:t>
                </a:r>
              </a:p>
            </c:rich>
          </c:tx>
          <c:layout/>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Expectations of the employment</a:t>
                </a:r>
              </a:p>
            </c:rich>
          </c:tx>
          <c:layout/>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1.5472457016488398E-2"/>
          <c:y val="0.78659148075240592"/>
          <c:w val="0.96005692595618608"/>
          <c:h val="0.20847386264216972"/>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413005601973626"/>
        </c:manualLayout>
      </c:layout>
      <c:barChart>
        <c:barDir val="col"/>
        <c:grouping val="clustered"/>
        <c:varyColors val="0"/>
        <c:ser>
          <c:idx val="0"/>
          <c:order val="0"/>
          <c:tx>
            <c:strRef>
              <c:f>'Trh práce-2b'!$A$32</c:f>
              <c:strCache>
                <c:ptCount val="1"/>
                <c:pt idx="0">
                  <c:v>Male unemployment rate</c:v>
                </c:pt>
              </c:strCache>
            </c:strRef>
          </c:tx>
          <c:spPr>
            <a:solidFill>
              <a:srgbClr val="BCBCBC"/>
            </a:solidFill>
          </c:spPr>
          <c:invertIfNegative val="0"/>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práce-2b'!$B$32:$AL$32</c:f>
              <c:numCache>
                <c:formatCode>0.0</c:formatCode>
                <c:ptCount val="37"/>
                <c:pt idx="0">
                  <c:v>5.0127229973802683</c:v>
                </c:pt>
                <c:pt idx="1">
                  <c:v>4.344971267998706</c:v>
                </c:pt>
                <c:pt idx="2">
                  <c:v>4.0803742397692675</c:v>
                </c:pt>
                <c:pt idx="3">
                  <c:v>3.7770713466951258</c:v>
                </c:pt>
                <c:pt idx="4">
                  <c:v>3.6396891932459652</c:v>
                </c:pt>
                <c:pt idx="5">
                  <c:v>3.5687537265192675</c:v>
                </c:pt>
                <c:pt idx="6">
                  <c:v>3.3812772041673056</c:v>
                </c:pt>
                <c:pt idx="7">
                  <c:v>3.162515737162618</c:v>
                </c:pt>
                <c:pt idx="8">
                  <c:v>2.701416750357458</c:v>
                </c:pt>
                <c:pt idx="9">
                  <c:v>2.4643306568437211</c:v>
                </c:pt>
                <c:pt idx="10">
                  <c:v>2.2569671166364302</c:v>
                </c:pt>
                <c:pt idx="11">
                  <c:v>2.0563239983816275</c:v>
                </c:pt>
                <c:pt idx="12">
                  <c:v>1.8927077663033771</c:v>
                </c:pt>
                <c:pt idx="13">
                  <c:v>1.846305371558125</c:v>
                </c:pt>
                <c:pt idx="14">
                  <c:v>1.8898307203424392</c:v>
                </c:pt>
                <c:pt idx="15">
                  <c:v>1.6641409010523789</c:v>
                </c:pt>
                <c:pt idx="16">
                  <c:v>1.7975241549029839</c:v>
                </c:pt>
                <c:pt idx="17">
                  <c:v>1.6823584231173765</c:v>
                </c:pt>
                <c:pt idx="18">
                  <c:v>1.7680442309984998</c:v>
                </c:pt>
                <c:pt idx="19">
                  <c:v>1.8679911964312019</c:v>
                </c:pt>
                <c:pt idx="20">
                  <c:v>1.8315503817523053</c:v>
                </c:pt>
                <c:pt idx="21">
                  <c:v>2.2594744346943325</c:v>
                </c:pt>
                <c:pt idx="22">
                  <c:v>2.5262882214451419</c:v>
                </c:pt>
                <c:pt idx="23">
                  <c:v>2.5384491116047556</c:v>
                </c:pt>
                <c:pt idx="24">
                  <c:v>2.6633194438949488</c:v>
                </c:pt>
                <c:pt idx="25">
                  <c:v>2.5638539854623321</c:v>
                </c:pt>
                <c:pt idx="26">
                  <c:v>2.2766311388265756</c:v>
                </c:pt>
                <c:pt idx="27">
                  <c:v>1.9716311648762754</c:v>
                </c:pt>
                <c:pt idx="28">
                  <c:v>1.9655013551372782</c:v>
                </c:pt>
                <c:pt idx="29">
                  <c:v>1.9037308023713286</c:v>
                </c:pt>
                <c:pt idx="30">
                  <c:v>1.9272683524829173</c:v>
                </c:pt>
                <c:pt idx="31">
                  <c:v>2.0966113896413234</c:v>
                </c:pt>
                <c:pt idx="32">
                  <c:v>2.150428096435927</c:v>
                </c:pt>
                <c:pt idx="33">
                  <c:v>2.2448007049381857</c:v>
                </c:pt>
                <c:pt idx="34">
                  <c:v>2.3365957082373865</c:v>
                </c:pt>
                <c:pt idx="35">
                  <c:v>2.3173129275841213</c:v>
                </c:pt>
              </c:numCache>
            </c:numRef>
          </c:val>
          <c:extLst>
            <c:ext xmlns:c16="http://schemas.microsoft.com/office/drawing/2014/chart" uri="{C3380CC4-5D6E-409C-BE32-E72D297353CC}">
              <c16:uniqueId val="{00000000-DA13-42A0-A13F-A03279CE7EF6}"/>
            </c:ext>
          </c:extLst>
        </c:ser>
        <c:ser>
          <c:idx val="1"/>
          <c:order val="1"/>
          <c:tx>
            <c:strRef>
              <c:f>'Trh práce-2b'!$A$33</c:f>
              <c:strCache>
                <c:ptCount val="1"/>
                <c:pt idx="0">
                  <c:v>Female unemployment rate</c:v>
                </c:pt>
              </c:strCache>
            </c:strRef>
          </c:tx>
          <c:spPr>
            <a:solidFill>
              <a:schemeClr val="bg1">
                <a:lumMod val="95000"/>
              </a:schemeClr>
            </a:solidFill>
            <a:ln>
              <a:solidFill>
                <a:schemeClr val="bg1">
                  <a:lumMod val="65000"/>
                </a:schemeClr>
              </a:solidFill>
            </a:ln>
          </c:spPr>
          <c:invertIfNegative val="0"/>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práce-2b'!$B$33:$AL$33</c:f>
              <c:numCache>
                <c:formatCode>0.0</c:formatCode>
                <c:ptCount val="37"/>
                <c:pt idx="0">
                  <c:v>6.9232538003884407</c:v>
                </c:pt>
                <c:pt idx="1">
                  <c:v>6.1565512197823367</c:v>
                </c:pt>
                <c:pt idx="2">
                  <c:v>5.9883618216515044</c:v>
                </c:pt>
                <c:pt idx="3">
                  <c:v>5.6659771181246086</c:v>
                </c:pt>
                <c:pt idx="4">
                  <c:v>5.076161923772319</c:v>
                </c:pt>
                <c:pt idx="5">
                  <c:v>4.7824572088299755</c:v>
                </c:pt>
                <c:pt idx="6">
                  <c:v>4.8045499820344828</c:v>
                </c:pt>
                <c:pt idx="7">
                  <c:v>4.3778507209520425</c:v>
                </c:pt>
                <c:pt idx="8">
                  <c:v>4.2638953600644607</c:v>
                </c:pt>
                <c:pt idx="9">
                  <c:v>3.8950252684812661</c:v>
                </c:pt>
                <c:pt idx="10">
                  <c:v>3.4034762456862673</c:v>
                </c:pt>
                <c:pt idx="11">
                  <c:v>3.0200874915235345</c:v>
                </c:pt>
                <c:pt idx="12">
                  <c:v>2.9271977359410841</c:v>
                </c:pt>
                <c:pt idx="13">
                  <c:v>2.906735705669913</c:v>
                </c:pt>
                <c:pt idx="14">
                  <c:v>2.8715238120039879</c:v>
                </c:pt>
                <c:pt idx="15">
                  <c:v>2.6892823668724888</c:v>
                </c:pt>
                <c:pt idx="16">
                  <c:v>2.2239907801424086</c:v>
                </c:pt>
                <c:pt idx="17">
                  <c:v>2.4709749606754192</c:v>
                </c:pt>
                <c:pt idx="18">
                  <c:v>2.5681225207938794</c:v>
                </c:pt>
                <c:pt idx="19">
                  <c:v>2.4481064001613309</c:v>
                </c:pt>
                <c:pt idx="20">
                  <c:v>2.0492954589307941</c:v>
                </c:pt>
                <c:pt idx="21">
                  <c:v>2.7867626963401624</c:v>
                </c:pt>
                <c:pt idx="22">
                  <c:v>3.3740053396289817</c:v>
                </c:pt>
                <c:pt idx="23">
                  <c:v>3.8993777572129495</c:v>
                </c:pt>
                <c:pt idx="24">
                  <c:v>4.1612954196326095</c:v>
                </c:pt>
                <c:pt idx="25">
                  <c:v>3.8820940785423232</c:v>
                </c:pt>
                <c:pt idx="26">
                  <c:v>3.2720463783764466</c:v>
                </c:pt>
                <c:pt idx="27">
                  <c:v>2.7383712703829701</c:v>
                </c:pt>
                <c:pt idx="28">
                  <c:v>2.9938877769399794</c:v>
                </c:pt>
                <c:pt idx="29">
                  <c:v>3.2165836219864166</c:v>
                </c:pt>
                <c:pt idx="30">
                  <c:v>2.8917438518121927</c:v>
                </c:pt>
                <c:pt idx="31">
                  <c:v>2.8050708800737651</c:v>
                </c:pt>
                <c:pt idx="32">
                  <c:v>3.0293697792496812</c:v>
                </c:pt>
                <c:pt idx="33">
                  <c:v>3.1814107786807013</c:v>
                </c:pt>
                <c:pt idx="34">
                  <c:v>3.1932795686856212</c:v>
                </c:pt>
                <c:pt idx="35">
                  <c:v>3.3158533508605719</c:v>
                </c:pt>
              </c:numCache>
            </c:numRef>
          </c:val>
          <c:extLst>
            <c:ext xmlns:c16="http://schemas.microsoft.com/office/drawing/2014/chart" uri="{C3380CC4-5D6E-409C-BE32-E72D297353CC}">
              <c16:uniqueId val="{00000001-DA13-42A0-A13F-A03279CE7EF6}"/>
            </c:ext>
          </c:extLst>
        </c:ser>
        <c:dLbls>
          <c:showLegendKey val="0"/>
          <c:showVal val="0"/>
          <c:showCatName val="0"/>
          <c:showSerName val="0"/>
          <c:showPercent val="0"/>
          <c:showBubbleSize val="0"/>
        </c:dLbls>
        <c:gapWidth val="68"/>
        <c:axId val="100654464"/>
        <c:axId val="101647488"/>
      </c:barChart>
      <c:lineChart>
        <c:grouping val="standard"/>
        <c:varyColors val="0"/>
        <c:ser>
          <c:idx val="4"/>
          <c:order val="2"/>
          <c:tx>
            <c:strRef>
              <c:f>'Trh práce-2b'!$A$36</c:f>
              <c:strCache>
                <c:ptCount val="1"/>
                <c:pt idx="0">
                  <c:v>Economically inactive seeking empl. </c:v>
                </c:pt>
              </c:strCache>
            </c:strRef>
          </c:tx>
          <c:spPr>
            <a:ln w="19050">
              <a:solidFill>
                <a:schemeClr val="bg2">
                  <a:lumMod val="75000"/>
                </a:schemeClr>
              </a:solidFill>
              <a:prstDash val="sysDash"/>
            </a:ln>
          </c:spPr>
          <c:marker>
            <c:symbol val="none"/>
          </c:marker>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práce-2b'!$B$36:$AL$36</c:f>
              <c:numCache>
                <c:formatCode>0.0</c:formatCode>
                <c:ptCount val="37"/>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113.7</c:v>
                </c:pt>
                <c:pt idx="26">
                  <c:v>64.599999999999994</c:v>
                </c:pt>
                <c:pt idx="27">
                  <c:v>63.3</c:v>
                </c:pt>
                <c:pt idx="28">
                  <c:v>67</c:v>
                </c:pt>
                <c:pt idx="29">
                  <c:v>54.1</c:v>
                </c:pt>
                <c:pt idx="30">
                  <c:v>53.9</c:v>
                </c:pt>
                <c:pt idx="31">
                  <c:v>46.8</c:v>
                </c:pt>
                <c:pt idx="32">
                  <c:v>74</c:v>
                </c:pt>
                <c:pt idx="33">
                  <c:v>87.4</c:v>
                </c:pt>
                <c:pt idx="34">
                  <c:v>79.400000000000006</c:v>
                </c:pt>
                <c:pt idx="35">
                  <c:v>81.099999999999994</c:v>
                </c:pt>
              </c:numCache>
            </c:numRef>
          </c:val>
          <c:smooth val="0"/>
          <c:extLst>
            <c:ext xmlns:c16="http://schemas.microsoft.com/office/drawing/2014/chart" uri="{C3380CC4-5D6E-409C-BE32-E72D297353CC}">
              <c16:uniqueId val="{00000002-DA13-42A0-A13F-A03279CE7EF6}"/>
            </c:ext>
          </c:extLst>
        </c:ser>
        <c:ser>
          <c:idx val="5"/>
          <c:order val="3"/>
          <c:tx>
            <c:strRef>
              <c:f>'Trh práce-2b'!$A$37</c:f>
              <c:strCache>
                <c:ptCount val="1"/>
                <c:pt idx="0">
                  <c:v>Unemployment expectations</c:v>
                </c:pt>
              </c:strCache>
            </c:strRef>
          </c:tx>
          <c:spPr>
            <a:ln w="19050">
              <a:solidFill>
                <a:schemeClr val="accent6">
                  <a:lumMod val="75000"/>
                </a:schemeClr>
              </a:solidFill>
              <a:prstDash val="dash"/>
            </a:ln>
          </c:spPr>
          <c:marker>
            <c:symbol val="none"/>
          </c:marker>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práce-2b'!$B$37:$AL$37</c:f>
              <c:numCache>
                <c:formatCode>0.0</c:formatCode>
                <c:ptCount val="37"/>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pt idx="30">
                  <c:v>26</c:v>
                </c:pt>
                <c:pt idx="31">
                  <c:v>40</c:v>
                </c:pt>
                <c:pt idx="32">
                  <c:v>35</c:v>
                </c:pt>
                <c:pt idx="33">
                  <c:v>29</c:v>
                </c:pt>
                <c:pt idx="34">
                  <c:v>25</c:v>
                </c:pt>
                <c:pt idx="35">
                  <c:v>17</c:v>
                </c:pt>
                <c:pt idx="36">
                  <c:v>25</c:v>
                </c:pt>
              </c:numCache>
            </c:numRef>
          </c:val>
          <c:smooth val="0"/>
          <c:extLst>
            <c:ext xmlns:c16="http://schemas.microsoft.com/office/drawing/2014/chart" uri="{C3380CC4-5D6E-409C-BE32-E72D297353CC}">
              <c16:uniqueId val="{00000003-DA13-42A0-A13F-A03279CE7EF6}"/>
            </c:ext>
          </c:extLst>
        </c:ser>
        <c:ser>
          <c:idx val="6"/>
          <c:order val="4"/>
          <c:tx>
            <c:strRef>
              <c:f>'Trh práce-2b'!$A$38</c:f>
              <c:strCache>
                <c:ptCount val="1"/>
                <c:pt idx="0">
                  <c:v>Vacancies for lower qualifications</c:v>
                </c:pt>
              </c:strCache>
            </c:strRef>
          </c:tx>
          <c:spPr>
            <a:ln>
              <a:noFill/>
            </a:ln>
          </c:spPr>
          <c:marker>
            <c:symbol val="circle"/>
            <c:size val="4"/>
            <c:spPr>
              <a:solidFill>
                <a:srgbClr val="8EB149"/>
              </a:solidFill>
              <a:ln>
                <a:noFill/>
              </a:ln>
            </c:spPr>
          </c:marker>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práce-2b'!$B$38:$AL$38</c:f>
              <c:numCache>
                <c:formatCode>0.0</c:formatCode>
                <c:ptCount val="37"/>
                <c:pt idx="0">
                  <c:v>31.7</c:v>
                </c:pt>
                <c:pt idx="1">
                  <c:v>39.700000000000003</c:v>
                </c:pt>
                <c:pt idx="2">
                  <c:v>44.4</c:v>
                </c:pt>
                <c:pt idx="3">
                  <c:v>41.2</c:v>
                </c:pt>
                <c:pt idx="4">
                  <c:v>45.3</c:v>
                </c:pt>
                <c:pt idx="5">
                  <c:v>51.4</c:v>
                </c:pt>
                <c:pt idx="6">
                  <c:v>52.8</c:v>
                </c:pt>
                <c:pt idx="7">
                  <c:v>47.2</c:v>
                </c:pt>
                <c:pt idx="8">
                  <c:v>51.5</c:v>
                </c:pt>
                <c:pt idx="9">
                  <c:v>59.1</c:v>
                </c:pt>
                <c:pt idx="10">
                  <c:v>63.1</c:v>
                </c:pt>
                <c:pt idx="11">
                  <c:v>60.9</c:v>
                </c:pt>
                <c:pt idx="12">
                  <c:v>65.3</c:v>
                </c:pt>
                <c:pt idx="13">
                  <c:v>73.3</c:v>
                </c:pt>
                <c:pt idx="14">
                  <c:v>74.2</c:v>
                </c:pt>
                <c:pt idx="15">
                  <c:v>70.400000000000006</c:v>
                </c:pt>
                <c:pt idx="16">
                  <c:v>70.2</c:v>
                </c:pt>
                <c:pt idx="17">
                  <c:v>68</c:v>
                </c:pt>
                <c:pt idx="18">
                  <c:v>65.8</c:v>
                </c:pt>
                <c:pt idx="19">
                  <c:v>59.1</c:v>
                </c:pt>
                <c:pt idx="20">
                  <c:v>57.7</c:v>
                </c:pt>
                <c:pt idx="21">
                  <c:v>54.3</c:v>
                </c:pt>
                <c:pt idx="22">
                  <c:v>49.1</c:v>
                </c:pt>
                <c:pt idx="23">
                  <c:v>46.6</c:v>
                </c:pt>
                <c:pt idx="24">
                  <c:v>47.9</c:v>
                </c:pt>
                <c:pt idx="25">
                  <c:v>53.9</c:v>
                </c:pt>
                <c:pt idx="26">
                  <c:v>55.5</c:v>
                </c:pt>
                <c:pt idx="27">
                  <c:v>48.9</c:v>
                </c:pt>
                <c:pt idx="28">
                  <c:v>53.7</c:v>
                </c:pt>
                <c:pt idx="29">
                  <c:v>51.3</c:v>
                </c:pt>
                <c:pt idx="30">
                  <c:v>48.2</c:v>
                </c:pt>
                <c:pt idx="31">
                  <c:v>43.887</c:v>
                </c:pt>
                <c:pt idx="32">
                  <c:v>43.122</c:v>
                </c:pt>
                <c:pt idx="33">
                  <c:v>42.853999999999999</c:v>
                </c:pt>
                <c:pt idx="34">
                  <c:v>41.186</c:v>
                </c:pt>
                <c:pt idx="35">
                  <c:v>38.177999999999997</c:v>
                </c:pt>
              </c:numCache>
            </c:numRef>
          </c:val>
          <c:smooth val="0"/>
          <c:extLst>
            <c:ext xmlns:c16="http://schemas.microsoft.com/office/drawing/2014/chart" uri="{C3380CC4-5D6E-409C-BE32-E72D297353CC}">
              <c16:uniqueId val="{00000004-DA13-42A0-A13F-A03279CE7EF6}"/>
            </c:ext>
          </c:extLst>
        </c:ser>
        <c:ser>
          <c:idx val="7"/>
          <c:order val="5"/>
          <c:tx>
            <c:strRef>
              <c:f>'Trh práce-2b'!$A$39</c:f>
              <c:strCache>
                <c:ptCount val="1"/>
                <c:pt idx="0">
                  <c:v>Vacancies for higher qualifications </c:v>
                </c:pt>
              </c:strCache>
            </c:strRef>
          </c:tx>
          <c:spPr>
            <a:ln>
              <a:noFill/>
            </a:ln>
          </c:spPr>
          <c:marker>
            <c:symbol val="diamond"/>
            <c:size val="5"/>
            <c:spPr>
              <a:solidFill>
                <a:srgbClr val="00B050"/>
              </a:solidFill>
              <a:ln>
                <a:noFill/>
              </a:ln>
            </c:spPr>
          </c:marker>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práce-2b'!$B$39:$AL$39</c:f>
              <c:numCache>
                <c:formatCode>0.0</c:formatCode>
                <c:ptCount val="37"/>
                <c:pt idx="0">
                  <c:v>16.600000000000001</c:v>
                </c:pt>
                <c:pt idx="1">
                  <c:v>19.3</c:v>
                </c:pt>
                <c:pt idx="2">
                  <c:v>20</c:v>
                </c:pt>
                <c:pt idx="3">
                  <c:v>19.600000000000001</c:v>
                </c:pt>
                <c:pt idx="4">
                  <c:v>23.4</c:v>
                </c:pt>
                <c:pt idx="5">
                  <c:v>24.8</c:v>
                </c:pt>
                <c:pt idx="6">
                  <c:v>25.2</c:v>
                </c:pt>
                <c:pt idx="7">
                  <c:v>23.5</c:v>
                </c:pt>
                <c:pt idx="8">
                  <c:v>25.9</c:v>
                </c:pt>
                <c:pt idx="9">
                  <c:v>30.3</c:v>
                </c:pt>
                <c:pt idx="10">
                  <c:v>31.4</c:v>
                </c:pt>
                <c:pt idx="11">
                  <c:v>31.8</c:v>
                </c:pt>
                <c:pt idx="12">
                  <c:v>34.299999999999997</c:v>
                </c:pt>
                <c:pt idx="13">
                  <c:v>38</c:v>
                </c:pt>
                <c:pt idx="14">
                  <c:v>37.200000000000003</c:v>
                </c:pt>
                <c:pt idx="15">
                  <c:v>36.6</c:v>
                </c:pt>
                <c:pt idx="16">
                  <c:v>37.299999999999997</c:v>
                </c:pt>
                <c:pt idx="17">
                  <c:v>38.299999999999997</c:v>
                </c:pt>
                <c:pt idx="18">
                  <c:v>38.6</c:v>
                </c:pt>
                <c:pt idx="19">
                  <c:v>36.299999999999997</c:v>
                </c:pt>
                <c:pt idx="20">
                  <c:v>37.700000000000003</c:v>
                </c:pt>
                <c:pt idx="21">
                  <c:v>38.1</c:v>
                </c:pt>
                <c:pt idx="22">
                  <c:v>34.4</c:v>
                </c:pt>
                <c:pt idx="23">
                  <c:v>34.1</c:v>
                </c:pt>
                <c:pt idx="24">
                  <c:v>36.299999999999997</c:v>
                </c:pt>
                <c:pt idx="25">
                  <c:v>39.6</c:v>
                </c:pt>
                <c:pt idx="26">
                  <c:v>40.299999999999997</c:v>
                </c:pt>
                <c:pt idx="27">
                  <c:v>39.200000000000003</c:v>
                </c:pt>
                <c:pt idx="28">
                  <c:v>42.5</c:v>
                </c:pt>
                <c:pt idx="29">
                  <c:v>41</c:v>
                </c:pt>
                <c:pt idx="30">
                  <c:v>38.5</c:v>
                </c:pt>
                <c:pt idx="31">
                  <c:v>36.56</c:v>
                </c:pt>
                <c:pt idx="32">
                  <c:v>37.613</c:v>
                </c:pt>
                <c:pt idx="33">
                  <c:v>38.130000000000003</c:v>
                </c:pt>
                <c:pt idx="34">
                  <c:v>36.289000000000001</c:v>
                </c:pt>
                <c:pt idx="35">
                  <c:v>34.274000000000001</c:v>
                </c:pt>
              </c:numCache>
            </c:numRef>
          </c:val>
          <c:smooth val="0"/>
          <c:extLst>
            <c:ext xmlns:c16="http://schemas.microsoft.com/office/drawing/2014/chart" uri="{C3380CC4-5D6E-409C-BE32-E72D297353CC}">
              <c16:uniqueId val="{00000005-DA13-42A0-A13F-A03279CE7EF6}"/>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Unemployment rate</a:t>
                </a:r>
              </a:p>
            </c:rich>
          </c:tx>
          <c:layout/>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a:t>Rate of ec. activity, Ec. inactive, Unemployment expectations</a:t>
                </a:r>
              </a:p>
            </c:rich>
          </c:tx>
          <c:layout/>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7.7707750087519942E-2"/>
          <c:y val="0.86344941601778169"/>
          <c:w val="0.87725909810586777"/>
          <c:h val="0.12604380165618712"/>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32E-2"/>
          <c:y val="2.0203894786331125E-2"/>
          <c:w val="0.94100987714831696"/>
          <c:h val="0.77070550409280203"/>
        </c:manualLayout>
      </c:layout>
      <c:barChart>
        <c:barDir val="col"/>
        <c:grouping val="clustered"/>
        <c:varyColors val="0"/>
        <c:ser>
          <c:idx val="4"/>
          <c:order val="1"/>
          <c:tx>
            <c:strRef>
              <c:f>'Trh práce 3'!$D$68</c:f>
              <c:strCache>
                <c:ptCount val="1"/>
                <c:pt idx="0">
                  <c:v>Total average wage (real)</c:v>
                </c:pt>
              </c:strCache>
            </c:strRef>
          </c:tx>
          <c:spPr>
            <a:solidFill>
              <a:srgbClr val="DBDBDB"/>
            </a:solidFill>
            <a:ln w="19050">
              <a:noFill/>
            </a:ln>
          </c:spPr>
          <c:invertIfNegative val="0"/>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3'!$D$69:$D$87</c:f>
              <c:numCache>
                <c:formatCode>#\ ##0.0</c:formatCode>
                <c:ptCount val="19"/>
                <c:pt idx="0">
                  <c:v>3</c:v>
                </c:pt>
                <c:pt idx="1">
                  <c:v>4</c:v>
                </c:pt>
                <c:pt idx="2">
                  <c:v>4.2999999999999972</c:v>
                </c:pt>
                <c:pt idx="3">
                  <c:v>1.4000000000000057</c:v>
                </c:pt>
                <c:pt idx="4">
                  <c:v>2.2999999999999972</c:v>
                </c:pt>
                <c:pt idx="5">
                  <c:v>0.70000000000000284</c:v>
                </c:pt>
                <c:pt idx="6">
                  <c:v>0.59999999999999432</c:v>
                </c:pt>
                <c:pt idx="7">
                  <c:v>-0.79999999999999716</c:v>
                </c:pt>
                <c:pt idx="8">
                  <c:v>-1.5</c:v>
                </c:pt>
                <c:pt idx="9">
                  <c:v>2.5</c:v>
                </c:pt>
                <c:pt idx="10">
                  <c:v>2.9000000000000057</c:v>
                </c:pt>
                <c:pt idx="11">
                  <c:v>3.7000000000000028</c:v>
                </c:pt>
                <c:pt idx="12">
                  <c:v>4.2000000000000028</c:v>
                </c:pt>
                <c:pt idx="13">
                  <c:v>5.9000000000000057</c:v>
                </c:pt>
                <c:pt idx="14">
                  <c:v>5</c:v>
                </c:pt>
                <c:pt idx="15">
                  <c:v>1.4000000000000057</c:v>
                </c:pt>
                <c:pt idx="16">
                  <c:v>1.9000000000000057</c:v>
                </c:pt>
                <c:pt idx="17">
                  <c:v>-8.5</c:v>
                </c:pt>
                <c:pt idx="18">
                  <c:v>-2.9000000000000057</c:v>
                </c:pt>
              </c:numCache>
            </c:numRef>
          </c:val>
          <c:extLst>
            <c:ext xmlns:c16="http://schemas.microsoft.com/office/drawing/2014/chart" uri="{C3380CC4-5D6E-409C-BE32-E72D297353CC}">
              <c16:uniqueId val="{00000000-CFF5-4625-A20D-C906BA4F79FD}"/>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3'!$C$68</c:f>
              <c:strCache>
                <c:ptCount val="1"/>
                <c:pt idx="0">
                  <c:v>Total average wage (nominal)</c:v>
                </c:pt>
              </c:strCache>
            </c:strRef>
          </c:tx>
          <c:spPr>
            <a:ln w="19050">
              <a:solidFill>
                <a:schemeClr val="tx1">
                  <a:lumMod val="95000"/>
                  <a:lumOff val="5000"/>
                </a:schemeClr>
              </a:solidFill>
              <a:prstDash val="sysDash"/>
            </a:ln>
          </c:spPr>
          <c:marker>
            <c:symbol val="none"/>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3'!$C$69:$C$87</c:f>
              <c:numCache>
                <c:formatCode>General</c:formatCode>
                <c:ptCount val="19"/>
                <c:pt idx="0" formatCode="0.0">
                  <c:v>5</c:v>
                </c:pt>
                <c:pt idx="1">
                  <c:v>6.5999999999999943</c:v>
                </c:pt>
                <c:pt idx="2">
                  <c:v>7.2000000000000028</c:v>
                </c:pt>
                <c:pt idx="3">
                  <c:v>7.7999999999999972</c:v>
                </c:pt>
                <c:pt idx="4" formatCode="#\ ##0.0">
                  <c:v>3.2999999999999972</c:v>
                </c:pt>
                <c:pt idx="5" formatCode="#\ ##0.0">
                  <c:v>2.2000000000000028</c:v>
                </c:pt>
                <c:pt idx="6" formatCode="#\ ##0.0">
                  <c:v>2.5</c:v>
                </c:pt>
                <c:pt idx="7" formatCode="#\ ##0.0">
                  <c:v>2.5</c:v>
                </c:pt>
                <c:pt idx="8" formatCode="#\ ##0.0">
                  <c:v>-9.9999999999994316E-2</c:v>
                </c:pt>
                <c:pt idx="9" formatCode="#\ ##0.0">
                  <c:v>2.9000000000000057</c:v>
                </c:pt>
                <c:pt idx="10" formatCode="#\ ##0.0">
                  <c:v>3.2000000000000028</c:v>
                </c:pt>
                <c:pt idx="11" formatCode="#\ ##0.0">
                  <c:v>4.4000000000000057</c:v>
                </c:pt>
                <c:pt idx="12" formatCode="#\ ##0.0">
                  <c:v>6.7999999999999972</c:v>
                </c:pt>
                <c:pt idx="13" formatCode="#\ ##0.0">
                  <c:v>8.0999999999999943</c:v>
                </c:pt>
                <c:pt idx="14" formatCode="#\ ##0.0">
                  <c:v>7.9000000000000057</c:v>
                </c:pt>
                <c:pt idx="15" formatCode="#\ ##0.0">
                  <c:v>4.5999999999999943</c:v>
                </c:pt>
                <c:pt idx="16" formatCode="#\ ##0.0">
                  <c:v>5.7999999999999972</c:v>
                </c:pt>
                <c:pt idx="17" formatCode="#\ ##0.0">
                  <c:v>5.2999999999999972</c:v>
                </c:pt>
                <c:pt idx="18" formatCode="#\ ##0.0">
                  <c:v>7.5</c:v>
                </c:pt>
              </c:numCache>
            </c:numRef>
          </c:val>
          <c:smooth val="0"/>
          <c:extLst>
            <c:ext xmlns:c16="http://schemas.microsoft.com/office/drawing/2014/chart" uri="{C3380CC4-5D6E-409C-BE32-E72D297353CC}">
              <c16:uniqueId val="{00000001-CFF5-4625-A20D-C906BA4F79FD}"/>
            </c:ext>
          </c:extLst>
        </c:ser>
        <c:ser>
          <c:idx val="5"/>
          <c:order val="2"/>
          <c:tx>
            <c:strRef>
              <c:f>'Trh práce 3'!$E$68</c:f>
              <c:strCache>
                <c:ptCount val="1"/>
                <c:pt idx="0">
                  <c:v>Wage in industry (nominal)</c:v>
                </c:pt>
              </c:strCache>
            </c:strRef>
          </c:tx>
          <c:spPr>
            <a:ln w="9525">
              <a:solidFill>
                <a:srgbClr val="C00000"/>
              </a:solidFill>
              <a:prstDash val="solid"/>
            </a:ln>
          </c:spPr>
          <c:marker>
            <c:symbol val="none"/>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3'!$E$69:$E$87</c:f>
              <c:numCache>
                <c:formatCode>0.0</c:formatCode>
                <c:ptCount val="19"/>
                <c:pt idx="0">
                  <c:v>4.7940779037659382</c:v>
                </c:pt>
                <c:pt idx="1">
                  <c:v>6.3912092840724455</c:v>
                </c:pt>
                <c:pt idx="2">
                  <c:v>7.0295621014912797</c:v>
                </c:pt>
                <c:pt idx="3">
                  <c:v>8.8966569839003427</c:v>
                </c:pt>
                <c:pt idx="4">
                  <c:v>2.2922506555746338</c:v>
                </c:pt>
                <c:pt idx="5">
                  <c:v>4.4817679558011037</c:v>
                </c:pt>
                <c:pt idx="6">
                  <c:v>3.1854139345996089</c:v>
                </c:pt>
                <c:pt idx="7">
                  <c:v>3.0337815677271323</c:v>
                </c:pt>
                <c:pt idx="8">
                  <c:v>0.81171414929173125</c:v>
                </c:pt>
                <c:pt idx="9">
                  <c:v>3.3154404799494728</c:v>
                </c:pt>
                <c:pt idx="10">
                  <c:v>2.6016198044009684</c:v>
                </c:pt>
                <c:pt idx="11">
                  <c:v>4.2558737014558545</c:v>
                </c:pt>
                <c:pt idx="12">
                  <c:v>6.8214285714285836</c:v>
                </c:pt>
                <c:pt idx="13">
                  <c:v>7.7465730524908025</c:v>
                </c:pt>
                <c:pt idx="14">
                  <c:v>6.6310857355633459</c:v>
                </c:pt>
                <c:pt idx="15">
                  <c:v>2.0282854149691616</c:v>
                </c:pt>
                <c:pt idx="16">
                  <c:v>5.1110920966315803</c:v>
                </c:pt>
                <c:pt idx="17">
                  <c:v>6.7511464466936104</c:v>
                </c:pt>
                <c:pt idx="18">
                  <c:v>8.8838616201926754</c:v>
                </c:pt>
              </c:numCache>
            </c:numRef>
          </c:val>
          <c:smooth val="0"/>
          <c:extLst>
            <c:ext xmlns:c16="http://schemas.microsoft.com/office/drawing/2014/chart" uri="{C3380CC4-5D6E-409C-BE32-E72D297353CC}">
              <c16:uniqueId val="{00000002-CFF5-4625-A20D-C906BA4F79FD}"/>
            </c:ext>
          </c:extLst>
        </c:ser>
        <c:ser>
          <c:idx val="1"/>
          <c:order val="3"/>
          <c:tx>
            <c:strRef>
              <c:f>'Trh práce 3'!$F$68</c:f>
              <c:strCache>
                <c:ptCount val="1"/>
                <c:pt idx="0">
                  <c:v>Wage in trade (nominal)</c:v>
                </c:pt>
              </c:strCache>
            </c:strRef>
          </c:tx>
          <c:spPr>
            <a:ln w="9525">
              <a:solidFill>
                <a:srgbClr val="0070C0"/>
              </a:solidFill>
              <a:prstDash val="solid"/>
            </a:ln>
          </c:spPr>
          <c:marker>
            <c:symbol val="none"/>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3'!$F$69:$F$87</c:f>
              <c:numCache>
                <c:formatCode>0.0</c:formatCode>
                <c:ptCount val="19"/>
                <c:pt idx="0">
                  <c:v>4.6374677953625394</c:v>
                </c:pt>
                <c:pt idx="1">
                  <c:v>6.9175753312228778</c:v>
                </c:pt>
                <c:pt idx="2">
                  <c:v>8.6796797894505886</c:v>
                </c:pt>
                <c:pt idx="3">
                  <c:v>7.6686342767771549</c:v>
                </c:pt>
                <c:pt idx="4">
                  <c:v>7.9658872592673902E-2</c:v>
                </c:pt>
                <c:pt idx="5">
                  <c:v>3.193182882292362</c:v>
                </c:pt>
                <c:pt idx="6">
                  <c:v>3.5117967332123357</c:v>
                </c:pt>
                <c:pt idx="7">
                  <c:v>2.25738581572719</c:v>
                </c:pt>
                <c:pt idx="8">
                  <c:v>-0.84015602897680708</c:v>
                </c:pt>
                <c:pt idx="9">
                  <c:v>3.3156097350105966</c:v>
                </c:pt>
                <c:pt idx="10">
                  <c:v>4.2301255230125605</c:v>
                </c:pt>
                <c:pt idx="11">
                  <c:v>4.7609489783629613</c:v>
                </c:pt>
                <c:pt idx="12">
                  <c:v>7.4453002260796382</c:v>
                </c:pt>
                <c:pt idx="13">
                  <c:v>6.9400855920113997</c:v>
                </c:pt>
                <c:pt idx="14">
                  <c:v>7.7869672513839703</c:v>
                </c:pt>
                <c:pt idx="15">
                  <c:v>3.5920918288419301</c:v>
                </c:pt>
                <c:pt idx="16">
                  <c:v>6.8723493220237657</c:v>
                </c:pt>
                <c:pt idx="17">
                  <c:v>5.7345666936813586</c:v>
                </c:pt>
                <c:pt idx="18">
                  <c:v>7.4216994846042041</c:v>
                </c:pt>
              </c:numCache>
            </c:numRef>
          </c:val>
          <c:smooth val="0"/>
          <c:extLst>
            <c:ext xmlns:c16="http://schemas.microsoft.com/office/drawing/2014/chart" uri="{C3380CC4-5D6E-409C-BE32-E72D297353CC}">
              <c16:uniqueId val="{00000003-CFF5-4625-A20D-C906BA4F79FD}"/>
            </c:ext>
          </c:extLst>
        </c:ser>
        <c:ser>
          <c:idx val="2"/>
          <c:order val="4"/>
          <c:tx>
            <c:strRef>
              <c:f>'Trh práce 3'!$G$68</c:f>
              <c:strCache>
                <c:ptCount val="1"/>
                <c:pt idx="0">
                  <c:v>Wage in public services (nominal)*</c:v>
                </c:pt>
              </c:strCache>
            </c:strRef>
          </c:tx>
          <c:spPr>
            <a:ln w="9525">
              <a:solidFill>
                <a:srgbClr val="00B050"/>
              </a:solidFill>
              <a:prstDash val="solid"/>
            </a:ln>
          </c:spPr>
          <c:marker>
            <c:symbol val="none"/>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3'!$G$69:$G$87</c:f>
              <c:numCache>
                <c:formatCode>0.0</c:formatCode>
                <c:ptCount val="19"/>
                <c:pt idx="0">
                  <c:v>5.7448429075864311</c:v>
                </c:pt>
                <c:pt idx="1">
                  <c:v>6.2139886096904462</c:v>
                </c:pt>
                <c:pt idx="2">
                  <c:v>6.5213266053676193</c:v>
                </c:pt>
                <c:pt idx="3">
                  <c:v>4.5033471199856336</c:v>
                </c:pt>
                <c:pt idx="4">
                  <c:v>5.6068124661603491</c:v>
                </c:pt>
                <c:pt idx="5">
                  <c:v>9.2548488337286017E-2</c:v>
                </c:pt>
                <c:pt idx="6">
                  <c:v>1.3745128342853405</c:v>
                </c:pt>
                <c:pt idx="7">
                  <c:v>1.9623700739873584</c:v>
                </c:pt>
                <c:pt idx="8">
                  <c:v>0.61373585270925446</c:v>
                </c:pt>
                <c:pt idx="9">
                  <c:v>2.5772633649077363</c:v>
                </c:pt>
                <c:pt idx="10">
                  <c:v>3.7559457553514335</c:v>
                </c:pt>
                <c:pt idx="11">
                  <c:v>4.9014309200953221</c:v>
                </c:pt>
                <c:pt idx="12">
                  <c:v>7.9550010446935602</c:v>
                </c:pt>
                <c:pt idx="13">
                  <c:v>10.160948468455345</c:v>
                </c:pt>
                <c:pt idx="14">
                  <c:v>9.5948437653510865</c:v>
                </c:pt>
                <c:pt idx="15">
                  <c:v>8.4588710877466298</c:v>
                </c:pt>
                <c:pt idx="16">
                  <c:v>6.4793472347561334</c:v>
                </c:pt>
                <c:pt idx="17">
                  <c:v>-0.32840483061907833</c:v>
                </c:pt>
                <c:pt idx="18">
                  <c:v>6.0570150780564092</c:v>
                </c:pt>
              </c:numCache>
            </c:numRef>
          </c:val>
          <c:smooth val="0"/>
          <c:extLst>
            <c:ext xmlns:c16="http://schemas.microsoft.com/office/drawing/2014/chart" uri="{C3380CC4-5D6E-409C-BE32-E72D297353CC}">
              <c16:uniqueId val="{00000004-CFF5-4625-A20D-C906BA4F79FD}"/>
            </c:ext>
          </c:extLst>
        </c:ser>
        <c:ser>
          <c:idx val="3"/>
          <c:order val="5"/>
          <c:tx>
            <c:strRef>
              <c:f>'Trh práce 3'!$H$68</c:f>
              <c:strCache>
                <c:ptCount val="1"/>
                <c:pt idx="0">
                  <c:v>Labour productivity (real) **</c:v>
                </c:pt>
              </c:strCache>
            </c:strRef>
          </c:tx>
          <c:spPr>
            <a:ln w="19050">
              <a:noFill/>
            </a:ln>
          </c:spPr>
          <c:marker>
            <c:symbol val="circle"/>
            <c:size val="5"/>
            <c:spPr>
              <a:solidFill>
                <a:srgbClr val="FFFF00"/>
              </a:solidFill>
              <a:ln w="6350">
                <a:solidFill>
                  <a:schemeClr val="bg1">
                    <a:lumMod val="50000"/>
                  </a:schemeClr>
                </a:solidFill>
              </a:ln>
            </c:spPr>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3'!$H$69:$H$87</c:f>
              <c:numCache>
                <c:formatCode>0.0</c:formatCode>
                <c:ptCount val="19"/>
                <c:pt idx="0">
                  <c:v>4.5713394575752204</c:v>
                </c:pt>
                <c:pt idx="1">
                  <c:v>5.3472833196163378</c:v>
                </c:pt>
                <c:pt idx="2">
                  <c:v>3.4111927449918653</c:v>
                </c:pt>
                <c:pt idx="3">
                  <c:v>0.49743292194131072</c:v>
                </c:pt>
                <c:pt idx="4">
                  <c:v>-2.9038999100711038</c:v>
                </c:pt>
                <c:pt idx="5">
                  <c:v>3.5055662806927188</c:v>
                </c:pt>
                <c:pt idx="6">
                  <c:v>2.038859775320816</c:v>
                </c:pt>
                <c:pt idx="7">
                  <c:v>-1.2000143962854111</c:v>
                </c:pt>
                <c:pt idx="8">
                  <c:v>-0.36670152921877275</c:v>
                </c:pt>
                <c:pt idx="9">
                  <c:v>1.7009087106776519</c:v>
                </c:pt>
                <c:pt idx="10">
                  <c:v>3.9048243159536753</c:v>
                </c:pt>
                <c:pt idx="11">
                  <c:v>0.93254311265880574</c:v>
                </c:pt>
                <c:pt idx="12">
                  <c:v>3.5651110425764188</c:v>
                </c:pt>
                <c:pt idx="13">
                  <c:v>1.8615815228856292</c:v>
                </c:pt>
                <c:pt idx="14">
                  <c:v>2.7787900741788434</c:v>
                </c:pt>
                <c:pt idx="15">
                  <c:v>-3.8538742203680414</c:v>
                </c:pt>
                <c:pt idx="16">
                  <c:v>3.1570357041249366</c:v>
                </c:pt>
                <c:pt idx="17">
                  <c:v>0.84579134466034134</c:v>
                </c:pt>
                <c:pt idx="18">
                  <c:v>-1.0610779422296872</c:v>
                </c:pt>
              </c:numCache>
            </c:numRef>
          </c:val>
          <c:smooth val="0"/>
          <c:extLst>
            <c:ext xmlns:c16="http://schemas.microsoft.com/office/drawing/2014/chart" uri="{C3380CC4-5D6E-409C-BE32-E72D297353CC}">
              <c16:uniqueId val="{00000005-CFF5-4625-A20D-C906BA4F79FD}"/>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2400000" vert="horz"/>
          <a:lstStyle/>
          <a:p>
            <a:pPr>
              <a:defRPr/>
            </a:pPr>
            <a:endParaRPr lang="cs-CZ"/>
          </a:p>
        </c:txPr>
        <c:crossAx val="100690560"/>
        <c:crosses val="autoZero"/>
        <c:auto val="1"/>
        <c:lblAlgn val="ctr"/>
        <c:lblOffset val="0"/>
        <c:tickMarkSkip val="4"/>
        <c:noMultiLvlLbl val="0"/>
      </c:catAx>
      <c:valAx>
        <c:axId val="100690560"/>
        <c:scaling>
          <c:orientation val="minMax"/>
          <c:max val="11"/>
          <c:min val="-9"/>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9.1291858669558714E-3"/>
          <c:y val="0.8622457286029126"/>
          <c:w val="0.9774444484255399"/>
          <c:h val="0.12695497303572756"/>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204C7C21F48A488F44995C5F8FB06D" ma:contentTypeVersion="11" ma:contentTypeDescription="Vytvoří nový dokument" ma:contentTypeScope="" ma:versionID="9a58d24f60b264923fe9c7150327a53c">
  <xsd:schema xmlns:xsd="http://www.w3.org/2001/XMLSchema" xmlns:xs="http://www.w3.org/2001/XMLSchema" xmlns:p="http://schemas.microsoft.com/office/2006/metadata/properties" xmlns:ns3="b8c0c86d-151e-4fca-b0d5-747e6692fa1d" targetNamespace="http://schemas.microsoft.com/office/2006/metadata/properties" ma:root="true" ma:fieldsID="91c8efd7c542b57fe84d8bfb95d003d1" ns3:_="">
    <xsd:import namespace="b8c0c86d-151e-4fca-b0d5-747e6692fa1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0c86d-151e-4fca-b0d5-747e6692f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E5E561CC-7D6C-40EF-AB10-C45997A7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0c86d-151e-4fca-b0d5-747e6692f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38702-393C-4E0B-95FC-639749005827}">
  <ds:schemaRefs>
    <ds:schemaRef ds:uri="b8c0c86d-151e-4fca-b0d5-747e6692fa1d"/>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D9BC418-A262-4E29-8455-7585DA89EFF6}">
  <ds:schemaRefs>
    <ds:schemaRef ds:uri="http://schemas.openxmlformats.org/officeDocument/2006/bibliography"/>
  </ds:schemaRefs>
</ds:datastoreItem>
</file>

<file path=customXml/itemProps5.xml><?xml version="1.0" encoding="utf-8"?>
<ds:datastoreItem xmlns:ds="http://schemas.openxmlformats.org/officeDocument/2006/customXml" ds:itemID="{9EDF9BEE-0D48-4282-A124-F3F657EE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8</Pages>
  <Words>3350</Words>
  <Characters>19767</Characters>
  <Application>Microsoft Office Word</Application>
  <DocSecurity>0</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3</cp:revision>
  <cp:lastPrinted>2023-06-09T17:23:00Z</cp:lastPrinted>
  <dcterms:created xsi:type="dcterms:W3CDTF">2024-04-22T10:42:00Z</dcterms:created>
  <dcterms:modified xsi:type="dcterms:W3CDTF">2024-04-22T10:50:00Z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0x01010070204C7C21F48A488F44995C5F8FB06D</vt:lpwstr>
  </property>
  <property fmtid="{D5CDD505-2E9C-101B-9397-08002B2CF9AE}" pid="3" name="MSIP_Label_29db9e61-aac5-4f6e-805d-ceb8cb9983a1_Enabled">
    <vt:lpwstr>true</vt:lpwstr>
  </property>
  <property fmtid="{D5CDD505-2E9C-101B-9397-08002B2CF9AE}" pid="4" name="MSIP_Label_29db9e61-aac5-4f6e-805d-ceb8cb9983a1_SetDate">
    <vt:lpwstr>2024-03-22T14:14:48Z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eaf1372b-ac54-42e1-a5b2-08a13702404b</vt:lpwstr>
  </property>
  <property fmtid="{D5CDD505-2E9C-101B-9397-08002B2CF9AE}" pid="9" name="MSIP_Label_29db9e61-aac5-4f6e-805d-ceb8cb9983a1_ContentBits">
    <vt:lpwstr>0</vt:lpwstr>
  </property>
</Properties>
</file>