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8BE0" w14:textId="77777777" w:rsidR="006A3CAF" w:rsidRDefault="006A3CAF" w:rsidP="006A3CAF">
      <w:pPr>
        <w:pStyle w:val="Nadpis11"/>
        <w:spacing w:after="120"/>
      </w:pPr>
      <w:bookmarkStart w:id="0" w:name="_Toc145318535"/>
      <w:r w:rsidRPr="00B43216">
        <w:t>6. Trh práce</w:t>
      </w:r>
      <w:bookmarkEnd w:id="0"/>
    </w:p>
    <w:tbl>
      <w:tblPr>
        <w:tblW w:w="9674" w:type="dxa"/>
        <w:tblInd w:w="-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4"/>
        <w:gridCol w:w="220"/>
        <w:gridCol w:w="7700"/>
      </w:tblGrid>
      <w:tr w:rsidR="006A3CAF" w:rsidRPr="009F0D7F" w14:paraId="7C3EB322" w14:textId="77777777" w:rsidTr="00DA0121">
        <w:trPr>
          <w:trHeight w:val="15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2FB6CB58" w14:textId="77777777" w:rsidR="006A3CAF" w:rsidRDefault="006A3CAF" w:rsidP="00DA0121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Na trhu práce docházelo k částečnému ochlazení, nerovnováha mezi nabídkou a poptávkou se zmírnila. Situace v jednotlivých segmentech ekonomiky se ovšem významně odlišovala.  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12A3C6F0" w14:textId="77777777" w:rsidR="006A3CAF" w:rsidRPr="009F0D7F" w:rsidRDefault="006A3CAF" w:rsidP="00DA0121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3013A21B" w14:textId="7D57C652" w:rsidR="006A3CAF" w:rsidRPr="00FE39EE" w:rsidRDefault="006A3CAF" w:rsidP="00FF556A">
            <w:pPr>
              <w:rPr>
                <w:color w:val="0D0D0D" w:themeColor="text1" w:themeTint="F2"/>
                <w:spacing w:val="-4"/>
              </w:rPr>
            </w:pPr>
            <w:r w:rsidRPr="00D84DC9">
              <w:rPr>
                <w:color w:val="0D0D0D" w:themeColor="text1" w:themeTint="F2"/>
                <w:spacing w:val="-4"/>
              </w:rPr>
              <w:t xml:space="preserve">Navzdory pokračující stagnaci výkonu tuzemské ekonomiky se ochlazení v minulosti silně </w:t>
            </w:r>
            <w:r>
              <w:rPr>
                <w:color w:val="0D0D0D" w:themeColor="text1" w:themeTint="F2"/>
                <w:spacing w:val="-4"/>
              </w:rPr>
              <w:t xml:space="preserve">přehřátého pracovního trhu v Česku zatím letos </w:t>
            </w:r>
            <w:r w:rsidRPr="00D84DC9">
              <w:rPr>
                <w:color w:val="0D0D0D" w:themeColor="text1" w:themeTint="F2"/>
                <w:spacing w:val="-4"/>
              </w:rPr>
              <w:t xml:space="preserve">projevovalo jen částečně. </w:t>
            </w:r>
            <w:r>
              <w:rPr>
                <w:color w:val="0D0D0D" w:themeColor="text1" w:themeTint="F2"/>
                <w:spacing w:val="-4"/>
              </w:rPr>
              <w:t xml:space="preserve">To lze vedle tradičního zpoždění trhu práce ve vztahu k hospodářskému cyklu vysvětlit i výrazně diferencovaným dopadem předchozích šoků (pandemické restrikce, energetická krize) na různé segmenty ekonomiky. Ochlazení pracovního trhu se zřetelněji projevovalo v subjektivních postojích zaměstnavatelů (zjišťovaných v rámci konjunkturálních průzkumů). V průběhu 1. pololetí se tak dále zhoršovala krátkodobá očekávání podniků v oblasti zaměstnanosti a zároveň ubývalo firem uvádějících nedostatek zaměstnanců jako bariéru svého růstu. Zaměstnanost v ekonomice i přesto stále významně rostla, byť zdaleka ne plošně, a často i za specifických okolností (postupné integrace ukrajinských uprchlíků). Počet volných </w:t>
            </w:r>
            <w:r w:rsidRPr="00825316">
              <w:rPr>
                <w:color w:val="0D0D0D" w:themeColor="text1" w:themeTint="F2"/>
                <w:spacing w:val="-4"/>
              </w:rPr>
              <w:t>pracovních míst v ekonomice se mírně snižoval při současném nevýrazném navýšení nezaměstnanosti. Příznivé po</w:t>
            </w:r>
            <w:r>
              <w:rPr>
                <w:color w:val="0D0D0D" w:themeColor="text1" w:themeTint="F2"/>
                <w:spacing w:val="-4"/>
              </w:rPr>
              <w:t>stavení zaměstnanců na</w:t>
            </w:r>
            <w:r w:rsidR="00FF556A">
              <w:rPr>
                <w:color w:val="0D0D0D" w:themeColor="text1" w:themeTint="F2"/>
                <w:spacing w:val="-4"/>
              </w:rPr>
              <w:t xml:space="preserve"> trhu práce doprovázené přetrvávajícím</w:t>
            </w:r>
            <w:r w:rsidRPr="00825316">
              <w:rPr>
                <w:color w:val="0D0D0D" w:themeColor="text1" w:themeTint="F2"/>
                <w:spacing w:val="-4"/>
              </w:rPr>
              <w:t xml:space="preserve"> silným růstem životních nákladů domácností zvyšovalo tlak na </w:t>
            </w:r>
            <w:r>
              <w:rPr>
                <w:color w:val="0D0D0D" w:themeColor="text1" w:themeTint="F2"/>
                <w:spacing w:val="-4"/>
              </w:rPr>
              <w:t xml:space="preserve">mzdový </w:t>
            </w:r>
            <w:r w:rsidRPr="00825316">
              <w:rPr>
                <w:color w:val="0D0D0D" w:themeColor="text1" w:themeTint="F2"/>
                <w:spacing w:val="-4"/>
              </w:rPr>
              <w:t xml:space="preserve">růst. I přes dezinflační tendence </w:t>
            </w:r>
            <w:r>
              <w:rPr>
                <w:color w:val="0D0D0D" w:themeColor="text1" w:themeTint="F2"/>
                <w:spacing w:val="-4"/>
              </w:rPr>
              <w:t>v ekonomice zůstává meziroční pokles</w:t>
            </w:r>
            <w:r w:rsidRPr="00825316">
              <w:rPr>
                <w:color w:val="0D0D0D" w:themeColor="text1" w:themeTint="F2"/>
                <w:spacing w:val="-4"/>
              </w:rPr>
              <w:t xml:space="preserve"> kupní síly mezd</w:t>
            </w:r>
            <w:r w:rsidR="00FF556A">
              <w:rPr>
                <w:color w:val="0D0D0D" w:themeColor="text1" w:themeTint="F2"/>
                <w:spacing w:val="-4"/>
              </w:rPr>
              <w:t xml:space="preserve"> stále významný</w:t>
            </w:r>
            <w:r>
              <w:rPr>
                <w:color w:val="0D0D0D" w:themeColor="text1" w:themeTint="F2"/>
                <w:spacing w:val="-4"/>
              </w:rPr>
              <w:t>.</w:t>
            </w:r>
            <w:r w:rsidRPr="00825316">
              <w:rPr>
                <w:color w:val="0D0D0D" w:themeColor="text1" w:themeTint="F2"/>
                <w:spacing w:val="-4"/>
              </w:rPr>
              <w:t xml:space="preserve"> </w:t>
            </w:r>
          </w:p>
        </w:tc>
      </w:tr>
      <w:tr w:rsidR="006A3CAF" w:rsidRPr="009F0D7F" w14:paraId="41C47A7E" w14:textId="77777777" w:rsidTr="00DA0121">
        <w:trPr>
          <w:trHeight w:val="15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0C6B0A94" w14:textId="77777777" w:rsidR="006A3CAF" w:rsidRDefault="006A3CAF" w:rsidP="00DA0121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Celková zaměstnanost vystoupala na rekordní úroveň. Pomohlo tomu i</w:t>
            </w:r>
            <w:r>
              <w:rPr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oživení drobného podnikání, jež nastalo napříč hlavními odvětvími.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0181808C" w14:textId="77777777" w:rsidR="006A3CAF" w:rsidRPr="009F0D7F" w:rsidRDefault="006A3CAF" w:rsidP="00DA0121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602D37D9" w14:textId="77777777" w:rsidR="006A3CAF" w:rsidRDefault="006A3CAF" w:rsidP="00DA0121">
            <w:pPr>
              <w:rPr>
                <w:color w:val="0D0D0D" w:themeColor="text1" w:themeTint="F2"/>
                <w:spacing w:val="-4"/>
              </w:rPr>
            </w:pPr>
            <w:r>
              <w:t>Celková zaměstnanost</w:t>
            </w:r>
            <w:r w:rsidRPr="00FE39EE">
              <w:rPr>
                <w:color w:val="0D0D0D" w:themeColor="text1" w:themeTint="F2"/>
                <w:spacing w:val="-4"/>
                <w:vertAlign w:val="superscript"/>
              </w:rPr>
              <w:footnoteReference w:id="1"/>
            </w:r>
            <w:r>
              <w:t xml:space="preserve"> letos znatelně rostla. Ve 2. čtvrtletí byla meziročně vyšší o 0,8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t xml:space="preserve">% (resp. 45 tis. osob) a mezikvartálně posílila dokonce o rovné 1 %. Počet pracovníků dosáhl rekordní úrovně (5,51 mil.), proti roku 2019 byl vyšší o 68 tis. K meziročnímu růstu zaměstnanosti významně přispělo oživení podnikatelské činnosti. Stavy </w:t>
            </w:r>
            <w:r>
              <w:rPr>
                <w:color w:val="0D0D0D" w:themeColor="text1" w:themeTint="F2"/>
                <w:spacing w:val="-4"/>
              </w:rPr>
              <w:t>sebezaměstnaných</w:t>
            </w:r>
            <w:r>
              <w:rPr>
                <w:rStyle w:val="Znakapoznpodarou"/>
                <w:spacing w:val="-5"/>
              </w:rPr>
              <w:footnoteReference w:id="2"/>
            </w:r>
            <w:r>
              <w:rPr>
                <w:color w:val="0D0D0D" w:themeColor="text1" w:themeTint="F2"/>
                <w:spacing w:val="-4"/>
              </w:rPr>
              <w:t xml:space="preserve"> se rozšířily o 2,4 %, a to zejména díky stavebnictví (+7 tis.), relativně nejvíce jich pak přibylo v informačních a komunikačních činnostech (+10 %) a finančnictví (+6 %). Alespoň mírný růst počtu drobných podnikatelů nastal ve všech hlavních odvětvích.  I přesto však zůstal v letošním 2. čtvrtletí počet sebezaměstnaných stále významně pod úrovní z roku 2019 (-4 %, 30 tis. osob)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"/>
            </w:r>
            <w:r>
              <w:rPr>
                <w:color w:val="0D0D0D" w:themeColor="text1" w:themeTint="F2"/>
                <w:spacing w:val="-4"/>
              </w:rPr>
              <w:t>.</w:t>
            </w:r>
          </w:p>
        </w:tc>
      </w:tr>
      <w:tr w:rsidR="006A3CAF" w:rsidRPr="009F0D7F" w14:paraId="31356CF5" w14:textId="77777777" w:rsidTr="00DA0121">
        <w:trPr>
          <w:trHeight w:val="15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299BFFFA" w14:textId="77777777" w:rsidR="006A3CAF" w:rsidRDefault="006A3CAF" w:rsidP="00DA0121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Počet zaměstnanců rostl výhradně díky službám, kde jich přibylo napříč všemi hlavními odvětvími.</w:t>
            </w:r>
          </w:p>
          <w:p w14:paraId="60B7E93E" w14:textId="77777777" w:rsidR="006A3CAF" w:rsidRDefault="006A3CAF" w:rsidP="00DA0121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0A7BDE0C" w14:textId="77777777" w:rsidR="006A3CAF" w:rsidRDefault="006A3CAF" w:rsidP="00DA0121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4D0222C3" w14:textId="77777777" w:rsidR="006A3CAF" w:rsidRDefault="006A3CAF" w:rsidP="00DA0121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65FC79B7" w14:textId="77777777" w:rsidR="006A3CAF" w:rsidRDefault="006A3CAF" w:rsidP="00DA0121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21D64A62" w14:textId="77777777" w:rsidR="006A3CAF" w:rsidRDefault="006A3CAF" w:rsidP="00DA0121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Naopak ve zpracovatelském průmyslu ubylo zaměstnanců poprvé po dvou letech.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34F05078" w14:textId="77777777" w:rsidR="006A3CAF" w:rsidRPr="009F0D7F" w:rsidRDefault="006A3CAF" w:rsidP="00DA0121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024BCE49" w14:textId="77777777" w:rsidR="006A3CAF" w:rsidRPr="00FE39EE" w:rsidRDefault="006A3CAF" w:rsidP="00DA0121">
            <w:pPr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Růst celkové zaměstnanosti ovšem i letos táhli zejména zaměstnanci. Ve 2. čtvrtletí jich ale meziročně přibylo jen 28 tis. (+0,6 %, nejméně od vrcholu pandemie na počátku roku 2021). Na rozdíl od předchozího období došlo totiž letos ve 2. čtvrtletí k navýšení pracovních míst pouze v terciárním sektoru (kde měl ovšem růst z drtivé části plošný charakter). V něm se zřetelně projevilo více než 2% posílení zaměstnanosti ve veřejných službách, kde z důvodu zvýšené celospolečenské poptávky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>
              <w:rPr>
                <w:color w:val="0D0D0D" w:themeColor="text1" w:themeTint="F2"/>
                <w:spacing w:val="-4"/>
              </w:rPr>
              <w:t xml:space="preserve"> vznikaly nové pozice v oblastech typicky spojených s vysokým zastoupením žen (vzdělávání, zdravotní a sociální péče). Nová zaměstnanecká místa vznikala, byť s nižší intenzitou, rovněž v tradičně dynamickém odvětví informačních a komunikačních činností. Stabilnější růst poptávky po pracovnících signalizovalo i </w:t>
            </w:r>
            <w:r>
              <w:rPr>
                <w:color w:val="0D0D0D" w:themeColor="text1" w:themeTint="F2"/>
                <w:spacing w:val="-8"/>
              </w:rPr>
              <w:t xml:space="preserve">odvětví profesní, vědecké, technické a administrativní činnosti, poskytující zejména </w:t>
            </w:r>
            <w:r w:rsidRPr="00533728">
              <w:rPr>
                <w:color w:val="0D0D0D" w:themeColor="text1" w:themeTint="F2"/>
                <w:spacing w:val="-8"/>
              </w:rPr>
              <w:t>služby pro podniky</w:t>
            </w:r>
            <w:r>
              <w:rPr>
                <w:color w:val="0D0D0D" w:themeColor="text1" w:themeTint="F2"/>
                <w:spacing w:val="-8"/>
              </w:rPr>
              <w:t>. Naproti tomu tradiční výrobní odvětví se vlivem silného růstu výrobních nákladů i váznoucí zahraniční poptávky potýkala s narůstajícími problémy. Ve zpracovatelském průmyslu se tak ve 2. čtvrtletí růst počtu zaměstnanců poprvé po dvou letech zastavil (-0,9 %)</w:t>
            </w:r>
            <w:r>
              <w:rPr>
                <w:rStyle w:val="Znakapoznpodarou"/>
                <w:color w:val="0D0D0D" w:themeColor="text1" w:themeTint="F2"/>
                <w:spacing w:val="-8"/>
              </w:rPr>
              <w:footnoteReference w:id="5"/>
            </w:r>
            <w:r>
              <w:rPr>
                <w:color w:val="0D0D0D" w:themeColor="text1" w:themeTint="F2"/>
                <w:spacing w:val="-8"/>
              </w:rPr>
              <w:t>, v primárním sektoru ekonomiky mírný pokles pokračoval, avšak pozvolnějším tempem než vloni.</w:t>
            </w:r>
          </w:p>
        </w:tc>
      </w:tr>
      <w:tr w:rsidR="006A3CAF" w:rsidRPr="009F0D7F" w14:paraId="35911B1D" w14:textId="77777777" w:rsidTr="00DA0121">
        <w:trPr>
          <w:trHeight w:val="15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69A1D3D0" w14:textId="77777777" w:rsidR="006A3CAF" w:rsidRDefault="006A3CAF" w:rsidP="00DA0121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Proti rychlejšímu růstu odpracovaných hodin ve službách působilo </w:t>
            </w:r>
            <w:r>
              <w:rPr>
                <w:color w:val="0D0D0D" w:themeColor="text1" w:themeTint="F2"/>
                <w:spacing w:val="-4"/>
              </w:rPr>
              <w:lastRenderedPageBreak/>
              <w:t>častější využívání zkrácených pracovních úvazků.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0047B71F" w14:textId="77777777" w:rsidR="006A3CAF" w:rsidRPr="009F0D7F" w:rsidRDefault="006A3CAF" w:rsidP="00DA0121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5A48CA98" w14:textId="37729EBC" w:rsidR="006A3CAF" w:rsidRDefault="006A3CAF" w:rsidP="00FA2C07">
            <w:pPr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Celkový počet odpracovaných hodin v ekonomice se v 2. čtvrtletí meziročně zvýšil o 0,9 % a podobně jako na počátku letošního roku rostl srovnatelně jako celková zaměstnanost (po </w:t>
            </w:r>
            <w:r>
              <w:rPr>
                <w:color w:val="0D0D0D" w:themeColor="text1" w:themeTint="F2"/>
                <w:spacing w:val="-4"/>
              </w:rPr>
              <w:lastRenderedPageBreak/>
              <w:t>celý loňský rok přitom odpracovaná doba tempo růstu zaměstnanosti</w:t>
            </w:r>
            <w:r w:rsidR="00FA2C07">
              <w:rPr>
                <w:color w:val="0D0D0D" w:themeColor="text1" w:themeTint="F2"/>
                <w:spacing w:val="-4"/>
              </w:rPr>
              <w:t xml:space="preserve"> výrazně předbíhala</w:t>
            </w:r>
            <w:r>
              <w:rPr>
                <w:color w:val="0D0D0D" w:themeColor="text1" w:themeTint="F2"/>
                <w:spacing w:val="-4"/>
              </w:rPr>
              <w:t>). Proti svižnějšímu růstu odpracované doby letos působilo rozšiřování zkrácených pracovních úvazků (související s rostoucí zaměstnaností žen podpořenou uprchlickou vlnou i nově zavedeným daňovým zvýhodněním zkrácených úvazků). Růst odpracované doby významněji předbíhal dynamiku zaměstnanosti pouze v průmyslu.</w:t>
            </w:r>
          </w:p>
        </w:tc>
      </w:tr>
      <w:tr w:rsidR="006A3CAF" w:rsidRPr="009F0D7F" w14:paraId="4E3D0B52" w14:textId="77777777" w:rsidTr="00DA0121">
        <w:trPr>
          <w:trHeight w:val="15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1AC9ECFF" w14:textId="77777777" w:rsidR="006A3CAF" w:rsidRDefault="006A3CAF" w:rsidP="00DA0121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>Počet cizinců v zaměstnaneckém postavení v ČR překročil 800 tis. Jeho růst byl tradičně tažen občany Ukrajiny.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4F95B4B9" w14:textId="77777777" w:rsidR="006A3CAF" w:rsidRPr="009F0D7F" w:rsidRDefault="006A3CAF" w:rsidP="00DA0121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3D42FEFD" w14:textId="77777777" w:rsidR="006A3CAF" w:rsidRPr="00FE39EE" w:rsidRDefault="006A3CAF" w:rsidP="00DA0121">
            <w:pPr>
              <w:rPr>
                <w:color w:val="0D0D0D" w:themeColor="text1" w:themeTint="F2"/>
                <w:spacing w:val="-4"/>
              </w:rPr>
            </w:pPr>
            <w:r w:rsidRPr="00031007">
              <w:rPr>
                <w:color w:val="0D0D0D" w:themeColor="text1" w:themeTint="F2"/>
                <w:spacing w:val="-6"/>
              </w:rPr>
              <w:t>Vzhledem k</w:t>
            </w:r>
            <w:r>
              <w:rPr>
                <w:color w:val="0D0D0D" w:themeColor="text1" w:themeTint="F2"/>
                <w:spacing w:val="-6"/>
              </w:rPr>
              <w:t xml:space="preserve"> dlouhodobě </w:t>
            </w:r>
            <w:r w:rsidRPr="00031007">
              <w:rPr>
                <w:color w:val="0D0D0D" w:themeColor="text1" w:themeTint="F2"/>
                <w:spacing w:val="-6"/>
              </w:rPr>
              <w:t>značně omezenému rezervoáru volných pracovních sil v Česku i</w:t>
            </w:r>
            <w:r>
              <w:rPr>
                <w:color w:val="0D0D0D" w:themeColor="text1" w:themeTint="F2"/>
                <w:spacing w:val="-6"/>
              </w:rPr>
              <w:t> </w:t>
            </w:r>
            <w:r w:rsidRPr="00031007">
              <w:rPr>
                <w:color w:val="0D0D0D" w:themeColor="text1" w:themeTint="F2"/>
                <w:spacing w:val="-6"/>
              </w:rPr>
              <w:t xml:space="preserve">silnému tlaku na </w:t>
            </w:r>
            <w:r w:rsidRPr="00EC70E1">
              <w:rPr>
                <w:color w:val="0D0D0D" w:themeColor="text1" w:themeTint="F2"/>
                <w:spacing w:val="-6"/>
              </w:rPr>
              <w:t xml:space="preserve">optimalizaci výrobních nákladů </w:t>
            </w:r>
            <w:r>
              <w:rPr>
                <w:color w:val="0D0D0D" w:themeColor="text1" w:themeTint="F2"/>
                <w:spacing w:val="-6"/>
              </w:rPr>
              <w:t xml:space="preserve">poptávali </w:t>
            </w:r>
            <w:r w:rsidRPr="00EC70E1">
              <w:rPr>
                <w:color w:val="0D0D0D" w:themeColor="text1" w:themeTint="F2"/>
                <w:spacing w:val="-6"/>
              </w:rPr>
              <w:t xml:space="preserve">tuzemští zaměstnavatelé </w:t>
            </w:r>
            <w:r>
              <w:rPr>
                <w:color w:val="0D0D0D" w:themeColor="text1" w:themeTint="F2"/>
                <w:spacing w:val="-6"/>
              </w:rPr>
              <w:t>nadále</w:t>
            </w:r>
            <w:r w:rsidRPr="00EC70E1">
              <w:rPr>
                <w:color w:val="0D0D0D" w:themeColor="text1" w:themeTint="F2"/>
                <w:spacing w:val="-6"/>
              </w:rPr>
              <w:t xml:space="preserve"> </w:t>
            </w:r>
            <w:r>
              <w:rPr>
                <w:color w:val="0D0D0D" w:themeColor="text1" w:themeTint="F2"/>
                <w:spacing w:val="-6"/>
              </w:rPr>
              <w:t xml:space="preserve">intenzivně </w:t>
            </w:r>
            <w:r w:rsidRPr="00EC70E1">
              <w:rPr>
                <w:color w:val="0D0D0D" w:themeColor="text1" w:themeTint="F2"/>
                <w:spacing w:val="-6"/>
              </w:rPr>
              <w:t>nové pracovníky ze zahraničí.</w:t>
            </w:r>
            <w:r>
              <w:rPr>
                <w:color w:val="0D0D0D" w:themeColor="text1" w:themeTint="F2"/>
                <w:spacing w:val="-6"/>
              </w:rPr>
              <w:t xml:space="preserve"> Snadnějšímu zaměstnávání cizinců pomáhají legislativní změny snižující administrativní náročnost v této oblasti. Po dočasném zpomalení přílivu zahraničních pracovníků do ČR na počátku letošního roku došlo ve 2. čtvrtletí opět k výraznějšímu nárůstu registrací. </w:t>
            </w:r>
            <w:r>
              <w:t>Letos na konci července pracovalo (</w:t>
            </w:r>
            <w:r w:rsidRPr="00031007">
              <w:rPr>
                <w:color w:val="0D0D0D" w:themeColor="text1" w:themeTint="F2"/>
                <w:spacing w:val="-6"/>
              </w:rPr>
              <w:t xml:space="preserve">dle evidence úřadů práce) </w:t>
            </w:r>
            <w:r>
              <w:t>v zaměstnaneckém postavení v ČR rekordních 803 tis. cizinců, oproti lednu 2022 o 105 tis. více (u Ukrajinců došlo k nárůstu ze 198 tis. na 273 tis., téměř z 80 % taženého ženami</w:t>
            </w:r>
            <w:r>
              <w:rPr>
                <w:rStyle w:val="Znakapoznpodarou"/>
              </w:rPr>
              <w:footnoteReference w:id="6"/>
            </w:r>
            <w:r>
              <w:t>). Přírůstek ostatních skupin cizinců byl za stejné období řádově menší</w:t>
            </w:r>
            <w:r>
              <w:rPr>
                <w:rStyle w:val="Znakapoznpodarou"/>
              </w:rPr>
              <w:footnoteReference w:id="7"/>
            </w:r>
            <w:r>
              <w:t xml:space="preserve">. </w:t>
            </w:r>
          </w:p>
        </w:tc>
      </w:tr>
      <w:tr w:rsidR="006A3CAF" w:rsidRPr="009F2A8A" w14:paraId="32472F33" w14:textId="77777777" w:rsidTr="00DA0121">
        <w:trPr>
          <w:trHeight w:val="155"/>
        </w:trPr>
        <w:tc>
          <w:tcPr>
            <w:tcW w:w="1754" w:type="dxa"/>
            <w:vMerge w:val="restart"/>
            <w:shd w:val="clear" w:color="auto" w:fill="auto"/>
            <w:tcMar>
              <w:left w:w="0" w:type="dxa"/>
            </w:tcMar>
          </w:tcPr>
          <w:p w14:paraId="16E839B5" w14:textId="77777777" w:rsidR="006A3CAF" w:rsidRPr="00B43216" w:rsidRDefault="006A3CAF" w:rsidP="00DA0121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0" w:type="dxa"/>
            <w:vMerge w:val="restart"/>
            <w:shd w:val="clear" w:color="auto" w:fill="auto"/>
            <w:tcMar>
              <w:left w:w="0" w:type="dxa"/>
            </w:tcMar>
          </w:tcPr>
          <w:p w14:paraId="65FAA453" w14:textId="77777777" w:rsidR="006A3CAF" w:rsidRPr="00B43216" w:rsidRDefault="006A3CAF" w:rsidP="00DA0121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5B7F009B" w14:textId="77777777" w:rsidR="006A3CAF" w:rsidRPr="00CA5850" w:rsidRDefault="006A3CAF" w:rsidP="00DA0121">
            <w:pPr>
              <w:spacing w:after="0"/>
              <w:rPr>
                <w:spacing w:val="-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 č. 13</w:t>
            </w:r>
            <w:r w:rsidRPr="006856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569E">
              <w:rPr>
                <w:b/>
                <w:bCs/>
                <w:lang w:eastAsia="en-US"/>
              </w:rPr>
              <w:t xml:space="preserve">Celková zaměstnanost </w:t>
            </w:r>
            <w:r w:rsidRPr="0068569E">
              <w:rPr>
                <w:lang w:eastAsia="en-US"/>
              </w:rPr>
              <w:t>(</w:t>
            </w:r>
            <w:r w:rsidRPr="0068569E">
              <w:rPr>
                <w:spacing w:val="-2"/>
              </w:rPr>
              <w:t>meziročně v</w:t>
            </w:r>
            <w:r>
              <w:rPr>
                <w:spacing w:val="-2"/>
              </w:rPr>
              <w:t> %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, </w:t>
            </w:r>
            <w:r>
              <w:rPr>
                <w:b/>
                <w:bCs/>
                <w:spacing w:val="-2"/>
              </w:rPr>
              <w:t xml:space="preserve">příspěvky </w:t>
            </w:r>
            <w:r w:rsidRPr="0068569E">
              <w:rPr>
                <w:b/>
                <w:bCs/>
                <w:spacing w:val="-2"/>
              </w:rPr>
              <w:t xml:space="preserve">odvětví k meziroční změně zaměstnanosti </w:t>
            </w:r>
            <w:r w:rsidRPr="0068569E">
              <w:rPr>
                <w:spacing w:val="-2"/>
              </w:rPr>
              <w:t>(v</w:t>
            </w:r>
            <w:r>
              <w:rPr>
                <w:spacing w:val="-2"/>
              </w:rPr>
              <w:t> p. b.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 a očekávání vývoje zaměst</w:t>
            </w:r>
            <w:r>
              <w:rPr>
                <w:b/>
                <w:bCs/>
                <w:spacing w:val="-2"/>
              </w:rPr>
              <w:t>nanosti</w:t>
            </w:r>
            <w:r w:rsidRPr="0068569E">
              <w:rPr>
                <w:b/>
                <w:bCs/>
                <w:spacing w:val="-2"/>
              </w:rPr>
              <w:t xml:space="preserve"> </w:t>
            </w:r>
            <w:r w:rsidRPr="0068569E">
              <w:rPr>
                <w:spacing w:val="-2"/>
              </w:rPr>
              <w:t>(saldo v</w:t>
            </w:r>
            <w:r>
              <w:rPr>
                <w:spacing w:val="-2"/>
              </w:rPr>
              <w:t> p. b.)</w:t>
            </w:r>
          </w:p>
        </w:tc>
      </w:tr>
      <w:tr w:rsidR="006A3CAF" w:rsidRPr="00B43216" w14:paraId="460C7FAC" w14:textId="77777777" w:rsidTr="00DA0121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754" w:type="dxa"/>
            <w:vMerge/>
            <w:shd w:val="clear" w:color="auto" w:fill="auto"/>
          </w:tcPr>
          <w:p w14:paraId="6FEA78CA" w14:textId="77777777" w:rsidR="006A3CAF" w:rsidRPr="00B43216" w:rsidRDefault="006A3CAF" w:rsidP="00DA0121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0" w:type="dxa"/>
            <w:vMerge/>
            <w:shd w:val="clear" w:color="auto" w:fill="auto"/>
          </w:tcPr>
          <w:p w14:paraId="1128BF3E" w14:textId="77777777" w:rsidR="006A3CAF" w:rsidRPr="00B43216" w:rsidRDefault="006A3CAF" w:rsidP="00DA0121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</w:tcPr>
          <w:p w14:paraId="633D69B0" w14:textId="77777777" w:rsidR="006A3CAF" w:rsidRPr="00B43216" w:rsidRDefault="006A3CAF" w:rsidP="00DA0121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225AF890" wp14:editId="16FE737F">
                  <wp:extent cx="4705348" cy="3812048"/>
                  <wp:effectExtent l="0" t="0" r="635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6A3CAF" w:rsidRPr="00485ED5" w14:paraId="72083D39" w14:textId="77777777" w:rsidTr="00DA0121">
        <w:trPr>
          <w:trHeight w:val="671"/>
        </w:trPr>
        <w:tc>
          <w:tcPr>
            <w:tcW w:w="1754" w:type="dxa"/>
            <w:vMerge/>
            <w:shd w:val="clear" w:color="auto" w:fill="auto"/>
            <w:tcMar>
              <w:left w:w="0" w:type="dxa"/>
            </w:tcMar>
          </w:tcPr>
          <w:p w14:paraId="688AB130" w14:textId="77777777" w:rsidR="006A3CAF" w:rsidRPr="00B43216" w:rsidRDefault="006A3CAF" w:rsidP="00DA0121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0" w:type="dxa"/>
            </w:tcMar>
          </w:tcPr>
          <w:p w14:paraId="2BBC781F" w14:textId="77777777" w:rsidR="006A3CAF" w:rsidRPr="00B43216" w:rsidRDefault="006A3CAF" w:rsidP="00DA0121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78591680" w14:textId="77777777" w:rsidR="006A3CAF" w:rsidRDefault="006A3CAF" w:rsidP="00DA0121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862F17">
              <w:rPr>
                <w:rFonts w:cs="Arial"/>
                <w:sz w:val="14"/>
                <w:szCs w:val="14"/>
              </w:rPr>
              <w:t xml:space="preserve"> Těžba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energetika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Peněžnictví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pojišťovnictví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Činnosti v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oblasti nemovitostí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Kulturní, zábavní a</w:t>
            </w:r>
            <w:r w:rsidRPr="00D47653">
              <w:rPr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rekreační činnosti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14:paraId="0CC11328" w14:textId="77777777" w:rsidR="006A3CAF" w:rsidRDefault="006A3CAF" w:rsidP="00DA0121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Saldo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>očekávání vyjadřuje rozdíl v p. b. mezi kategoriemi růst versus pokles zaměstnanosti v nejbližších třech měsících. Údaje jsou sezónně očištěny a vztahují se k druhému měsíci daného čtvrtletí.</w:t>
            </w:r>
          </w:p>
          <w:p w14:paraId="6608934F" w14:textId="77777777" w:rsidR="006A3CAF" w:rsidRPr="00485ED5" w:rsidRDefault="006A3CAF" w:rsidP="00DA0121">
            <w:pPr>
              <w:spacing w:after="20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Zdroj: ČSÚ (národní účty), Eurostat (konjunkturální průzkumy).</w:t>
            </w:r>
          </w:p>
        </w:tc>
      </w:tr>
      <w:tr w:rsidR="006A3CAF" w:rsidRPr="00D82DBD" w14:paraId="2E28DDE8" w14:textId="77777777" w:rsidTr="00DA0121">
        <w:trPr>
          <w:trHeight w:val="14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4121B9C1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Očekávání podniků v oblasti zaměstnanosti se v 1. pololetí zhoršovalo. Mírný </w:t>
            </w:r>
            <w:r>
              <w:rPr>
                <w:color w:val="0D0D0D" w:themeColor="text1" w:themeTint="F2"/>
                <w:spacing w:val="-4"/>
              </w:rPr>
              <w:lastRenderedPageBreak/>
              <w:t xml:space="preserve">optimismus si stále udržovali obchodníci. </w:t>
            </w:r>
          </w:p>
          <w:p w14:paraId="45DFF94E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5"/>
              </w:rPr>
            </w:pP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3C6BF728" w14:textId="77777777" w:rsidR="006A3CAF" w:rsidRPr="00EC1398" w:rsidRDefault="006A3CAF" w:rsidP="00DA0121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14F5A0DC" w14:textId="77777777" w:rsidR="006A3CAF" w:rsidRPr="00514822" w:rsidRDefault="006A3CAF" w:rsidP="00DA0121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637595">
              <w:rPr>
                <w:color w:val="0D0D0D" w:themeColor="text1" w:themeTint="F2"/>
                <w:spacing w:val="-4"/>
              </w:rPr>
              <w:t>Krátkodobá očekávání podniků v </w:t>
            </w:r>
            <w:r w:rsidRPr="00A60C4D">
              <w:rPr>
                <w:color w:val="0D0D0D" w:themeColor="text1" w:themeTint="F2"/>
                <w:spacing w:val="-4"/>
              </w:rPr>
              <w:t>celé ekonomice v oblasti zaměstnanosti</w:t>
            </w:r>
            <w:r>
              <w:rPr>
                <w:color w:val="0D0D0D" w:themeColor="text1" w:themeTint="F2"/>
                <w:spacing w:val="-4"/>
              </w:rPr>
              <w:t xml:space="preserve"> se v 1. pololetí 2023 dále oslabovala a v květnu dosáhla nejnižší úrovně od vrcholu pandemie (března 2021). Během letošních letních měsíců se však objevují náznaky stabilizace, neboť pesimismus podnikatelů v této oblasti se v žádném z hlavních odvětví již neprohluboval. Dle </w:t>
            </w:r>
            <w:r>
              <w:rPr>
                <w:color w:val="0D0D0D" w:themeColor="text1" w:themeTint="F2"/>
                <w:spacing w:val="-4"/>
              </w:rPr>
              <w:lastRenderedPageBreak/>
              <w:t xml:space="preserve">údajů ze srpna 2023 plánovalo v nejbližších třech měsících snižovat počty zaměstnanců 12 % podniků v průmyslu, 18 % ve stavebnictví a 25 % ve službách, ale pouze 6 % v obchodu (kde si podniky udržují pozitivní výhled i přes klesající spotřebu domácností). Situace na úrovni dílčích odvětví v rámci průmyslu i služeb se </w:t>
            </w:r>
            <w:r w:rsidRPr="007B5F31">
              <w:rPr>
                <w:color w:val="0D0D0D" w:themeColor="text1" w:themeTint="F2"/>
                <w:spacing w:val="-4"/>
              </w:rPr>
              <w:t>odlišovala</w:t>
            </w:r>
            <w:r w:rsidRPr="007B5F31">
              <w:rPr>
                <w:rStyle w:val="Znakapoznpodarou"/>
                <w:color w:val="0D0D0D" w:themeColor="text1" w:themeTint="F2"/>
                <w:spacing w:val="-4"/>
              </w:rPr>
              <w:footnoteReference w:id="8"/>
            </w:r>
            <w:r w:rsidRPr="007B5F31">
              <w:rPr>
                <w:color w:val="0D0D0D" w:themeColor="text1" w:themeTint="F2"/>
                <w:spacing w:val="-4"/>
              </w:rPr>
              <w:t xml:space="preserve">. Vlivem </w:t>
            </w:r>
            <w:r>
              <w:rPr>
                <w:color w:val="0D0D0D" w:themeColor="text1" w:themeTint="F2"/>
                <w:spacing w:val="-4"/>
              </w:rPr>
              <w:t>zhoršení</w:t>
            </w:r>
            <w:r w:rsidRPr="00A60C4D">
              <w:rPr>
                <w:color w:val="0D0D0D" w:themeColor="text1" w:themeTint="F2"/>
                <w:spacing w:val="-4"/>
              </w:rPr>
              <w:t xml:space="preserve"> celkových ekonomických výhledů</w:t>
            </w:r>
            <w:r>
              <w:rPr>
                <w:color w:val="0D0D0D" w:themeColor="text1" w:themeTint="F2"/>
                <w:spacing w:val="-4"/>
              </w:rPr>
              <w:t xml:space="preserve"> i silného přílivu osob z Ukrajiny na tuzemský pracovní trh klesal ve většině</w:t>
            </w:r>
            <w:r w:rsidRPr="00A60C4D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hlavních odvětví</w:t>
            </w:r>
            <w:r w:rsidRPr="00A60C4D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podíl</w:t>
            </w:r>
            <w:r w:rsidRPr="00A60C4D">
              <w:rPr>
                <w:color w:val="0D0D0D" w:themeColor="text1" w:themeTint="F2"/>
                <w:spacing w:val="-4"/>
              </w:rPr>
              <w:t xml:space="preserve"> podniků, pro něž představuje nedostatek pracovní síly jednu z </w:t>
            </w:r>
            <w:r>
              <w:rPr>
                <w:color w:val="0D0D0D" w:themeColor="text1" w:themeTint="F2"/>
                <w:spacing w:val="-4"/>
              </w:rPr>
              <w:t>významných růstových bariér – nejvíce patrné to bylo ve stavebnictví (kde letos v sr</w:t>
            </w:r>
            <w:r w:rsidRPr="00C61DFC">
              <w:rPr>
                <w:color w:val="0D0D0D" w:themeColor="text1" w:themeTint="F2"/>
                <w:spacing w:val="-4"/>
              </w:rPr>
              <w:t>pnu po více než dvou letech již problém s lidskými zdroji nepředstavoval hlavní bariéru).</w:t>
            </w:r>
          </w:p>
        </w:tc>
      </w:tr>
      <w:tr w:rsidR="006A3CAF" w:rsidRPr="00D82DBD" w14:paraId="574E8143" w14:textId="77777777" w:rsidTr="00DA0121">
        <w:trPr>
          <w:trHeight w:val="14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70D5D9C8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>Obecná míra nezaměstnanosti i počet dlouhodobě nezaměstnaných se zvýšily jen mírně. Výraznější pohyb nastal u</w:t>
            </w:r>
            <w:r>
              <w:rPr>
                <w:spacing w:val="-4"/>
              </w:rPr>
              <w:t> </w:t>
            </w:r>
            <w:r>
              <w:rPr>
                <w:color w:val="0D0D0D" w:themeColor="text1" w:themeTint="F2"/>
                <w:spacing w:val="-4"/>
              </w:rPr>
              <w:t>pracovní rezervy, její velikost je ovšem stále nízká.</w:t>
            </w:r>
          </w:p>
          <w:p w14:paraId="5710B8F4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379446AD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E68331D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E7DB854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8152B5C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2F2D2EC8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736877A2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9C27EE9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58B6A45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5"/>
              </w:rPr>
              <w:t>Obavy lidí z růstu nezaměstnanosti slábly, přesto zůstaly nad dlouhodobým průměrem.</w:t>
            </w:r>
          </w:p>
          <w:p w14:paraId="50788054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5"/>
              </w:rPr>
            </w:pP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39DFF740" w14:textId="77777777" w:rsidR="006A3CAF" w:rsidRPr="00EC1398" w:rsidRDefault="006A3CAF" w:rsidP="00DA0121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601D18D5" w14:textId="57822624" w:rsidR="006A3CAF" w:rsidRPr="00C61DFC" w:rsidRDefault="006A3CAF" w:rsidP="00DA0121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572D70">
              <w:rPr>
                <w:color w:val="0D0D0D" w:themeColor="text1" w:themeTint="F2"/>
                <w:spacing w:val="-4"/>
              </w:rPr>
              <w:t>Obecná míra nezaměstnanosti</w:t>
            </w:r>
            <w:r w:rsidRPr="00572D70">
              <w:rPr>
                <w:rStyle w:val="Znakapoznpodarou"/>
                <w:color w:val="0D0D0D" w:themeColor="text1" w:themeTint="F2"/>
                <w:spacing w:val="-4"/>
              </w:rPr>
              <w:footnoteReference w:id="9"/>
            </w:r>
            <w:r w:rsidRPr="00572D70">
              <w:rPr>
                <w:color w:val="0D0D0D" w:themeColor="text1" w:themeTint="F2"/>
                <w:spacing w:val="-4"/>
              </w:rPr>
              <w:t xml:space="preserve">, jež po většinu </w:t>
            </w:r>
            <w:r>
              <w:rPr>
                <w:color w:val="0D0D0D" w:themeColor="text1" w:themeTint="F2"/>
                <w:spacing w:val="-4"/>
              </w:rPr>
              <w:t>loňského roku stagnovala blízko historického minima, se od počátku letošního roku začala lehce zvyšovat. V červenci tak bylo bez práce 2,3 % ekonomicky aktivních mužů (</w:t>
            </w:r>
            <w:r w:rsidRPr="00A812A7">
              <w:rPr>
                <w:color w:val="0D0D0D" w:themeColor="text1" w:themeTint="F2"/>
                <w:spacing w:val="-4"/>
              </w:rPr>
              <w:t>ve věku 15 až 64 let</w:t>
            </w:r>
            <w:r>
              <w:rPr>
                <w:color w:val="0D0D0D" w:themeColor="text1" w:themeTint="F2"/>
                <w:spacing w:val="-4"/>
              </w:rPr>
              <w:t>), resp. 3,4 % žen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0"/>
            </w:r>
            <w:r>
              <w:rPr>
                <w:color w:val="0D0D0D" w:themeColor="text1" w:themeTint="F2"/>
                <w:spacing w:val="-4"/>
              </w:rPr>
              <w:t>. V obou případech bylo meziroční navýšení jen mírné (0,3 až 0,4 p</w:t>
            </w:r>
            <w:r w:rsidR="00DE6209">
              <w:rPr>
                <w:color w:val="0D0D0D" w:themeColor="text1" w:themeTint="F2"/>
                <w:spacing w:val="-4"/>
              </w:rPr>
              <w:t>.</w:t>
            </w:r>
            <w:r>
              <w:rPr>
                <w:color w:val="0D0D0D" w:themeColor="text1" w:themeTint="F2"/>
                <w:spacing w:val="-4"/>
              </w:rPr>
              <w:t xml:space="preserve"> b.) S tím korespondují také údaje o uchazečích o zaměstnání registrovaných na úřadech práce (ÚP), jejichž průběh odpovídal běžným sezónním vlivům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1"/>
            </w:r>
            <w:r>
              <w:rPr>
                <w:color w:val="0D0D0D" w:themeColor="text1" w:themeTint="F2"/>
                <w:spacing w:val="-4"/>
              </w:rPr>
              <w:t xml:space="preserve">. </w:t>
            </w:r>
            <w:r w:rsidRPr="004B20D0">
              <w:rPr>
                <w:color w:val="0D0D0D" w:themeColor="text1" w:themeTint="F2"/>
                <w:spacing w:val="-4"/>
              </w:rPr>
              <w:t>Vý</w:t>
            </w:r>
            <w:r>
              <w:rPr>
                <w:color w:val="0D0D0D" w:themeColor="text1" w:themeTint="F2"/>
                <w:spacing w:val="-4"/>
              </w:rPr>
              <w:t xml:space="preserve">znamně nevzrostla ani dlouhodobá nezaměstnanost a lidé, kteří byli bez práce déle než jeden rok, stále tvořili jen mírně přes čtvrtinu všech nezaměstnaných. </w:t>
            </w:r>
            <w:r w:rsidRPr="004B20D0">
              <w:rPr>
                <w:color w:val="0D0D0D" w:themeColor="text1" w:themeTint="F2"/>
                <w:spacing w:val="-4"/>
              </w:rPr>
              <w:t>Druhý kvartál v řadě se však významněji navýšila</w:t>
            </w:r>
            <w:r>
              <w:rPr>
                <w:color w:val="0D0D0D" w:themeColor="text1" w:themeTint="F2"/>
                <w:spacing w:val="-4"/>
              </w:rPr>
              <w:t xml:space="preserve"> velikost potenciální pracovní</w:t>
            </w:r>
            <w:r w:rsidRPr="004B20D0">
              <w:rPr>
                <w:color w:val="0D0D0D" w:themeColor="text1" w:themeTint="F2"/>
                <w:spacing w:val="-4"/>
              </w:rPr>
              <w:t xml:space="preserve"> rezerv</w:t>
            </w:r>
            <w:r>
              <w:rPr>
                <w:color w:val="0D0D0D" w:themeColor="text1" w:themeTint="F2"/>
                <w:spacing w:val="-4"/>
              </w:rPr>
              <w:t>y</w:t>
            </w:r>
            <w:r w:rsidRPr="004B20D0">
              <w:rPr>
                <w:color w:val="0D0D0D" w:themeColor="text1" w:themeTint="F2"/>
                <w:spacing w:val="-4"/>
              </w:rPr>
              <w:t xml:space="preserve"> – počet ekonomicky neaktivních práci nehledajících, ale chtějících pracovat bylo totiž nejvíc za poslední dva roky (87 tis.)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2"/>
            </w:r>
            <w:r w:rsidRPr="004B20D0">
              <w:rPr>
                <w:color w:val="0D0D0D" w:themeColor="text1" w:themeTint="F2"/>
                <w:spacing w:val="-4"/>
              </w:rPr>
              <w:t xml:space="preserve">. Počet volných pracovních míst v nabídce ÚP byl sice letos ve všech měsících meziročně mírně nižší, v červenci ale již jen o 28 tis. (necelou desetinu). </w:t>
            </w:r>
            <w:r>
              <w:rPr>
                <w:color w:val="0D0D0D" w:themeColor="text1" w:themeTint="F2"/>
                <w:spacing w:val="-4"/>
              </w:rPr>
              <w:t>Za poklesem stály hlavně nízkokvalifikované pozice – ty i přesto stále tvoří jádro nabídky míst. Evidovaných</w:t>
            </w:r>
            <w:r w:rsidRPr="004B20D0">
              <w:rPr>
                <w:color w:val="0D0D0D" w:themeColor="text1" w:themeTint="F2"/>
                <w:spacing w:val="-4"/>
              </w:rPr>
              <w:t xml:space="preserve"> míst je v ČR stále více než registrovaných uchazečů (zř</w:t>
            </w:r>
            <w:r>
              <w:rPr>
                <w:color w:val="0D0D0D" w:themeColor="text1" w:themeTint="F2"/>
                <w:spacing w:val="-4"/>
              </w:rPr>
              <w:t>etelnější převis uchazečů nad místy</w:t>
            </w:r>
            <w:r w:rsidRPr="004B20D0">
              <w:rPr>
                <w:color w:val="0D0D0D" w:themeColor="text1" w:themeTint="F2"/>
                <w:spacing w:val="-4"/>
              </w:rPr>
              <w:t xml:space="preserve"> přetrvává jen ve struk</w:t>
            </w:r>
            <w:r>
              <w:rPr>
                <w:color w:val="0D0D0D" w:themeColor="text1" w:themeTint="F2"/>
                <w:spacing w:val="-4"/>
              </w:rPr>
              <w:t>turálně postižených regionech –</w:t>
            </w:r>
            <w:r w:rsidRPr="004B20D0">
              <w:rPr>
                <w:color w:val="0D0D0D" w:themeColor="text1" w:themeTint="F2"/>
                <w:spacing w:val="-4"/>
              </w:rPr>
              <w:t xml:space="preserve"> Ústeckém a Moravskoslezském kraji).</w:t>
            </w:r>
            <w:r>
              <w:rPr>
                <w:color w:val="0D0D0D" w:themeColor="text1" w:themeTint="F2"/>
                <w:spacing w:val="-4"/>
              </w:rPr>
              <w:t xml:space="preserve"> </w:t>
            </w:r>
            <w:r w:rsidRPr="00C0432E">
              <w:rPr>
                <w:color w:val="1D1B11" w:themeColor="background2" w:themeShade="1A"/>
                <w:spacing w:val="-4"/>
              </w:rPr>
              <w:t>Obavy lidí z růstu nezaměstnanosti</w:t>
            </w:r>
            <w:r>
              <w:rPr>
                <w:color w:val="1D1B11" w:themeColor="background2" w:themeShade="1A"/>
                <w:spacing w:val="-4"/>
              </w:rPr>
              <w:t xml:space="preserve"> se od počátku letošního roku postupně snižovaly. U domácností současně oslabovaly negativní výhledy celkové hospodářské situace v ČR a pesimismus se mírnil i u předpokládané vlastní finanční kondice. I přesto byl počet lidí očekávajících v nejbližších dvanácti měsících růst nezaměstnanosti znatelně vyšší než v celém konjunkturním období na konci minulé dekády</w:t>
            </w:r>
          </w:p>
        </w:tc>
      </w:tr>
      <w:tr w:rsidR="006A3CAF" w:rsidRPr="00D82DBD" w14:paraId="1DD54210" w14:textId="77777777" w:rsidTr="00DA0121">
        <w:trPr>
          <w:trHeight w:val="145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79C1D807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Meziroční i mezikvartální růst mezd ve 2. čtvrtletí zvolnil. </w:t>
            </w:r>
          </w:p>
          <w:p w14:paraId="1C898BF1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3CA58B7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4BA5F36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5CE388AF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FFF9B43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2BF40C38" w14:textId="77777777" w:rsidR="006A3CAF" w:rsidRDefault="006A3CAF" w:rsidP="00DA0121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4"/>
              </w:rPr>
              <w:t xml:space="preserve">Pokles reálné mzdy byl svou hloubkou i délkou unikátní. Výše reálné </w:t>
            </w:r>
            <w:r>
              <w:rPr>
                <w:color w:val="0D0D0D" w:themeColor="text1" w:themeTint="F2"/>
                <w:spacing w:val="-4"/>
              </w:rPr>
              <w:lastRenderedPageBreak/>
              <w:t>mzdy odpovídala úrovni z 3. čtvrtletí 2017.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4C8580A2" w14:textId="77777777" w:rsidR="006A3CAF" w:rsidRPr="00EC1398" w:rsidRDefault="006A3CAF" w:rsidP="00DA0121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38A49AD9" w14:textId="77777777" w:rsidR="006A3CAF" w:rsidRPr="00E03871" w:rsidRDefault="006A3CAF" w:rsidP="00DA0121">
            <w:pPr>
              <w:spacing w:after="200"/>
              <w:rPr>
                <w:spacing w:val="-4"/>
              </w:rPr>
            </w:pPr>
            <w:r w:rsidRPr="00653C1D">
              <w:rPr>
                <w:color w:val="0D0D0D" w:themeColor="text1" w:themeTint="F2"/>
                <w:spacing w:val="-4"/>
              </w:rPr>
              <w:t xml:space="preserve">Průměrná hrubá mzda (na zaměstnance, při zohlednění délky úvazku) </w:t>
            </w:r>
            <w:r>
              <w:rPr>
                <w:color w:val="0D0D0D" w:themeColor="text1" w:themeTint="F2"/>
                <w:spacing w:val="-4"/>
              </w:rPr>
              <w:t>posílila</w:t>
            </w:r>
            <w:r w:rsidRPr="00653C1D">
              <w:rPr>
                <w:color w:val="0D0D0D" w:themeColor="text1" w:themeTint="F2"/>
                <w:spacing w:val="-4"/>
              </w:rPr>
              <w:t xml:space="preserve"> letos ve </w:t>
            </w:r>
            <w:r>
              <w:rPr>
                <w:color w:val="0D0D0D" w:themeColor="text1" w:themeTint="F2"/>
                <w:spacing w:val="-4"/>
              </w:rPr>
              <w:br/>
            </w:r>
            <w:r w:rsidRPr="00653C1D">
              <w:rPr>
                <w:color w:val="0D0D0D" w:themeColor="text1" w:themeTint="F2"/>
                <w:spacing w:val="-4"/>
              </w:rPr>
              <w:t>2. čtvrtletí meziročně o nominálních 7,7 %. Oproti tempu z počátku roku (</w:t>
            </w:r>
            <w:r>
              <w:rPr>
                <w:color w:val="0D0D0D" w:themeColor="text1" w:themeTint="F2"/>
                <w:spacing w:val="-4"/>
              </w:rPr>
              <w:t>+</w:t>
            </w:r>
            <w:r w:rsidRPr="00653C1D">
              <w:rPr>
                <w:color w:val="0D0D0D" w:themeColor="text1" w:themeTint="F2"/>
                <w:spacing w:val="-4"/>
              </w:rPr>
              <w:t xml:space="preserve">8,7 %) růst mírně zvolnil. To bylo letos patrné i na mezikvartální </w:t>
            </w:r>
            <w:r>
              <w:rPr>
                <w:color w:val="0D0D0D" w:themeColor="text1" w:themeTint="F2"/>
                <w:spacing w:val="-4"/>
              </w:rPr>
              <w:t>dynamice sezónně očištěné mzdy (v 1. čtvrtletí +2,2 %, ve 2. čtvrtletí</w:t>
            </w:r>
            <w:r w:rsidRPr="00653C1D">
              <w:rPr>
                <w:color w:val="0D0D0D" w:themeColor="text1" w:themeTint="F2"/>
                <w:spacing w:val="-4"/>
              </w:rPr>
              <w:t xml:space="preserve"> +1,5 %). </w:t>
            </w:r>
            <w:r w:rsidRPr="00825316">
              <w:rPr>
                <w:color w:val="0D0D0D" w:themeColor="text1" w:themeTint="F2"/>
                <w:spacing w:val="-4"/>
              </w:rPr>
              <w:t xml:space="preserve">I přes dezinflační tendence </w:t>
            </w:r>
            <w:r>
              <w:rPr>
                <w:color w:val="0D0D0D" w:themeColor="text1" w:themeTint="F2"/>
                <w:spacing w:val="-4"/>
              </w:rPr>
              <w:t>v ekonomice zůstává meziroční pokles</w:t>
            </w:r>
            <w:r w:rsidRPr="00825316">
              <w:rPr>
                <w:color w:val="0D0D0D" w:themeColor="text1" w:themeTint="F2"/>
                <w:spacing w:val="-4"/>
              </w:rPr>
              <w:t xml:space="preserve"> kupní síly </w:t>
            </w:r>
            <w:r>
              <w:rPr>
                <w:color w:val="0D0D0D" w:themeColor="text1" w:themeTint="F2"/>
                <w:spacing w:val="-4"/>
              </w:rPr>
              <w:t>průměrné mzdy stále významný, když ve 2. čtvrtletí činil 3,1 %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3"/>
            </w:r>
            <w:r>
              <w:rPr>
                <w:color w:val="0D0D0D" w:themeColor="text1" w:themeTint="F2"/>
                <w:spacing w:val="-4"/>
              </w:rPr>
              <w:t>. S</w:t>
            </w:r>
            <w:r w:rsidRPr="00653C1D">
              <w:rPr>
                <w:color w:val="0D0D0D" w:themeColor="text1" w:themeTint="F2"/>
                <w:spacing w:val="-4"/>
              </w:rPr>
              <w:t>nižování kupní síly zaměstnaneckých výdělků tak pokra</w:t>
            </w:r>
            <w:r>
              <w:rPr>
                <w:color w:val="0D0D0D" w:themeColor="text1" w:themeTint="F2"/>
                <w:spacing w:val="-4"/>
              </w:rPr>
              <w:t xml:space="preserve">čovalo sedmý kvartál v řadě, což bylo nejdéle v historii samostatné ČR, a rovněž souhrnná hloubka poklesu za celé období byla bezprecedentní. Výše reálné mzdy (po sezónním očištění) v letošním 2. čtvrtletí tak odpovídala úrovni z 3. čtvrtletí 2017, podobné lze ovšem říct také u analogického srovnání </w:t>
            </w:r>
            <w:r>
              <w:rPr>
                <w:color w:val="0D0D0D" w:themeColor="text1" w:themeTint="F2"/>
                <w:spacing w:val="-4"/>
              </w:rPr>
              <w:lastRenderedPageBreak/>
              <w:t xml:space="preserve">reálné produktivity práce (při vyjádření na zaměstnanou osobu). </w:t>
            </w:r>
            <w:r>
              <w:rPr>
                <w:spacing w:val="-4"/>
              </w:rPr>
              <w:t xml:space="preserve">Meziroční pokles reálné mzdy </w:t>
            </w:r>
            <w:r>
              <w:rPr>
                <w:spacing w:val="-6"/>
              </w:rPr>
              <w:t xml:space="preserve">postihl letos ve 2. čtvrtletí téměř </w:t>
            </w:r>
            <w:r w:rsidRPr="00972373">
              <w:rPr>
                <w:spacing w:val="-6"/>
              </w:rPr>
              <w:t>všech</w:t>
            </w:r>
            <w:r>
              <w:rPr>
                <w:spacing w:val="-6"/>
              </w:rPr>
              <w:t>ny odvětvové sekce</w:t>
            </w:r>
            <w:r w:rsidRPr="00972373">
              <w:rPr>
                <w:spacing w:val="-6"/>
              </w:rPr>
              <w:t xml:space="preserve"> </w:t>
            </w:r>
            <w:r>
              <w:rPr>
                <w:spacing w:val="-6"/>
              </w:rPr>
              <w:t>(vyjma energetiky) i</w:t>
            </w:r>
            <w:r>
              <w:rPr>
                <w:spacing w:val="-4"/>
              </w:rPr>
              <w:t xml:space="preserve"> hlavní průmyslové obory (vyjma elektrotechniky a výroby motorových vozidel) a nastal i</w:t>
            </w:r>
            <w:r w:rsidRPr="00FA68D2">
              <w:rPr>
                <w:spacing w:val="-4"/>
              </w:rPr>
              <w:t xml:space="preserve"> napříč </w:t>
            </w:r>
            <w:r>
              <w:rPr>
                <w:spacing w:val="-4"/>
              </w:rPr>
              <w:t xml:space="preserve">všemi </w:t>
            </w:r>
            <w:r w:rsidRPr="00FA68D2">
              <w:rPr>
                <w:spacing w:val="-4"/>
              </w:rPr>
              <w:t>kraji ČR</w:t>
            </w:r>
            <w:r>
              <w:rPr>
                <w:spacing w:val="-4"/>
              </w:rPr>
              <w:t xml:space="preserve">. </w:t>
            </w:r>
            <w:r w:rsidRPr="00FA68D2">
              <w:rPr>
                <w:spacing w:val="-4"/>
              </w:rPr>
              <w:t xml:space="preserve">Mzdový vývoj </w:t>
            </w:r>
            <w:r>
              <w:rPr>
                <w:spacing w:val="-4"/>
              </w:rPr>
              <w:t>v 2</w:t>
            </w:r>
            <w:r w:rsidRPr="00FA68D2">
              <w:rPr>
                <w:spacing w:val="-4"/>
              </w:rPr>
              <w:t xml:space="preserve">. čtvrtletí </w:t>
            </w:r>
            <w:r>
              <w:rPr>
                <w:spacing w:val="-4"/>
              </w:rPr>
              <w:t>2023 tak pravděpodobně nadále představoval rozhodující faktor</w:t>
            </w:r>
            <w:r w:rsidRPr="00FA68D2">
              <w:rPr>
                <w:spacing w:val="-4"/>
              </w:rPr>
              <w:t xml:space="preserve"> snížení celkové kupní síly tuzemských domácností</w:t>
            </w:r>
            <w:r w:rsidRPr="00FA68D2">
              <w:rPr>
                <w:rStyle w:val="Znakapoznpodarou"/>
                <w:spacing w:val="-4"/>
              </w:rPr>
              <w:footnoteReference w:id="14"/>
            </w:r>
            <w:r w:rsidRPr="00FA68D2">
              <w:rPr>
                <w:spacing w:val="-4"/>
              </w:rPr>
              <w:t>.</w:t>
            </w:r>
          </w:p>
        </w:tc>
      </w:tr>
      <w:tr w:rsidR="006A3CAF" w:rsidRPr="00B43216" w14:paraId="4DEC522A" w14:textId="77777777" w:rsidTr="00DA0121">
        <w:trPr>
          <w:trHeight w:val="155"/>
        </w:trPr>
        <w:tc>
          <w:tcPr>
            <w:tcW w:w="1754" w:type="dxa"/>
            <w:vMerge w:val="restart"/>
            <w:shd w:val="clear" w:color="auto" w:fill="auto"/>
            <w:tcMar>
              <w:left w:w="0" w:type="dxa"/>
            </w:tcMar>
          </w:tcPr>
          <w:p w14:paraId="19542161" w14:textId="77777777" w:rsidR="006A3CAF" w:rsidRPr="00B43216" w:rsidRDefault="006A3CAF" w:rsidP="00DA0121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0" w:type="dxa"/>
            <w:vMerge w:val="restart"/>
            <w:shd w:val="clear" w:color="auto" w:fill="auto"/>
            <w:tcMar>
              <w:left w:w="0" w:type="dxa"/>
            </w:tcMar>
          </w:tcPr>
          <w:p w14:paraId="4B91373E" w14:textId="77777777" w:rsidR="006A3CAF" w:rsidRPr="00B43216" w:rsidRDefault="006A3CAF" w:rsidP="00DA0121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1D01176C" w14:textId="77777777" w:rsidR="006A3CAF" w:rsidRPr="00926D74" w:rsidRDefault="006A3CAF" w:rsidP="00DA0121">
            <w:pPr>
              <w:spacing w:after="0"/>
              <w:rPr>
                <w:b/>
                <w:spacing w:val="-2"/>
              </w:rPr>
            </w:pPr>
            <w:r w:rsidRPr="00926D74">
              <w:rPr>
                <w:b/>
                <w:spacing w:val="-2"/>
              </w:rPr>
              <w:t xml:space="preserve">Graf č. 14 </w:t>
            </w:r>
            <w:r w:rsidRPr="00926D74">
              <w:rPr>
                <w:rFonts w:cs="Arial"/>
                <w:b/>
                <w:spacing w:val="-2"/>
              </w:rPr>
              <w:t xml:space="preserve">Obecná míra nezaměstnanosti </w:t>
            </w:r>
            <w:r w:rsidRPr="00926D74">
              <w:rPr>
                <w:rFonts w:cs="Arial"/>
                <w:bCs/>
                <w:spacing w:val="-2"/>
              </w:rPr>
              <w:t>(v %, věk 15 až 64 let)</w:t>
            </w:r>
            <w:r w:rsidRPr="00926D74">
              <w:rPr>
                <w:rFonts w:cs="Arial"/>
                <w:b/>
                <w:spacing w:val="-2"/>
              </w:rPr>
              <w:t xml:space="preserve">, ekonomicky neaktivní </w:t>
            </w:r>
            <w:r>
              <w:rPr>
                <w:rFonts w:cs="Arial"/>
                <w:b/>
                <w:spacing w:val="-2"/>
              </w:rPr>
              <w:t xml:space="preserve">osoby </w:t>
            </w:r>
            <w:r w:rsidRPr="00926D74">
              <w:rPr>
                <w:rFonts w:cs="Arial"/>
                <w:b/>
                <w:spacing w:val="-2"/>
              </w:rPr>
              <w:t>chtějící pracovat</w:t>
            </w:r>
            <w:r>
              <w:rPr>
                <w:rFonts w:cs="Arial"/>
                <w:b/>
                <w:spacing w:val="-2"/>
              </w:rPr>
              <w:t>*</w:t>
            </w:r>
            <w:r w:rsidRPr="00926D74">
              <w:rPr>
                <w:rFonts w:cs="Arial"/>
                <w:b/>
                <w:spacing w:val="-2"/>
              </w:rPr>
              <w:t xml:space="preserve"> </w:t>
            </w:r>
            <w:r>
              <w:rPr>
                <w:rFonts w:cs="Arial"/>
                <w:bCs/>
                <w:spacing w:val="-2"/>
              </w:rPr>
              <w:t>(v tis.)</w:t>
            </w:r>
            <w:r w:rsidRPr="00926D74">
              <w:rPr>
                <w:rFonts w:cs="Arial"/>
                <w:b/>
                <w:bCs/>
                <w:spacing w:val="-2"/>
              </w:rPr>
              <w:t xml:space="preserve">, volná pracovní místa </w:t>
            </w:r>
            <w:r>
              <w:rPr>
                <w:rFonts w:cs="Arial"/>
                <w:bCs/>
                <w:spacing w:val="-2"/>
              </w:rPr>
              <w:t>(v</w:t>
            </w:r>
            <w:r w:rsidRPr="00926D74">
              <w:rPr>
                <w:rFonts w:cs="Arial"/>
                <w:bCs/>
                <w:spacing w:val="-2"/>
              </w:rPr>
              <w:t xml:space="preserve"> tis.) </w:t>
            </w:r>
            <w:r w:rsidRPr="00926D74">
              <w:rPr>
                <w:rFonts w:cs="Arial"/>
                <w:b/>
                <w:bCs/>
                <w:spacing w:val="-2"/>
              </w:rPr>
              <w:t>a</w:t>
            </w:r>
            <w:r w:rsidRPr="00926D74">
              <w:rPr>
                <w:rFonts w:cs="Arial"/>
                <w:bCs/>
                <w:spacing w:val="-2"/>
              </w:rPr>
              <w:t xml:space="preserve"> </w:t>
            </w:r>
            <w:r w:rsidRPr="00926D74">
              <w:rPr>
                <w:rFonts w:cs="Arial"/>
                <w:b/>
                <w:bCs/>
                <w:spacing w:val="-2"/>
              </w:rPr>
              <w:t xml:space="preserve">očekávání </w:t>
            </w:r>
            <w:r>
              <w:rPr>
                <w:rFonts w:cs="Arial"/>
                <w:b/>
                <w:bCs/>
                <w:spacing w:val="-2"/>
              </w:rPr>
              <w:t xml:space="preserve">vývoje </w:t>
            </w:r>
            <w:r w:rsidRPr="00926D74">
              <w:rPr>
                <w:rFonts w:cs="Arial"/>
                <w:b/>
                <w:bCs/>
                <w:spacing w:val="-2"/>
              </w:rPr>
              <w:t>nezaměstnanosti od domácností</w:t>
            </w:r>
            <w:r w:rsidRPr="00926D74">
              <w:rPr>
                <w:rFonts w:cs="Arial"/>
                <w:bCs/>
                <w:spacing w:val="-2"/>
              </w:rPr>
              <w:t xml:space="preserve"> (v p. b.)**</w:t>
            </w:r>
          </w:p>
        </w:tc>
      </w:tr>
      <w:tr w:rsidR="006A3CAF" w:rsidRPr="00B43216" w14:paraId="7E5255C2" w14:textId="77777777" w:rsidTr="00DA0121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754" w:type="dxa"/>
            <w:vMerge/>
            <w:shd w:val="clear" w:color="auto" w:fill="auto"/>
          </w:tcPr>
          <w:p w14:paraId="7E18FD7B" w14:textId="77777777" w:rsidR="006A3CAF" w:rsidRPr="00B43216" w:rsidRDefault="006A3CAF" w:rsidP="00DA0121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20" w:type="dxa"/>
            <w:vMerge/>
            <w:shd w:val="clear" w:color="auto" w:fill="auto"/>
          </w:tcPr>
          <w:p w14:paraId="1FC14AED" w14:textId="77777777" w:rsidR="006A3CAF" w:rsidRPr="00B43216" w:rsidRDefault="006A3CAF" w:rsidP="00DA0121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</w:tcPr>
          <w:p w14:paraId="556427A9" w14:textId="77777777" w:rsidR="006A3CAF" w:rsidRPr="00B43216" w:rsidRDefault="006A3CAF" w:rsidP="00DA0121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3AA1980B" wp14:editId="6452ADB8">
                  <wp:extent cx="4691380" cy="3446060"/>
                  <wp:effectExtent l="0" t="0" r="0" b="2540"/>
                  <wp:docPr id="1031874487" name="Graf 103187448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6A3CAF" w:rsidRPr="00B43216" w14:paraId="754CE6C5" w14:textId="77777777" w:rsidTr="00DA0121">
        <w:trPr>
          <w:trHeight w:val="132"/>
        </w:trPr>
        <w:tc>
          <w:tcPr>
            <w:tcW w:w="1754" w:type="dxa"/>
            <w:vMerge/>
            <w:shd w:val="clear" w:color="auto" w:fill="auto"/>
            <w:tcMar>
              <w:left w:w="0" w:type="dxa"/>
            </w:tcMar>
          </w:tcPr>
          <w:p w14:paraId="37B0EBBD" w14:textId="77777777" w:rsidR="006A3CAF" w:rsidRPr="00B43216" w:rsidRDefault="006A3CAF" w:rsidP="00DA0121">
            <w:pPr>
              <w:pStyle w:val="Marginlie"/>
              <w:rPr>
                <w:spacing w:val="-4"/>
              </w:rPr>
            </w:pPr>
          </w:p>
        </w:tc>
        <w:tc>
          <w:tcPr>
            <w:tcW w:w="220" w:type="dxa"/>
            <w:vMerge/>
            <w:shd w:val="clear" w:color="auto" w:fill="auto"/>
            <w:tcMar>
              <w:left w:w="0" w:type="dxa"/>
            </w:tcMar>
          </w:tcPr>
          <w:p w14:paraId="195079AB" w14:textId="77777777" w:rsidR="006A3CAF" w:rsidRPr="00B43216" w:rsidRDefault="006A3CAF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3F585DF4" w14:textId="77777777" w:rsidR="006A3CAF" w:rsidRPr="00D94F3D" w:rsidRDefault="006A3CAF" w:rsidP="00DA0121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Pozn.: Míry nezaměstnanosti jsou sezónně očištěny</w:t>
            </w:r>
            <w:r w:rsidRPr="00D94F3D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. VPM = volná pracovní místa (stav na konci čtvrtletí)</w:t>
            </w:r>
          </w:p>
          <w:p w14:paraId="3C192266" w14:textId="77777777" w:rsidR="006A3CAF" w:rsidRDefault="006A3CAF" w:rsidP="00DA0121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4E68B1"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Jde o osoby, které nepracují, aktivně práci nehledají,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 ale přitom uvádějí, že by chtěly pracovat.</w:t>
            </w:r>
          </w:p>
          <w:p w14:paraId="2B4964D8" w14:textId="77777777" w:rsidR="006A3CAF" w:rsidRDefault="006A3CAF" w:rsidP="00DA0121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**Sezónně očištěné saldo očekávání nezaměstnanosti v nejbližších 12 měsících (rozdíl mezi procentuální četností odpovědí domácností, růst a pokles vyjádřený v procentních bodech). Vztahuje se k prostřednímu měsíci daného čtvrtletí.</w:t>
            </w:r>
          </w:p>
          <w:p w14:paraId="39AE7861" w14:textId="77777777" w:rsidR="006A3CAF" w:rsidRPr="00485ED5" w:rsidRDefault="006A3CAF" w:rsidP="00DA0121">
            <w:pPr>
              <w:spacing w:after="20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 (VŠPS, konjunkturální průzkum), MPSV (volná pracovní místa registrovaná na úřadech práce v ČR)</w:t>
            </w:r>
          </w:p>
        </w:tc>
      </w:tr>
      <w:tr w:rsidR="006A3CAF" w:rsidRPr="001E4B77" w14:paraId="13B4C2EC" w14:textId="77777777" w:rsidTr="00DA0121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223E02FD" w14:textId="77777777" w:rsidR="006A3CAF" w:rsidRPr="001E4B77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Tlaky na mzdový růst v tržní sféře zůstávaly relativně silné.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40055B48" w14:textId="77777777" w:rsidR="006A3CAF" w:rsidRPr="001E4B77" w:rsidRDefault="006A3CAF" w:rsidP="00DA0121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288BBBEA" w14:textId="64957AF1" w:rsidR="006A3CAF" w:rsidRPr="0060296E" w:rsidRDefault="006A3CAF" w:rsidP="00DE6209">
            <w:pPr>
              <w:spacing w:after="200"/>
            </w:pPr>
            <w:r>
              <w:t>Ve směru růstu nominální mzdy působí stále relativně vysoká poptávka podniků po pracovní síle i zvýšený tlak zaměstnanců (pramenící často z napjatých rodinných rozpočtů vlivem prudkého růstu cen základních položek spotřebního koše). Prostor pro další svižné zvyšování mezd v tržní sféře existuje i díky vysoké a v posledních kvartálech dále rostoucí míře zisku nefinančních podniků. Mzdový růst v celé ekonomice naopak tlumila sílící potřeba úspor v rozpočtové sféře</w:t>
            </w:r>
            <w:r>
              <w:rPr>
                <w:rStyle w:val="Znakapoznpodarou"/>
                <w:spacing w:val="-5"/>
              </w:rPr>
              <w:footnoteReference w:id="15"/>
            </w:r>
            <w:r>
              <w:t>, střídmější navyšování minimálních mezd</w:t>
            </w:r>
            <w:r>
              <w:rPr>
                <w:rStyle w:val="Znakapoznpodarou"/>
                <w:spacing w:val="-5"/>
              </w:rPr>
              <w:footnoteReference w:id="16"/>
            </w:r>
            <w:r>
              <w:t xml:space="preserve"> i rostoucí počet zahraničn</w:t>
            </w:r>
            <w:r w:rsidR="00DE6209">
              <w:t>ích pracovníků z „třetích zemí</w:t>
            </w:r>
            <w:r w:rsidR="00DE6209">
              <w:rPr>
                <w:rStyle w:val="Znakapoznpodarou"/>
              </w:rPr>
              <w:footnoteReference w:id="17"/>
            </w:r>
            <w:r w:rsidR="00DE6209">
              <w:t>“.</w:t>
            </w:r>
          </w:p>
        </w:tc>
      </w:tr>
      <w:tr w:rsidR="006A3CAF" w:rsidRPr="00B43216" w14:paraId="046BEF2D" w14:textId="77777777" w:rsidTr="00DA0121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18A69315" w14:textId="77777777" w:rsidR="006A3CAF" w:rsidRPr="00B02B6A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V sekundárním sektoru ekonomiky se mzdy </w:t>
            </w:r>
            <w:r>
              <w:rPr>
                <w:color w:val="0D0D0D" w:themeColor="text1" w:themeTint="F2"/>
                <w:spacing w:val="-4"/>
              </w:rPr>
              <w:lastRenderedPageBreak/>
              <w:t>zvyšovaly nadprůměrně. V rámci zpracovatelského průmyslů se projevily rozdílné hospodářské výsledky dílčích oborů.</w:t>
            </w:r>
          </w:p>
          <w:p w14:paraId="49653AB6" w14:textId="77777777" w:rsidR="006A3CAF" w:rsidRPr="00B02B6A" w:rsidRDefault="006A3CAF" w:rsidP="00DA0121">
            <w:pPr>
              <w:pStyle w:val="Marginlie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4B8A26CB" w14:textId="77777777" w:rsidR="006A3CAF" w:rsidRPr="00B43216" w:rsidRDefault="006A3CAF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0DFF08F3" w14:textId="77777777" w:rsidR="006A3CAF" w:rsidRDefault="006A3CAF" w:rsidP="00DA0121">
            <w:pPr>
              <w:spacing w:after="0"/>
              <w:rPr>
                <w:spacing w:val="-5"/>
              </w:rPr>
            </w:pPr>
            <w:r>
              <w:rPr>
                <w:spacing w:val="-5"/>
              </w:rPr>
              <w:t>Za 1. pololetí 2023 vzrostla průměrně mzda mezi hlavními odvětvími nejvíce v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malém a na kvalifikační požadavky náročném odvětví energetiky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18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(+18,7</w:t>
            </w:r>
            <w:r>
              <w:rPr>
                <w:spacing w:val="-5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%). V rekordním mzdovém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lastRenderedPageBreak/>
              <w:t>tempu se promítly zejména mimořádné odměny vyplacené na počátku roku. Průměrná měsíční výše výdělků zde přesáhla 71 tis. korun a přiblížila se hladině v nejlépe placených odvětvích ekonomiky (finančnictví a oblasti ICT). Příznivé hospodářské výsledky v roce 2022 se stále odrážejí se svižném mzdovém tempu v těžbě a dobývání (+11 %). Mírně nadprůměrným tempem se letos, podobně jako po většinu loňského roku, zvyšovaly výdělky ve zpracovatelském průmyslu. Situace však zde byla</w:t>
            </w:r>
            <w:r>
              <w:rPr>
                <w:rStyle w:val="normaltextrun"/>
                <w:rFonts w:eastAsia="MS Gothic" w:cs="Arial"/>
                <w:szCs w:val="20"/>
              </w:rPr>
              <w:t xml:space="preserve"> v dílčích oborech v závislosti na hospodářské kondici firem dosti diferencovaná (mzdové tempo v elektrotechnice či výrobě aut bylo oproti výrobě stavebních materiálů skoro dvojnásobné). </w:t>
            </w:r>
          </w:p>
          <w:p w14:paraId="0C070588" w14:textId="77777777" w:rsidR="006A3CAF" w:rsidRPr="00D94F3D" w:rsidRDefault="006A3CAF" w:rsidP="00DA0121">
            <w:pPr>
              <w:spacing w:after="0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6A3CAF" w:rsidRPr="00B43216" w14:paraId="39113BF6" w14:textId="77777777" w:rsidTr="00DA0121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3BC350BD" w14:textId="77777777" w:rsidR="006A3CAF" w:rsidRDefault="006A3CAF" w:rsidP="00DA0121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Z tržních odvětví služeb narostly mzdy relativně nejvíce v oblasti nemovitostí a v odvětví ubytování, stravování a pohostinství. 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4EFD2FC3" w14:textId="77777777" w:rsidR="006A3CAF" w:rsidRPr="00B43216" w:rsidRDefault="006A3CAF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621E2228" w14:textId="77777777" w:rsidR="006A3CAF" w:rsidRDefault="006A3CAF" w:rsidP="00DA0121">
            <w:pPr>
              <w:spacing w:after="20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V rámci tržních odvětví služeb se letos pololetní průměrné mzdy zvýšily nejvíce ve váhově malém odvětví činnosti v oblasti nemovitostí (+10,7 % meziročně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19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) a jejich výše se přiblížila hranici 40 tis. korun. Naopak v ubytování, stravování a pohostinství nedosahovala ani 25 tis. korun, a to i přes vyšší mzdové tempo (+9,8 %) odrážející také pokračující zotavování příjezdového cestovního ruchu. Ve významných odvětvích obchodu či dopravy a skladování mzdová dynamika kopírovala situaci v celé ekonomice, zároveň šlo o jednu z mála oblastí </w:t>
            </w:r>
            <w:r w:rsidRPr="001A4C2E">
              <w:rPr>
                <w:rFonts w:cs="Arial"/>
                <w:color w:val="0D0D0D" w:themeColor="text1" w:themeTint="F2"/>
                <w:spacing w:val="-6"/>
                <w:szCs w:val="20"/>
              </w:rPr>
              <w:t>služeb, kde počet zaměstnanců nerostl (projevila se provázanost na slábnoucí zpracovatelský průmysl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). Naopak nové zaměstnance (převážně agenturní pracovníky na pozice s nižší kvalifikací) nabíralo odvětví administrativní a podpůrné činnosti, což zde vyústilo ve slabší růst průměrných výdělků (7,1 %), jejichž měsíční výše nepřesáhla 30 tis. korun. Nejnižšího mzdového tempa docílilo odvětví ostatní činnosti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20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(+3,8 %), absolutně jen 1 158 korun (tj. pouhá desetina přírůstku dosaženého v energetice). Nízké tempo lze vysvětlit výrazným oživením zaměstnanosti (+5,4 %), k němuž zde došlo poprvé od vzplanutí pandemie. </w:t>
            </w:r>
          </w:p>
        </w:tc>
      </w:tr>
      <w:tr w:rsidR="006A3CAF" w:rsidRPr="00716203" w14:paraId="61F8CEFA" w14:textId="77777777" w:rsidTr="00DA0121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653627A1" w14:textId="77777777" w:rsidR="006A3CAF" w:rsidRPr="00A90A79" w:rsidRDefault="006A3CAF" w:rsidP="00DA0121">
            <w:pPr>
              <w:pStyle w:val="Marginlie"/>
              <w:rPr>
                <w:spacing w:val="-4"/>
              </w:rPr>
            </w:pP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699B2E77" w14:textId="77777777" w:rsidR="006A3CAF" w:rsidRPr="00B43216" w:rsidRDefault="006A3CAF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0152896A" w14:textId="77777777" w:rsidR="006A3CAF" w:rsidRDefault="006A3CAF" w:rsidP="00DA0121">
            <w:pPr>
              <w:spacing w:after="0"/>
              <w:rPr>
                <w:b/>
                <w:spacing w:val="-4"/>
              </w:rPr>
            </w:pPr>
            <w:r w:rsidRPr="00A90A79">
              <w:rPr>
                <w:rFonts w:cs="Arial"/>
                <w:b/>
                <w:color w:val="0D0D0D" w:themeColor="text1" w:themeTint="F2"/>
                <w:spacing w:val="-4"/>
                <w:szCs w:val="20"/>
              </w:rPr>
              <w:t xml:space="preserve">Graf č. 15 </w:t>
            </w:r>
            <w:r w:rsidRPr="003E01D3">
              <w:rPr>
                <w:b/>
                <w:spacing w:val="-4"/>
              </w:rPr>
              <w:t>Průměrná nominální</w:t>
            </w:r>
            <w:r>
              <w:rPr>
                <w:b/>
                <w:spacing w:val="-4"/>
              </w:rPr>
              <w:t xml:space="preserve"> a </w:t>
            </w:r>
            <w:r w:rsidRPr="003E01D3">
              <w:rPr>
                <w:b/>
                <w:spacing w:val="-4"/>
              </w:rPr>
              <w:t>reálná mzda a</w:t>
            </w:r>
            <w:r>
              <w:rPr>
                <w:b/>
                <w:spacing w:val="-4"/>
              </w:rPr>
              <w:t> reálná produktivita práce</w:t>
            </w:r>
          </w:p>
          <w:p w14:paraId="566E567D" w14:textId="77777777" w:rsidR="006A3CAF" w:rsidRPr="00940D61" w:rsidRDefault="006A3CAF" w:rsidP="00DA0121">
            <w:pPr>
              <w:spacing w:after="0"/>
              <w:rPr>
                <w:rFonts w:cs="Arial"/>
                <w:b/>
                <w:color w:val="0D0D0D" w:themeColor="text1" w:themeTint="F2"/>
                <w:spacing w:val="-4"/>
                <w:szCs w:val="20"/>
              </w:rPr>
            </w:pPr>
            <w:r>
              <w:rPr>
                <w:spacing w:val="-4"/>
              </w:rPr>
              <w:t>(meziročně, v %, jednotlivá pololetí)</w:t>
            </w:r>
          </w:p>
        </w:tc>
      </w:tr>
      <w:tr w:rsidR="006A3CAF" w:rsidRPr="003E01D3" w14:paraId="404380F0" w14:textId="77777777" w:rsidTr="00DA0121">
        <w:tblPrEx>
          <w:tblCellMar>
            <w:left w:w="70" w:type="dxa"/>
            <w:right w:w="70" w:type="dxa"/>
          </w:tblCellMar>
        </w:tblPrEx>
        <w:trPr>
          <w:trHeight w:val="132"/>
        </w:trPr>
        <w:tc>
          <w:tcPr>
            <w:tcW w:w="1754" w:type="dxa"/>
            <w:shd w:val="clear" w:color="auto" w:fill="auto"/>
          </w:tcPr>
          <w:p w14:paraId="212942C2" w14:textId="77777777" w:rsidR="006A3CAF" w:rsidRPr="00A90A79" w:rsidRDefault="006A3CAF" w:rsidP="00DA0121">
            <w:pPr>
              <w:pStyle w:val="Marginlie"/>
              <w:rPr>
                <w:spacing w:val="-4"/>
              </w:rPr>
            </w:pPr>
          </w:p>
        </w:tc>
        <w:tc>
          <w:tcPr>
            <w:tcW w:w="220" w:type="dxa"/>
            <w:shd w:val="clear" w:color="auto" w:fill="auto"/>
          </w:tcPr>
          <w:p w14:paraId="46F2E292" w14:textId="77777777" w:rsidR="006A3CAF" w:rsidRPr="00B43216" w:rsidRDefault="006A3CAF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</w:tcPr>
          <w:p w14:paraId="6EEAC990" w14:textId="77777777" w:rsidR="006A3CAF" w:rsidRPr="00A90A79" w:rsidRDefault="006A3CAF" w:rsidP="00DA0121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2DF4FDF" wp14:editId="5C080AA8">
                  <wp:extent cx="4794250" cy="3541595"/>
                  <wp:effectExtent l="0" t="0" r="6350" b="1905"/>
                  <wp:docPr id="6" name="Graf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6A3CAF" w:rsidRPr="00F6560A" w14:paraId="7C8DF60B" w14:textId="77777777" w:rsidTr="00DA0121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78B6591E" w14:textId="77777777" w:rsidR="006A3CAF" w:rsidRPr="00A90A79" w:rsidRDefault="006A3CAF" w:rsidP="00DA0121">
            <w:pPr>
              <w:pStyle w:val="Marginlie"/>
              <w:rPr>
                <w:spacing w:val="-4"/>
              </w:rPr>
            </w:pP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0685BD40" w14:textId="77777777" w:rsidR="006A3CAF" w:rsidRPr="00B43216" w:rsidRDefault="006A3CAF" w:rsidP="00DA012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53BA02B6" w14:textId="77777777" w:rsidR="006A3CAF" w:rsidRDefault="006A3CAF" w:rsidP="00DA0121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*</w:t>
            </w:r>
            <w:r w:rsidRPr="00A90A79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Zahrnuj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e odvětví s významnou rolí vládního sektoru</w:t>
            </w:r>
            <w:r w:rsidRPr="00A90A79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: Veřejná správa a obrana, povinné sociální zabezpečení; Vzdělávání; Zdravotní a sociální péče; Kulturn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í, zábavní a rekreační činnosti.</w:t>
            </w:r>
          </w:p>
          <w:p w14:paraId="2206DE61" w14:textId="77777777" w:rsidR="006A3CAF" w:rsidRPr="00A90A79" w:rsidRDefault="006A3CAF" w:rsidP="00DA0121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**Vyjadřuje reálný HDP vztažený na 1 pracovníka (ve fyzických osobách)                                                                                </w:t>
            </w:r>
            <w:r w:rsidRPr="00A90A79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Zdroj: ČSÚ</w:t>
            </w:r>
          </w:p>
        </w:tc>
      </w:tr>
      <w:tr w:rsidR="006A3CAF" w:rsidRPr="007A01D2" w14:paraId="492BD43E" w14:textId="77777777" w:rsidTr="00DA0121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6D24F6C9" w14:textId="7E8376D7" w:rsidR="006A3CAF" w:rsidRPr="00B6005F" w:rsidRDefault="006A3CAF" w:rsidP="00DA0121">
            <w:pPr>
              <w:pStyle w:val="Marginlie"/>
            </w:pPr>
            <w:r>
              <w:lastRenderedPageBreak/>
              <w:t>Souhrnný</w:t>
            </w:r>
            <w:r w:rsidRPr="00B6005F">
              <w:t xml:space="preserve"> </w:t>
            </w:r>
            <w:r>
              <w:t>mzdový růst</w:t>
            </w:r>
            <w:r w:rsidRPr="00B6005F">
              <w:t xml:space="preserve"> v o</w:t>
            </w:r>
            <w:r>
              <w:t>dvětvích s význam</w:t>
            </w:r>
            <w:r w:rsidR="00FA2C07">
              <w:t xml:space="preserve">nou rolí státu </w:t>
            </w:r>
            <w:r w:rsidRPr="00B6005F">
              <w:t>za úrovní celé ekonomiky</w:t>
            </w:r>
            <w:r w:rsidR="00FA2C07">
              <w:t xml:space="preserve"> nadále zaostával</w:t>
            </w:r>
            <w:r>
              <w:t>.</w:t>
            </w:r>
          </w:p>
          <w:p w14:paraId="3E1C6159" w14:textId="77777777" w:rsidR="006A3CAF" w:rsidRPr="007A01D2" w:rsidRDefault="006A3CAF" w:rsidP="00DA0121">
            <w:pPr>
              <w:pStyle w:val="Marginlie"/>
              <w:rPr>
                <w:color w:val="0D0D0D" w:themeColor="text1" w:themeTint="F2"/>
              </w:rPr>
            </w:pP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61CF7590" w14:textId="77777777" w:rsidR="006A3CAF" w:rsidRPr="007A01D2" w:rsidRDefault="006A3CAF" w:rsidP="00DA0121">
            <w:pPr>
              <w:pStyle w:val="Textpoznpodarou"/>
              <w:jc w:val="both"/>
              <w:rPr>
                <w:rFonts w:eastAsia="Times New Roman"/>
                <w:i/>
                <w:color w:val="0D0D0D" w:themeColor="text1" w:themeTint="F2"/>
                <w:spacing w:val="-4"/>
                <w:sz w:val="16"/>
                <w:szCs w:val="16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6EDDF42B" w14:textId="77777777" w:rsidR="006A3CAF" w:rsidRDefault="006A3CAF" w:rsidP="00DA0121">
            <w:pPr>
              <w:spacing w:after="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Mzdy </w:t>
            </w:r>
            <w:r w:rsidRPr="006A0EFB">
              <w:rPr>
                <w:rFonts w:cs="Arial"/>
                <w:color w:val="0D0D0D" w:themeColor="text1" w:themeTint="F2"/>
                <w:spacing w:val="-4"/>
                <w:szCs w:val="20"/>
              </w:rPr>
              <w:t>v odvětvích s významnou rolí státu</w:t>
            </w:r>
            <w:r w:rsidRPr="006A0EFB"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21"/>
            </w:r>
            <w:r w:rsidRPr="006A0EFB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rostly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letos meziročně v 1. pololetí, stejně jako po celý loňský rok, podprůměrně (+6,7 %) a k růstu mzdy v celé ekonomice tak přispívaly negativně (-0,5 p. b.). Nejvyšší úroveň i dynamiku výdělků (+9,7 %) zaznamenala veřejná správa (vč. obrany a </w:t>
            </w:r>
            <w:r w:rsidRPr="00D16130">
              <w:rPr>
                <w:rFonts w:cs="Arial"/>
                <w:color w:val="0D0D0D" w:themeColor="text1" w:themeTint="F2"/>
                <w:spacing w:val="-4"/>
                <w:szCs w:val="20"/>
              </w:rPr>
              <w:t>povinné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ho</w:t>
            </w:r>
            <w:r w:rsidRPr="00D16130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sociální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ho</w:t>
            </w:r>
            <w:r w:rsidRPr="00D16130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zabezpečení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), kde však došlo v předchozích dvou letech k faktickému zmrazení platové úrovně. Opačně na tom bylo vzdělávání, kde se po silném mzdovém růstu v předchozím období (2018 až 2021) projevilo citelné zpomalení tempa (letos +4,3 %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22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) a pololetní mzdová úroveň nedosahovala ani 40 tis. korun měsíčně. Vyšší, ale stále podprůměrná tempa vykázaly letos výdělky v oblasti zdravotní a sociální péče a také v kulturních, zábavních a rekreačních činnostech.</w:t>
            </w:r>
          </w:p>
          <w:p w14:paraId="53ED142D" w14:textId="77777777" w:rsidR="006A3CAF" w:rsidRPr="007A01D2" w:rsidRDefault="006A3CAF" w:rsidP="00DA0121">
            <w:pPr>
              <w:spacing w:after="0"/>
              <w:rPr>
                <w:rFonts w:cs="Arial"/>
                <w:color w:val="0D0D0D" w:themeColor="text1" w:themeTint="F2"/>
                <w:spacing w:val="-4"/>
                <w:szCs w:val="20"/>
              </w:rPr>
            </w:pPr>
          </w:p>
        </w:tc>
      </w:tr>
      <w:tr w:rsidR="006A3CAF" w:rsidRPr="00D94F3D" w14:paraId="622134C5" w14:textId="77777777" w:rsidTr="00DA0121">
        <w:trPr>
          <w:trHeight w:val="132"/>
        </w:trPr>
        <w:tc>
          <w:tcPr>
            <w:tcW w:w="1754" w:type="dxa"/>
            <w:shd w:val="clear" w:color="auto" w:fill="auto"/>
            <w:tcMar>
              <w:left w:w="0" w:type="dxa"/>
            </w:tcMar>
          </w:tcPr>
          <w:p w14:paraId="317A3CD2" w14:textId="77777777" w:rsidR="006A3CAF" w:rsidRPr="00B6005F" w:rsidRDefault="006A3CAF" w:rsidP="00DA0121">
            <w:pPr>
              <w:pStyle w:val="Marginlie"/>
            </w:pPr>
            <w:r>
              <w:t>Celková mzdová diferenciace se letos nepatrně prohloubila.</w:t>
            </w:r>
          </w:p>
        </w:tc>
        <w:tc>
          <w:tcPr>
            <w:tcW w:w="220" w:type="dxa"/>
            <w:shd w:val="clear" w:color="auto" w:fill="auto"/>
            <w:tcMar>
              <w:left w:w="0" w:type="dxa"/>
            </w:tcMar>
          </w:tcPr>
          <w:p w14:paraId="397C0627" w14:textId="77777777" w:rsidR="006A3CAF" w:rsidRPr="00E47D75" w:rsidRDefault="006A3CAF" w:rsidP="00DA0121">
            <w:pPr>
              <w:pStyle w:val="Textpoznpodarou"/>
              <w:jc w:val="both"/>
              <w:rPr>
                <w:rFonts w:eastAsia="Times New Roman"/>
                <w:i/>
                <w:spacing w:val="-4"/>
                <w:sz w:val="16"/>
                <w:szCs w:val="16"/>
              </w:rPr>
            </w:pPr>
          </w:p>
        </w:tc>
        <w:tc>
          <w:tcPr>
            <w:tcW w:w="7700" w:type="dxa"/>
            <w:shd w:val="clear" w:color="auto" w:fill="auto"/>
            <w:tcMar>
              <w:left w:w="0" w:type="dxa"/>
            </w:tcMar>
          </w:tcPr>
          <w:p w14:paraId="6604D30B" w14:textId="394D69DB" w:rsidR="006A3CAF" w:rsidRPr="00984CCD" w:rsidRDefault="006A3CAF" w:rsidP="00DE6209">
            <w:pPr>
              <w:spacing w:after="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Medián m</w:t>
            </w:r>
            <w:r w:rsidRPr="00984CCD">
              <w:rPr>
                <w:rFonts w:cs="Arial"/>
                <w:color w:val="0D0D0D" w:themeColor="text1" w:themeTint="F2"/>
                <w:spacing w:val="-4"/>
                <w:szCs w:val="20"/>
              </w:rPr>
              <w:t>zd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y</w:t>
            </w:r>
            <w:r w:rsidRPr="00984CCD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v celé ekonomice se v 2. čtvrtletí 2023 meziročně zvýšil o 7,8 %</w:t>
            </w:r>
            <w:r w:rsidR="00DE6209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. </w:t>
            </w:r>
            <w:r w:rsidRPr="00984CCD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Medián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mzdy mužů </w:t>
            </w:r>
            <w:r w:rsidR="00DE6209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tak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činil</w:t>
            </w:r>
            <w:r w:rsidRPr="00984CCD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měsíčně 39,8 tis. korun, u žen</w:t>
            </w:r>
            <w:r w:rsidR="00DE6209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dosahoval</w:t>
            </w:r>
            <w:r w:rsidRPr="00984CCD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33,9 tis. korun. </w:t>
            </w:r>
            <w:r w:rsidR="00FA2C07">
              <w:rPr>
                <w:rFonts w:cs="Arial"/>
                <w:color w:val="0D0D0D" w:themeColor="text1" w:themeTint="F2"/>
                <w:spacing w:val="-4"/>
                <w:szCs w:val="20"/>
              </w:rPr>
              <w:t>Jestliže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br/>
              <w:t>v 1. čtvrtletí 2023 (shodně jako po celý loňský rok) rostly procentuálně rychleji výdělky mužů, v následujícím kvartálu se situace obrátila.</w:t>
            </w:r>
            <w:r>
              <w:rPr>
                <w:rFonts w:cs="Arial"/>
                <w:color w:val="0D0D0D" w:themeColor="text1" w:themeTint="F2"/>
                <w:spacing w:val="-2"/>
                <w:szCs w:val="20"/>
              </w:rPr>
              <w:t xml:space="preserve"> Mezera mediánových mezd</w:t>
            </w:r>
            <w:r w:rsidRPr="00984CCD">
              <w:rPr>
                <w:rFonts w:cs="Arial"/>
                <w:color w:val="0D0D0D" w:themeColor="text1" w:themeTint="F2"/>
                <w:spacing w:val="-2"/>
                <w:szCs w:val="20"/>
              </w:rPr>
              <w:t xml:space="preserve"> mezi </w:t>
            </w:r>
            <w:r>
              <w:rPr>
                <w:rFonts w:cs="Arial"/>
                <w:color w:val="0D0D0D" w:themeColor="text1" w:themeTint="F2"/>
                <w:spacing w:val="-2"/>
                <w:szCs w:val="20"/>
              </w:rPr>
              <w:t xml:space="preserve">oběma </w:t>
            </w:r>
            <w:r w:rsidRPr="00984CCD">
              <w:rPr>
                <w:rFonts w:cs="Arial"/>
                <w:color w:val="0D0D0D" w:themeColor="text1" w:themeTint="F2"/>
                <w:spacing w:val="-2"/>
                <w:szCs w:val="20"/>
              </w:rPr>
              <w:t>pohlav</w:t>
            </w:r>
            <w:r>
              <w:rPr>
                <w:rFonts w:cs="Arial"/>
                <w:color w:val="0D0D0D" w:themeColor="text1" w:themeTint="F2"/>
                <w:spacing w:val="-2"/>
                <w:szCs w:val="20"/>
              </w:rPr>
              <w:t>ími dosahovala</w:t>
            </w:r>
            <w:r w:rsidRPr="00984CCD">
              <w:rPr>
                <w:rFonts w:cs="Arial"/>
                <w:color w:val="0D0D0D" w:themeColor="text1" w:themeTint="F2"/>
                <w:spacing w:val="-2"/>
                <w:szCs w:val="20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2"/>
                <w:szCs w:val="20"/>
              </w:rPr>
              <w:t>ve 2. čtvrtletí rovných 15 %</w:t>
            </w:r>
            <w:r w:rsidRPr="00984CCD">
              <w:rPr>
                <w:rFonts w:cs="Arial"/>
                <w:color w:val="0D0D0D" w:themeColor="text1" w:themeTint="F2"/>
                <w:spacing w:val="-2"/>
                <w:szCs w:val="20"/>
              </w:rPr>
              <w:t xml:space="preserve">. </w:t>
            </w:r>
            <w:r>
              <w:rPr>
                <w:rFonts w:cs="Arial"/>
                <w:color w:val="0D0D0D" w:themeColor="text1" w:themeTint="F2"/>
                <w:spacing w:val="-2"/>
                <w:szCs w:val="20"/>
              </w:rPr>
              <w:t xml:space="preserve">Celkové mzdové diference se meziročně nepatrně zvýšily. V obou letošních kvartálech totiž rostla hodnota nejvyššího mzdového decilu rychleji než dolního decilu. Medián mzdy vysoce kvalifikovaných pracovníků posiloval díky svižnému růstu výdělků vedoucích a řídících pracovníků (za </w:t>
            </w:r>
            <w:r>
              <w:rPr>
                <w:rFonts w:cs="Arial"/>
                <w:color w:val="0D0D0D" w:themeColor="text1" w:themeTint="F2"/>
                <w:spacing w:val="-2"/>
                <w:szCs w:val="20"/>
              </w:rPr>
              <w:br/>
              <w:t>1. pololetí meziročně +8,3 %), současně byl však tlumen slabší dynamikou mezd specialistů (+5,3</w:t>
            </w:r>
            <w:r w:rsidRPr="00984CCD"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>
              <w:rPr>
                <w:rFonts w:cs="Arial"/>
                <w:color w:val="0D0D0D" w:themeColor="text1" w:themeTint="F2"/>
                <w:spacing w:val="-2"/>
                <w:szCs w:val="20"/>
              </w:rPr>
              <w:t xml:space="preserve">%), do níž výrazněji promlouval střídmější růst výdělků v rozpočtové sféře. </w:t>
            </w:r>
          </w:p>
        </w:tc>
      </w:tr>
    </w:tbl>
    <w:p w14:paraId="2EF2595C" w14:textId="77777777" w:rsidR="006A3CAF" w:rsidRPr="00DF0187" w:rsidRDefault="006A3CAF" w:rsidP="006A3CAF">
      <w:pPr>
        <w:pStyle w:val="Nadpis11"/>
        <w:spacing w:after="120"/>
        <w:rPr>
          <w:b w:val="0"/>
          <w:sz w:val="2"/>
          <w:szCs w:val="2"/>
        </w:rPr>
      </w:pPr>
      <w:bookmarkStart w:id="1" w:name="_GoBack"/>
      <w:bookmarkEnd w:id="1"/>
    </w:p>
    <w:sectPr w:rsidR="006A3CAF" w:rsidRPr="00DF0187" w:rsidSect="00114B5A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ACDA5" w14:textId="77777777" w:rsidR="00CC69C0" w:rsidRDefault="00CC69C0" w:rsidP="00E71A58">
      <w:r>
        <w:separator/>
      </w:r>
    </w:p>
  </w:endnote>
  <w:endnote w:type="continuationSeparator" w:id="0">
    <w:p w14:paraId="365A914F" w14:textId="77777777" w:rsidR="00CC69C0" w:rsidRDefault="00CC69C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2666891A" w:rsidR="00DA0121" w:rsidRPr="00932443" w:rsidRDefault="00DA012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14B5A">
      <w:rPr>
        <w:szCs w:val="16"/>
      </w:rPr>
      <w:t>34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78A46A70" w:rsidR="00DA0121" w:rsidRPr="00932443" w:rsidRDefault="00DA0121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14B5A">
      <w:rPr>
        <w:rStyle w:val="ZpatChar"/>
        <w:szCs w:val="16"/>
      </w:rPr>
      <w:t>35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9D480" w14:textId="77777777" w:rsidR="00CC69C0" w:rsidRDefault="00CC69C0" w:rsidP="00A21B4D">
      <w:pPr>
        <w:spacing w:after="0"/>
      </w:pPr>
      <w:r>
        <w:separator/>
      </w:r>
    </w:p>
  </w:footnote>
  <w:footnote w:type="continuationSeparator" w:id="0">
    <w:p w14:paraId="0904799C" w14:textId="77777777" w:rsidR="00CC69C0" w:rsidRDefault="00CC69C0" w:rsidP="00E71A58">
      <w:r>
        <w:continuationSeparator/>
      </w:r>
    </w:p>
  </w:footnote>
  <w:footnote w:id="1">
    <w:p w14:paraId="3B8DB768" w14:textId="77777777" w:rsidR="00DA0121" w:rsidRPr="00F72E52" w:rsidRDefault="00DA0121" w:rsidP="006A3CAF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F72E52">
        <w:rPr>
          <w:color w:val="0D0D0D" w:themeColor="text1" w:themeTint="F2"/>
          <w:spacing w:val="-2"/>
          <w:sz w:val="16"/>
          <w:szCs w:val="16"/>
        </w:rPr>
        <w:t xml:space="preserve"> Údaje </w:t>
      </w:r>
      <w:r>
        <w:rPr>
          <w:color w:val="0D0D0D" w:themeColor="text1" w:themeTint="F2"/>
          <w:spacing w:val="-2"/>
          <w:sz w:val="16"/>
          <w:szCs w:val="16"/>
        </w:rPr>
        <w:t xml:space="preserve">o zaměstnanosti </w:t>
      </w:r>
      <w:r w:rsidRPr="00F72E52">
        <w:rPr>
          <w:color w:val="0D0D0D" w:themeColor="text1" w:themeTint="F2"/>
          <w:spacing w:val="-2"/>
          <w:sz w:val="16"/>
          <w:szCs w:val="16"/>
        </w:rPr>
        <w:t>vycház</w:t>
      </w:r>
      <w:r>
        <w:rPr>
          <w:color w:val="0D0D0D" w:themeColor="text1" w:themeTint="F2"/>
          <w:spacing w:val="-2"/>
          <w:sz w:val="16"/>
          <w:szCs w:val="16"/>
        </w:rPr>
        <w:t>ej</w:t>
      </w:r>
      <w:r w:rsidRPr="00F72E52">
        <w:rPr>
          <w:color w:val="0D0D0D" w:themeColor="text1" w:themeTint="F2"/>
          <w:spacing w:val="-2"/>
          <w:sz w:val="16"/>
          <w:szCs w:val="16"/>
        </w:rPr>
        <w:t>í z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pojetí národních účtů. Jsou vyjádřeny ve fyzických osobách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očištěny o sezónní vlivy.</w:t>
      </w:r>
      <w:r>
        <w:rPr>
          <w:color w:val="0D0D0D" w:themeColor="text1" w:themeTint="F2"/>
          <w:spacing w:val="-2"/>
          <w:sz w:val="16"/>
          <w:szCs w:val="16"/>
        </w:rPr>
        <w:t xml:space="preserve"> Na rozdíl od údajů z podnikové statistiky či z </w:t>
      </w:r>
      <w:r w:rsidRPr="00946AFA">
        <w:rPr>
          <w:sz w:val="16"/>
          <w:szCs w:val="16"/>
        </w:rPr>
        <w:t xml:space="preserve">výběrového šetření pracovních sil </w:t>
      </w:r>
      <w:r>
        <w:rPr>
          <w:sz w:val="16"/>
          <w:szCs w:val="16"/>
        </w:rPr>
        <w:t>(VŠPS) zahrnují např. i odhad vlivu šedé ekonomiky.</w:t>
      </w:r>
    </w:p>
  </w:footnote>
  <w:footnote w:id="2">
    <w:p w14:paraId="46C1EB98" w14:textId="77777777" w:rsidR="00DA0121" w:rsidRPr="00946AFA" w:rsidRDefault="00DA0121" w:rsidP="006A3CAF">
      <w:pPr>
        <w:pStyle w:val="Textpoznpodarou"/>
        <w:rPr>
          <w:sz w:val="16"/>
          <w:szCs w:val="16"/>
        </w:rPr>
      </w:pPr>
      <w:r w:rsidRPr="00946AFA">
        <w:rPr>
          <w:rStyle w:val="Znakapoznpodarou"/>
          <w:sz w:val="16"/>
          <w:szCs w:val="16"/>
        </w:rPr>
        <w:footnoteRef/>
      </w:r>
      <w:r w:rsidRPr="00946AFA">
        <w:rPr>
          <w:sz w:val="16"/>
          <w:szCs w:val="16"/>
        </w:rPr>
        <w:t xml:space="preserve"> Z detailnějších </w:t>
      </w:r>
      <w:r>
        <w:rPr>
          <w:sz w:val="16"/>
          <w:szCs w:val="16"/>
        </w:rPr>
        <w:t xml:space="preserve">údajů z VŠPS </w:t>
      </w:r>
      <w:r w:rsidRPr="00946AFA">
        <w:rPr>
          <w:sz w:val="16"/>
          <w:szCs w:val="16"/>
        </w:rPr>
        <w:t>plyne, že počet zaměstnavatel</w:t>
      </w:r>
      <w:r>
        <w:rPr>
          <w:sz w:val="16"/>
          <w:szCs w:val="16"/>
        </w:rPr>
        <w:t>ů (podnikatelů se zaměstnanci) ve 2. čtvrtletí meziročně pouze stagnoval (po předchozích čtyřech letech poklesů). Tato skupina podnikatelů je v metodice národních účtů řazena do kategorie zaměstnanců.</w:t>
      </w:r>
    </w:p>
  </w:footnote>
  <w:footnote w:id="3">
    <w:p w14:paraId="187805C1" w14:textId="77777777" w:rsidR="00DA0121" w:rsidRPr="00650B9F" w:rsidRDefault="00DA0121" w:rsidP="006A3CAF">
      <w:pPr>
        <w:pStyle w:val="Textpoznpodarou"/>
        <w:rPr>
          <w:sz w:val="16"/>
          <w:szCs w:val="16"/>
        </w:rPr>
      </w:pPr>
      <w:r w:rsidRPr="00650B9F">
        <w:rPr>
          <w:rStyle w:val="Znakapoznpodarou"/>
          <w:sz w:val="16"/>
          <w:szCs w:val="16"/>
        </w:rPr>
        <w:footnoteRef/>
      </w:r>
      <w:r w:rsidRPr="00650B9F">
        <w:rPr>
          <w:sz w:val="16"/>
          <w:szCs w:val="16"/>
        </w:rPr>
        <w:t xml:space="preserve"> </w:t>
      </w:r>
      <w:r w:rsidRPr="00650B9F">
        <w:rPr>
          <w:color w:val="0D0D0D" w:themeColor="text1" w:themeTint="F2"/>
          <w:spacing w:val="-4"/>
          <w:sz w:val="16"/>
          <w:szCs w:val="16"/>
        </w:rPr>
        <w:t>Ve váhově nejvýznamnějších segmentech ekonomiky – zpracovatelském průmyslu či uskupení obchod, doprava,</w:t>
      </w:r>
      <w:r>
        <w:rPr>
          <w:color w:val="0D0D0D" w:themeColor="text1" w:themeTint="F2"/>
          <w:spacing w:val="-4"/>
          <w:sz w:val="16"/>
          <w:szCs w:val="16"/>
        </w:rPr>
        <w:t xml:space="preserve"> ubytování a pohostinství – byl</w:t>
      </w:r>
      <w:r w:rsidRPr="00650B9F">
        <w:rPr>
          <w:color w:val="0D0D0D" w:themeColor="text1" w:themeTint="F2"/>
          <w:spacing w:val="-4"/>
          <w:sz w:val="16"/>
          <w:szCs w:val="16"/>
        </w:rPr>
        <w:t xml:space="preserve"> letos </w:t>
      </w:r>
      <w:r>
        <w:rPr>
          <w:color w:val="0D0D0D" w:themeColor="text1" w:themeTint="F2"/>
          <w:spacing w:val="-4"/>
          <w:sz w:val="16"/>
          <w:szCs w:val="16"/>
        </w:rPr>
        <w:t xml:space="preserve">jejich počet </w:t>
      </w:r>
      <w:r w:rsidRPr="00650B9F">
        <w:rPr>
          <w:color w:val="0D0D0D" w:themeColor="text1" w:themeTint="F2"/>
          <w:spacing w:val="-4"/>
          <w:sz w:val="16"/>
          <w:szCs w:val="16"/>
        </w:rPr>
        <w:t xml:space="preserve">oproti počátku roku 2019 nižší </w:t>
      </w:r>
      <w:r>
        <w:rPr>
          <w:color w:val="0D0D0D" w:themeColor="text1" w:themeTint="F2"/>
          <w:spacing w:val="-4"/>
          <w:sz w:val="16"/>
          <w:szCs w:val="16"/>
        </w:rPr>
        <w:t xml:space="preserve">o 11 %, resp. 7 %. Naopak nad svými předkrizovými počty se nacházeli sebezaměstnaní zejména v informačních a komunikačních činnostech (+12 %) a ve stavebnictví (+3 %). </w:t>
      </w:r>
    </w:p>
  </w:footnote>
  <w:footnote w:id="4">
    <w:p w14:paraId="4F81874B" w14:textId="77777777" w:rsidR="00DA0121" w:rsidRPr="00965E54" w:rsidRDefault="00DA0121" w:rsidP="006A3CAF">
      <w:pPr>
        <w:pStyle w:val="Textpoznpodarou"/>
        <w:rPr>
          <w:sz w:val="16"/>
          <w:szCs w:val="16"/>
        </w:rPr>
      </w:pPr>
      <w:r w:rsidRPr="00965E54">
        <w:rPr>
          <w:rStyle w:val="Znakapoznpodarou"/>
          <w:sz w:val="16"/>
          <w:szCs w:val="16"/>
        </w:rPr>
        <w:footnoteRef/>
      </w:r>
      <w:r w:rsidRPr="00965E54">
        <w:rPr>
          <w:sz w:val="16"/>
          <w:szCs w:val="16"/>
        </w:rPr>
        <w:t xml:space="preserve"> Např. počet žáků ve školním roce 2022/2023 meziročně rostl neobvykle na všech stupních vzdělávání současně (nejvíce na základních školách – o 4,5 %).</w:t>
      </w:r>
    </w:p>
  </w:footnote>
  <w:footnote w:id="5">
    <w:p w14:paraId="37301B58" w14:textId="77777777" w:rsidR="00DA0121" w:rsidRPr="00965E54" w:rsidRDefault="00DA0121" w:rsidP="006A3CAF">
      <w:pPr>
        <w:pStyle w:val="Textpoznpodarou"/>
        <w:rPr>
          <w:sz w:val="16"/>
          <w:szCs w:val="16"/>
        </w:rPr>
      </w:pPr>
      <w:r w:rsidRPr="00965E54">
        <w:rPr>
          <w:rStyle w:val="Znakapoznpodarou"/>
          <w:sz w:val="16"/>
          <w:szCs w:val="16"/>
        </w:rPr>
        <w:footnoteRef/>
      </w:r>
      <w:r w:rsidRPr="00965E54">
        <w:rPr>
          <w:sz w:val="16"/>
          <w:szCs w:val="16"/>
        </w:rPr>
        <w:t xml:space="preserve"> Z detailnějších údajů podnikové statistiky plyne, že k meziročnímu poklesu evidenčního počtu zaměstnanců došlo ve 2. čtvrtletí ve všech váhově významnějších průmyslových oborech (</w:t>
      </w:r>
      <w:r>
        <w:rPr>
          <w:sz w:val="16"/>
          <w:szCs w:val="16"/>
        </w:rPr>
        <w:t>výrobu</w:t>
      </w:r>
      <w:r w:rsidRPr="00965E54">
        <w:rPr>
          <w:sz w:val="16"/>
          <w:szCs w:val="16"/>
        </w:rPr>
        <w:t xml:space="preserve"> motorových vozidel</w:t>
      </w:r>
      <w:r>
        <w:rPr>
          <w:sz w:val="16"/>
          <w:szCs w:val="16"/>
        </w:rPr>
        <w:t xml:space="preserve"> nevyjímaje</w:t>
      </w:r>
      <w:r w:rsidRPr="00965E54">
        <w:rPr>
          <w:sz w:val="16"/>
          <w:szCs w:val="16"/>
        </w:rPr>
        <w:t>).</w:t>
      </w:r>
    </w:p>
  </w:footnote>
  <w:footnote w:id="6">
    <w:p w14:paraId="4B95C34E" w14:textId="186D3ED9" w:rsidR="00DA0121" w:rsidRPr="00A90530" w:rsidRDefault="00DA0121" w:rsidP="006A3CAF">
      <w:pPr>
        <w:pStyle w:val="Textpoznpodarou"/>
        <w:rPr>
          <w:sz w:val="16"/>
          <w:szCs w:val="16"/>
        </w:rPr>
      </w:pPr>
      <w:r w:rsidRPr="00A90530">
        <w:rPr>
          <w:rStyle w:val="Znakapoznpodarou"/>
          <w:sz w:val="16"/>
          <w:szCs w:val="16"/>
        </w:rPr>
        <w:footnoteRef/>
      </w:r>
      <w:r w:rsidRPr="00A9053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 </w:t>
      </w:r>
      <w:r w:rsidRPr="00A90530">
        <w:rPr>
          <w:sz w:val="16"/>
          <w:szCs w:val="16"/>
        </w:rPr>
        <w:t>občanů Ukrajiny registrovaných na úřadech práce</w:t>
      </w:r>
      <w:r>
        <w:rPr>
          <w:sz w:val="16"/>
          <w:szCs w:val="16"/>
        </w:rPr>
        <w:t xml:space="preserve"> tvořily</w:t>
      </w:r>
      <w:r w:rsidRPr="00A9053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ženy </w:t>
      </w:r>
      <w:r w:rsidRPr="00A90530">
        <w:rPr>
          <w:sz w:val="16"/>
          <w:szCs w:val="16"/>
        </w:rPr>
        <w:t>již 52 %. Nadpoloviční podíl žen se mezi významnějšími skupinami cizinců vyskytoval již pouze u občanů Ruska, Kazachstánu a Thajska. Bezmála již tři čtvrtiny registrovaných pracovníků z Ukrajiny nepotřeboval</w:t>
      </w:r>
      <w:r>
        <w:rPr>
          <w:sz w:val="16"/>
          <w:szCs w:val="16"/>
        </w:rPr>
        <w:t>y</w:t>
      </w:r>
      <w:r w:rsidRPr="00A90530">
        <w:rPr>
          <w:sz w:val="16"/>
          <w:szCs w:val="16"/>
        </w:rPr>
        <w:t xml:space="preserve"> v Česku speciální pracovní oprávnění (např. zaměstnaneckou kartu). </w:t>
      </w:r>
      <w:r>
        <w:rPr>
          <w:sz w:val="16"/>
          <w:szCs w:val="16"/>
        </w:rPr>
        <w:t>Tímto se liší od většiny ostatních zaměstnanců z tzv. třetích zemí“.</w:t>
      </w:r>
    </w:p>
  </w:footnote>
  <w:footnote w:id="7">
    <w:p w14:paraId="4B7253FD" w14:textId="77777777" w:rsidR="00DA0121" w:rsidRPr="009A5FB8" w:rsidRDefault="00DA0121" w:rsidP="006A3CAF">
      <w:pPr>
        <w:pStyle w:val="Textpoznpodarou"/>
        <w:rPr>
          <w:sz w:val="16"/>
          <w:szCs w:val="16"/>
        </w:rPr>
      </w:pPr>
      <w:r w:rsidRPr="009A5FB8">
        <w:rPr>
          <w:rStyle w:val="Znakapoznpodarou"/>
          <w:sz w:val="16"/>
          <w:szCs w:val="16"/>
        </w:rPr>
        <w:footnoteRef/>
      </w:r>
      <w:r w:rsidRPr="009A5FB8">
        <w:rPr>
          <w:sz w:val="16"/>
          <w:szCs w:val="16"/>
        </w:rPr>
        <w:t xml:space="preserve"> U </w:t>
      </w:r>
      <w:r>
        <w:rPr>
          <w:sz w:val="16"/>
          <w:szCs w:val="16"/>
        </w:rPr>
        <w:t>občanů Slovenska činil 7,5 tis.</w:t>
      </w:r>
      <w:r w:rsidRPr="009A5FB8">
        <w:rPr>
          <w:sz w:val="16"/>
          <w:szCs w:val="16"/>
        </w:rPr>
        <w:t>, Filipín (+3,0 tis.), Polska (+2,4 tis.), Ruska a Vietnamu (shodně +1,9 tis.), Indie (+1,8 tis.), Maďar</w:t>
      </w:r>
      <w:r>
        <w:rPr>
          <w:sz w:val="16"/>
          <w:szCs w:val="16"/>
        </w:rPr>
        <w:t xml:space="preserve">ska a Turecka (shodně +1,2 %), </w:t>
      </w:r>
      <w:r w:rsidRPr="009A5FB8">
        <w:rPr>
          <w:sz w:val="16"/>
          <w:szCs w:val="16"/>
        </w:rPr>
        <w:t>Kazachstánu (+1,0 tis.)</w:t>
      </w:r>
      <w:r>
        <w:rPr>
          <w:sz w:val="16"/>
          <w:szCs w:val="16"/>
        </w:rPr>
        <w:t>.</w:t>
      </w:r>
      <w:r w:rsidRPr="009A5FB8">
        <w:rPr>
          <w:sz w:val="16"/>
          <w:szCs w:val="16"/>
        </w:rPr>
        <w:t xml:space="preserve"> Z význa</w:t>
      </w:r>
      <w:r>
        <w:rPr>
          <w:sz w:val="16"/>
          <w:szCs w:val="16"/>
        </w:rPr>
        <w:t>mnějších cizineckých skupin v Česku</w:t>
      </w:r>
      <w:r w:rsidRPr="009A5FB8">
        <w:rPr>
          <w:sz w:val="16"/>
          <w:szCs w:val="16"/>
        </w:rPr>
        <w:t xml:space="preserve"> klesl za posledních 1,5 roku pouze počet zaměstnanců z Běloruska (-0,3 tis.) a Bulharska (-0,1 tis.).  </w:t>
      </w:r>
    </w:p>
  </w:footnote>
  <w:footnote w:id="8">
    <w:p w14:paraId="7C0CE3C7" w14:textId="77777777" w:rsidR="00DA0121" w:rsidRPr="00A20936" w:rsidRDefault="00DA0121" w:rsidP="006A3CAF">
      <w:pPr>
        <w:pStyle w:val="Textpoznpodarou"/>
        <w:rPr>
          <w:color w:val="0D0D0D" w:themeColor="text1" w:themeTint="F2"/>
          <w:spacing w:val="-4"/>
          <w:sz w:val="16"/>
          <w:szCs w:val="16"/>
        </w:rPr>
      </w:pPr>
      <w:r w:rsidRPr="00A20936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A20936">
        <w:rPr>
          <w:color w:val="0D0D0D" w:themeColor="text1" w:themeTint="F2"/>
          <w:spacing w:val="-2"/>
          <w:sz w:val="16"/>
          <w:szCs w:val="16"/>
        </w:rPr>
        <w:t xml:space="preserve"> Redukci počtu zaměstnanc</w:t>
      </w:r>
      <w:r>
        <w:rPr>
          <w:color w:val="0D0D0D" w:themeColor="text1" w:themeTint="F2"/>
          <w:spacing w:val="-2"/>
          <w:sz w:val="16"/>
          <w:szCs w:val="16"/>
        </w:rPr>
        <w:t>ů očekávaly (dle šetření z července</w:t>
      </w:r>
      <w:r w:rsidRPr="00A20936">
        <w:rPr>
          <w:color w:val="0D0D0D" w:themeColor="text1" w:themeTint="F2"/>
          <w:spacing w:val="-2"/>
          <w:sz w:val="16"/>
          <w:szCs w:val="16"/>
        </w:rPr>
        <w:t xml:space="preserve"> 2023) podniky ve výrazné většině průmyslových oborů – jak energeticky náročných (hutnictví, kovovýroba, výroba stavebních materiálů, chemický průmysl či potravinářství</w:t>
      </w:r>
      <w:r>
        <w:rPr>
          <w:color w:val="0D0D0D" w:themeColor="text1" w:themeTint="F2"/>
          <w:spacing w:val="-2"/>
          <w:sz w:val="16"/>
          <w:szCs w:val="16"/>
        </w:rPr>
        <w:t>), dále subdodavatelských oborů pro automobilový průmysl (elektrotechnika, gumárenství, plastikářství) či v řadě</w:t>
      </w:r>
      <w:r w:rsidRPr="00A20936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menších oborů (nápojový, textilní, oděvní</w:t>
      </w:r>
      <w:r w:rsidRPr="00A20936">
        <w:rPr>
          <w:color w:val="0D0D0D" w:themeColor="text1" w:themeTint="F2"/>
          <w:spacing w:val="-2"/>
          <w:sz w:val="16"/>
          <w:szCs w:val="16"/>
        </w:rPr>
        <w:t xml:space="preserve">, </w:t>
      </w:r>
      <w:r>
        <w:rPr>
          <w:color w:val="0D0D0D" w:themeColor="text1" w:themeTint="F2"/>
          <w:spacing w:val="-2"/>
          <w:sz w:val="16"/>
          <w:szCs w:val="16"/>
        </w:rPr>
        <w:t>dřevozpracující a</w:t>
      </w:r>
      <w:r w:rsidRPr="001D108A">
        <w:rPr>
          <w:sz w:val="16"/>
          <w:szCs w:val="16"/>
        </w:rPr>
        <w:t> </w:t>
      </w:r>
      <w:r>
        <w:rPr>
          <w:color w:val="0D0D0D" w:themeColor="text1" w:themeTint="F2"/>
          <w:spacing w:val="-2"/>
          <w:sz w:val="16"/>
          <w:szCs w:val="16"/>
        </w:rPr>
        <w:t xml:space="preserve">papírenský </w:t>
      </w:r>
      <w:r w:rsidRPr="00A20936">
        <w:rPr>
          <w:color w:val="0D0D0D" w:themeColor="text1" w:themeTint="F2"/>
          <w:spacing w:val="-2"/>
          <w:sz w:val="16"/>
          <w:szCs w:val="16"/>
        </w:rPr>
        <w:t xml:space="preserve">průmysl). Naopak mírně pozitivní výhledy přetrvávaly ve výrobě dopravních </w:t>
      </w:r>
      <w:r>
        <w:rPr>
          <w:color w:val="0D0D0D" w:themeColor="text1" w:themeTint="F2"/>
          <w:spacing w:val="-4"/>
          <w:sz w:val="16"/>
          <w:szCs w:val="16"/>
        </w:rPr>
        <w:t>prostředků,</w:t>
      </w:r>
      <w:r w:rsidRPr="00A20936">
        <w:rPr>
          <w:color w:val="0D0D0D" w:themeColor="text1" w:themeTint="F2"/>
          <w:spacing w:val="-4"/>
          <w:sz w:val="16"/>
          <w:szCs w:val="16"/>
        </w:rPr>
        <w:t xml:space="preserve"> počítačů, elektronických a optických přístrojů, z menších oborů pak ve farmacii, tiskárenství</w:t>
      </w:r>
      <w:r>
        <w:rPr>
          <w:color w:val="0D0D0D" w:themeColor="text1" w:themeTint="F2"/>
          <w:spacing w:val="-4"/>
          <w:sz w:val="16"/>
          <w:szCs w:val="16"/>
        </w:rPr>
        <w:t>,</w:t>
      </w:r>
      <w:r w:rsidRPr="00A20936">
        <w:rPr>
          <w:color w:val="0D0D0D" w:themeColor="text1" w:themeTint="F2"/>
          <w:spacing w:val="-4"/>
          <w:sz w:val="16"/>
          <w:szCs w:val="16"/>
        </w:rPr>
        <w:t xml:space="preserve"> obu</w:t>
      </w:r>
      <w:r>
        <w:rPr>
          <w:color w:val="0D0D0D" w:themeColor="text1" w:themeTint="F2"/>
          <w:spacing w:val="-4"/>
          <w:sz w:val="16"/>
          <w:szCs w:val="16"/>
        </w:rPr>
        <w:t>vnictví či opravě a instalaci</w:t>
      </w:r>
      <w:r w:rsidRPr="007B0645">
        <w:rPr>
          <w:color w:val="0D0D0D" w:themeColor="text1" w:themeTint="F2"/>
          <w:spacing w:val="-4"/>
          <w:sz w:val="16"/>
          <w:szCs w:val="16"/>
        </w:rPr>
        <w:t xml:space="preserve"> strojů a zařízení</w:t>
      </w:r>
      <w:r>
        <w:rPr>
          <w:color w:val="0D0D0D" w:themeColor="text1" w:themeTint="F2"/>
          <w:spacing w:val="-4"/>
          <w:sz w:val="16"/>
          <w:szCs w:val="16"/>
        </w:rPr>
        <w:t>.</w:t>
      </w:r>
    </w:p>
    <w:p w14:paraId="158B4574" w14:textId="77777777" w:rsidR="00DA0121" w:rsidRPr="006116E7" w:rsidRDefault="00DA0121" w:rsidP="006A3CAF">
      <w:pPr>
        <w:pStyle w:val="Textpoznpodarou"/>
        <w:rPr>
          <w:color w:val="0D0D0D" w:themeColor="text1" w:themeTint="F2"/>
          <w:spacing w:val="-4"/>
          <w:sz w:val="16"/>
          <w:szCs w:val="16"/>
        </w:rPr>
      </w:pPr>
      <w:r w:rsidRPr="00A20936">
        <w:rPr>
          <w:color w:val="0D0D0D" w:themeColor="text1" w:themeTint="F2"/>
          <w:spacing w:val="-4"/>
          <w:sz w:val="16"/>
          <w:szCs w:val="16"/>
        </w:rPr>
        <w:t>Ve službách byla negativní očekávání</w:t>
      </w:r>
      <w:r>
        <w:rPr>
          <w:color w:val="0D0D0D" w:themeColor="text1" w:themeTint="F2"/>
          <w:spacing w:val="-4"/>
          <w:sz w:val="16"/>
          <w:szCs w:val="16"/>
        </w:rPr>
        <w:t xml:space="preserve"> nejvíce patrná v pozemní dopravě</w:t>
      </w:r>
      <w:r w:rsidRPr="00A20936">
        <w:rPr>
          <w:color w:val="0D0D0D" w:themeColor="text1" w:themeTint="F2"/>
          <w:spacing w:val="-4"/>
          <w:sz w:val="16"/>
          <w:szCs w:val="16"/>
        </w:rPr>
        <w:t xml:space="preserve">, </w:t>
      </w:r>
      <w:r>
        <w:rPr>
          <w:color w:val="0D0D0D" w:themeColor="text1" w:themeTint="F2"/>
          <w:spacing w:val="-4"/>
          <w:sz w:val="16"/>
          <w:szCs w:val="16"/>
        </w:rPr>
        <w:t xml:space="preserve">v </w:t>
      </w:r>
      <w:r w:rsidRPr="00A20936">
        <w:rPr>
          <w:color w:val="0D0D0D" w:themeColor="text1" w:themeTint="F2"/>
          <w:spacing w:val="-4"/>
          <w:sz w:val="16"/>
          <w:szCs w:val="16"/>
        </w:rPr>
        <w:t xml:space="preserve">peněžnictví, </w:t>
      </w:r>
      <w:r>
        <w:rPr>
          <w:color w:val="0D0D0D" w:themeColor="text1" w:themeTint="F2"/>
          <w:spacing w:val="-4"/>
          <w:sz w:val="16"/>
          <w:szCs w:val="16"/>
        </w:rPr>
        <w:t xml:space="preserve">v </w:t>
      </w:r>
      <w:r w:rsidRPr="00A20936">
        <w:rPr>
          <w:color w:val="0D0D0D" w:themeColor="text1" w:themeTint="F2"/>
          <w:spacing w:val="-4"/>
          <w:sz w:val="16"/>
          <w:szCs w:val="16"/>
        </w:rPr>
        <w:t>telek</w:t>
      </w:r>
      <w:r>
        <w:rPr>
          <w:color w:val="0D0D0D" w:themeColor="text1" w:themeTint="F2"/>
          <w:spacing w:val="-4"/>
          <w:sz w:val="16"/>
          <w:szCs w:val="16"/>
        </w:rPr>
        <w:t xml:space="preserve">omunikacích, ve </w:t>
      </w:r>
      <w:r w:rsidRPr="00A20936">
        <w:rPr>
          <w:color w:val="0D0D0D" w:themeColor="text1" w:themeTint="F2"/>
          <w:spacing w:val="-4"/>
          <w:sz w:val="16"/>
          <w:szCs w:val="16"/>
        </w:rPr>
        <w:t>vydavatelských činnostech</w:t>
      </w:r>
      <w:r>
        <w:rPr>
          <w:color w:val="0D0D0D" w:themeColor="text1" w:themeTint="F2"/>
          <w:spacing w:val="-4"/>
          <w:sz w:val="16"/>
          <w:szCs w:val="16"/>
        </w:rPr>
        <w:t>,</w:t>
      </w:r>
      <w:r w:rsidRPr="00A20936">
        <w:rPr>
          <w:color w:val="0D0D0D" w:themeColor="text1" w:themeTint="F2"/>
          <w:spacing w:val="-4"/>
          <w:sz w:val="16"/>
          <w:szCs w:val="16"/>
        </w:rPr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>u</w:t>
      </w:r>
      <w:r w:rsidRPr="001D108A">
        <w:rPr>
          <w:sz w:val="16"/>
          <w:szCs w:val="16"/>
        </w:rPr>
        <w:t> </w:t>
      </w:r>
      <w:r w:rsidRPr="00A20936">
        <w:rPr>
          <w:color w:val="0D0D0D" w:themeColor="text1" w:themeTint="F2"/>
          <w:spacing w:val="-4"/>
          <w:sz w:val="16"/>
          <w:szCs w:val="16"/>
        </w:rPr>
        <w:t>ce</w:t>
      </w:r>
      <w:r>
        <w:rPr>
          <w:color w:val="0D0D0D" w:themeColor="text1" w:themeTint="F2"/>
          <w:spacing w:val="-4"/>
          <w:sz w:val="16"/>
          <w:szCs w:val="16"/>
        </w:rPr>
        <w:t>stovních kanceláří a agentur, opravě</w:t>
      </w:r>
      <w:r w:rsidRPr="006116E7">
        <w:rPr>
          <w:color w:val="0D0D0D" w:themeColor="text1" w:themeTint="F2"/>
          <w:spacing w:val="-4"/>
          <w:sz w:val="16"/>
          <w:szCs w:val="16"/>
        </w:rPr>
        <w:t xml:space="preserve"> počítačů a výrob</w:t>
      </w:r>
      <w:r>
        <w:rPr>
          <w:color w:val="0D0D0D" w:themeColor="text1" w:themeTint="F2"/>
          <w:spacing w:val="-4"/>
          <w:sz w:val="16"/>
          <w:szCs w:val="16"/>
        </w:rPr>
        <w:t>ků pro osobní potřebu</w:t>
      </w:r>
      <w:r w:rsidRPr="006116E7">
        <w:rPr>
          <w:color w:val="0D0D0D" w:themeColor="text1" w:themeTint="F2"/>
          <w:spacing w:val="-4"/>
          <w:sz w:val="16"/>
          <w:szCs w:val="16"/>
        </w:rPr>
        <w:t xml:space="preserve"> pro domácnost</w:t>
      </w:r>
      <w:r>
        <w:rPr>
          <w:color w:val="0D0D0D" w:themeColor="text1" w:themeTint="F2"/>
          <w:spacing w:val="-4"/>
          <w:sz w:val="16"/>
          <w:szCs w:val="16"/>
        </w:rPr>
        <w:t xml:space="preserve"> či v a</w:t>
      </w:r>
      <w:r w:rsidRPr="006116E7">
        <w:rPr>
          <w:color w:val="0D0D0D" w:themeColor="text1" w:themeTint="F2"/>
          <w:spacing w:val="-4"/>
          <w:sz w:val="16"/>
          <w:szCs w:val="16"/>
        </w:rPr>
        <w:t>dministrativní</w:t>
      </w:r>
      <w:r>
        <w:rPr>
          <w:color w:val="0D0D0D" w:themeColor="text1" w:themeTint="F2"/>
          <w:spacing w:val="-4"/>
          <w:sz w:val="16"/>
          <w:szCs w:val="16"/>
        </w:rPr>
        <w:t>ch, kancelářských a jiných podpůrných</w:t>
      </w:r>
      <w:r w:rsidRPr="006116E7">
        <w:rPr>
          <w:color w:val="0D0D0D" w:themeColor="text1" w:themeTint="F2"/>
          <w:spacing w:val="-4"/>
          <w:sz w:val="16"/>
          <w:szCs w:val="16"/>
        </w:rPr>
        <w:t xml:space="preserve"> činnosti pro podnikání</w:t>
      </w:r>
      <w:r>
        <w:rPr>
          <w:color w:val="0D0D0D" w:themeColor="text1" w:themeTint="F2"/>
          <w:spacing w:val="-4"/>
          <w:sz w:val="16"/>
          <w:szCs w:val="16"/>
        </w:rPr>
        <w:t>.</w:t>
      </w:r>
      <w:r w:rsidRPr="00A20936">
        <w:rPr>
          <w:color w:val="0D0D0D" w:themeColor="text1" w:themeTint="F2"/>
          <w:spacing w:val="-4"/>
          <w:sz w:val="16"/>
          <w:szCs w:val="16"/>
        </w:rPr>
        <w:t xml:space="preserve"> Naopak u řady jiných podnikových služeb (právní a účetnické činnosti, </w:t>
      </w:r>
      <w:r>
        <w:rPr>
          <w:color w:val="0D0D0D" w:themeColor="text1" w:themeTint="F2"/>
          <w:spacing w:val="-4"/>
          <w:sz w:val="16"/>
          <w:szCs w:val="16"/>
        </w:rPr>
        <w:t>a</w:t>
      </w:r>
      <w:r w:rsidRPr="006116E7">
        <w:rPr>
          <w:color w:val="0D0D0D" w:themeColor="text1" w:themeTint="F2"/>
          <w:spacing w:val="-4"/>
          <w:sz w:val="16"/>
          <w:szCs w:val="16"/>
        </w:rPr>
        <w:t>rchitektonické a inženýrské činnosti</w:t>
      </w:r>
      <w:r>
        <w:rPr>
          <w:color w:val="0D0D0D" w:themeColor="text1" w:themeTint="F2"/>
          <w:spacing w:val="-4"/>
          <w:sz w:val="16"/>
          <w:szCs w:val="16"/>
        </w:rPr>
        <w:t>,</w:t>
      </w:r>
      <w:r w:rsidRPr="006116E7">
        <w:rPr>
          <w:color w:val="0D0D0D" w:themeColor="text1" w:themeTint="F2"/>
          <w:spacing w:val="-4"/>
          <w:sz w:val="16"/>
          <w:szCs w:val="16"/>
        </w:rPr>
        <w:t xml:space="preserve"> </w:t>
      </w:r>
      <w:r w:rsidRPr="00A20936">
        <w:rPr>
          <w:color w:val="0D0D0D" w:themeColor="text1" w:themeTint="F2"/>
          <w:spacing w:val="-4"/>
          <w:sz w:val="16"/>
          <w:szCs w:val="16"/>
        </w:rPr>
        <w:t>služby pracovních agentur) či v oblasti pojišťovnictví, programování, kurýrních činnostech</w:t>
      </w:r>
      <w:r>
        <w:rPr>
          <w:color w:val="0D0D0D" w:themeColor="text1" w:themeTint="F2"/>
          <w:spacing w:val="-4"/>
          <w:sz w:val="16"/>
          <w:szCs w:val="16"/>
        </w:rPr>
        <w:t>, pohostinství a</w:t>
      </w:r>
      <w:r w:rsidRPr="00A20936">
        <w:rPr>
          <w:color w:val="0D0D0D" w:themeColor="text1" w:themeTint="F2"/>
          <w:spacing w:val="-4"/>
          <w:sz w:val="16"/>
          <w:szCs w:val="16"/>
        </w:rPr>
        <w:t xml:space="preserve"> sk</w:t>
      </w:r>
      <w:r>
        <w:rPr>
          <w:color w:val="0D0D0D" w:themeColor="text1" w:themeTint="F2"/>
          <w:spacing w:val="-4"/>
          <w:sz w:val="16"/>
          <w:szCs w:val="16"/>
        </w:rPr>
        <w:t>ladování podniky předpokládaly</w:t>
      </w:r>
      <w:r w:rsidRPr="00A20936">
        <w:rPr>
          <w:color w:val="0D0D0D" w:themeColor="text1" w:themeTint="F2"/>
          <w:spacing w:val="-4"/>
          <w:sz w:val="16"/>
          <w:szCs w:val="16"/>
        </w:rPr>
        <w:t xml:space="preserve"> </w:t>
      </w:r>
      <w:r>
        <w:rPr>
          <w:color w:val="0D0D0D" w:themeColor="text1" w:themeTint="F2"/>
          <w:spacing w:val="-4"/>
          <w:sz w:val="16"/>
          <w:szCs w:val="16"/>
        </w:rPr>
        <w:t xml:space="preserve">spíše </w:t>
      </w:r>
      <w:r w:rsidRPr="00A20936">
        <w:rPr>
          <w:color w:val="0D0D0D" w:themeColor="text1" w:themeTint="F2"/>
          <w:spacing w:val="-4"/>
          <w:sz w:val="16"/>
          <w:szCs w:val="16"/>
        </w:rPr>
        <w:t>vyšší zaměstnanost.</w:t>
      </w:r>
    </w:p>
  </w:footnote>
  <w:footnote w:id="9">
    <w:p w14:paraId="1AF425DF" w14:textId="77777777" w:rsidR="00DA0121" w:rsidRPr="004E68B1" w:rsidRDefault="00DA0121" w:rsidP="006A3CAF">
      <w:pPr>
        <w:pStyle w:val="Textpoznpodarou"/>
        <w:rPr>
          <w:spacing w:val="-3"/>
          <w:sz w:val="16"/>
          <w:szCs w:val="16"/>
        </w:rPr>
      </w:pPr>
      <w:r w:rsidRPr="004E68B1">
        <w:rPr>
          <w:rStyle w:val="Znakapoznpodarou"/>
          <w:spacing w:val="-3"/>
          <w:sz w:val="16"/>
          <w:szCs w:val="16"/>
        </w:rPr>
        <w:footnoteRef/>
      </w:r>
      <w:r>
        <w:rPr>
          <w:spacing w:val="-3"/>
          <w:sz w:val="16"/>
          <w:szCs w:val="16"/>
        </w:rPr>
        <w:t xml:space="preserve"> Není-li uvedeno jinak, vycházejí v</w:t>
      </w:r>
      <w:r w:rsidRPr="004E68B1">
        <w:rPr>
          <w:spacing w:val="-3"/>
          <w:sz w:val="16"/>
          <w:szCs w:val="16"/>
        </w:rPr>
        <w:t>šechny údaje o </w:t>
      </w:r>
      <w:r>
        <w:rPr>
          <w:spacing w:val="-3"/>
          <w:sz w:val="16"/>
          <w:szCs w:val="16"/>
        </w:rPr>
        <w:t xml:space="preserve">mírách </w:t>
      </w:r>
      <w:r w:rsidRPr="004E68B1">
        <w:rPr>
          <w:spacing w:val="-3"/>
          <w:sz w:val="16"/>
          <w:szCs w:val="16"/>
        </w:rPr>
        <w:t>nezaměstnanosti z</w:t>
      </w:r>
      <w:r>
        <w:rPr>
          <w:spacing w:val="-3"/>
          <w:sz w:val="16"/>
          <w:szCs w:val="16"/>
        </w:rPr>
        <w:t> VŠPS (dle metodiky ILO) a jsou očištěny o sezónní vlivy.</w:t>
      </w:r>
    </w:p>
  </w:footnote>
  <w:footnote w:id="10">
    <w:p w14:paraId="235D8E5E" w14:textId="75273123" w:rsidR="00DA0121" w:rsidRPr="001D108A" w:rsidRDefault="00DA0121" w:rsidP="006A3C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D108A">
        <w:rPr>
          <w:rFonts w:ascii="Arial" w:eastAsia="Calibri" w:hAnsi="Arial"/>
          <w:color w:val="0D0D0D" w:themeColor="text1" w:themeTint="F2"/>
          <w:spacing w:val="-4"/>
          <w:sz w:val="16"/>
          <w:szCs w:val="16"/>
          <w:vertAlign w:val="superscript"/>
        </w:rPr>
        <w:footnoteRef/>
      </w:r>
      <w:r w:rsidRPr="001D108A">
        <w:rPr>
          <w:rFonts w:ascii="Arial" w:eastAsia="Calibri" w:hAnsi="Arial"/>
          <w:color w:val="0D0D0D" w:themeColor="text1" w:themeTint="F2"/>
          <w:spacing w:val="-4"/>
          <w:sz w:val="16"/>
          <w:szCs w:val="16"/>
        </w:rPr>
        <w:t xml:space="preserve"> </w:t>
      </w:r>
      <w:r w:rsidRPr="001D108A">
        <w:rPr>
          <w:rFonts w:ascii="Arial" w:eastAsia="Calibri" w:hAnsi="Arial"/>
          <w:sz w:val="16"/>
          <w:szCs w:val="16"/>
        </w:rPr>
        <w:t>Česku stále patřila významná pozice mezi státy EU. Nižší celkovou nezaměstnanost (osob ve věku 15</w:t>
      </w:r>
      <w:r>
        <w:rPr>
          <w:rFonts w:ascii="Arial" w:eastAsia="Calibri" w:hAnsi="Arial"/>
          <w:sz w:val="16"/>
          <w:szCs w:val="16"/>
        </w:rPr>
        <w:t>–</w:t>
      </w:r>
      <w:r w:rsidRPr="001D108A">
        <w:rPr>
          <w:rFonts w:ascii="Arial" w:eastAsia="Calibri" w:hAnsi="Arial"/>
          <w:sz w:val="16"/>
          <w:szCs w:val="16"/>
        </w:rPr>
        <w:t xml:space="preserve">74 let) než v tuzemsku vykázala v červenci jen Malta (2,5 %). Mezi středoevropskými státy si držely nezaměstnanost pod 3 % Polsko i Německo, vyšší byla na Slovensku (5,8 %) a </w:t>
      </w:r>
      <w:r>
        <w:rPr>
          <w:rFonts w:ascii="Arial" w:eastAsia="Calibri" w:hAnsi="Arial"/>
          <w:sz w:val="16"/>
          <w:szCs w:val="16"/>
        </w:rPr>
        <w:t xml:space="preserve">v </w:t>
      </w:r>
      <w:r w:rsidRPr="001D108A">
        <w:rPr>
          <w:rFonts w:ascii="Arial" w:eastAsia="Calibri" w:hAnsi="Arial"/>
          <w:sz w:val="16"/>
          <w:szCs w:val="16"/>
        </w:rPr>
        <w:t xml:space="preserve">Rakousku (5,6 %). V celé EU se tradičně s největšími problémy potýkalo Španělsko (11,6 %) a Řecko (10,8 %). Nezaměstnanost setrvávala v EU (5,9 %) i </w:t>
      </w:r>
      <w:r>
        <w:rPr>
          <w:rFonts w:ascii="Arial" w:eastAsia="Calibri" w:hAnsi="Arial"/>
          <w:sz w:val="16"/>
          <w:szCs w:val="16"/>
        </w:rPr>
        <w:t xml:space="preserve">v </w:t>
      </w:r>
      <w:r w:rsidRPr="001D108A">
        <w:rPr>
          <w:rFonts w:ascii="Arial" w:eastAsia="Calibri" w:hAnsi="Arial"/>
          <w:sz w:val="16"/>
          <w:szCs w:val="16"/>
        </w:rPr>
        <w:t xml:space="preserve">eurozóně (6,4 %) na velmi nízkých hodnotách, oproti letošnímu červnu stagnovala a ve srovnání s konjunkturálním rokem 2008 byla nižší o více než 1 p. b. </w:t>
      </w:r>
    </w:p>
  </w:footnote>
  <w:footnote w:id="11">
    <w:p w14:paraId="572B6205" w14:textId="77777777" w:rsidR="00DA0121" w:rsidRPr="00EC5D23" w:rsidRDefault="00DA0121" w:rsidP="006A3CAF">
      <w:pPr>
        <w:pStyle w:val="Textpoznpodarou"/>
        <w:rPr>
          <w:sz w:val="16"/>
          <w:szCs w:val="16"/>
        </w:rPr>
      </w:pPr>
      <w:r w:rsidRPr="00EC5D23">
        <w:rPr>
          <w:rStyle w:val="Znakapoznpodarou"/>
          <w:sz w:val="16"/>
          <w:szCs w:val="16"/>
        </w:rPr>
        <w:footnoteRef/>
      </w:r>
      <w:r w:rsidRPr="00EC5D23">
        <w:rPr>
          <w:sz w:val="16"/>
          <w:szCs w:val="16"/>
        </w:rPr>
        <w:t xml:space="preserve"> </w:t>
      </w:r>
      <w:r w:rsidRPr="00EC5D23">
        <w:rPr>
          <w:spacing w:val="-3"/>
          <w:sz w:val="16"/>
          <w:szCs w:val="16"/>
        </w:rPr>
        <w:t>Dle údajů MPSV činil sezonně neočištěný podíl dosažitelných uchazečů o zaměstnání ve věku 15 až 64 let</w:t>
      </w:r>
      <w:r>
        <w:rPr>
          <w:spacing w:val="-3"/>
          <w:sz w:val="16"/>
          <w:szCs w:val="16"/>
        </w:rPr>
        <w:t xml:space="preserve"> na obyvatelstvu stejného věku </w:t>
      </w:r>
      <w:r w:rsidRPr="001E4B77">
        <w:rPr>
          <w:spacing w:val="-2"/>
          <w:sz w:val="16"/>
          <w:szCs w:val="16"/>
        </w:rPr>
        <w:t xml:space="preserve">loni v lednu 3,6 %, v červenci 3,3 % a v prosinci 3,7 %. Letos v lednu vystoupal na 3,9 % (nejvýše od května 2021), </w:t>
      </w:r>
      <w:r>
        <w:rPr>
          <w:spacing w:val="-2"/>
          <w:sz w:val="16"/>
          <w:szCs w:val="16"/>
        </w:rPr>
        <w:t xml:space="preserve">v </w:t>
      </w:r>
      <w:r w:rsidRPr="001E4B77">
        <w:rPr>
          <w:spacing w:val="-2"/>
          <w:sz w:val="16"/>
          <w:szCs w:val="16"/>
        </w:rPr>
        <w:t xml:space="preserve">červenci klesl na </w:t>
      </w:r>
      <w:r>
        <w:rPr>
          <w:spacing w:val="-2"/>
          <w:sz w:val="16"/>
          <w:szCs w:val="16"/>
        </w:rPr>
        <w:br/>
      </w:r>
      <w:r w:rsidRPr="001E4B77">
        <w:rPr>
          <w:spacing w:val="-2"/>
          <w:sz w:val="16"/>
          <w:szCs w:val="16"/>
        </w:rPr>
        <w:t>3,5 %.</w:t>
      </w:r>
    </w:p>
  </w:footnote>
  <w:footnote w:id="12">
    <w:p w14:paraId="365C4AA9" w14:textId="77777777" w:rsidR="00DA0121" w:rsidRPr="004A5CB3" w:rsidRDefault="00DA0121" w:rsidP="006A3CAF">
      <w:pPr>
        <w:pStyle w:val="Textpoznpodarou"/>
        <w:rPr>
          <w:sz w:val="16"/>
          <w:szCs w:val="16"/>
        </w:rPr>
      </w:pPr>
      <w:r w:rsidRPr="004A5CB3">
        <w:rPr>
          <w:rStyle w:val="Znakapoznpodarou"/>
          <w:sz w:val="16"/>
          <w:szCs w:val="16"/>
        </w:rPr>
        <w:footnoteRef/>
      </w:r>
      <w:r w:rsidRPr="004A5CB3">
        <w:rPr>
          <w:sz w:val="16"/>
          <w:szCs w:val="16"/>
        </w:rPr>
        <w:t xml:space="preserve"> Jen zlomek tohoto počtu je ovšem schopen </w:t>
      </w:r>
      <w:r>
        <w:rPr>
          <w:sz w:val="16"/>
          <w:szCs w:val="16"/>
        </w:rPr>
        <w:t xml:space="preserve">nastoupit </w:t>
      </w:r>
      <w:r w:rsidRPr="004A5CB3">
        <w:rPr>
          <w:sz w:val="16"/>
          <w:szCs w:val="16"/>
        </w:rPr>
        <w:t>bezprostředně do práce. Významnou část pracovních rezerv totiž tvoří studenti a ženy na rodičovské dovolené.</w:t>
      </w:r>
    </w:p>
  </w:footnote>
  <w:footnote w:id="13">
    <w:p w14:paraId="0DA8FE01" w14:textId="77777777" w:rsidR="00DA0121" w:rsidRPr="007E3267" w:rsidRDefault="00DA0121" w:rsidP="006A3CAF">
      <w:pPr>
        <w:spacing w:after="0"/>
        <w:rPr>
          <w:color w:val="0D0D0D" w:themeColor="text1" w:themeTint="F2"/>
          <w:spacing w:val="-4"/>
          <w:sz w:val="16"/>
          <w:szCs w:val="16"/>
        </w:rPr>
      </w:pPr>
      <w:r w:rsidRPr="007E3267">
        <w:rPr>
          <w:rStyle w:val="Znakapoznpodarou"/>
          <w:sz w:val="16"/>
          <w:szCs w:val="16"/>
        </w:rPr>
        <w:footnoteRef/>
      </w:r>
      <w:r w:rsidRPr="007E3267">
        <w:rPr>
          <w:sz w:val="16"/>
          <w:szCs w:val="16"/>
        </w:rPr>
        <w:t xml:space="preserve"> </w:t>
      </w:r>
      <w:r w:rsidRPr="007E3267">
        <w:rPr>
          <w:color w:val="0D0D0D" w:themeColor="text1" w:themeTint="F2"/>
          <w:spacing w:val="-4"/>
          <w:sz w:val="16"/>
          <w:szCs w:val="16"/>
        </w:rPr>
        <w:t>Aktuální pokles byl však nejslabší v řadě od počátku loňského roku.</w:t>
      </w:r>
    </w:p>
  </w:footnote>
  <w:footnote w:id="14">
    <w:p w14:paraId="27252037" w14:textId="77777777" w:rsidR="00DA0121" w:rsidRPr="00B6005F" w:rsidRDefault="00DA0121" w:rsidP="006A3CAF">
      <w:pPr>
        <w:pStyle w:val="Textpoznpodarou"/>
        <w:rPr>
          <w:spacing w:val="-3"/>
          <w:sz w:val="16"/>
          <w:szCs w:val="16"/>
        </w:rPr>
      </w:pPr>
      <w:r w:rsidRPr="00B6005F">
        <w:rPr>
          <w:rStyle w:val="Znakapoznpodarou"/>
          <w:spacing w:val="-3"/>
          <w:sz w:val="16"/>
          <w:szCs w:val="16"/>
        </w:rPr>
        <w:footnoteRef/>
      </w:r>
      <w:r w:rsidRPr="00B6005F">
        <w:rPr>
          <w:spacing w:val="-3"/>
          <w:sz w:val="16"/>
          <w:szCs w:val="16"/>
        </w:rPr>
        <w:t xml:space="preserve"> Hrubý disponibilní důchod (HDD) domác</w:t>
      </w:r>
      <w:r>
        <w:rPr>
          <w:spacing w:val="-3"/>
          <w:sz w:val="16"/>
          <w:szCs w:val="16"/>
        </w:rPr>
        <w:t>ností se v reálném vyjádření v 1</w:t>
      </w:r>
      <w:r w:rsidRPr="00B6005F">
        <w:rPr>
          <w:spacing w:val="-3"/>
          <w:sz w:val="16"/>
          <w:szCs w:val="16"/>
        </w:rPr>
        <w:t>. čtvrt</w:t>
      </w:r>
      <w:r>
        <w:rPr>
          <w:spacing w:val="-3"/>
          <w:sz w:val="16"/>
          <w:szCs w:val="16"/>
        </w:rPr>
        <w:t xml:space="preserve">letí 2023 meziročně snížil o 3,4 %, z toho </w:t>
      </w:r>
      <w:r w:rsidRPr="00B6005F">
        <w:rPr>
          <w:spacing w:val="-3"/>
          <w:sz w:val="16"/>
          <w:szCs w:val="16"/>
        </w:rPr>
        <w:t>objem mezd a platů v pojetí národních účtů se ve s</w:t>
      </w:r>
      <w:r>
        <w:rPr>
          <w:spacing w:val="-3"/>
          <w:sz w:val="16"/>
          <w:szCs w:val="16"/>
        </w:rPr>
        <w:t>tejném období reálně propadl o 3,8 % (dle předběžných údajů klesl tento objem i ve 2. čtvrtletí, a to o 1,9 %).</w:t>
      </w:r>
      <w:r w:rsidRPr="00B6005F">
        <w:rPr>
          <w:spacing w:val="-3"/>
          <w:sz w:val="16"/>
          <w:szCs w:val="16"/>
        </w:rPr>
        <w:t xml:space="preserve"> Mzdy a platy zohledňují (na rozdíl od podnikové statistiky) i další faktory, např. šedou ekonomiku, možné zvýšení ekonomické aktivity obyvatel, např. formou druhých zaměstnání či dohod o provedení práce. HDD zahrnuje vedle mezd a platů i p</w:t>
      </w:r>
      <w:r>
        <w:rPr>
          <w:spacing w:val="-3"/>
          <w:sz w:val="16"/>
          <w:szCs w:val="16"/>
        </w:rPr>
        <w:t>říjmy plynoucí z podnikání či z</w:t>
      </w:r>
      <w:r w:rsidRPr="001D108A">
        <w:rPr>
          <w:sz w:val="16"/>
          <w:szCs w:val="16"/>
        </w:rPr>
        <w:t> </w:t>
      </w:r>
      <w:r w:rsidRPr="00B6005F">
        <w:rPr>
          <w:spacing w:val="-3"/>
          <w:sz w:val="16"/>
          <w:szCs w:val="16"/>
        </w:rPr>
        <w:t xml:space="preserve">vlastnictví kapitálu a také sociální transfery od státu, vč. donedávna plně valorizovaných starobních důchodů (efekt úpravy valorizačního schématu z důvodu úsporných opatření se poprvé projevil v červnu 2023). </w:t>
      </w:r>
    </w:p>
  </w:footnote>
  <w:footnote w:id="15">
    <w:p w14:paraId="5651AC21" w14:textId="77777777" w:rsidR="00DA0121" w:rsidRPr="00B6005F" w:rsidRDefault="00DA0121" w:rsidP="006A3CAF">
      <w:pPr>
        <w:pStyle w:val="Textpoznpodarou"/>
        <w:rPr>
          <w:spacing w:val="-3"/>
          <w:sz w:val="16"/>
          <w:szCs w:val="16"/>
        </w:rPr>
      </w:pPr>
      <w:r w:rsidRPr="00B6005F">
        <w:rPr>
          <w:rStyle w:val="Znakapoznpodarou"/>
          <w:spacing w:val="-3"/>
          <w:sz w:val="16"/>
          <w:szCs w:val="16"/>
        </w:rPr>
        <w:footnoteRef/>
      </w:r>
      <w:r w:rsidRPr="00B6005F">
        <w:rPr>
          <w:spacing w:val="-3"/>
          <w:sz w:val="16"/>
          <w:szCs w:val="16"/>
        </w:rPr>
        <w:t xml:space="preserve"> Výjimkou bylo odvětví veřejné správy, obrany a sociálního zabezpečení. Od 1. září 2022 došlo k 10%</w:t>
      </w:r>
      <w:r>
        <w:rPr>
          <w:spacing w:val="-3"/>
          <w:sz w:val="16"/>
          <w:szCs w:val="16"/>
        </w:rPr>
        <w:t xml:space="preserve"> navýšení platových tarifů </w:t>
      </w:r>
      <w:r w:rsidRPr="00477E4D">
        <w:rPr>
          <w:spacing w:val="-4"/>
          <w:sz w:val="16"/>
          <w:szCs w:val="16"/>
        </w:rPr>
        <w:t>u zaměstnanců spadajících po</w:t>
      </w:r>
      <w:r>
        <w:rPr>
          <w:spacing w:val="-4"/>
          <w:sz w:val="16"/>
          <w:szCs w:val="16"/>
        </w:rPr>
        <w:t>d</w:t>
      </w:r>
      <w:r w:rsidRPr="00477E4D">
        <w:rPr>
          <w:spacing w:val="-4"/>
          <w:sz w:val="16"/>
          <w:szCs w:val="16"/>
        </w:rPr>
        <w:t xml:space="preserve"> služební zákon. Od ledna 2023 se zvýšily i platové tarify u vojáků a příslušníků bezpečnostních sborů (o 10 %).</w:t>
      </w:r>
    </w:p>
  </w:footnote>
  <w:footnote w:id="16">
    <w:p w14:paraId="16455923" w14:textId="77777777" w:rsidR="00DA0121" w:rsidRPr="00B6005F" w:rsidRDefault="00DA0121" w:rsidP="006A3CAF">
      <w:pPr>
        <w:pStyle w:val="Textpoznpodarou"/>
        <w:rPr>
          <w:spacing w:val="-3"/>
          <w:sz w:val="16"/>
          <w:szCs w:val="16"/>
        </w:rPr>
      </w:pPr>
      <w:r w:rsidRPr="00B6005F">
        <w:rPr>
          <w:rStyle w:val="Znakapoznpodarou"/>
          <w:spacing w:val="-3"/>
          <w:sz w:val="16"/>
          <w:szCs w:val="16"/>
        </w:rPr>
        <w:footnoteRef/>
      </w:r>
      <w:r w:rsidRPr="00B6005F">
        <w:rPr>
          <w:spacing w:val="-3"/>
          <w:sz w:val="16"/>
          <w:szCs w:val="16"/>
        </w:rPr>
        <w:t xml:space="preserve"> Od ledna 2023 došlo k navýšení minimální mzdy o 6,8 </w:t>
      </w:r>
      <w:r>
        <w:rPr>
          <w:spacing w:val="-3"/>
          <w:sz w:val="16"/>
          <w:szCs w:val="16"/>
        </w:rPr>
        <w:t>% (srovnatelně jako v předchozím roce</w:t>
      </w:r>
      <w:r w:rsidRPr="00B6005F">
        <w:rPr>
          <w:spacing w:val="-3"/>
          <w:sz w:val="16"/>
          <w:szCs w:val="16"/>
        </w:rPr>
        <w:t xml:space="preserve">). Na rozdíl od praxe z minulých let </w:t>
      </w:r>
      <w:r>
        <w:rPr>
          <w:spacing w:val="-3"/>
          <w:sz w:val="16"/>
          <w:szCs w:val="16"/>
        </w:rPr>
        <w:t xml:space="preserve">však </w:t>
      </w:r>
      <w:r w:rsidRPr="00B6005F">
        <w:rPr>
          <w:spacing w:val="-3"/>
          <w:sz w:val="16"/>
          <w:szCs w:val="16"/>
        </w:rPr>
        <w:t>neby</w:t>
      </w:r>
      <w:r>
        <w:rPr>
          <w:spacing w:val="-3"/>
          <w:sz w:val="16"/>
          <w:szCs w:val="16"/>
        </w:rPr>
        <w:t xml:space="preserve">l posun minimální mzdy </w:t>
      </w:r>
      <w:r w:rsidRPr="00B6005F">
        <w:rPr>
          <w:spacing w:val="-3"/>
          <w:sz w:val="16"/>
          <w:szCs w:val="16"/>
        </w:rPr>
        <w:t>doprovázen zvýšením hranice u tzv. zaručených mezd (ta letos vzrostla jen v</w:t>
      </w:r>
      <w:r>
        <w:rPr>
          <w:spacing w:val="-3"/>
          <w:sz w:val="16"/>
          <w:szCs w:val="16"/>
        </w:rPr>
        <w:t xml:space="preserve"> osmé – </w:t>
      </w:r>
      <w:r w:rsidRPr="00B6005F">
        <w:rPr>
          <w:spacing w:val="-3"/>
          <w:sz w:val="16"/>
          <w:szCs w:val="16"/>
        </w:rPr>
        <w:t>kvalifi</w:t>
      </w:r>
      <w:r>
        <w:rPr>
          <w:spacing w:val="-3"/>
          <w:sz w:val="16"/>
          <w:szCs w:val="16"/>
        </w:rPr>
        <w:t>kačně nejvyšší kategorii prací –, v</w:t>
      </w:r>
      <w:r w:rsidRPr="00B6005F">
        <w:rPr>
          <w:spacing w:val="-3"/>
          <w:sz w:val="16"/>
          <w:szCs w:val="16"/>
        </w:rPr>
        <w:t> níž ale minimální mzdu patrně pobírá jen zlomek zaměstnanců).</w:t>
      </w:r>
    </w:p>
  </w:footnote>
  <w:footnote w:id="17">
    <w:p w14:paraId="559A5826" w14:textId="22BCC251" w:rsidR="00DA0121" w:rsidRPr="00DE6209" w:rsidRDefault="00DA0121">
      <w:pPr>
        <w:pStyle w:val="Textpoznpodarou"/>
        <w:rPr>
          <w:sz w:val="16"/>
          <w:szCs w:val="16"/>
        </w:rPr>
      </w:pPr>
      <w:r w:rsidRPr="00DE6209">
        <w:rPr>
          <w:rStyle w:val="Znakapoznpodarou"/>
          <w:sz w:val="16"/>
          <w:szCs w:val="16"/>
        </w:rPr>
        <w:footnoteRef/>
      </w:r>
      <w:r w:rsidRPr="00DE6209">
        <w:rPr>
          <w:sz w:val="16"/>
          <w:szCs w:val="16"/>
        </w:rPr>
        <w:t xml:space="preserve"> </w:t>
      </w:r>
      <w:r w:rsidRPr="00DE6209">
        <w:rPr>
          <w:spacing w:val="-2"/>
          <w:sz w:val="16"/>
          <w:szCs w:val="16"/>
        </w:rPr>
        <w:t>Např. medián mzdy občanů Ukrajiny se v 1. pololetí dle předběžných údajů zvýšil nejméně ze všech významnějších cizineckých skupin zaměstnanců – meziročně o 6,2 % (na méně než 30 tis. korun), přitom na celém trhu práce vzrostla střední úroveň mzdy o 7,2 %.</w:t>
      </w:r>
    </w:p>
  </w:footnote>
  <w:footnote w:id="18">
    <w:p w14:paraId="7D7963CF" w14:textId="77777777" w:rsidR="00DA0121" w:rsidRPr="00B43E19" w:rsidRDefault="00DA0121" w:rsidP="006A3CAF">
      <w:pPr>
        <w:pStyle w:val="Textpoznpodarou"/>
        <w:rPr>
          <w:sz w:val="16"/>
          <w:szCs w:val="16"/>
        </w:rPr>
      </w:pPr>
      <w:r w:rsidRPr="00B6005F">
        <w:rPr>
          <w:rStyle w:val="Znakapoznpodarou"/>
          <w:spacing w:val="-3"/>
          <w:sz w:val="16"/>
          <w:szCs w:val="16"/>
        </w:rPr>
        <w:footnoteRef/>
      </w:r>
      <w:r w:rsidRPr="00B6005F">
        <w:rPr>
          <w:spacing w:val="-3"/>
          <w:sz w:val="16"/>
          <w:szCs w:val="16"/>
        </w:rPr>
        <w:t xml:space="preserve"> Zahrnuje výrobu a rozvod elektřiny, plynu, tepla a klimatizovaného vzduchu.</w:t>
      </w:r>
    </w:p>
  </w:footnote>
  <w:footnote w:id="19">
    <w:p w14:paraId="34F70312" w14:textId="77777777" w:rsidR="00DA0121" w:rsidRPr="007A01D2" w:rsidRDefault="00DA0121" w:rsidP="006A3CAF">
      <w:pPr>
        <w:pStyle w:val="Textpoznpodarou"/>
        <w:rPr>
          <w:spacing w:val="-2"/>
          <w:sz w:val="16"/>
          <w:szCs w:val="16"/>
        </w:rPr>
      </w:pPr>
      <w:r w:rsidRPr="007A01D2">
        <w:rPr>
          <w:rStyle w:val="Znakapoznpodarou"/>
          <w:spacing w:val="-2"/>
          <w:sz w:val="16"/>
          <w:szCs w:val="16"/>
        </w:rPr>
        <w:footnoteRef/>
      </w:r>
      <w:r w:rsidRPr="007A01D2">
        <w:rPr>
          <w:spacing w:val="-2"/>
          <w:sz w:val="16"/>
          <w:szCs w:val="16"/>
        </w:rPr>
        <w:t xml:space="preserve"> Po zohlednění svižného růstu zaměstnanosti zde objem vyplacených mezd vzrostl skoro o pětinu a vyrovnal se tak odvětví energetiky.</w:t>
      </w:r>
    </w:p>
  </w:footnote>
  <w:footnote w:id="20">
    <w:p w14:paraId="033DA195" w14:textId="77777777" w:rsidR="00DA0121" w:rsidRPr="000869D8" w:rsidRDefault="00DA0121" w:rsidP="006A3CAF">
      <w:pPr>
        <w:pStyle w:val="Textpoznpodarou"/>
        <w:rPr>
          <w:sz w:val="16"/>
          <w:szCs w:val="16"/>
        </w:rPr>
      </w:pPr>
      <w:r w:rsidRPr="000869D8">
        <w:rPr>
          <w:rStyle w:val="Znakapoznpodarou"/>
          <w:sz w:val="16"/>
          <w:szCs w:val="16"/>
        </w:rPr>
        <w:footnoteRef/>
      </w:r>
      <w:r w:rsidRPr="000869D8">
        <w:rPr>
          <w:sz w:val="16"/>
          <w:szCs w:val="16"/>
        </w:rPr>
        <w:t xml:space="preserve"> Jde z hlediska zaměstnanosti o relativně malé odvětví zahrnující různorodé spektrum aktivit. Jedná se zejména o profesní organizace, odborové svazy, spolky a občanské iniciativy, ale také opravy počítačů a výrobků pro osobní potřebu a </w:t>
      </w:r>
      <w:r>
        <w:rPr>
          <w:sz w:val="16"/>
          <w:szCs w:val="16"/>
        </w:rPr>
        <w:t xml:space="preserve">dále o </w:t>
      </w:r>
      <w:r w:rsidRPr="000869D8">
        <w:rPr>
          <w:sz w:val="16"/>
          <w:szCs w:val="16"/>
        </w:rPr>
        <w:t>osobní služby pro domácnost (např. kosmetické, kadeřnické, čistírny oblečení aj.)</w:t>
      </w:r>
      <w:r>
        <w:rPr>
          <w:sz w:val="16"/>
          <w:szCs w:val="16"/>
        </w:rPr>
        <w:t>.</w:t>
      </w:r>
    </w:p>
  </w:footnote>
  <w:footnote w:id="21">
    <w:p w14:paraId="6E6C9503" w14:textId="77777777" w:rsidR="00DA0121" w:rsidRPr="00D16130" w:rsidRDefault="00DA0121" w:rsidP="006A3CAF">
      <w:pPr>
        <w:pStyle w:val="Textpoznpodarou"/>
        <w:rPr>
          <w:sz w:val="16"/>
          <w:szCs w:val="16"/>
        </w:rPr>
      </w:pPr>
      <w:r w:rsidRPr="00D16130">
        <w:rPr>
          <w:rStyle w:val="Znakapoznpodarou"/>
          <w:sz w:val="16"/>
          <w:szCs w:val="16"/>
        </w:rPr>
        <w:footnoteRef/>
      </w:r>
      <w:r w:rsidRPr="00D16130">
        <w:rPr>
          <w:sz w:val="16"/>
          <w:szCs w:val="16"/>
        </w:rPr>
        <w:t xml:space="preserve"> Pro zjednodušení zahrnuje odvětví </w:t>
      </w:r>
      <w:r w:rsidRPr="00D16130">
        <w:rPr>
          <w:rFonts w:cs="Arial"/>
          <w:color w:val="0D0D0D" w:themeColor="text1" w:themeTint="F2"/>
          <w:spacing w:val="-4"/>
          <w:sz w:val="16"/>
          <w:szCs w:val="16"/>
        </w:rPr>
        <w:t>Veřejná správa a obrana, povinné sociální zabezpečení; Vzdělávání; Zdravotní a sociální péče; Kulturní, zábavní a rekreační činnosti.</w:t>
      </w:r>
    </w:p>
  </w:footnote>
  <w:footnote w:id="22">
    <w:p w14:paraId="569D83A9" w14:textId="77777777" w:rsidR="00DA0121" w:rsidRPr="00046FDC" w:rsidRDefault="00DA0121" w:rsidP="006A3CAF">
      <w:pPr>
        <w:pStyle w:val="Textpoznpodarou"/>
        <w:rPr>
          <w:spacing w:val="-3"/>
          <w:sz w:val="16"/>
          <w:szCs w:val="16"/>
        </w:rPr>
      </w:pPr>
      <w:r w:rsidRPr="00046FDC">
        <w:rPr>
          <w:rStyle w:val="Znakapoznpodarou"/>
          <w:spacing w:val="-3"/>
          <w:sz w:val="16"/>
          <w:szCs w:val="16"/>
        </w:rPr>
        <w:footnoteRef/>
      </w:r>
      <w:r w:rsidRPr="00046FDC">
        <w:rPr>
          <w:spacing w:val="-3"/>
          <w:sz w:val="16"/>
          <w:szCs w:val="16"/>
        </w:rPr>
        <w:t xml:space="preserve"> Do růstu průměrných mezd se zde promítlo navýšení platových tarifů nepedagogickým pracovníkům o 10 %, realizované od loňského září.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DA0121" w:rsidRDefault="00DA0121" w:rsidP="00937AE2">
    <w:pPr>
      <w:pStyle w:val="Zhlav"/>
    </w:pPr>
    <w:r>
      <w:t>Vývoj ekonomiky České republiky</w:t>
    </w:r>
  </w:p>
  <w:p w14:paraId="3E881AB3" w14:textId="77777777" w:rsidR="00DA0121" w:rsidRPr="006F5416" w:rsidRDefault="00DA0121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DA0121" w:rsidRDefault="00DA0121" w:rsidP="00937AE2">
    <w:pPr>
      <w:pStyle w:val="Zhlav"/>
    </w:pPr>
    <w:r>
      <w:t>Vývoj ekonomiky České republiky</w:t>
    </w:r>
  </w:p>
  <w:p w14:paraId="57266714" w14:textId="77777777" w:rsidR="00DA0121" w:rsidRPr="006F5416" w:rsidRDefault="00DA012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1573"/>
    <w:rsid w:val="00112370"/>
    <w:rsid w:val="0011239B"/>
    <w:rsid w:val="001125EF"/>
    <w:rsid w:val="00112CAB"/>
    <w:rsid w:val="0011440C"/>
    <w:rsid w:val="00114B5A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9C0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7973"/>
    <w:rsid w:val="00D27F07"/>
    <w:rsid w:val="00D27F3A"/>
    <w:rsid w:val="00D31537"/>
    <w:rsid w:val="00D31E1E"/>
    <w:rsid w:val="00D322A0"/>
    <w:rsid w:val="00D32824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523CDF2"/>
    <w:rsid w:val="06B1A837"/>
    <w:rsid w:val="08A648BF"/>
    <w:rsid w:val="0EBE9DEC"/>
    <w:rsid w:val="0FBB85B6"/>
    <w:rsid w:val="12650F4E"/>
    <w:rsid w:val="1394E51D"/>
    <w:rsid w:val="17513AF8"/>
    <w:rsid w:val="1B53A8C8"/>
    <w:rsid w:val="1BEE6986"/>
    <w:rsid w:val="20D21749"/>
    <w:rsid w:val="224482AD"/>
    <w:rsid w:val="23E0530E"/>
    <w:rsid w:val="24FC0D77"/>
    <w:rsid w:val="2A0E9F3A"/>
    <w:rsid w:val="2A2A6298"/>
    <w:rsid w:val="37D604A5"/>
    <w:rsid w:val="38C72AFC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8FD3BB8"/>
    <w:rsid w:val="5CF587E8"/>
    <w:rsid w:val="5DD689BF"/>
    <w:rsid w:val="60B2C930"/>
    <w:rsid w:val="67F8BB57"/>
    <w:rsid w:val="6AEA4E8B"/>
    <w:rsid w:val="6AEC8A78"/>
    <w:rsid w:val="6D951AA9"/>
    <w:rsid w:val="7059F910"/>
    <w:rsid w:val="74EA3077"/>
    <w:rsid w:val="75B5B795"/>
    <w:rsid w:val="78058569"/>
    <w:rsid w:val="785B85D1"/>
    <w:rsid w:val="78E73CD1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enicky3604\JKAM%20CSU\PUBLIKACE\PUBLIKACE\2023\Qmakro\2q%202023\Trh%20pr&#225;ce\Grafy-Trh%20pr&#225;ce%20celorok-2q-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enicky3604\JKAM%20CSU\PUBLIKACE\PUBLIKACE\2023\Qmakro\2q%202023\Trh%20pr&#225;ce\Grafy-Trh%20pr&#225;ce%20celorok-2q-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enicky3604\JKAM%20CSU\PUBLIKACE\PUBLIKACE\2023\Qmakro\2q%202023\Trh%20pr&#225;ce\Grafy-Trh%20pr&#225;ce%20celorok-2q-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88731014311993E-2"/>
          <c:y val="1.4522051060224654E-2"/>
          <c:w val="0.8449512157496093"/>
          <c:h val="0.675571307394596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Zaměstnanost!$D$7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Zaměstnanost!$D$28:$D$62</c:f>
              <c:numCache>
                <c:formatCode>#\ ##0.0</c:formatCode>
                <c:ptCount val="35"/>
                <c:pt idx="0">
                  <c:v>-5.6828505791380511E-2</c:v>
                </c:pt>
                <c:pt idx="1">
                  <c:v>-5.3414002474862207E-2</c:v>
                </c:pt>
                <c:pt idx="2">
                  <c:v>-6.9742710596297469E-2</c:v>
                </c:pt>
                <c:pt idx="3">
                  <c:v>-0.13971969588081995</c:v>
                </c:pt>
                <c:pt idx="4">
                  <c:v>-0.12487960810120249</c:v>
                </c:pt>
                <c:pt idx="5">
                  <c:v>-3.2190093204688588E-2</c:v>
                </c:pt>
                <c:pt idx="6">
                  <c:v>-4.495117850766725E-2</c:v>
                </c:pt>
                <c:pt idx="7">
                  <c:v>5.8087184963969869E-2</c:v>
                </c:pt>
                <c:pt idx="8">
                  <c:v>9.8469969335167412E-2</c:v>
                </c:pt>
                <c:pt idx="9">
                  <c:v>3.5256896381977224E-2</c:v>
                </c:pt>
                <c:pt idx="10">
                  <c:v>1.9943614652896621E-2</c:v>
                </c:pt>
                <c:pt idx="11">
                  <c:v>-9.3018884588644865E-2</c:v>
                </c:pt>
                <c:pt idx="12">
                  <c:v>2.84017071158707E-2</c:v>
                </c:pt>
                <c:pt idx="13">
                  <c:v>3.0424969757692683E-2</c:v>
                </c:pt>
                <c:pt idx="14">
                  <c:v>1.7213942100793987E-2</c:v>
                </c:pt>
                <c:pt idx="15">
                  <c:v>8.3528120512972592E-2</c:v>
                </c:pt>
                <c:pt idx="16">
                  <c:v>-3.1494865390982861E-2</c:v>
                </c:pt>
                <c:pt idx="17">
                  <c:v>-9.3480094872355923E-2</c:v>
                </c:pt>
                <c:pt idx="18">
                  <c:v>-0.12508397994816237</c:v>
                </c:pt>
                <c:pt idx="19">
                  <c:v>-0.13226896814548544</c:v>
                </c:pt>
                <c:pt idx="20">
                  <c:v>-7.8919822387198829E-2</c:v>
                </c:pt>
                <c:pt idx="21">
                  <c:v>-1.5977001932115308E-3</c:v>
                </c:pt>
                <c:pt idx="22">
                  <c:v>9.3748963565408905E-2</c:v>
                </c:pt>
                <c:pt idx="23">
                  <c:v>7.7721007097125983E-2</c:v>
                </c:pt>
                <c:pt idx="24">
                  <c:v>4.0304610198826911E-2</c:v>
                </c:pt>
                <c:pt idx="25">
                  <c:v>-4.2078229095876017E-2</c:v>
                </c:pt>
                <c:pt idx="26">
                  <c:v>-6.3204140368347289E-2</c:v>
                </c:pt>
                <c:pt idx="27">
                  <c:v>-1.9871976866903441E-2</c:v>
                </c:pt>
                <c:pt idx="28">
                  <c:v>-6.7914600586185772E-2</c:v>
                </c:pt>
                <c:pt idx="29">
                  <c:v>3.2113631816370815E-2</c:v>
                </c:pt>
                <c:pt idx="30">
                  <c:v>-1.5508012938219832E-2</c:v>
                </c:pt>
                <c:pt idx="31">
                  <c:v>-0.10816507912439971</c:v>
                </c:pt>
                <c:pt idx="32">
                  <c:v>4.5996374884010864E-2</c:v>
                </c:pt>
                <c:pt idx="33">
                  <c:v>2.1780607651521896E-2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F4-4B6F-AFC2-992B217A4EB2}"/>
            </c:ext>
          </c:extLst>
        </c:ser>
        <c:ser>
          <c:idx val="1"/>
          <c:order val="1"/>
          <c:tx>
            <c:strRef>
              <c:f>Zaměstnanost!$E$7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Zaměstnanost!$E$28:$E$62</c:f>
              <c:numCache>
                <c:formatCode>#\ ##0.0</c:formatCode>
                <c:ptCount val="35"/>
                <c:pt idx="0">
                  <c:v>0.8994932971631896</c:v>
                </c:pt>
                <c:pt idx="1">
                  <c:v>0.93127175953417052</c:v>
                </c:pt>
                <c:pt idx="2">
                  <c:v>0.78437575581487662</c:v>
                </c:pt>
                <c:pt idx="3">
                  <c:v>0.92631003282458269</c:v>
                </c:pt>
                <c:pt idx="4">
                  <c:v>0.87287644021507194</c:v>
                </c:pt>
                <c:pt idx="5">
                  <c:v>0.63654993177204455</c:v>
                </c:pt>
                <c:pt idx="6">
                  <c:v>0.66873314812908002</c:v>
                </c:pt>
                <c:pt idx="7">
                  <c:v>0.51800010991025425</c:v>
                </c:pt>
                <c:pt idx="8">
                  <c:v>0.25448906088853906</c:v>
                </c:pt>
                <c:pt idx="9">
                  <c:v>0.40500765768385588</c:v>
                </c:pt>
                <c:pt idx="10">
                  <c:v>0.49291118462601918</c:v>
                </c:pt>
                <c:pt idx="11">
                  <c:v>0.47964454670419909</c:v>
                </c:pt>
                <c:pt idx="12">
                  <c:v>0.34488863442030782</c:v>
                </c:pt>
                <c:pt idx="13">
                  <c:v>0.29136030152194387</c:v>
                </c:pt>
                <c:pt idx="14">
                  <c:v>9.886838823475512E-2</c:v>
                </c:pt>
                <c:pt idx="15">
                  <c:v>9.055089068099012E-2</c:v>
                </c:pt>
                <c:pt idx="16">
                  <c:v>0.14484299401542131</c:v>
                </c:pt>
                <c:pt idx="17">
                  <c:v>-1.8858080604667558E-2</c:v>
                </c:pt>
                <c:pt idx="18">
                  <c:v>-0.16365938471305239</c:v>
                </c:pt>
                <c:pt idx="19">
                  <c:v>-0.54941077591471055</c:v>
                </c:pt>
                <c:pt idx="20">
                  <c:v>-0.82546861976528951</c:v>
                </c:pt>
                <c:pt idx="21">
                  <c:v>-1.0955999520322603</c:v>
                </c:pt>
                <c:pt idx="22">
                  <c:v>-1.080397843479032</c:v>
                </c:pt>
                <c:pt idx="23">
                  <c:v>-0.90789746373281621</c:v>
                </c:pt>
                <c:pt idx="24">
                  <c:v>-0.49316165113626675</c:v>
                </c:pt>
                <c:pt idx="25">
                  <c:v>-7.4509620655944617E-2</c:v>
                </c:pt>
                <c:pt idx="26">
                  <c:v>0.18158292508911653</c:v>
                </c:pt>
                <c:pt idx="27">
                  <c:v>0.32233404301981028</c:v>
                </c:pt>
                <c:pt idx="28">
                  <c:v>3.8187860960837004E-2</c:v>
                </c:pt>
                <c:pt idx="29">
                  <c:v>0.35388512361693558</c:v>
                </c:pt>
                <c:pt idx="30">
                  <c:v>0.17345173223946594</c:v>
                </c:pt>
                <c:pt idx="31">
                  <c:v>8.8579785635803723E-2</c:v>
                </c:pt>
                <c:pt idx="32">
                  <c:v>4.8503242308048582E-2</c:v>
                </c:pt>
                <c:pt idx="33">
                  <c:v>-0.20014019323111298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F4-4B6F-AFC2-992B217A4EB2}"/>
            </c:ext>
          </c:extLst>
        </c:ser>
        <c:ser>
          <c:idx val="2"/>
          <c:order val="2"/>
          <c:tx>
            <c:strRef>
              <c:f>Zaměstnanost!$F$7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invertIfNegative val="0"/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Zaměstnanost!$F$28:$F$62</c:f>
              <c:numCache>
                <c:formatCode>#\ ##0.0</c:formatCode>
                <c:ptCount val="35"/>
                <c:pt idx="0">
                  <c:v>-0.11446239310279099</c:v>
                </c:pt>
                <c:pt idx="1">
                  <c:v>-0.10158864467757592</c:v>
                </c:pt>
                <c:pt idx="2">
                  <c:v>-0.15723882215178694</c:v>
                </c:pt>
                <c:pt idx="3">
                  <c:v>-0.18194332296049903</c:v>
                </c:pt>
                <c:pt idx="4">
                  <c:v>-0.11325522810856535</c:v>
                </c:pt>
                <c:pt idx="5">
                  <c:v>-0.12563587006311649</c:v>
                </c:pt>
                <c:pt idx="6">
                  <c:v>-2.3912252831191499E-2</c:v>
                </c:pt>
                <c:pt idx="7">
                  <c:v>9.7996904835013689E-3</c:v>
                </c:pt>
                <c:pt idx="8">
                  <c:v>-1.3015925682695845E-2</c:v>
                </c:pt>
                <c:pt idx="9">
                  <c:v>1.6630611500932653E-2</c:v>
                </c:pt>
                <c:pt idx="10">
                  <c:v>7.5842717437158313E-2</c:v>
                </c:pt>
                <c:pt idx="11">
                  <c:v>-7.0108572985760911E-2</c:v>
                </c:pt>
                <c:pt idx="12">
                  <c:v>0.10624272535850569</c:v>
                </c:pt>
                <c:pt idx="13">
                  <c:v>6.6114358543656077E-2</c:v>
                </c:pt>
                <c:pt idx="14">
                  <c:v>6.2149037714554919E-2</c:v>
                </c:pt>
                <c:pt idx="15">
                  <c:v>0.1139663339202422</c:v>
                </c:pt>
                <c:pt idx="16">
                  <c:v>4.082461644614447E-2</c:v>
                </c:pt>
                <c:pt idx="17">
                  <c:v>7.0404728663714888E-2</c:v>
                </c:pt>
                <c:pt idx="18">
                  <c:v>9.9779252707653254E-2</c:v>
                </c:pt>
                <c:pt idx="19">
                  <c:v>0.13486608895157276</c:v>
                </c:pt>
                <c:pt idx="20">
                  <c:v>2.9339864088043188E-2</c:v>
                </c:pt>
                <c:pt idx="21">
                  <c:v>-0.22182322567588589</c:v>
                </c:pt>
                <c:pt idx="22">
                  <c:v>-0.10380928866499867</c:v>
                </c:pt>
                <c:pt idx="23">
                  <c:v>-5.729243601189192E-2</c:v>
                </c:pt>
                <c:pt idx="24">
                  <c:v>-7.0787867107824712E-2</c:v>
                </c:pt>
                <c:pt idx="25">
                  <c:v>0.14276944189666776</c:v>
                </c:pt>
                <c:pt idx="26">
                  <c:v>-1.9848613983292209E-2</c:v>
                </c:pt>
                <c:pt idx="27">
                  <c:v>5.8388099330416887E-2</c:v>
                </c:pt>
                <c:pt idx="28">
                  <c:v>0.2321167619702279</c:v>
                </c:pt>
                <c:pt idx="29">
                  <c:v>0.27758956088391745</c:v>
                </c:pt>
                <c:pt idx="30">
                  <c:v>0.27910704340848874</c:v>
                </c:pt>
                <c:pt idx="31">
                  <c:v>0.25014916598053055</c:v>
                </c:pt>
                <c:pt idx="32">
                  <c:v>0.25347215065270406</c:v>
                </c:pt>
                <c:pt idx="33">
                  <c:v>0.20527902677441914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F4-4B6F-AFC2-992B217A4EB2}"/>
            </c:ext>
          </c:extLst>
        </c:ser>
        <c:ser>
          <c:idx val="3"/>
          <c:order val="3"/>
          <c:tx>
            <c:strRef>
              <c:f>Zaměstnanost!$G$7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</a:ln>
          </c:spPr>
          <c:invertIfNegative val="0"/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Zaměstnanost!$G$28:$G$62</c:f>
              <c:numCache>
                <c:formatCode>#\ ##0.0</c:formatCode>
                <c:ptCount val="35"/>
                <c:pt idx="0">
                  <c:v>0.22921943798120287</c:v>
                </c:pt>
                <c:pt idx="1">
                  <c:v>0.48955640475490925</c:v>
                </c:pt>
                <c:pt idx="2">
                  <c:v>0.32927866250413396</c:v>
                </c:pt>
                <c:pt idx="3">
                  <c:v>0.16612893864836822</c:v>
                </c:pt>
                <c:pt idx="4">
                  <c:v>8.137065994846028E-2</c:v>
                </c:pt>
                <c:pt idx="5">
                  <c:v>0.23250543653835895</c:v>
                </c:pt>
                <c:pt idx="6">
                  <c:v>-6.9229828761272144E-3</c:v>
                </c:pt>
                <c:pt idx="7">
                  <c:v>7.0307975449277457E-2</c:v>
                </c:pt>
                <c:pt idx="8">
                  <c:v>0.16752509340503541</c:v>
                </c:pt>
                <c:pt idx="9">
                  <c:v>4.8846481779882189E-3</c:v>
                </c:pt>
                <c:pt idx="10">
                  <c:v>0.35735158674247341</c:v>
                </c:pt>
                <c:pt idx="11">
                  <c:v>0.1841883371039103</c:v>
                </c:pt>
                <c:pt idx="12">
                  <c:v>0.15244258448001158</c:v>
                </c:pt>
                <c:pt idx="13">
                  <c:v>0.40230652744870238</c:v>
                </c:pt>
                <c:pt idx="14">
                  <c:v>0.21159735322599374</c:v>
                </c:pt>
                <c:pt idx="15">
                  <c:v>0.22968370337309343</c:v>
                </c:pt>
                <c:pt idx="16">
                  <c:v>0.4361055801370961</c:v>
                </c:pt>
                <c:pt idx="17">
                  <c:v>0.11493484477903342</c:v>
                </c:pt>
                <c:pt idx="18">
                  <c:v>-1.6666789714208458E-2</c:v>
                </c:pt>
                <c:pt idx="19">
                  <c:v>-4.3580055512076082E-2</c:v>
                </c:pt>
                <c:pt idx="20">
                  <c:v>-0.11338864767860297</c:v>
                </c:pt>
                <c:pt idx="21">
                  <c:v>-0.5701218677959996</c:v>
                </c:pt>
                <c:pt idx="22">
                  <c:v>-0.4175956191522065</c:v>
                </c:pt>
                <c:pt idx="23">
                  <c:v>-0.99268065558519991</c:v>
                </c:pt>
                <c:pt idx="24">
                  <c:v>-0.85371650200457705</c:v>
                </c:pt>
                <c:pt idx="25">
                  <c:v>-0.15752122069655988</c:v>
                </c:pt>
                <c:pt idx="26">
                  <c:v>0.24002189726109691</c:v>
                </c:pt>
                <c:pt idx="27">
                  <c:v>0.74079782964767316</c:v>
                </c:pt>
                <c:pt idx="28">
                  <c:v>0.53464885594357514</c:v>
                </c:pt>
                <c:pt idx="29">
                  <c:v>0.98634993172818264</c:v>
                </c:pt>
                <c:pt idx="30">
                  <c:v>0.46427346168042311</c:v>
                </c:pt>
                <c:pt idx="31">
                  <c:v>0.26116821630191334</c:v>
                </c:pt>
                <c:pt idx="32">
                  <c:v>8.5753435290416721E-2</c:v>
                </c:pt>
                <c:pt idx="33">
                  <c:v>5.1479773752337636E-2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F4-4B6F-AFC2-992B217A4EB2}"/>
            </c:ext>
          </c:extLst>
        </c:ser>
        <c:ser>
          <c:idx val="4"/>
          <c:order val="4"/>
          <c:tx>
            <c:strRef>
              <c:f>Zaměstnanost!$H$7</c:f>
              <c:strCache>
                <c:ptCount val="1"/>
                <c:pt idx="0">
                  <c:v>Informační a komunikač. čin.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invertIfNegative val="0"/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Zaměstnanost!$H$28:$H$62</c:f>
              <c:numCache>
                <c:formatCode>#\ ##0.0</c:formatCode>
                <c:ptCount val="35"/>
                <c:pt idx="0">
                  <c:v>1.6421925627927467E-2</c:v>
                </c:pt>
                <c:pt idx="1">
                  <c:v>5.8810347324453373E-2</c:v>
                </c:pt>
                <c:pt idx="2">
                  <c:v>6.8432712948427593E-2</c:v>
                </c:pt>
                <c:pt idx="3">
                  <c:v>9.700917273241759E-2</c:v>
                </c:pt>
                <c:pt idx="4">
                  <c:v>0.12024149989045073</c:v>
                </c:pt>
                <c:pt idx="5">
                  <c:v>0.11261710858129223</c:v>
                </c:pt>
                <c:pt idx="6">
                  <c:v>0.1296468353097584</c:v>
                </c:pt>
                <c:pt idx="7">
                  <c:v>0.16713276044214684</c:v>
                </c:pt>
                <c:pt idx="8">
                  <c:v>0.12903159219365579</c:v>
                </c:pt>
                <c:pt idx="9">
                  <c:v>0.13380514853321818</c:v>
                </c:pt>
                <c:pt idx="10">
                  <c:v>0.13863661271570699</c:v>
                </c:pt>
                <c:pt idx="11">
                  <c:v>0.12829019627380961</c:v>
                </c:pt>
                <c:pt idx="12">
                  <c:v>0.11921936740282588</c:v>
                </c:pt>
                <c:pt idx="13">
                  <c:v>0.14348820404813323</c:v>
                </c:pt>
                <c:pt idx="14">
                  <c:v>0.12461478215607256</c:v>
                </c:pt>
                <c:pt idx="15">
                  <c:v>0.14222506693054082</c:v>
                </c:pt>
                <c:pt idx="16">
                  <c:v>0.15100100067608449</c:v>
                </c:pt>
                <c:pt idx="17">
                  <c:v>8.7586944683397366E-2</c:v>
                </c:pt>
                <c:pt idx="18">
                  <c:v>0.13348197476539925</c:v>
                </c:pt>
                <c:pt idx="19">
                  <c:v>0.1358423116659177</c:v>
                </c:pt>
                <c:pt idx="20">
                  <c:v>0.12945571610776943</c:v>
                </c:pt>
                <c:pt idx="21">
                  <c:v>8.7230757675342149E-2</c:v>
                </c:pt>
                <c:pt idx="22">
                  <c:v>0.10732855989947059</c:v>
                </c:pt>
                <c:pt idx="23">
                  <c:v>7.317310801389737E-2</c:v>
                </c:pt>
                <c:pt idx="24">
                  <c:v>6.8471510199846139E-2</c:v>
                </c:pt>
                <c:pt idx="25">
                  <c:v>0.13165868738071818</c:v>
                </c:pt>
                <c:pt idx="26">
                  <c:v>0.10412080114108863</c:v>
                </c:pt>
                <c:pt idx="27">
                  <c:v>3.9101703530884144E-2</c:v>
                </c:pt>
                <c:pt idx="28">
                  <c:v>9.9089132084495782E-2</c:v>
                </c:pt>
                <c:pt idx="29">
                  <c:v>0.10416847644449309</c:v>
                </c:pt>
                <c:pt idx="30">
                  <c:v>0.11043415928068061</c:v>
                </c:pt>
                <c:pt idx="31">
                  <c:v>0.19349303709369087</c:v>
                </c:pt>
                <c:pt idx="32">
                  <c:v>0.16942709908829837</c:v>
                </c:pt>
                <c:pt idx="33">
                  <c:v>8.6994416959101276E-2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AF4-4B6F-AFC2-992B217A4EB2}"/>
            </c:ext>
          </c:extLst>
        </c:ser>
        <c:ser>
          <c:idx val="5"/>
          <c:order val="5"/>
          <c:tx>
            <c:strRef>
              <c:f>Zaměstnanost!$I$7</c:f>
              <c:strCache>
                <c:ptCount val="1"/>
                <c:pt idx="0">
                  <c:v>Profesní, vědec., techn. a admin. čin.</c:v>
                </c:pt>
              </c:strCache>
            </c:strRef>
          </c:tx>
          <c:spPr>
            <a:solidFill>
              <a:srgbClr val="E8C0BE"/>
            </a:solidFill>
            <a:ln w="19050">
              <a:noFill/>
            </a:ln>
          </c:spPr>
          <c:invertIfNegative val="0"/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Zaměstnanost!$I$28:$I$62</c:f>
              <c:numCache>
                <c:formatCode>#\ ##0.0</c:formatCode>
                <c:ptCount val="35"/>
                <c:pt idx="0">
                  <c:v>0.10308883456383168</c:v>
                </c:pt>
                <c:pt idx="1">
                  <c:v>0.12282080877669459</c:v>
                </c:pt>
                <c:pt idx="2">
                  <c:v>0.25097208668743326</c:v>
                </c:pt>
                <c:pt idx="3">
                  <c:v>0.35868659590703389</c:v>
                </c:pt>
                <c:pt idx="4">
                  <c:v>0.23811542989926263</c:v>
                </c:pt>
                <c:pt idx="5">
                  <c:v>0.24004667467079344</c:v>
                </c:pt>
                <c:pt idx="6">
                  <c:v>0.25800163760363787</c:v>
                </c:pt>
                <c:pt idx="7">
                  <c:v>0.26365010416494561</c:v>
                </c:pt>
                <c:pt idx="8">
                  <c:v>0.41654784776603981</c:v>
                </c:pt>
                <c:pt idx="9">
                  <c:v>0.35593309894624658</c:v>
                </c:pt>
                <c:pt idx="10">
                  <c:v>0.30977182035627721</c:v>
                </c:pt>
                <c:pt idx="11">
                  <c:v>0.13772607419921484</c:v>
                </c:pt>
                <c:pt idx="12">
                  <c:v>0.14343992134911879</c:v>
                </c:pt>
                <c:pt idx="13">
                  <c:v>0.13539486233919026</c:v>
                </c:pt>
                <c:pt idx="14">
                  <c:v>0.10628305160717502</c:v>
                </c:pt>
                <c:pt idx="15">
                  <c:v>0.21824608829839129</c:v>
                </c:pt>
                <c:pt idx="16">
                  <c:v>-9.1442689268283559E-3</c:v>
                </c:pt>
                <c:pt idx="17">
                  <c:v>-3.3296298567616157E-2</c:v>
                </c:pt>
                <c:pt idx="18">
                  <c:v>-2.6633640706093906E-2</c:v>
                </c:pt>
                <c:pt idx="19">
                  <c:v>-0.20614876639524751</c:v>
                </c:pt>
                <c:pt idx="20">
                  <c:v>-0.13657008164791523</c:v>
                </c:pt>
                <c:pt idx="21">
                  <c:v>-0.2735372916998362</c:v>
                </c:pt>
                <c:pt idx="22">
                  <c:v>-0.4369423981898794</c:v>
                </c:pt>
                <c:pt idx="23">
                  <c:v>-0.20909243346063158</c:v>
                </c:pt>
                <c:pt idx="24">
                  <c:v>-0.1713918803351494</c:v>
                </c:pt>
                <c:pt idx="25">
                  <c:v>0.10134809862521425</c:v>
                </c:pt>
                <c:pt idx="26">
                  <c:v>0.19100069845358969</c:v>
                </c:pt>
                <c:pt idx="27">
                  <c:v>7.1176434253319557E-2</c:v>
                </c:pt>
                <c:pt idx="28">
                  <c:v>-1.6170142996710895E-3</c:v>
                </c:pt>
                <c:pt idx="29">
                  <c:v>-4.5041283484159388E-2</c:v>
                </c:pt>
                <c:pt idx="30">
                  <c:v>1.7925329103649787E-2</c:v>
                </c:pt>
                <c:pt idx="31">
                  <c:v>5.9183263530529655E-2</c:v>
                </c:pt>
                <c:pt idx="32">
                  <c:v>0.17239820122049127</c:v>
                </c:pt>
                <c:pt idx="33">
                  <c:v>0.13830960173674228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AF4-4B6F-AFC2-992B217A4EB2}"/>
            </c:ext>
          </c:extLst>
        </c:ser>
        <c:ser>
          <c:idx val="6"/>
          <c:order val="6"/>
          <c:tx>
            <c:strRef>
              <c:f>Zaměstnanost!$J$7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D58D8B"/>
            </a:solidFill>
            <a:ln>
              <a:noFill/>
            </a:ln>
          </c:spPr>
          <c:invertIfNegative val="0"/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Zaměstnanost!$J$28:$J$62</c:f>
              <c:numCache>
                <c:formatCode>#\ ##0.0</c:formatCode>
                <c:ptCount val="35"/>
                <c:pt idx="0">
                  <c:v>0.2031525775646241</c:v>
                </c:pt>
                <c:pt idx="1">
                  <c:v>0.21991576992497466</c:v>
                </c:pt>
                <c:pt idx="2">
                  <c:v>0.13142991326837997</c:v>
                </c:pt>
                <c:pt idx="3">
                  <c:v>0.14149199757097253</c:v>
                </c:pt>
                <c:pt idx="4">
                  <c:v>0.325463233483336</c:v>
                </c:pt>
                <c:pt idx="5">
                  <c:v>0.34066723563476026</c:v>
                </c:pt>
                <c:pt idx="6">
                  <c:v>0.44607921975090487</c:v>
                </c:pt>
                <c:pt idx="7">
                  <c:v>0.55251039247568279</c:v>
                </c:pt>
                <c:pt idx="8">
                  <c:v>0.46255274221280795</c:v>
                </c:pt>
                <c:pt idx="9">
                  <c:v>0.4923041132538945</c:v>
                </c:pt>
                <c:pt idx="10">
                  <c:v>0.52626450589314888</c:v>
                </c:pt>
                <c:pt idx="11">
                  <c:v>0.51878456833877995</c:v>
                </c:pt>
                <c:pt idx="12">
                  <c:v>0.44244887504378932</c:v>
                </c:pt>
                <c:pt idx="13">
                  <c:v>0.45935334574437608</c:v>
                </c:pt>
                <c:pt idx="14">
                  <c:v>0.30172836175807322</c:v>
                </c:pt>
                <c:pt idx="15">
                  <c:v>0.24009677638084359</c:v>
                </c:pt>
                <c:pt idx="16">
                  <c:v>0.20061747000522426</c:v>
                </c:pt>
                <c:pt idx="17">
                  <c:v>0.13283528847799531</c:v>
                </c:pt>
                <c:pt idx="18">
                  <c:v>0.1514407636822595</c:v>
                </c:pt>
                <c:pt idx="19">
                  <c:v>0.17428338345531033</c:v>
                </c:pt>
                <c:pt idx="20">
                  <c:v>0.34198589701119497</c:v>
                </c:pt>
                <c:pt idx="21">
                  <c:v>0.27678778519636987</c:v>
                </c:pt>
                <c:pt idx="22">
                  <c:v>0.3781834664268901</c:v>
                </c:pt>
                <c:pt idx="23">
                  <c:v>0.32123696939097574</c:v>
                </c:pt>
                <c:pt idx="24">
                  <c:v>0.17763677855905952</c:v>
                </c:pt>
                <c:pt idx="25">
                  <c:v>0.30954336863438131</c:v>
                </c:pt>
                <c:pt idx="26">
                  <c:v>0.28418412534868676</c:v>
                </c:pt>
                <c:pt idx="27">
                  <c:v>0.35355873670896537</c:v>
                </c:pt>
                <c:pt idx="28">
                  <c:v>0.43905698734441434</c:v>
                </c:pt>
                <c:pt idx="29">
                  <c:v>0.41338594812836138</c:v>
                </c:pt>
                <c:pt idx="30">
                  <c:v>0.41596432785129234</c:v>
                </c:pt>
                <c:pt idx="31">
                  <c:v>0.50273255724285049</c:v>
                </c:pt>
                <c:pt idx="32">
                  <c:v>0.52272828138268268</c:v>
                </c:pt>
                <c:pt idx="33">
                  <c:v>0.41937270752703631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F4-4B6F-AFC2-992B217A4EB2}"/>
            </c:ext>
          </c:extLst>
        </c:ser>
        <c:ser>
          <c:idx val="7"/>
          <c:order val="7"/>
          <c:tx>
            <c:strRef>
              <c:f>Zaměstnanost!$K$7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Zaměstnanost!$K$28:$K$62</c:f>
              <c:numCache>
                <c:formatCode>#\ ##0.0</c:formatCode>
                <c:ptCount val="35"/>
                <c:pt idx="0">
                  <c:v>-5.8105330152403635E-2</c:v>
                </c:pt>
                <c:pt idx="1">
                  <c:v>7.4822774223603852E-2</c:v>
                </c:pt>
                <c:pt idx="2">
                  <c:v>5.2908263210984283E-2</c:v>
                </c:pt>
                <c:pt idx="3">
                  <c:v>-1.0886996096651559E-2</c:v>
                </c:pt>
                <c:pt idx="4">
                  <c:v>0.13489326432190499</c:v>
                </c:pt>
                <c:pt idx="5">
                  <c:v>7.1998572758000326E-2</c:v>
                </c:pt>
                <c:pt idx="6">
                  <c:v>0.10095213191232862</c:v>
                </c:pt>
                <c:pt idx="7">
                  <c:v>0.1797570675944222</c:v>
                </c:pt>
                <c:pt idx="8">
                  <c:v>-3.4575344434650199E-2</c:v>
                </c:pt>
                <c:pt idx="9">
                  <c:v>7.1083985158272188E-3</c:v>
                </c:pt>
                <c:pt idx="10">
                  <c:v>3.3733199641470854E-2</c:v>
                </c:pt>
                <c:pt idx="11">
                  <c:v>2.2834824579480682E-2</c:v>
                </c:pt>
                <c:pt idx="12">
                  <c:v>0.20382180000527356</c:v>
                </c:pt>
                <c:pt idx="13">
                  <c:v>0.20098465243874819</c:v>
                </c:pt>
                <c:pt idx="14">
                  <c:v>1.3096754650279419E-2</c:v>
                </c:pt>
                <c:pt idx="15">
                  <c:v>1.4976942215082497E-2</c:v>
                </c:pt>
                <c:pt idx="16">
                  <c:v>-3.6076273960813719E-2</c:v>
                </c:pt>
                <c:pt idx="17">
                  <c:v>2.1528414284039409E-2</c:v>
                </c:pt>
                <c:pt idx="18">
                  <c:v>0.11899312656423246</c:v>
                </c:pt>
                <c:pt idx="19">
                  <c:v>0.11806769054624169</c:v>
                </c:pt>
                <c:pt idx="20">
                  <c:v>-0.14230569417640496</c:v>
                </c:pt>
                <c:pt idx="21">
                  <c:v>-0.35283464151923138</c:v>
                </c:pt>
                <c:pt idx="22">
                  <c:v>-0.32618669457516386</c:v>
                </c:pt>
                <c:pt idx="23">
                  <c:v>-0.43498990865563225</c:v>
                </c:pt>
                <c:pt idx="24">
                  <c:v>-0.14203900559724525</c:v>
                </c:pt>
                <c:pt idx="25">
                  <c:v>5.2288111624045737E-2</c:v>
                </c:pt>
                <c:pt idx="26">
                  <c:v>-2.6396030127119222E-2</c:v>
                </c:pt>
                <c:pt idx="27">
                  <c:v>9.1180639103177613E-2</c:v>
                </c:pt>
                <c:pt idx="28">
                  <c:v>-1.8257219592797962E-2</c:v>
                </c:pt>
                <c:pt idx="29">
                  <c:v>3.1534502912177985E-2</c:v>
                </c:pt>
                <c:pt idx="30">
                  <c:v>-8.1389175816053011E-2</c:v>
                </c:pt>
                <c:pt idx="31">
                  <c:v>-4.9706508616692867E-2</c:v>
                </c:pt>
                <c:pt idx="32">
                  <c:v>3.0156686641757597E-2</c:v>
                </c:pt>
                <c:pt idx="33">
                  <c:v>0.1046054372516417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AF4-4B6F-AFC2-992B217A4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100"/>
        <c:axId val="96541696"/>
        <c:axId val="96552064"/>
      </c:barChart>
      <c:lineChart>
        <c:grouping val="standard"/>
        <c:varyColors val="0"/>
        <c:ser>
          <c:idx val="8"/>
          <c:order val="8"/>
          <c:tx>
            <c:strRef>
              <c:f>Zaměstnanost!$L$7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Zaměstnanost!$L$28:$L$62</c:f>
              <c:numCache>
                <c:formatCode>#\ ##0.0</c:formatCode>
                <c:ptCount val="35"/>
                <c:pt idx="0">
                  <c:v>1.2219798438541996</c:v>
                </c:pt>
                <c:pt idx="1">
                  <c:v>1.7421952173863671</c:v>
                </c:pt>
                <c:pt idx="2">
                  <c:v>1.3904158616861517</c:v>
                </c:pt>
                <c:pt idx="3">
                  <c:v>1.3570767227454039</c:v>
                </c:pt>
                <c:pt idx="4">
                  <c:v>1.5348256915487184</c:v>
                </c:pt>
                <c:pt idx="5">
                  <c:v>1.4765589966874444</c:v>
                </c:pt>
                <c:pt idx="6">
                  <c:v>1.5276265584907236</c:v>
                </c:pt>
                <c:pt idx="7">
                  <c:v>1.8192452854841998</c:v>
                </c:pt>
                <c:pt idx="8">
                  <c:v>1.4810250356838992</c:v>
                </c:pt>
                <c:pt idx="9">
                  <c:v>1.4509305729939399</c:v>
                </c:pt>
                <c:pt idx="10">
                  <c:v>1.9544552420651511</c:v>
                </c:pt>
                <c:pt idx="11">
                  <c:v>1.3083410896249883</c:v>
                </c:pt>
                <c:pt idx="12">
                  <c:v>1.5409056151757028</c:v>
                </c:pt>
                <c:pt idx="13">
                  <c:v>1.7294272218424422</c:v>
                </c:pt>
                <c:pt idx="14">
                  <c:v>0.93555167144769769</c:v>
                </c:pt>
                <c:pt idx="15">
                  <c:v>1.1332739223121564</c:v>
                </c:pt>
                <c:pt idx="16">
                  <c:v>0.89667625300134568</c:v>
                </c:pt>
                <c:pt idx="17">
                  <c:v>0.28165574684354056</c:v>
                </c:pt>
                <c:pt idx="18">
                  <c:v>0.17165132263802718</c:v>
                </c:pt>
                <c:pt idx="19">
                  <c:v>-0.36834909134847771</c:v>
                </c:pt>
                <c:pt idx="20">
                  <c:v>-0.79587138844840433</c:v>
                </c:pt>
                <c:pt idx="21">
                  <c:v>-2.1514961360447127</c:v>
                </c:pt>
                <c:pt idx="22">
                  <c:v>-1.7856708541695099</c:v>
                </c:pt>
                <c:pt idx="23">
                  <c:v>-2.1298218129441731</c:v>
                </c:pt>
                <c:pt idx="24">
                  <c:v>-1.4446840072233298</c:v>
                </c:pt>
                <c:pt idx="25">
                  <c:v>0.46349863771264688</c:v>
                </c:pt>
                <c:pt idx="26">
                  <c:v>0.89146166281481953</c:v>
                </c:pt>
                <c:pt idx="27">
                  <c:v>1.6566655087273436</c:v>
                </c:pt>
                <c:pt idx="28">
                  <c:v>1.2553107638248946</c:v>
                </c:pt>
                <c:pt idx="29">
                  <c:v>2.1539858920462791</c:v>
                </c:pt>
                <c:pt idx="30">
                  <c:v>1.3642588648097285</c:v>
                </c:pt>
                <c:pt idx="31">
                  <c:v>1.1974344380442259</c:v>
                </c:pt>
                <c:pt idx="32">
                  <c:v>1.3284354714684101</c:v>
                </c:pt>
                <c:pt idx="33">
                  <c:v>0.82768137842168721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AF4-4B6F-AFC2-992B217A4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541696"/>
        <c:axId val="96552064"/>
      </c:lineChart>
      <c:lineChart>
        <c:grouping val="standard"/>
        <c:varyColors val="0"/>
        <c:ser>
          <c:idx val="9"/>
          <c:order val="9"/>
          <c:tx>
            <c:strRef>
              <c:f>Zaměstnanost!$M$7</c:f>
              <c:strCache>
                <c:ptCount val="1"/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Zaměstnanost!$M$28:$M$62</c:f>
              <c:numCache>
                <c:formatCode>General</c:formatCode>
                <c:ptCount val="3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DAF4-4B6F-AFC2-992B217A4EB2}"/>
            </c:ext>
          </c:extLst>
        </c:ser>
        <c:ser>
          <c:idx val="10"/>
          <c:order val="10"/>
          <c:tx>
            <c:strRef>
              <c:f>Zaměstnanost!$N$7</c:f>
              <c:strCache>
                <c:ptCount val="1"/>
                <c:pt idx="0">
                  <c:v>Očekávání zaměstnanosti (průmysl)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Zaměstnanost!$N$28:$N$62</c:f>
              <c:numCache>
                <c:formatCode>#\ ##0.0</c:formatCode>
                <c:ptCount val="35"/>
                <c:pt idx="0">
                  <c:v>-3</c:v>
                </c:pt>
                <c:pt idx="1">
                  <c:v>4.3</c:v>
                </c:pt>
                <c:pt idx="2">
                  <c:v>5.5</c:v>
                </c:pt>
                <c:pt idx="3">
                  <c:v>7.8</c:v>
                </c:pt>
                <c:pt idx="4">
                  <c:v>8.2000000000000011</c:v>
                </c:pt>
                <c:pt idx="5">
                  <c:v>9.9</c:v>
                </c:pt>
                <c:pt idx="6">
                  <c:v>3.8</c:v>
                </c:pt>
                <c:pt idx="7">
                  <c:v>9.5</c:v>
                </c:pt>
                <c:pt idx="8">
                  <c:v>11.1</c:v>
                </c:pt>
                <c:pt idx="9">
                  <c:v>5.7</c:v>
                </c:pt>
                <c:pt idx="10">
                  <c:v>8.2000000000000011</c:v>
                </c:pt>
                <c:pt idx="11">
                  <c:v>7.3</c:v>
                </c:pt>
                <c:pt idx="12">
                  <c:v>9.8000000000000007</c:v>
                </c:pt>
                <c:pt idx="13">
                  <c:v>9.4</c:v>
                </c:pt>
                <c:pt idx="14">
                  <c:v>6.2</c:v>
                </c:pt>
                <c:pt idx="15">
                  <c:v>6.3</c:v>
                </c:pt>
                <c:pt idx="16">
                  <c:v>2.5</c:v>
                </c:pt>
                <c:pt idx="17">
                  <c:v>2.6</c:v>
                </c:pt>
                <c:pt idx="18">
                  <c:v>0.5</c:v>
                </c:pt>
                <c:pt idx="19">
                  <c:v>-2.8</c:v>
                </c:pt>
                <c:pt idx="20">
                  <c:v>2.9</c:v>
                </c:pt>
                <c:pt idx="21">
                  <c:v>-19</c:v>
                </c:pt>
                <c:pt idx="22">
                  <c:v>-10.9</c:v>
                </c:pt>
                <c:pt idx="23">
                  <c:v>-3.5</c:v>
                </c:pt>
                <c:pt idx="24">
                  <c:v>4.4000000000000004</c:v>
                </c:pt>
                <c:pt idx="25">
                  <c:v>8.6</c:v>
                </c:pt>
                <c:pt idx="26">
                  <c:v>4.7</c:v>
                </c:pt>
                <c:pt idx="27">
                  <c:v>1.8</c:v>
                </c:pt>
                <c:pt idx="28">
                  <c:v>11.2</c:v>
                </c:pt>
                <c:pt idx="29">
                  <c:v>2.2999999999999998</c:v>
                </c:pt>
                <c:pt idx="30">
                  <c:v>2.1</c:v>
                </c:pt>
                <c:pt idx="31">
                  <c:v>-9.9</c:v>
                </c:pt>
                <c:pt idx="32">
                  <c:v>-13.6</c:v>
                </c:pt>
                <c:pt idx="33">
                  <c:v>-5.8</c:v>
                </c:pt>
                <c:pt idx="34">
                  <c:v>-4.3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DAF4-4B6F-AFC2-992B217A4EB2}"/>
            </c:ext>
          </c:extLst>
        </c:ser>
        <c:ser>
          <c:idx val="11"/>
          <c:order val="11"/>
          <c:tx>
            <c:strRef>
              <c:f>Zaměstnanost!$O$7</c:f>
              <c:strCache>
                <c:ptCount val="1"/>
                <c:pt idx="0">
                  <c:v>Očekávání zaměstnanosti (stavebnictví)</c:v>
                </c:pt>
              </c:strCache>
            </c:strRef>
          </c:tx>
          <c:spPr>
            <a:ln w="15875">
              <a:solidFill>
                <a:srgbClr val="00B0F0"/>
              </a:solidFill>
              <a:prstDash val="sysDot"/>
            </a:ln>
          </c:spPr>
          <c:marker>
            <c:symbol val="none"/>
          </c:marker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Zaměstnanost!$O$28:$O$62</c:f>
              <c:numCache>
                <c:formatCode>#\ ##0.0</c:formatCode>
                <c:ptCount val="35"/>
                <c:pt idx="0">
                  <c:v>-4.2</c:v>
                </c:pt>
                <c:pt idx="1">
                  <c:v>7.4</c:v>
                </c:pt>
                <c:pt idx="2">
                  <c:v>1</c:v>
                </c:pt>
                <c:pt idx="3">
                  <c:v>-0.1</c:v>
                </c:pt>
                <c:pt idx="4">
                  <c:v>-3.5</c:v>
                </c:pt>
                <c:pt idx="5">
                  <c:v>-6.4</c:v>
                </c:pt>
                <c:pt idx="6">
                  <c:v>-4.7</c:v>
                </c:pt>
                <c:pt idx="7">
                  <c:v>-6.9</c:v>
                </c:pt>
                <c:pt idx="8">
                  <c:v>-7.5</c:v>
                </c:pt>
                <c:pt idx="9">
                  <c:v>-12.2</c:v>
                </c:pt>
                <c:pt idx="10">
                  <c:v>-6.2</c:v>
                </c:pt>
                <c:pt idx="11">
                  <c:v>-2.8</c:v>
                </c:pt>
                <c:pt idx="12">
                  <c:v>4.3</c:v>
                </c:pt>
                <c:pt idx="13">
                  <c:v>5.5</c:v>
                </c:pt>
                <c:pt idx="14">
                  <c:v>8.8000000000000007</c:v>
                </c:pt>
                <c:pt idx="15">
                  <c:v>9.6</c:v>
                </c:pt>
                <c:pt idx="16">
                  <c:v>6.4</c:v>
                </c:pt>
                <c:pt idx="17">
                  <c:v>9.6</c:v>
                </c:pt>
                <c:pt idx="18">
                  <c:v>3.8</c:v>
                </c:pt>
                <c:pt idx="19">
                  <c:v>10.7</c:v>
                </c:pt>
                <c:pt idx="20">
                  <c:v>5.7</c:v>
                </c:pt>
                <c:pt idx="21">
                  <c:v>-4.2</c:v>
                </c:pt>
                <c:pt idx="22">
                  <c:v>1.5</c:v>
                </c:pt>
                <c:pt idx="23">
                  <c:v>-1.5</c:v>
                </c:pt>
                <c:pt idx="24">
                  <c:v>3.9</c:v>
                </c:pt>
                <c:pt idx="25">
                  <c:v>4.4000000000000004</c:v>
                </c:pt>
                <c:pt idx="26">
                  <c:v>4.0999999999999996</c:v>
                </c:pt>
                <c:pt idx="27">
                  <c:v>8.3000000000000007</c:v>
                </c:pt>
                <c:pt idx="28">
                  <c:v>10.1</c:v>
                </c:pt>
                <c:pt idx="29">
                  <c:v>7.8</c:v>
                </c:pt>
                <c:pt idx="30">
                  <c:v>0.6000000000000002</c:v>
                </c:pt>
                <c:pt idx="31">
                  <c:v>-0.3000000000000001</c:v>
                </c:pt>
                <c:pt idx="32">
                  <c:v>-11.6</c:v>
                </c:pt>
                <c:pt idx="33">
                  <c:v>-13.7</c:v>
                </c:pt>
                <c:pt idx="34">
                  <c:v>-9.5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AF4-4B6F-AFC2-992B217A4EB2}"/>
            </c:ext>
          </c:extLst>
        </c:ser>
        <c:ser>
          <c:idx val="12"/>
          <c:order val="12"/>
          <c:tx>
            <c:strRef>
              <c:f>Zaměstnanost!$P$7</c:f>
              <c:strCache>
                <c:ptCount val="1"/>
                <c:pt idx="0">
                  <c:v>Očekávání zaměstnanosti (obchod)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Zaměstnanost!$P$28:$P$62</c:f>
              <c:numCache>
                <c:formatCode>#\ ##0.0</c:formatCode>
                <c:ptCount val="35"/>
                <c:pt idx="0">
                  <c:v>11.9</c:v>
                </c:pt>
                <c:pt idx="1">
                  <c:v>3.7</c:v>
                </c:pt>
                <c:pt idx="2">
                  <c:v>0.8</c:v>
                </c:pt>
                <c:pt idx="3">
                  <c:v>2.2999999999999998</c:v>
                </c:pt>
                <c:pt idx="4">
                  <c:v>14.8</c:v>
                </c:pt>
                <c:pt idx="5">
                  <c:v>18.2</c:v>
                </c:pt>
                <c:pt idx="6">
                  <c:v>18.7</c:v>
                </c:pt>
                <c:pt idx="7">
                  <c:v>21.4</c:v>
                </c:pt>
                <c:pt idx="8">
                  <c:v>14.5</c:v>
                </c:pt>
                <c:pt idx="9">
                  <c:v>17.100000000000001</c:v>
                </c:pt>
                <c:pt idx="10">
                  <c:v>18.8</c:v>
                </c:pt>
                <c:pt idx="11">
                  <c:v>15.3</c:v>
                </c:pt>
                <c:pt idx="12">
                  <c:v>29.9</c:v>
                </c:pt>
                <c:pt idx="13">
                  <c:v>32.5</c:v>
                </c:pt>
                <c:pt idx="14">
                  <c:v>27.1</c:v>
                </c:pt>
                <c:pt idx="15">
                  <c:v>15.3</c:v>
                </c:pt>
                <c:pt idx="16">
                  <c:v>11.9</c:v>
                </c:pt>
                <c:pt idx="17">
                  <c:v>15.9</c:v>
                </c:pt>
                <c:pt idx="18">
                  <c:v>13.7</c:v>
                </c:pt>
                <c:pt idx="19">
                  <c:v>13</c:v>
                </c:pt>
                <c:pt idx="20">
                  <c:v>11.4</c:v>
                </c:pt>
                <c:pt idx="21">
                  <c:v>-5.9</c:v>
                </c:pt>
                <c:pt idx="22">
                  <c:v>-3.5</c:v>
                </c:pt>
                <c:pt idx="23">
                  <c:v>0.70000000000000018</c:v>
                </c:pt>
                <c:pt idx="24">
                  <c:v>5.3</c:v>
                </c:pt>
                <c:pt idx="25">
                  <c:v>13.1</c:v>
                </c:pt>
                <c:pt idx="26">
                  <c:v>10.8</c:v>
                </c:pt>
                <c:pt idx="27">
                  <c:v>8.5</c:v>
                </c:pt>
                <c:pt idx="28">
                  <c:v>9.7000000000000011</c:v>
                </c:pt>
                <c:pt idx="29">
                  <c:v>3.2</c:v>
                </c:pt>
                <c:pt idx="30">
                  <c:v>5.0999999999999996</c:v>
                </c:pt>
                <c:pt idx="31">
                  <c:v>12.6</c:v>
                </c:pt>
                <c:pt idx="32">
                  <c:v>10.3</c:v>
                </c:pt>
                <c:pt idx="33">
                  <c:v>9.2000000000000011</c:v>
                </c:pt>
                <c:pt idx="34">
                  <c:v>10.7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DAF4-4B6F-AFC2-992B217A4EB2}"/>
            </c:ext>
          </c:extLst>
        </c:ser>
        <c:ser>
          <c:idx val="13"/>
          <c:order val="13"/>
          <c:tx>
            <c:strRef>
              <c:f>Zaměstnanost!$Q$7</c:f>
              <c:strCache>
                <c:ptCount val="1"/>
                <c:pt idx="0">
                  <c:v>Očekávání zaměstnanosti (vybr. služby)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ysDot"/>
            </a:ln>
          </c:spPr>
          <c:marker>
            <c:symbol val="none"/>
          </c:marker>
          <c:cat>
            <c:multiLvlStrRef>
              <c:f>Zaměstnanost!$B$28:$C$62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Zaměstnanost!$Q$28:$Q$62</c:f>
              <c:numCache>
                <c:formatCode>#\ ##0.0</c:formatCode>
                <c:ptCount val="35"/>
                <c:pt idx="0">
                  <c:v>-16.2</c:v>
                </c:pt>
                <c:pt idx="1">
                  <c:v>-24.6</c:v>
                </c:pt>
                <c:pt idx="2">
                  <c:v>5.2</c:v>
                </c:pt>
                <c:pt idx="3">
                  <c:v>5.2</c:v>
                </c:pt>
                <c:pt idx="4">
                  <c:v>2.8</c:v>
                </c:pt>
                <c:pt idx="5">
                  <c:v>21.8</c:v>
                </c:pt>
                <c:pt idx="6">
                  <c:v>-4.8</c:v>
                </c:pt>
                <c:pt idx="7">
                  <c:v>7.9</c:v>
                </c:pt>
                <c:pt idx="8">
                  <c:v>11.1</c:v>
                </c:pt>
                <c:pt idx="9">
                  <c:v>11</c:v>
                </c:pt>
                <c:pt idx="10">
                  <c:v>19.7</c:v>
                </c:pt>
                <c:pt idx="11">
                  <c:v>3.1</c:v>
                </c:pt>
                <c:pt idx="12">
                  <c:v>15.7</c:v>
                </c:pt>
                <c:pt idx="13">
                  <c:v>10.5</c:v>
                </c:pt>
                <c:pt idx="14">
                  <c:v>9.5</c:v>
                </c:pt>
                <c:pt idx="15">
                  <c:v>-7.6</c:v>
                </c:pt>
                <c:pt idx="16">
                  <c:v>-6.5</c:v>
                </c:pt>
                <c:pt idx="17">
                  <c:v>-1.1000000000000001</c:v>
                </c:pt>
                <c:pt idx="18">
                  <c:v>-4.5999999999999996</c:v>
                </c:pt>
                <c:pt idx="19">
                  <c:v>-15.4</c:v>
                </c:pt>
                <c:pt idx="20">
                  <c:v>-20.5</c:v>
                </c:pt>
                <c:pt idx="21">
                  <c:v>-32.300000000000004</c:v>
                </c:pt>
                <c:pt idx="22">
                  <c:v>-28.6</c:v>
                </c:pt>
                <c:pt idx="23">
                  <c:v>-30.1</c:v>
                </c:pt>
                <c:pt idx="24">
                  <c:v>-27</c:v>
                </c:pt>
                <c:pt idx="25">
                  <c:v>-27.7</c:v>
                </c:pt>
                <c:pt idx="26">
                  <c:v>-12.1</c:v>
                </c:pt>
                <c:pt idx="27">
                  <c:v>-15.8</c:v>
                </c:pt>
                <c:pt idx="28">
                  <c:v>-6.8</c:v>
                </c:pt>
                <c:pt idx="29">
                  <c:v>-3.5</c:v>
                </c:pt>
                <c:pt idx="30">
                  <c:v>-6.1</c:v>
                </c:pt>
                <c:pt idx="31">
                  <c:v>-6.4</c:v>
                </c:pt>
                <c:pt idx="32">
                  <c:v>-10.7</c:v>
                </c:pt>
                <c:pt idx="33">
                  <c:v>-16.7</c:v>
                </c:pt>
                <c:pt idx="34">
                  <c:v>-14.5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DAF4-4B6F-AFC2-992B217A4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556160"/>
        <c:axId val="96553984"/>
      </c:lineChart>
      <c:catAx>
        <c:axId val="9654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96552064"/>
        <c:crosses val="autoZero"/>
        <c:auto val="1"/>
        <c:lblAlgn val="ctr"/>
        <c:lblOffset val="10"/>
        <c:noMultiLvlLbl val="0"/>
      </c:catAx>
      <c:valAx>
        <c:axId val="96552064"/>
        <c:scaling>
          <c:orientation val="minMax"/>
          <c:max val="2.5"/>
          <c:min val="-4.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Příspěvek k růstu 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96541696"/>
        <c:crosses val="autoZero"/>
        <c:crossBetween val="between"/>
        <c:majorUnit val="0.5"/>
      </c:valAx>
      <c:valAx>
        <c:axId val="96553984"/>
        <c:scaling>
          <c:orientation val="minMax"/>
          <c:max val="100"/>
          <c:min val="-4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Očekávání vývoje zaměstnanosti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96556160"/>
        <c:crosses val="max"/>
        <c:crossBetween val="between"/>
        <c:majorUnit val="10"/>
      </c:valAx>
      <c:catAx>
        <c:axId val="96556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6553984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5472441370721636E-2"/>
          <c:y val="0.77992823117070775"/>
          <c:w val="0.96005692595618608"/>
          <c:h val="0.21194618315349961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397366722205919E-2"/>
          <c:y val="1.6081916099773243E-2"/>
          <c:w val="0.83584199323559016"/>
          <c:h val="0.754130056019736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Nezaměstnanost!$A$36</c:f>
              <c:strCache>
                <c:ptCount val="1"/>
                <c:pt idx="0">
                  <c:v>Míra nezaměstnanosti mužů</c:v>
                </c:pt>
              </c:strCache>
            </c:strRef>
          </c:tx>
          <c:spPr>
            <a:solidFill>
              <a:srgbClr val="BCBCBC"/>
            </a:solidFill>
          </c:spPr>
          <c:invertIfNegative val="0"/>
          <c:cat>
            <c:multiLvlStrRef>
              <c:f>Nezaměstnanost!$B$34:$AJ$35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Nezaměstnanost!$B$36:$AJ$36</c:f>
              <c:numCache>
                <c:formatCode>0.0</c:formatCode>
                <c:ptCount val="35"/>
                <c:pt idx="0">
                  <c:v>5.0179703567993261</c:v>
                </c:pt>
                <c:pt idx="1">
                  <c:v>4.3397037857057343</c:v>
                </c:pt>
                <c:pt idx="2">
                  <c:v>4.0783637914253674</c:v>
                </c:pt>
                <c:pt idx="3">
                  <c:v>3.7766265778372001</c:v>
                </c:pt>
                <c:pt idx="4">
                  <c:v>3.6410218058510369</c:v>
                </c:pt>
                <c:pt idx="5">
                  <c:v>3.5617055995244464</c:v>
                </c:pt>
                <c:pt idx="6">
                  <c:v>3.3832737899339094</c:v>
                </c:pt>
                <c:pt idx="7">
                  <c:v>3.162483015246973</c:v>
                </c:pt>
                <c:pt idx="8">
                  <c:v>2.7030133381290353</c:v>
                </c:pt>
                <c:pt idx="9">
                  <c:v>2.4612076398961942</c:v>
                </c:pt>
                <c:pt idx="10">
                  <c:v>2.2569337257329658</c:v>
                </c:pt>
                <c:pt idx="11">
                  <c:v>2.0533565705585919</c:v>
                </c:pt>
                <c:pt idx="12">
                  <c:v>1.8939606859689573</c:v>
                </c:pt>
                <c:pt idx="13">
                  <c:v>1.8444391535153297</c:v>
                </c:pt>
                <c:pt idx="14">
                  <c:v>1.8906657579743842</c:v>
                </c:pt>
                <c:pt idx="15">
                  <c:v>1.6613164713888831</c:v>
                </c:pt>
                <c:pt idx="16">
                  <c:v>1.8002424728293283</c:v>
                </c:pt>
                <c:pt idx="17">
                  <c:v>1.6837047772888498</c:v>
                </c:pt>
                <c:pt idx="18">
                  <c:v>1.7665785210090021</c:v>
                </c:pt>
                <c:pt idx="19">
                  <c:v>1.8635330355029034</c:v>
                </c:pt>
                <c:pt idx="20">
                  <c:v>1.8345903586695378</c:v>
                </c:pt>
                <c:pt idx="21">
                  <c:v>2.2579728634053917</c:v>
                </c:pt>
                <c:pt idx="22">
                  <c:v>2.5264092526326722</c:v>
                </c:pt>
                <c:pt idx="23">
                  <c:v>2.5328753255200662</c:v>
                </c:pt>
                <c:pt idx="24">
                  <c:v>2.6687894843566373</c:v>
                </c:pt>
                <c:pt idx="25">
                  <c:v>2.5658471946484767</c:v>
                </c:pt>
                <c:pt idx="26">
                  <c:v>2.2750405964284734</c:v>
                </c:pt>
                <c:pt idx="27">
                  <c:v>1.9616597792922665</c:v>
                </c:pt>
                <c:pt idx="28">
                  <c:v>1.9699114886182219</c:v>
                </c:pt>
                <c:pt idx="29">
                  <c:v>1.909949777619125</c:v>
                </c:pt>
                <c:pt idx="30">
                  <c:v>1.9242876293040059</c:v>
                </c:pt>
                <c:pt idx="31">
                  <c:v>2.0833254788649755</c:v>
                </c:pt>
                <c:pt idx="32">
                  <c:v>2.1575272319502319</c:v>
                </c:pt>
                <c:pt idx="33">
                  <c:v>2.2590238099041642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ED-4011-BE27-EA748F5394AE}"/>
            </c:ext>
          </c:extLst>
        </c:ser>
        <c:ser>
          <c:idx val="1"/>
          <c:order val="1"/>
          <c:tx>
            <c:strRef>
              <c:f>Nezaměstnanost!$A$37</c:f>
              <c:strCache>
                <c:ptCount val="1"/>
                <c:pt idx="0">
                  <c:v>Míra nezaměstnanosti žen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cat>
            <c:multiLvlStrRef>
              <c:f>Nezaměstnanost!$B$34:$AJ$35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Nezaměstnanost!$B$37:$AJ$37</c:f>
              <c:numCache>
                <c:formatCode>0.0</c:formatCode>
                <c:ptCount val="35"/>
                <c:pt idx="0">
                  <c:v>6.9247844222757067</c:v>
                </c:pt>
                <c:pt idx="1">
                  <c:v>6.1548239649972318</c:v>
                </c:pt>
                <c:pt idx="2">
                  <c:v>5.9772351628082871</c:v>
                </c:pt>
                <c:pt idx="3">
                  <c:v>5.6631509856934299</c:v>
                </c:pt>
                <c:pt idx="4">
                  <c:v>5.0702807689938432</c:v>
                </c:pt>
                <c:pt idx="5">
                  <c:v>4.8011933347794091</c:v>
                </c:pt>
                <c:pt idx="6">
                  <c:v>4.8094480130904822</c:v>
                </c:pt>
                <c:pt idx="7">
                  <c:v>4.3666253677207658</c:v>
                </c:pt>
                <c:pt idx="8">
                  <c:v>4.2695537029006596</c:v>
                </c:pt>
                <c:pt idx="9">
                  <c:v>3.892380756609807</c:v>
                </c:pt>
                <c:pt idx="10">
                  <c:v>3.4090462990584376</c:v>
                </c:pt>
                <c:pt idx="11">
                  <c:v>3.026876621358348</c:v>
                </c:pt>
                <c:pt idx="12">
                  <c:v>2.9413108440125391</c:v>
                </c:pt>
                <c:pt idx="13">
                  <c:v>2.8900483618547939</c:v>
                </c:pt>
                <c:pt idx="14">
                  <c:v>2.8576069830594322</c:v>
                </c:pt>
                <c:pt idx="15">
                  <c:v>2.6813009357194431</c:v>
                </c:pt>
                <c:pt idx="16">
                  <c:v>2.246845177503797</c:v>
                </c:pt>
                <c:pt idx="17">
                  <c:v>2.470067644693811</c:v>
                </c:pt>
                <c:pt idx="18">
                  <c:v>2.5650647654236116</c:v>
                </c:pt>
                <c:pt idx="19">
                  <c:v>2.4357961684995288</c:v>
                </c:pt>
                <c:pt idx="20">
                  <c:v>2.0459633496495333</c:v>
                </c:pt>
                <c:pt idx="21">
                  <c:v>2.8097346782288031</c:v>
                </c:pt>
                <c:pt idx="22">
                  <c:v>3.3694736693486282</c:v>
                </c:pt>
                <c:pt idx="23">
                  <c:v>3.8967034720032179</c:v>
                </c:pt>
                <c:pt idx="24">
                  <c:v>4.1524898825665657</c:v>
                </c:pt>
                <c:pt idx="25">
                  <c:v>3.9048818536061245</c:v>
                </c:pt>
                <c:pt idx="26">
                  <c:v>3.2609428473346527</c:v>
                </c:pt>
                <c:pt idx="27">
                  <c:v>2.7351509961910576</c:v>
                </c:pt>
                <c:pt idx="28">
                  <c:v>2.9959040802138639</c:v>
                </c:pt>
                <c:pt idx="29">
                  <c:v>3.2096578909940594</c:v>
                </c:pt>
                <c:pt idx="30">
                  <c:v>2.8962648073926571</c:v>
                </c:pt>
                <c:pt idx="31">
                  <c:v>2.7939457161105916</c:v>
                </c:pt>
                <c:pt idx="32">
                  <c:v>3.027523206943596</c:v>
                </c:pt>
                <c:pt idx="33">
                  <c:v>3.1718716331444257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ED-4011-BE27-EA748F539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93685632"/>
        <c:axId val="93687168"/>
      </c:barChart>
      <c:lineChart>
        <c:grouping val="standard"/>
        <c:varyColors val="0"/>
        <c:ser>
          <c:idx val="4"/>
          <c:order val="2"/>
          <c:tx>
            <c:strRef>
              <c:f>Nezaměstnanost!$A$40</c:f>
              <c:strCache>
                <c:ptCount val="1"/>
                <c:pt idx="0">
                  <c:v>Ekon. neaktivní chtějící pracovat</c:v>
                </c:pt>
              </c:strCache>
            </c:strRef>
          </c:tx>
          <c:spPr>
            <a:ln w="19050">
              <a:solidFill>
                <a:schemeClr val="bg2">
                  <a:lumMod val="7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Nezaměstnanost!$B$34:$AJ$35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Nezaměstnanost!$B$40:$AJ$40</c:f>
              <c:numCache>
                <c:formatCode>0.0</c:formatCode>
                <c:ptCount val="35"/>
                <c:pt idx="0">
                  <c:v>138.5</c:v>
                </c:pt>
                <c:pt idx="1">
                  <c:v>141.4</c:v>
                </c:pt>
                <c:pt idx="2">
                  <c:v>137.1</c:v>
                </c:pt>
                <c:pt idx="3">
                  <c:v>130.4</c:v>
                </c:pt>
                <c:pt idx="4">
                  <c:v>141</c:v>
                </c:pt>
                <c:pt idx="5">
                  <c:v>126.4</c:v>
                </c:pt>
                <c:pt idx="6">
                  <c:v>129.69999999999999</c:v>
                </c:pt>
                <c:pt idx="7">
                  <c:v>127.1</c:v>
                </c:pt>
                <c:pt idx="8">
                  <c:v>133.1</c:v>
                </c:pt>
                <c:pt idx="9">
                  <c:v>120.1</c:v>
                </c:pt>
                <c:pt idx="10">
                  <c:v>121.3</c:v>
                </c:pt>
                <c:pt idx="11">
                  <c:v>119.1</c:v>
                </c:pt>
                <c:pt idx="12">
                  <c:v>113.5</c:v>
                </c:pt>
                <c:pt idx="13">
                  <c:v>108.4</c:v>
                </c:pt>
                <c:pt idx="14">
                  <c:v>110.3</c:v>
                </c:pt>
                <c:pt idx="15">
                  <c:v>101.7</c:v>
                </c:pt>
                <c:pt idx="16">
                  <c:v>104.6</c:v>
                </c:pt>
                <c:pt idx="17">
                  <c:v>104.6</c:v>
                </c:pt>
                <c:pt idx="18">
                  <c:v>97.6</c:v>
                </c:pt>
                <c:pt idx="19">
                  <c:v>99.9</c:v>
                </c:pt>
                <c:pt idx="20">
                  <c:v>93.4</c:v>
                </c:pt>
                <c:pt idx="21">
                  <c:v>109.3</c:v>
                </c:pt>
                <c:pt idx="22">
                  <c:v>98.8</c:v>
                </c:pt>
                <c:pt idx="23">
                  <c:v>95.7</c:v>
                </c:pt>
                <c:pt idx="24">
                  <c:v>108</c:v>
                </c:pt>
                <c:pt idx="25">
                  <c:v>113.7</c:v>
                </c:pt>
                <c:pt idx="26">
                  <c:v>64.599999999999994</c:v>
                </c:pt>
                <c:pt idx="27">
                  <c:v>63.3</c:v>
                </c:pt>
                <c:pt idx="28">
                  <c:v>67</c:v>
                </c:pt>
                <c:pt idx="29">
                  <c:v>58.7</c:v>
                </c:pt>
                <c:pt idx="30">
                  <c:v>56.6</c:v>
                </c:pt>
                <c:pt idx="31">
                  <c:v>50</c:v>
                </c:pt>
                <c:pt idx="32">
                  <c:v>74</c:v>
                </c:pt>
                <c:pt idx="33">
                  <c:v>87.4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BED-4011-BE27-EA748F5394AE}"/>
            </c:ext>
          </c:extLst>
        </c:ser>
        <c:ser>
          <c:idx val="5"/>
          <c:order val="3"/>
          <c:tx>
            <c:strRef>
              <c:f>Nezaměstnanost!$A$41</c:f>
              <c:strCache>
                <c:ptCount val="1"/>
                <c:pt idx="0">
                  <c:v>Očekávání vývoje nezaměstnanosti</c:v>
                </c:pt>
              </c:strCache>
            </c:strRef>
          </c:tx>
          <c:spPr>
            <a:ln w="19050">
              <a:solidFill>
                <a:schemeClr val="accent6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multiLvlStrRef>
              <c:f>Nezaměstnanost!$B$34:$AJ$35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Nezaměstnanost!$B$41:$AJ$41</c:f>
              <c:numCache>
                <c:formatCode>0.0</c:formatCode>
                <c:ptCount val="35"/>
                <c:pt idx="0">
                  <c:v>6</c:v>
                </c:pt>
                <c:pt idx="1">
                  <c:v>9</c:v>
                </c:pt>
                <c:pt idx="2">
                  <c:v>10</c:v>
                </c:pt>
                <c:pt idx="3">
                  <c:v>4</c:v>
                </c:pt>
                <c:pt idx="4">
                  <c:v>2</c:v>
                </c:pt>
                <c:pt idx="5">
                  <c:v>10</c:v>
                </c:pt>
                <c:pt idx="6">
                  <c:v>5</c:v>
                </c:pt>
                <c:pt idx="7">
                  <c:v>4</c:v>
                </c:pt>
                <c:pt idx="8">
                  <c:v>1</c:v>
                </c:pt>
                <c:pt idx="9">
                  <c:v>-3</c:v>
                </c:pt>
                <c:pt idx="10">
                  <c:v>0</c:v>
                </c:pt>
                <c:pt idx="11">
                  <c:v>-1</c:v>
                </c:pt>
                <c:pt idx="12">
                  <c:v>-1</c:v>
                </c:pt>
                <c:pt idx="13">
                  <c:v>-2</c:v>
                </c:pt>
                <c:pt idx="14">
                  <c:v>-2</c:v>
                </c:pt>
                <c:pt idx="15">
                  <c:v>4</c:v>
                </c:pt>
                <c:pt idx="16">
                  <c:v>8</c:v>
                </c:pt>
                <c:pt idx="17">
                  <c:v>8</c:v>
                </c:pt>
                <c:pt idx="18">
                  <c:v>11</c:v>
                </c:pt>
                <c:pt idx="19">
                  <c:v>12</c:v>
                </c:pt>
                <c:pt idx="20">
                  <c:v>18</c:v>
                </c:pt>
                <c:pt idx="21">
                  <c:v>49</c:v>
                </c:pt>
                <c:pt idx="22">
                  <c:v>46</c:v>
                </c:pt>
                <c:pt idx="23">
                  <c:v>60</c:v>
                </c:pt>
                <c:pt idx="24">
                  <c:v>57</c:v>
                </c:pt>
                <c:pt idx="25">
                  <c:v>24</c:v>
                </c:pt>
                <c:pt idx="26">
                  <c:v>16</c:v>
                </c:pt>
                <c:pt idx="27">
                  <c:v>20</c:v>
                </c:pt>
                <c:pt idx="28">
                  <c:v>14</c:v>
                </c:pt>
                <c:pt idx="29">
                  <c:v>20</c:v>
                </c:pt>
                <c:pt idx="30">
                  <c:v>26</c:v>
                </c:pt>
                <c:pt idx="31">
                  <c:v>40</c:v>
                </c:pt>
                <c:pt idx="32">
                  <c:v>35</c:v>
                </c:pt>
                <c:pt idx="33">
                  <c:v>29</c:v>
                </c:pt>
                <c:pt idx="34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BED-4011-BE27-EA748F5394AE}"/>
            </c:ext>
          </c:extLst>
        </c:ser>
        <c:ser>
          <c:idx val="6"/>
          <c:order val="4"/>
          <c:tx>
            <c:strRef>
              <c:f>Nezaměstnanost!$A$42</c:f>
              <c:strCache>
                <c:ptCount val="1"/>
                <c:pt idx="0">
                  <c:v>VPM pro vyučené a SŠ bez mat.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4"/>
            <c:spPr>
              <a:solidFill>
                <a:srgbClr val="8EB149"/>
              </a:solidFill>
              <a:ln>
                <a:noFill/>
              </a:ln>
            </c:spPr>
          </c:marker>
          <c:cat>
            <c:multiLvlStrRef>
              <c:f>Nezaměstnanost!$B$34:$AJ$35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Nezaměstnanost!$B$42:$AJ$42</c:f>
              <c:numCache>
                <c:formatCode>0.0</c:formatCode>
                <c:ptCount val="35"/>
                <c:pt idx="0">
                  <c:v>31.7</c:v>
                </c:pt>
                <c:pt idx="1">
                  <c:v>39.700000000000003</c:v>
                </c:pt>
                <c:pt idx="2">
                  <c:v>44.4</c:v>
                </c:pt>
                <c:pt idx="3">
                  <c:v>41.2</c:v>
                </c:pt>
                <c:pt idx="4">
                  <c:v>45.3</c:v>
                </c:pt>
                <c:pt idx="5">
                  <c:v>51.4</c:v>
                </c:pt>
                <c:pt idx="6">
                  <c:v>52.8</c:v>
                </c:pt>
                <c:pt idx="7">
                  <c:v>47.2</c:v>
                </c:pt>
                <c:pt idx="8">
                  <c:v>51.5</c:v>
                </c:pt>
                <c:pt idx="9">
                  <c:v>59.1</c:v>
                </c:pt>
                <c:pt idx="10">
                  <c:v>63.1</c:v>
                </c:pt>
                <c:pt idx="11">
                  <c:v>60.9</c:v>
                </c:pt>
                <c:pt idx="12">
                  <c:v>65.3</c:v>
                </c:pt>
                <c:pt idx="13">
                  <c:v>73.3</c:v>
                </c:pt>
                <c:pt idx="14">
                  <c:v>74.2</c:v>
                </c:pt>
                <c:pt idx="15">
                  <c:v>70.400000000000006</c:v>
                </c:pt>
                <c:pt idx="16">
                  <c:v>70.2</c:v>
                </c:pt>
                <c:pt idx="17">
                  <c:v>68</c:v>
                </c:pt>
                <c:pt idx="18">
                  <c:v>65.8</c:v>
                </c:pt>
                <c:pt idx="19">
                  <c:v>59.1</c:v>
                </c:pt>
                <c:pt idx="20">
                  <c:v>57.7</c:v>
                </c:pt>
                <c:pt idx="21">
                  <c:v>54.3</c:v>
                </c:pt>
                <c:pt idx="22">
                  <c:v>49.1</c:v>
                </c:pt>
                <c:pt idx="23">
                  <c:v>46.6</c:v>
                </c:pt>
                <c:pt idx="24">
                  <c:v>47.9</c:v>
                </c:pt>
                <c:pt idx="25">
                  <c:v>53.9</c:v>
                </c:pt>
                <c:pt idx="26">
                  <c:v>55.5</c:v>
                </c:pt>
                <c:pt idx="27">
                  <c:v>48.9</c:v>
                </c:pt>
                <c:pt idx="28">
                  <c:v>53.7</c:v>
                </c:pt>
                <c:pt idx="29">
                  <c:v>51.3</c:v>
                </c:pt>
                <c:pt idx="30">
                  <c:v>48.2</c:v>
                </c:pt>
                <c:pt idx="31">
                  <c:v>43.886999999999993</c:v>
                </c:pt>
                <c:pt idx="32">
                  <c:v>43.122000000000014</c:v>
                </c:pt>
                <c:pt idx="33">
                  <c:v>42.853999999999999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BED-4011-BE27-EA748F5394AE}"/>
            </c:ext>
          </c:extLst>
        </c:ser>
        <c:ser>
          <c:idx val="7"/>
          <c:order val="5"/>
          <c:tx>
            <c:strRef>
              <c:f>Nezaměstnanost!$A$43</c:f>
              <c:strCache>
                <c:ptCount val="1"/>
                <c:pt idx="0">
                  <c:v>VPM pro SŠ s mat., VOŠ a VŠ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00B050"/>
              </a:solidFill>
              <a:ln>
                <a:noFill/>
              </a:ln>
            </c:spPr>
          </c:marker>
          <c:cat>
            <c:multiLvlStrRef>
              <c:f>Nezaměstnanost!$B$34:$AJ$35</c:f>
              <c:multiLvlStrCache>
                <c:ptCount val="3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Nezaměstnanost!$B$43:$AJ$43</c:f>
              <c:numCache>
                <c:formatCode>0.0</c:formatCode>
                <c:ptCount val="35"/>
                <c:pt idx="0">
                  <c:v>16.600000000000001</c:v>
                </c:pt>
                <c:pt idx="1">
                  <c:v>19.3</c:v>
                </c:pt>
                <c:pt idx="2">
                  <c:v>20</c:v>
                </c:pt>
                <c:pt idx="3">
                  <c:v>19.600000000000001</c:v>
                </c:pt>
                <c:pt idx="4">
                  <c:v>23.4</c:v>
                </c:pt>
                <c:pt idx="5">
                  <c:v>24.8</c:v>
                </c:pt>
                <c:pt idx="6">
                  <c:v>25.2</c:v>
                </c:pt>
                <c:pt idx="7">
                  <c:v>23.5</c:v>
                </c:pt>
                <c:pt idx="8">
                  <c:v>25.9</c:v>
                </c:pt>
                <c:pt idx="9">
                  <c:v>30.3</c:v>
                </c:pt>
                <c:pt idx="10">
                  <c:v>31.4</c:v>
                </c:pt>
                <c:pt idx="11">
                  <c:v>31.8</c:v>
                </c:pt>
                <c:pt idx="12">
                  <c:v>34.300000000000004</c:v>
                </c:pt>
                <c:pt idx="13">
                  <c:v>38</c:v>
                </c:pt>
                <c:pt idx="14">
                  <c:v>37.200000000000003</c:v>
                </c:pt>
                <c:pt idx="15">
                  <c:v>36.6</c:v>
                </c:pt>
                <c:pt idx="16">
                  <c:v>37.300000000000004</c:v>
                </c:pt>
                <c:pt idx="17">
                  <c:v>38.300000000000004</c:v>
                </c:pt>
                <c:pt idx="18">
                  <c:v>38.6</c:v>
                </c:pt>
                <c:pt idx="19">
                  <c:v>36.300000000000004</c:v>
                </c:pt>
                <c:pt idx="20">
                  <c:v>37.700000000000003</c:v>
                </c:pt>
                <c:pt idx="21">
                  <c:v>38.1</c:v>
                </c:pt>
                <c:pt idx="22">
                  <c:v>34.4</c:v>
                </c:pt>
                <c:pt idx="23">
                  <c:v>34.1</c:v>
                </c:pt>
                <c:pt idx="24">
                  <c:v>36.300000000000004</c:v>
                </c:pt>
                <c:pt idx="25">
                  <c:v>39.6</c:v>
                </c:pt>
                <c:pt idx="26">
                  <c:v>40.300000000000004</c:v>
                </c:pt>
                <c:pt idx="27">
                  <c:v>39.200000000000003</c:v>
                </c:pt>
                <c:pt idx="28">
                  <c:v>42.5</c:v>
                </c:pt>
                <c:pt idx="29">
                  <c:v>41</c:v>
                </c:pt>
                <c:pt idx="30">
                  <c:v>38.5</c:v>
                </c:pt>
                <c:pt idx="31">
                  <c:v>36.56</c:v>
                </c:pt>
                <c:pt idx="32">
                  <c:v>37.613</c:v>
                </c:pt>
                <c:pt idx="33">
                  <c:v>38.130000000000003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BED-4011-BE27-EA748F539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415104"/>
        <c:axId val="96413184"/>
      </c:lineChart>
      <c:catAx>
        <c:axId val="9368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93687168"/>
        <c:crossesAt val="-50"/>
        <c:auto val="1"/>
        <c:lblAlgn val="ctr"/>
        <c:lblOffset val="0"/>
        <c:noMultiLvlLbl val="0"/>
      </c:catAx>
      <c:valAx>
        <c:axId val="93687168"/>
        <c:scaling>
          <c:orientation val="minMax"/>
          <c:max val="7.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 nezaměstnanosti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93685632"/>
        <c:crosses val="autoZero"/>
        <c:crossBetween val="between"/>
        <c:majorUnit val="0.5"/>
      </c:valAx>
      <c:valAx>
        <c:axId val="96413184"/>
        <c:scaling>
          <c:orientation val="minMax"/>
          <c:max val="142"/>
          <c:min val="-1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</a:t>
                </a:r>
                <a:r>
                  <a:rPr lang="cs-CZ" sz="700" b="0" i="1" baseline="0"/>
                  <a:t> ekonomické aktivity, e</a:t>
                </a:r>
                <a:r>
                  <a:rPr lang="cs-CZ" sz="700" b="0" i="1"/>
                  <a:t>kon. neaktivní, očekávání nezam.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96415104"/>
        <c:crosses val="max"/>
        <c:crossBetween val="between"/>
        <c:majorUnit val="10"/>
      </c:valAx>
      <c:catAx>
        <c:axId val="96415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6413184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7707750087519969E-2"/>
          <c:y val="0.86344941601778213"/>
          <c:w val="0.877259098105868"/>
          <c:h val="0.12604380165618714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7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411162452186125E-2"/>
          <c:y val="1.6620151538667773E-2"/>
          <c:w val="0.94100987714831741"/>
          <c:h val="0.76753601512564729"/>
        </c:manualLayout>
      </c:layout>
      <c:barChart>
        <c:barDir val="col"/>
        <c:grouping val="clustered"/>
        <c:varyColors val="0"/>
        <c:ser>
          <c:idx val="4"/>
          <c:order val="1"/>
          <c:tx>
            <c:strRef>
              <c:f>'Trh práce 3'!$D$93</c:f>
              <c:strCache>
                <c:ptCount val="1"/>
                <c:pt idx="0">
                  <c:v>Průměrná mzda celkem (reálně)</c:v>
                </c:pt>
              </c:strCache>
            </c:strRef>
          </c:tx>
          <c:spPr>
            <a:solidFill>
              <a:srgbClr val="DBDBDB"/>
            </a:solidFill>
            <a:ln w="19050">
              <a:noFill/>
            </a:ln>
          </c:spPr>
          <c:invertIfNegative val="0"/>
          <c:cat>
            <c:multiLvlStrRef>
              <c:f>'Trh práce 3'!$A$94:$B$125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  <c:pt idx="4">
                    <c:v>1</c:v>
                  </c:pt>
                  <c:pt idx="5">
                    <c:v>2</c:v>
                  </c:pt>
                  <c:pt idx="6">
                    <c:v>1</c:v>
                  </c:pt>
                  <c:pt idx="7">
                    <c:v>2</c:v>
                  </c:pt>
                  <c:pt idx="8">
                    <c:v>1</c:v>
                  </c:pt>
                  <c:pt idx="9">
                    <c:v>2</c:v>
                  </c:pt>
                  <c:pt idx="10">
                    <c:v>1</c:v>
                  </c:pt>
                  <c:pt idx="11">
                    <c:v>2</c:v>
                  </c:pt>
                  <c:pt idx="12">
                    <c:v>1</c:v>
                  </c:pt>
                  <c:pt idx="13">
                    <c:v>2</c:v>
                  </c:pt>
                  <c:pt idx="14">
                    <c:v>1</c:v>
                  </c:pt>
                  <c:pt idx="15">
                    <c:v>2</c:v>
                  </c:pt>
                  <c:pt idx="16">
                    <c:v>1</c:v>
                  </c:pt>
                  <c:pt idx="17">
                    <c:v>2</c:v>
                  </c:pt>
                  <c:pt idx="18">
                    <c:v>1</c:v>
                  </c:pt>
                  <c:pt idx="19">
                    <c:v>2</c:v>
                  </c:pt>
                  <c:pt idx="20">
                    <c:v>1</c:v>
                  </c:pt>
                  <c:pt idx="21">
                    <c:v>2</c:v>
                  </c:pt>
                  <c:pt idx="22">
                    <c:v>1</c:v>
                  </c:pt>
                  <c:pt idx="23">
                    <c:v>2</c:v>
                  </c:pt>
                  <c:pt idx="24">
                    <c:v>1</c:v>
                  </c:pt>
                  <c:pt idx="25">
                    <c:v>2</c:v>
                  </c:pt>
                  <c:pt idx="26">
                    <c:v>1</c:v>
                  </c:pt>
                  <c:pt idx="27">
                    <c:v>2</c:v>
                  </c:pt>
                  <c:pt idx="28">
                    <c:v>1</c:v>
                  </c:pt>
                  <c:pt idx="29">
                    <c:v>2</c:v>
                  </c:pt>
                  <c:pt idx="30">
                    <c:v>1</c:v>
                  </c:pt>
                  <c:pt idx="31">
                    <c:v>.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4">
                    <c:v>2010</c:v>
                  </c:pt>
                  <c:pt idx="6">
                    <c:v>2011</c:v>
                  </c:pt>
                  <c:pt idx="8">
                    <c:v>2012</c:v>
                  </c:pt>
                  <c:pt idx="10">
                    <c:v>2013</c:v>
                  </c:pt>
                  <c:pt idx="12">
                    <c:v>2014</c:v>
                  </c:pt>
                  <c:pt idx="14">
                    <c:v>2015</c:v>
                  </c:pt>
                  <c:pt idx="16">
                    <c:v>2016</c:v>
                  </c:pt>
                  <c:pt idx="18">
                    <c:v>2017</c:v>
                  </c:pt>
                  <c:pt idx="20">
                    <c:v>2018</c:v>
                  </c:pt>
                  <c:pt idx="22">
                    <c:v>2019</c:v>
                  </c:pt>
                  <c:pt idx="24">
                    <c:v>2020</c:v>
                  </c:pt>
                  <c:pt idx="26">
                    <c:v>2021</c:v>
                  </c:pt>
                  <c:pt idx="28">
                    <c:v>2022</c:v>
                  </c:pt>
                  <c:pt idx="30">
                    <c:v>2023</c:v>
                  </c:pt>
                </c:lvl>
              </c:multiLvlStrCache>
            </c:multiLvlStrRef>
          </c:cat>
          <c:val>
            <c:numRef>
              <c:f>'Trh práce 3'!$D$94:$D$125</c:f>
              <c:numCache>
                <c:formatCode>0.0</c:formatCode>
                <c:ptCount val="32"/>
                <c:pt idx="0">
                  <c:v>1.3999999999999981</c:v>
                </c:pt>
                <c:pt idx="1">
                  <c:v>1.5</c:v>
                </c:pt>
                <c:pt idx="2">
                  <c:v>0.59999999999999432</c:v>
                </c:pt>
                <c:pt idx="3">
                  <c:v>4.1000000000000005</c:v>
                </c:pt>
                <c:pt idx="4">
                  <c:v>2</c:v>
                </c:pt>
                <c:pt idx="5">
                  <c:v>-0.55000000000000449</c:v>
                </c:pt>
                <c:pt idx="6">
                  <c:v>0.94999999999999574</c:v>
                </c:pt>
                <c:pt idx="7">
                  <c:v>0.14999999999999869</c:v>
                </c:pt>
                <c:pt idx="8">
                  <c:v>-0.89999999999999869</c:v>
                </c:pt>
                <c:pt idx="9">
                  <c:v>-0.69999999999999574</c:v>
                </c:pt>
                <c:pt idx="10">
                  <c:v>-1.4500000000000028</c:v>
                </c:pt>
                <c:pt idx="11">
                  <c:v>-1.5499999999999965</c:v>
                </c:pt>
                <c:pt idx="12">
                  <c:v>3.1499999999999986</c:v>
                </c:pt>
                <c:pt idx="13">
                  <c:v>1.9499999999999953</c:v>
                </c:pt>
                <c:pt idx="14">
                  <c:v>2.4000000000000057</c:v>
                </c:pt>
                <c:pt idx="15">
                  <c:v>3.3499999999999943</c:v>
                </c:pt>
                <c:pt idx="16">
                  <c:v>4</c:v>
                </c:pt>
                <c:pt idx="17">
                  <c:v>3.5999999999999943</c:v>
                </c:pt>
                <c:pt idx="18">
                  <c:v>3.75</c:v>
                </c:pt>
                <c:pt idx="19">
                  <c:v>4.5999999999999943</c:v>
                </c:pt>
                <c:pt idx="20">
                  <c:v>6.4000000000000075</c:v>
                </c:pt>
                <c:pt idx="21">
                  <c:v>5.4000000000000075</c:v>
                </c:pt>
                <c:pt idx="22">
                  <c:v>5.2999999999999972</c:v>
                </c:pt>
                <c:pt idx="23">
                  <c:v>4.6500000000000057</c:v>
                </c:pt>
                <c:pt idx="24">
                  <c:v>-0.15000000000000571</c:v>
                </c:pt>
                <c:pt idx="25">
                  <c:v>3</c:v>
                </c:pt>
                <c:pt idx="26">
                  <c:v>4.4499999999999904</c:v>
                </c:pt>
                <c:pt idx="27">
                  <c:v>-0.44999999999998885</c:v>
                </c:pt>
                <c:pt idx="28">
                  <c:v>-7.6500000000000057</c:v>
                </c:pt>
                <c:pt idx="29">
                  <c:v>-9.2000000000000011</c:v>
                </c:pt>
                <c:pt idx="30" formatCode="General">
                  <c:v>-4.7999999999999972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D1-4B8D-B679-5077D1DAC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axId val="114102272"/>
        <c:axId val="114103808"/>
      </c:barChart>
      <c:lineChart>
        <c:grouping val="standard"/>
        <c:varyColors val="0"/>
        <c:ser>
          <c:idx val="0"/>
          <c:order val="0"/>
          <c:tx>
            <c:strRef>
              <c:f>'Trh práce 3'!$C$93</c:f>
              <c:strCache>
                <c:ptCount val="1"/>
                <c:pt idx="0">
                  <c:v>Průměrná mzda celkem (nominálně)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'Trh práce 3'!$A$94:$B$125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  <c:pt idx="4">
                    <c:v>1</c:v>
                  </c:pt>
                  <c:pt idx="5">
                    <c:v>2</c:v>
                  </c:pt>
                  <c:pt idx="6">
                    <c:v>1</c:v>
                  </c:pt>
                  <c:pt idx="7">
                    <c:v>2</c:v>
                  </c:pt>
                  <c:pt idx="8">
                    <c:v>1</c:v>
                  </c:pt>
                  <c:pt idx="9">
                    <c:v>2</c:v>
                  </c:pt>
                  <c:pt idx="10">
                    <c:v>1</c:v>
                  </c:pt>
                  <c:pt idx="11">
                    <c:v>2</c:v>
                  </c:pt>
                  <c:pt idx="12">
                    <c:v>1</c:v>
                  </c:pt>
                  <c:pt idx="13">
                    <c:v>2</c:v>
                  </c:pt>
                  <c:pt idx="14">
                    <c:v>1</c:v>
                  </c:pt>
                  <c:pt idx="15">
                    <c:v>2</c:v>
                  </c:pt>
                  <c:pt idx="16">
                    <c:v>1</c:v>
                  </c:pt>
                  <c:pt idx="17">
                    <c:v>2</c:v>
                  </c:pt>
                  <c:pt idx="18">
                    <c:v>1</c:v>
                  </c:pt>
                  <c:pt idx="19">
                    <c:v>2</c:v>
                  </c:pt>
                  <c:pt idx="20">
                    <c:v>1</c:v>
                  </c:pt>
                  <c:pt idx="21">
                    <c:v>2</c:v>
                  </c:pt>
                  <c:pt idx="22">
                    <c:v>1</c:v>
                  </c:pt>
                  <c:pt idx="23">
                    <c:v>2</c:v>
                  </c:pt>
                  <c:pt idx="24">
                    <c:v>1</c:v>
                  </c:pt>
                  <c:pt idx="25">
                    <c:v>2</c:v>
                  </c:pt>
                  <c:pt idx="26">
                    <c:v>1</c:v>
                  </c:pt>
                  <c:pt idx="27">
                    <c:v>2</c:v>
                  </c:pt>
                  <c:pt idx="28">
                    <c:v>1</c:v>
                  </c:pt>
                  <c:pt idx="29">
                    <c:v>2</c:v>
                  </c:pt>
                  <c:pt idx="30">
                    <c:v>1</c:v>
                  </c:pt>
                  <c:pt idx="31">
                    <c:v>.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4">
                    <c:v>2010</c:v>
                  </c:pt>
                  <c:pt idx="6">
                    <c:v>2011</c:v>
                  </c:pt>
                  <c:pt idx="8">
                    <c:v>2012</c:v>
                  </c:pt>
                  <c:pt idx="10">
                    <c:v>2013</c:v>
                  </c:pt>
                  <c:pt idx="12">
                    <c:v>2014</c:v>
                  </c:pt>
                  <c:pt idx="14">
                    <c:v>2015</c:v>
                  </c:pt>
                  <c:pt idx="16">
                    <c:v>2016</c:v>
                  </c:pt>
                  <c:pt idx="18">
                    <c:v>2017</c:v>
                  </c:pt>
                  <c:pt idx="20">
                    <c:v>2018</c:v>
                  </c:pt>
                  <c:pt idx="22">
                    <c:v>2019</c:v>
                  </c:pt>
                  <c:pt idx="24">
                    <c:v>2020</c:v>
                  </c:pt>
                  <c:pt idx="26">
                    <c:v>2021</c:v>
                  </c:pt>
                  <c:pt idx="28">
                    <c:v>2022</c:v>
                  </c:pt>
                  <c:pt idx="30">
                    <c:v>2023</c:v>
                  </c:pt>
                </c:lvl>
              </c:multiLvlStrCache>
            </c:multiLvlStrRef>
          </c:cat>
          <c:val>
            <c:numRef>
              <c:f>'Trh práce 3'!$C$94:$C$125</c:f>
              <c:numCache>
                <c:formatCode>0.0</c:formatCode>
                <c:ptCount val="32"/>
                <c:pt idx="0">
                  <c:v>8.6000000000000014</c:v>
                </c:pt>
                <c:pt idx="1">
                  <c:v>7.2000000000000028</c:v>
                </c:pt>
                <c:pt idx="2">
                  <c:v>2.3500000000000005</c:v>
                </c:pt>
                <c:pt idx="3">
                  <c:v>4.3499999999999943</c:v>
                </c:pt>
                <c:pt idx="4">
                  <c:v>2.9499999999999957</c:v>
                </c:pt>
                <c:pt idx="5">
                  <c:v>1.4500000000000028</c:v>
                </c:pt>
                <c:pt idx="6">
                  <c:v>2.6999999999999957</c:v>
                </c:pt>
                <c:pt idx="7">
                  <c:v>2.25</c:v>
                </c:pt>
                <c:pt idx="8">
                  <c:v>2.6499999999999986</c:v>
                </c:pt>
                <c:pt idx="9">
                  <c:v>2.3000000000000043</c:v>
                </c:pt>
                <c:pt idx="10">
                  <c:v>0.20000000000000284</c:v>
                </c:pt>
                <c:pt idx="11">
                  <c:v>-0.39999999999999886</c:v>
                </c:pt>
                <c:pt idx="12">
                  <c:v>3.3500000000000005</c:v>
                </c:pt>
                <c:pt idx="13">
                  <c:v>2.5</c:v>
                </c:pt>
                <c:pt idx="14">
                  <c:v>2.7999999999999972</c:v>
                </c:pt>
                <c:pt idx="15">
                  <c:v>3.5999999999999943</c:v>
                </c:pt>
                <c:pt idx="16">
                  <c:v>4.3499999999999943</c:v>
                </c:pt>
                <c:pt idx="17">
                  <c:v>4.5500000000000105</c:v>
                </c:pt>
                <c:pt idx="18">
                  <c:v>6.1500000000000057</c:v>
                </c:pt>
                <c:pt idx="19">
                  <c:v>7.25</c:v>
                </c:pt>
                <c:pt idx="20">
                  <c:v>8.5999999999999979</c:v>
                </c:pt>
                <c:pt idx="21">
                  <c:v>7.75</c:v>
                </c:pt>
                <c:pt idx="22">
                  <c:v>8.1500000000000057</c:v>
                </c:pt>
                <c:pt idx="23">
                  <c:v>7.6500000000000057</c:v>
                </c:pt>
                <c:pt idx="24">
                  <c:v>3.2000000000000037</c:v>
                </c:pt>
                <c:pt idx="25">
                  <c:v>6.0500000000000105</c:v>
                </c:pt>
                <c:pt idx="26">
                  <c:v>7.0999999999999943</c:v>
                </c:pt>
                <c:pt idx="27">
                  <c:v>4.5999999999999943</c:v>
                </c:pt>
                <c:pt idx="28">
                  <c:v>4.75</c:v>
                </c:pt>
                <c:pt idx="29">
                  <c:v>5.9000000000000075</c:v>
                </c:pt>
                <c:pt idx="30" formatCode="General">
                  <c:v>8.2000000000000011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D1-4B8D-B679-5077D1DAC34E}"/>
            </c:ext>
          </c:extLst>
        </c:ser>
        <c:ser>
          <c:idx val="5"/>
          <c:order val="2"/>
          <c:tx>
            <c:strRef>
              <c:f>'Trh práce 3'!$E$93</c:f>
              <c:strCache>
                <c:ptCount val="1"/>
                <c:pt idx="0">
                  <c:v>Prům. mzda v průmyslu (nominálně)</c:v>
                </c:pt>
              </c:strCache>
            </c:strRef>
          </c:tx>
          <c:spPr>
            <a:ln w="952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'Trh práce 3'!$A$94:$B$125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  <c:pt idx="4">
                    <c:v>1</c:v>
                  </c:pt>
                  <c:pt idx="5">
                    <c:v>2</c:v>
                  </c:pt>
                  <c:pt idx="6">
                    <c:v>1</c:v>
                  </c:pt>
                  <c:pt idx="7">
                    <c:v>2</c:v>
                  </c:pt>
                  <c:pt idx="8">
                    <c:v>1</c:v>
                  </c:pt>
                  <c:pt idx="9">
                    <c:v>2</c:v>
                  </c:pt>
                  <c:pt idx="10">
                    <c:v>1</c:v>
                  </c:pt>
                  <c:pt idx="11">
                    <c:v>2</c:v>
                  </c:pt>
                  <c:pt idx="12">
                    <c:v>1</c:v>
                  </c:pt>
                  <c:pt idx="13">
                    <c:v>2</c:v>
                  </c:pt>
                  <c:pt idx="14">
                    <c:v>1</c:v>
                  </c:pt>
                  <c:pt idx="15">
                    <c:v>2</c:v>
                  </c:pt>
                  <c:pt idx="16">
                    <c:v>1</c:v>
                  </c:pt>
                  <c:pt idx="17">
                    <c:v>2</c:v>
                  </c:pt>
                  <c:pt idx="18">
                    <c:v>1</c:v>
                  </c:pt>
                  <c:pt idx="19">
                    <c:v>2</c:v>
                  </c:pt>
                  <c:pt idx="20">
                    <c:v>1</c:v>
                  </c:pt>
                  <c:pt idx="21">
                    <c:v>2</c:v>
                  </c:pt>
                  <c:pt idx="22">
                    <c:v>1</c:v>
                  </c:pt>
                  <c:pt idx="23">
                    <c:v>2</c:v>
                  </c:pt>
                  <c:pt idx="24">
                    <c:v>1</c:v>
                  </c:pt>
                  <c:pt idx="25">
                    <c:v>2</c:v>
                  </c:pt>
                  <c:pt idx="26">
                    <c:v>1</c:v>
                  </c:pt>
                  <c:pt idx="27">
                    <c:v>2</c:v>
                  </c:pt>
                  <c:pt idx="28">
                    <c:v>1</c:v>
                  </c:pt>
                  <c:pt idx="29">
                    <c:v>2</c:v>
                  </c:pt>
                  <c:pt idx="30">
                    <c:v>1</c:v>
                  </c:pt>
                  <c:pt idx="31">
                    <c:v>.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4">
                    <c:v>2010</c:v>
                  </c:pt>
                  <c:pt idx="6">
                    <c:v>2011</c:v>
                  </c:pt>
                  <c:pt idx="8">
                    <c:v>2012</c:v>
                  </c:pt>
                  <c:pt idx="10">
                    <c:v>2013</c:v>
                  </c:pt>
                  <c:pt idx="12">
                    <c:v>2014</c:v>
                  </c:pt>
                  <c:pt idx="14">
                    <c:v>2015</c:v>
                  </c:pt>
                  <c:pt idx="16">
                    <c:v>2016</c:v>
                  </c:pt>
                  <c:pt idx="18">
                    <c:v>2017</c:v>
                  </c:pt>
                  <c:pt idx="20">
                    <c:v>2018</c:v>
                  </c:pt>
                  <c:pt idx="22">
                    <c:v>2019</c:v>
                  </c:pt>
                  <c:pt idx="24">
                    <c:v>2020</c:v>
                  </c:pt>
                  <c:pt idx="26">
                    <c:v>2021</c:v>
                  </c:pt>
                  <c:pt idx="28">
                    <c:v>2022</c:v>
                  </c:pt>
                  <c:pt idx="30">
                    <c:v>2023</c:v>
                  </c:pt>
                </c:lvl>
              </c:multiLvlStrCache>
            </c:multiLvlStrRef>
          </c:cat>
          <c:val>
            <c:numRef>
              <c:f>'Trh práce 3'!$E$94:$E$125</c:f>
              <c:numCache>
                <c:formatCode>0.0</c:formatCode>
                <c:ptCount val="32"/>
                <c:pt idx="0">
                  <c:v>10.965779626599348</c:v>
                </c:pt>
                <c:pt idx="1">
                  <c:v>7.2045848058037167</c:v>
                </c:pt>
                <c:pt idx="2">
                  <c:v>-0.10207158875207512</c:v>
                </c:pt>
                <c:pt idx="3">
                  <c:v>4.7756787985471796</c:v>
                </c:pt>
                <c:pt idx="4" formatCode="#\ ##0.0">
                  <c:v>5.2931970910429857</c:v>
                </c:pt>
                <c:pt idx="5" formatCode="#\ ##0.0">
                  <c:v>3.4322578877170637</c:v>
                </c:pt>
                <c:pt idx="6" formatCode="#\ ##0.0">
                  <c:v>4.078510229061024</c:v>
                </c:pt>
                <c:pt idx="7" formatCode="#\ ##0.0">
                  <c:v>2.4423868557449282</c:v>
                </c:pt>
                <c:pt idx="8" formatCode="#\ ##0.0">
                  <c:v>3.3306732748120425</c:v>
                </c:pt>
                <c:pt idx="9" formatCode="#\ ##0.0">
                  <c:v>2.7243464773580337</c:v>
                </c:pt>
                <c:pt idx="10" formatCode="#\ ##0.0">
                  <c:v>0.83733029834974104</c:v>
                </c:pt>
                <c:pt idx="11" formatCode="#\ ##0.0">
                  <c:v>0.83258081439371545</c:v>
                </c:pt>
                <c:pt idx="12" formatCode="#\ ##0.0">
                  <c:v>3.8052241212512143</c:v>
                </c:pt>
                <c:pt idx="13" formatCode="#\ ##0.0">
                  <c:v>2.8172030641298553</c:v>
                </c:pt>
                <c:pt idx="14" formatCode="#\ ##0.0">
                  <c:v>2.1784715750232948</c:v>
                </c:pt>
                <c:pt idx="15" formatCode="#\ ##0.0">
                  <c:v>2.9944452782884237</c:v>
                </c:pt>
                <c:pt idx="16" formatCode="#\ ##0.0">
                  <c:v>4.2868544065670875</c:v>
                </c:pt>
                <c:pt idx="17" formatCode="#\ ##0.0">
                  <c:v>4.275871439841552</c:v>
                </c:pt>
                <c:pt idx="18" formatCode="#\ ##0.0">
                  <c:v>6.654276447651327</c:v>
                </c:pt>
                <c:pt idx="19" formatCode="#\ ##0.0">
                  <c:v>6.957870030534707</c:v>
                </c:pt>
                <c:pt idx="20" formatCode="#\ ##0.0">
                  <c:v>8.0500222093142391</c:v>
                </c:pt>
                <c:pt idx="21" formatCode="#\ ##0.0">
                  <c:v>7.4868067232467439</c:v>
                </c:pt>
                <c:pt idx="22" formatCode="#\ ##0.0">
                  <c:v>7.1340480030357565</c:v>
                </c:pt>
                <c:pt idx="23" formatCode="#\ ##0.0">
                  <c:v>6.1891260339134462</c:v>
                </c:pt>
                <c:pt idx="24" formatCode="#\ ##0.0">
                  <c:v>0.54310930074676356</c:v>
                </c:pt>
                <c:pt idx="25" formatCode="#\ ##0.0">
                  <c:v>3.4815846936054058</c:v>
                </c:pt>
                <c:pt idx="26" formatCode="#\ ##0.0">
                  <c:v>6.0094530722484762</c:v>
                </c:pt>
                <c:pt idx="27" formatCode="#\ ##0.0">
                  <c:v>4.2384595160887315</c:v>
                </c:pt>
                <c:pt idx="28" formatCode="#\ ##0.0">
                  <c:v>6.1617280531708634</c:v>
                </c:pt>
                <c:pt idx="29" formatCode="#\ ##0.0">
                  <c:v>7.298350972611118</c:v>
                </c:pt>
                <c:pt idx="30" formatCode="#\ ##0.0">
                  <c:v>9.9047867484022483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5D1-4B8D-B679-5077D1DAC34E}"/>
            </c:ext>
          </c:extLst>
        </c:ser>
        <c:ser>
          <c:idx val="1"/>
          <c:order val="3"/>
          <c:tx>
            <c:strRef>
              <c:f>'Trh práce 3'!$F$93</c:f>
              <c:strCache>
                <c:ptCount val="1"/>
                <c:pt idx="0">
                  <c:v>Prům. mzda v obchodu (nominálně)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'Trh práce 3'!$A$94:$B$125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  <c:pt idx="4">
                    <c:v>1</c:v>
                  </c:pt>
                  <c:pt idx="5">
                    <c:v>2</c:v>
                  </c:pt>
                  <c:pt idx="6">
                    <c:v>1</c:v>
                  </c:pt>
                  <c:pt idx="7">
                    <c:v>2</c:v>
                  </c:pt>
                  <c:pt idx="8">
                    <c:v>1</c:v>
                  </c:pt>
                  <c:pt idx="9">
                    <c:v>2</c:v>
                  </c:pt>
                  <c:pt idx="10">
                    <c:v>1</c:v>
                  </c:pt>
                  <c:pt idx="11">
                    <c:v>2</c:v>
                  </c:pt>
                  <c:pt idx="12">
                    <c:v>1</c:v>
                  </c:pt>
                  <c:pt idx="13">
                    <c:v>2</c:v>
                  </c:pt>
                  <c:pt idx="14">
                    <c:v>1</c:v>
                  </c:pt>
                  <c:pt idx="15">
                    <c:v>2</c:v>
                  </c:pt>
                  <c:pt idx="16">
                    <c:v>1</c:v>
                  </c:pt>
                  <c:pt idx="17">
                    <c:v>2</c:v>
                  </c:pt>
                  <c:pt idx="18">
                    <c:v>1</c:v>
                  </c:pt>
                  <c:pt idx="19">
                    <c:v>2</c:v>
                  </c:pt>
                  <c:pt idx="20">
                    <c:v>1</c:v>
                  </c:pt>
                  <c:pt idx="21">
                    <c:v>2</c:v>
                  </c:pt>
                  <c:pt idx="22">
                    <c:v>1</c:v>
                  </c:pt>
                  <c:pt idx="23">
                    <c:v>2</c:v>
                  </c:pt>
                  <c:pt idx="24">
                    <c:v>1</c:v>
                  </c:pt>
                  <c:pt idx="25">
                    <c:v>2</c:v>
                  </c:pt>
                  <c:pt idx="26">
                    <c:v>1</c:v>
                  </c:pt>
                  <c:pt idx="27">
                    <c:v>2</c:v>
                  </c:pt>
                  <c:pt idx="28">
                    <c:v>1</c:v>
                  </c:pt>
                  <c:pt idx="29">
                    <c:v>2</c:v>
                  </c:pt>
                  <c:pt idx="30">
                    <c:v>1</c:v>
                  </c:pt>
                  <c:pt idx="31">
                    <c:v>.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4">
                    <c:v>2010</c:v>
                  </c:pt>
                  <c:pt idx="6">
                    <c:v>2011</c:v>
                  </c:pt>
                  <c:pt idx="8">
                    <c:v>2012</c:v>
                  </c:pt>
                  <c:pt idx="10">
                    <c:v>2013</c:v>
                  </c:pt>
                  <c:pt idx="12">
                    <c:v>2014</c:v>
                  </c:pt>
                  <c:pt idx="14">
                    <c:v>2015</c:v>
                  </c:pt>
                  <c:pt idx="16">
                    <c:v>2016</c:v>
                  </c:pt>
                  <c:pt idx="18">
                    <c:v>2017</c:v>
                  </c:pt>
                  <c:pt idx="20">
                    <c:v>2018</c:v>
                  </c:pt>
                  <c:pt idx="22">
                    <c:v>2019</c:v>
                  </c:pt>
                  <c:pt idx="24">
                    <c:v>2020</c:v>
                  </c:pt>
                  <c:pt idx="26">
                    <c:v>2021</c:v>
                  </c:pt>
                  <c:pt idx="28">
                    <c:v>2022</c:v>
                  </c:pt>
                  <c:pt idx="30">
                    <c:v>2023</c:v>
                  </c:pt>
                </c:lvl>
              </c:multiLvlStrCache>
            </c:multiLvlStrRef>
          </c:cat>
          <c:val>
            <c:numRef>
              <c:f>'Trh práce 3'!$F$94:$F$125</c:f>
              <c:numCache>
                <c:formatCode>0.0</c:formatCode>
                <c:ptCount val="32"/>
                <c:pt idx="0">
                  <c:v>9.523628167059341</c:v>
                </c:pt>
                <c:pt idx="1">
                  <c:v>6.1173932151438422</c:v>
                </c:pt>
                <c:pt idx="2">
                  <c:v>-0.56987922579376971</c:v>
                </c:pt>
                <c:pt idx="3">
                  <c:v>0.86090696307550751</c:v>
                </c:pt>
                <c:pt idx="4" formatCode="#\ ##0.0">
                  <c:v>3.1352815947358148</c:v>
                </c:pt>
                <c:pt idx="5" formatCode="#\ ##0.0">
                  <c:v>3.1449702537917483</c:v>
                </c:pt>
                <c:pt idx="6" formatCode="#\ ##0.0">
                  <c:v>3.5044098329892961</c:v>
                </c:pt>
                <c:pt idx="7" formatCode="#\ ##0.0">
                  <c:v>3.5017847929104722</c:v>
                </c:pt>
                <c:pt idx="8" formatCode="#\ ##0.0">
                  <c:v>2.3750169967819517</c:v>
                </c:pt>
                <c:pt idx="9" formatCode="#\ ##0.0">
                  <c:v>2.0776709847314265</c:v>
                </c:pt>
                <c:pt idx="10" formatCode="#\ ##0.0">
                  <c:v>0.23464824899276954</c:v>
                </c:pt>
                <c:pt idx="11" formatCode="#\ ##0.0">
                  <c:v>-1.6674125328935225</c:v>
                </c:pt>
                <c:pt idx="12" formatCode="#\ ##0.0">
                  <c:v>3.8206713780918742</c:v>
                </c:pt>
                <c:pt idx="13" formatCode="#\ ##0.0">
                  <c:v>2.8255381000689113</c:v>
                </c:pt>
                <c:pt idx="14" formatCode="#\ ##0.0">
                  <c:v>3.5184003403531108</c:v>
                </c:pt>
                <c:pt idx="15" formatCode="#\ ##0.0">
                  <c:v>4.8703883325637864</c:v>
                </c:pt>
                <c:pt idx="16" formatCode="#\ ##0.0">
                  <c:v>4.783823771165558</c:v>
                </c:pt>
                <c:pt idx="17" formatCode="#\ ##0.0">
                  <c:v>4.7464148837768363</c:v>
                </c:pt>
                <c:pt idx="18" formatCode="#\ ##0.0">
                  <c:v>6.789300282397237</c:v>
                </c:pt>
                <c:pt idx="19" formatCode="#\ ##0.0">
                  <c:v>8.0429381053703288</c:v>
                </c:pt>
                <c:pt idx="20" formatCode="#\ ##0.0">
                  <c:v>7.1362985271972548</c:v>
                </c:pt>
                <c:pt idx="21" formatCode="#\ ##0.0">
                  <c:v>6.7676237129747063</c:v>
                </c:pt>
                <c:pt idx="22" formatCode="#\ ##0.0">
                  <c:v>8.457319163524172</c:v>
                </c:pt>
                <c:pt idx="23" formatCode="#\ ##0.0">
                  <c:v>7.2323783679736398</c:v>
                </c:pt>
                <c:pt idx="24" formatCode="#\ ##0.0">
                  <c:v>3.6349843537629889</c:v>
                </c:pt>
                <c:pt idx="25" formatCode="#\ ##0.0">
                  <c:v>3.5929532276403506</c:v>
                </c:pt>
                <c:pt idx="26" formatCode="#\ ##0.0">
                  <c:v>5.9749290877481958</c:v>
                </c:pt>
                <c:pt idx="27" formatCode="#\ ##0.0">
                  <c:v>7.6602746826361425</c:v>
                </c:pt>
                <c:pt idx="28" formatCode="#\ ##0.0">
                  <c:v>6.6540033385137747</c:v>
                </c:pt>
                <c:pt idx="29" formatCode="#\ ##0.0">
                  <c:v>4.8825560638771455</c:v>
                </c:pt>
                <c:pt idx="30" formatCode="#\ ##0.0">
                  <c:v>8.2573263532840446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5D1-4B8D-B679-5077D1DAC34E}"/>
            </c:ext>
          </c:extLst>
        </c:ser>
        <c:ser>
          <c:idx val="2"/>
          <c:order val="4"/>
          <c:tx>
            <c:strRef>
              <c:f>'Trh práce 3'!$G$93</c:f>
              <c:strCache>
                <c:ptCount val="1"/>
                <c:pt idx="0">
                  <c:v>Prům. mzda ve veř. službách (nominálně)*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'Trh práce 3'!$A$94:$B$125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  <c:pt idx="4">
                    <c:v>1</c:v>
                  </c:pt>
                  <c:pt idx="5">
                    <c:v>2</c:v>
                  </c:pt>
                  <c:pt idx="6">
                    <c:v>1</c:v>
                  </c:pt>
                  <c:pt idx="7">
                    <c:v>2</c:v>
                  </c:pt>
                  <c:pt idx="8">
                    <c:v>1</c:v>
                  </c:pt>
                  <c:pt idx="9">
                    <c:v>2</c:v>
                  </c:pt>
                  <c:pt idx="10">
                    <c:v>1</c:v>
                  </c:pt>
                  <c:pt idx="11">
                    <c:v>2</c:v>
                  </c:pt>
                  <c:pt idx="12">
                    <c:v>1</c:v>
                  </c:pt>
                  <c:pt idx="13">
                    <c:v>2</c:v>
                  </c:pt>
                  <c:pt idx="14">
                    <c:v>1</c:v>
                  </c:pt>
                  <c:pt idx="15">
                    <c:v>2</c:v>
                  </c:pt>
                  <c:pt idx="16">
                    <c:v>1</c:v>
                  </c:pt>
                  <c:pt idx="17">
                    <c:v>2</c:v>
                  </c:pt>
                  <c:pt idx="18">
                    <c:v>1</c:v>
                  </c:pt>
                  <c:pt idx="19">
                    <c:v>2</c:v>
                  </c:pt>
                  <c:pt idx="20">
                    <c:v>1</c:v>
                  </c:pt>
                  <c:pt idx="21">
                    <c:v>2</c:v>
                  </c:pt>
                  <c:pt idx="22">
                    <c:v>1</c:v>
                  </c:pt>
                  <c:pt idx="23">
                    <c:v>2</c:v>
                  </c:pt>
                  <c:pt idx="24">
                    <c:v>1</c:v>
                  </c:pt>
                  <c:pt idx="25">
                    <c:v>2</c:v>
                  </c:pt>
                  <c:pt idx="26">
                    <c:v>1</c:v>
                  </c:pt>
                  <c:pt idx="27">
                    <c:v>2</c:v>
                  </c:pt>
                  <c:pt idx="28">
                    <c:v>1</c:v>
                  </c:pt>
                  <c:pt idx="29">
                    <c:v>2</c:v>
                  </c:pt>
                  <c:pt idx="30">
                    <c:v>1</c:v>
                  </c:pt>
                  <c:pt idx="31">
                    <c:v>.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4">
                    <c:v>2010</c:v>
                  </c:pt>
                  <c:pt idx="6">
                    <c:v>2011</c:v>
                  </c:pt>
                  <c:pt idx="8">
                    <c:v>2012</c:v>
                  </c:pt>
                  <c:pt idx="10">
                    <c:v>2013</c:v>
                  </c:pt>
                  <c:pt idx="12">
                    <c:v>2014</c:v>
                  </c:pt>
                  <c:pt idx="14">
                    <c:v>2015</c:v>
                  </c:pt>
                  <c:pt idx="16">
                    <c:v>2016</c:v>
                  </c:pt>
                  <c:pt idx="18">
                    <c:v>2017</c:v>
                  </c:pt>
                  <c:pt idx="20">
                    <c:v>2018</c:v>
                  </c:pt>
                  <c:pt idx="22">
                    <c:v>2019</c:v>
                  </c:pt>
                  <c:pt idx="24">
                    <c:v>2020</c:v>
                  </c:pt>
                  <c:pt idx="26">
                    <c:v>2021</c:v>
                  </c:pt>
                  <c:pt idx="28">
                    <c:v>2022</c:v>
                  </c:pt>
                  <c:pt idx="30">
                    <c:v>2023</c:v>
                  </c:pt>
                </c:lvl>
              </c:multiLvlStrCache>
            </c:multiLvlStrRef>
          </c:cat>
          <c:val>
            <c:numRef>
              <c:f>'Trh práce 3'!$G$94:$G$125</c:f>
              <c:numCache>
                <c:formatCode>0.0</c:formatCode>
                <c:ptCount val="32"/>
                <c:pt idx="0">
                  <c:v>3.5657045736146955</c:v>
                </c:pt>
                <c:pt idx="1">
                  <c:v>5.2706415907605848</c:v>
                </c:pt>
                <c:pt idx="2">
                  <c:v>4.9793477923024518</c:v>
                </c:pt>
                <c:pt idx="3">
                  <c:v>6.1469428778748973</c:v>
                </c:pt>
                <c:pt idx="4" formatCode="#\ ##0.0">
                  <c:v>2.7914399976036748</c:v>
                </c:pt>
                <c:pt idx="5" formatCode="#\ ##0.0">
                  <c:v>-2.1753764637075372</c:v>
                </c:pt>
                <c:pt idx="6" formatCode="#\ ##0.0">
                  <c:v>0.19673255957748387</c:v>
                </c:pt>
                <c:pt idx="7" formatCode="#\ ##0.0">
                  <c:v>2.4787428508100575</c:v>
                </c:pt>
                <c:pt idx="8" formatCode="#\ ##0.0">
                  <c:v>2.4724260713358595</c:v>
                </c:pt>
                <c:pt idx="9" formatCode="#\ ##0.0">
                  <c:v>1.4759480783641117</c:v>
                </c:pt>
                <c:pt idx="10" formatCode="#\ ##0.0">
                  <c:v>0.83401298066449669</c:v>
                </c:pt>
                <c:pt idx="11" formatCode="#\ ##0.0">
                  <c:v>0.40922312282597778</c:v>
                </c:pt>
                <c:pt idx="12" formatCode="#\ ##0.0">
                  <c:v>2.0215921131322427</c:v>
                </c:pt>
                <c:pt idx="13" formatCode="#\ ##0.0">
                  <c:v>3.0167538052527467</c:v>
                </c:pt>
                <c:pt idx="14" formatCode="#\ ##0.0">
                  <c:v>3.8195496456968798</c:v>
                </c:pt>
                <c:pt idx="15" formatCode="#\ ##0.0">
                  <c:v>3.7263593007908247</c:v>
                </c:pt>
                <c:pt idx="16" formatCode="#\ ##0.0">
                  <c:v>4.2075654139398324</c:v>
                </c:pt>
                <c:pt idx="17" formatCode="#\ ##0.0">
                  <c:v>5.4939178255430079</c:v>
                </c:pt>
                <c:pt idx="18" formatCode="#\ ##0.0">
                  <c:v>6.4136990396482805</c:v>
                </c:pt>
                <c:pt idx="19" formatCode="#\ ##0.0">
                  <c:v>9.2411219451734024</c:v>
                </c:pt>
                <c:pt idx="20" formatCode="#\ ##0.0">
                  <c:v>12.026170361451317</c:v>
                </c:pt>
                <c:pt idx="21" formatCode="#\ ##0.0">
                  <c:v>8.7447651066878613</c:v>
                </c:pt>
                <c:pt idx="22" formatCode="#\ ##0.0">
                  <c:v>9.359256081286123</c:v>
                </c:pt>
                <c:pt idx="23" formatCode="#\ ##0.0">
                  <c:v>9.7167924346275427</c:v>
                </c:pt>
                <c:pt idx="24" formatCode="#\ ##0.0">
                  <c:v>5.0911039087648806</c:v>
                </c:pt>
                <c:pt idx="25" formatCode="#\ ##0.0">
                  <c:v>11.379812548838135</c:v>
                </c:pt>
                <c:pt idx="26" formatCode="#\ ##0.0">
                  <c:v>11.376746357961203</c:v>
                </c:pt>
                <c:pt idx="27" formatCode="#\ ##0.0">
                  <c:v>2.5296257137618738</c:v>
                </c:pt>
                <c:pt idx="28" formatCode="#\ ##0.0">
                  <c:v>-2.7747780527849812</c:v>
                </c:pt>
                <c:pt idx="29" formatCode="#\ ##0.0">
                  <c:v>1.868067696383136</c:v>
                </c:pt>
                <c:pt idx="30" formatCode="#\ ##0.0">
                  <c:v>6.6803827680378447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5D1-4B8D-B679-5077D1DAC34E}"/>
            </c:ext>
          </c:extLst>
        </c:ser>
        <c:ser>
          <c:idx val="3"/>
          <c:order val="5"/>
          <c:tx>
            <c:strRef>
              <c:f>'Trh práce 3'!$H$93</c:f>
              <c:strCache>
                <c:ptCount val="1"/>
                <c:pt idx="0">
                  <c:v>Produktivita práce v NH (reálně)**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multiLvlStrRef>
              <c:f>'Trh práce 3'!$A$94:$B$125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  <c:pt idx="4">
                    <c:v>1</c:v>
                  </c:pt>
                  <c:pt idx="5">
                    <c:v>2</c:v>
                  </c:pt>
                  <c:pt idx="6">
                    <c:v>1</c:v>
                  </c:pt>
                  <c:pt idx="7">
                    <c:v>2</c:v>
                  </c:pt>
                  <c:pt idx="8">
                    <c:v>1</c:v>
                  </c:pt>
                  <c:pt idx="9">
                    <c:v>2</c:v>
                  </c:pt>
                  <c:pt idx="10">
                    <c:v>1</c:v>
                  </c:pt>
                  <c:pt idx="11">
                    <c:v>2</c:v>
                  </c:pt>
                  <c:pt idx="12">
                    <c:v>1</c:v>
                  </c:pt>
                  <c:pt idx="13">
                    <c:v>2</c:v>
                  </c:pt>
                  <c:pt idx="14">
                    <c:v>1</c:v>
                  </c:pt>
                  <c:pt idx="15">
                    <c:v>2</c:v>
                  </c:pt>
                  <c:pt idx="16">
                    <c:v>1</c:v>
                  </c:pt>
                  <c:pt idx="17">
                    <c:v>2</c:v>
                  </c:pt>
                  <c:pt idx="18">
                    <c:v>1</c:v>
                  </c:pt>
                  <c:pt idx="19">
                    <c:v>2</c:v>
                  </c:pt>
                  <c:pt idx="20">
                    <c:v>1</c:v>
                  </c:pt>
                  <c:pt idx="21">
                    <c:v>2</c:v>
                  </c:pt>
                  <c:pt idx="22">
                    <c:v>1</c:v>
                  </c:pt>
                  <c:pt idx="23">
                    <c:v>2</c:v>
                  </c:pt>
                  <c:pt idx="24">
                    <c:v>1</c:v>
                  </c:pt>
                  <c:pt idx="25">
                    <c:v>2</c:v>
                  </c:pt>
                  <c:pt idx="26">
                    <c:v>1</c:v>
                  </c:pt>
                  <c:pt idx="27">
                    <c:v>2</c:v>
                  </c:pt>
                  <c:pt idx="28">
                    <c:v>1</c:v>
                  </c:pt>
                  <c:pt idx="29">
                    <c:v>2</c:v>
                  </c:pt>
                  <c:pt idx="30">
                    <c:v>1</c:v>
                  </c:pt>
                  <c:pt idx="31">
                    <c:v>.</c:v>
                  </c:pt>
                </c:lvl>
                <c:lvl>
                  <c:pt idx="0">
                    <c:v>2008</c:v>
                  </c:pt>
                  <c:pt idx="2">
                    <c:v>2009</c:v>
                  </c:pt>
                  <c:pt idx="4">
                    <c:v>2010</c:v>
                  </c:pt>
                  <c:pt idx="6">
                    <c:v>2011</c:v>
                  </c:pt>
                  <c:pt idx="8">
                    <c:v>2012</c:v>
                  </c:pt>
                  <c:pt idx="10">
                    <c:v>2013</c:v>
                  </c:pt>
                  <c:pt idx="12">
                    <c:v>2014</c:v>
                  </c:pt>
                  <c:pt idx="14">
                    <c:v>2015</c:v>
                  </c:pt>
                  <c:pt idx="16">
                    <c:v>2016</c:v>
                  </c:pt>
                  <c:pt idx="18">
                    <c:v>2017</c:v>
                  </c:pt>
                  <c:pt idx="20">
                    <c:v>2018</c:v>
                  </c:pt>
                  <c:pt idx="22">
                    <c:v>2019</c:v>
                  </c:pt>
                  <c:pt idx="24">
                    <c:v>2020</c:v>
                  </c:pt>
                  <c:pt idx="26">
                    <c:v>2021</c:v>
                  </c:pt>
                  <c:pt idx="28">
                    <c:v>2022</c:v>
                  </c:pt>
                  <c:pt idx="30">
                    <c:v>2023</c:v>
                  </c:pt>
                </c:lvl>
              </c:multiLvlStrCache>
            </c:multiLvlStrRef>
          </c:cat>
          <c:val>
            <c:numRef>
              <c:f>'Trh práce 3'!$H$94:$H$125</c:f>
              <c:numCache>
                <c:formatCode>0.0</c:formatCode>
                <c:ptCount val="32"/>
                <c:pt idx="0">
                  <c:v>1.8694416733975738</c:v>
                </c:pt>
                <c:pt idx="1">
                  <c:v>-0.78114518495465268</c:v>
                </c:pt>
                <c:pt idx="2">
                  <c:v>-4.2843066737200672</c:v>
                </c:pt>
                <c:pt idx="3">
                  <c:v>-1.524806145072219</c:v>
                </c:pt>
                <c:pt idx="4">
                  <c:v>4.0615369196965201</c:v>
                </c:pt>
                <c:pt idx="5">
                  <c:v>2.9277605590762912</c:v>
                </c:pt>
                <c:pt idx="6">
                  <c:v>2.6280581110593451</c:v>
                </c:pt>
                <c:pt idx="7">
                  <c:v>1.4974051448464398</c:v>
                </c:pt>
                <c:pt idx="8">
                  <c:v>-0.572557166375816</c:v>
                </c:pt>
                <c:pt idx="9">
                  <c:v>-1.8085245571257498</c:v>
                </c:pt>
                <c:pt idx="10">
                  <c:v>-1.843026567799555</c:v>
                </c:pt>
                <c:pt idx="11">
                  <c:v>1.065425731716644</c:v>
                </c:pt>
                <c:pt idx="12">
                  <c:v>1.8529618448319951</c:v>
                </c:pt>
                <c:pt idx="13">
                  <c:v>1.5468353664986414</c:v>
                </c:pt>
                <c:pt idx="14">
                  <c:v>3.9405022601187483</c:v>
                </c:pt>
                <c:pt idx="15">
                  <c:v>3.8758077448309791</c:v>
                </c:pt>
                <c:pt idx="16">
                  <c:v>1.664068357249505</c:v>
                </c:pt>
                <c:pt idx="17">
                  <c:v>0.24266923535105894</c:v>
                </c:pt>
                <c:pt idx="18">
                  <c:v>3.1792497209527397</c:v>
                </c:pt>
                <c:pt idx="19">
                  <c:v>3.9256607298481034</c:v>
                </c:pt>
                <c:pt idx="20">
                  <c:v>1.99000649092686</c:v>
                </c:pt>
                <c:pt idx="21">
                  <c:v>1.7520848172692496</c:v>
                </c:pt>
                <c:pt idx="22">
                  <c:v>2.2734760457503294</c:v>
                </c:pt>
                <c:pt idx="23">
                  <c:v>3.2766293291678323</c:v>
                </c:pt>
                <c:pt idx="24">
                  <c:v>-4.6336037619941122</c:v>
                </c:pt>
                <c:pt idx="25">
                  <c:v>-3.0998190811865807</c:v>
                </c:pt>
                <c:pt idx="26">
                  <c:v>4.0714801300102152</c:v>
                </c:pt>
                <c:pt idx="27">
                  <c:v>2.2591335568000392</c:v>
                </c:pt>
                <c:pt idx="28">
                  <c:v>2.3600043511901991</c:v>
                </c:pt>
                <c:pt idx="29">
                  <c:v>-0.56579316382624256</c:v>
                </c:pt>
                <c:pt idx="30">
                  <c:v>-1.6421901641920447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5D1-4B8D-B679-5077D1DAC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102272"/>
        <c:axId val="114103808"/>
      </c:lineChart>
      <c:catAx>
        <c:axId val="11410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14103808"/>
        <c:crosses val="autoZero"/>
        <c:auto val="1"/>
        <c:lblAlgn val="ctr"/>
        <c:lblOffset val="0"/>
        <c:tickMarkSkip val="1"/>
        <c:noMultiLvlLbl val="0"/>
      </c:catAx>
      <c:valAx>
        <c:axId val="114103808"/>
        <c:scaling>
          <c:orientation val="minMax"/>
          <c:max val="14"/>
          <c:min val="-1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4102272"/>
        <c:crosses val="autoZero"/>
        <c:crossBetween val="midCat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6219167864768593E-2"/>
          <c:y val="0.87578175045503959"/>
          <c:w val="0.97293440311163759"/>
          <c:h val="0.1134189342403627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3" ma:contentTypeDescription="Vytvoří nový dokument" ma:contentTypeScope="" ma:versionID="3072f6f3e77686ec6964bf5712aff85a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572e7ed591a9b745512fd70b2662d46d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CFD8-CD6F-4E0C-A345-781C95A8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553F7-2422-4BFC-8BCB-2912E5BFB9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D19158-6FFF-4B09-809E-FCB13D16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</TotalTime>
  <Pages>6</Pages>
  <Words>2367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3</cp:revision>
  <cp:lastPrinted>2023-06-09T17:23:00Z</cp:lastPrinted>
  <dcterms:created xsi:type="dcterms:W3CDTF">2023-09-14T08:51:00Z</dcterms:created>
  <dcterms:modified xsi:type="dcterms:W3CDTF">2023-09-14T09:39:00Z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