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50B45EF5" w:rsidR="00867569" w:rsidRPr="00AE6D5B" w:rsidRDefault="00717ED5" w:rsidP="00AE6D5B">
      <w:pPr>
        <w:pStyle w:val="Datum"/>
      </w:pPr>
      <w:bookmarkStart w:id="0" w:name="_GoBack"/>
      <w:bookmarkEnd w:id="0"/>
      <w:r>
        <w:t>2</w:t>
      </w:r>
      <w:r w:rsidR="00666D23">
        <w:t>7</w:t>
      </w:r>
      <w:r w:rsidR="00CC5069">
        <w:t>.</w:t>
      </w:r>
      <w:r w:rsidR="005D704F">
        <w:t xml:space="preserve"> </w:t>
      </w:r>
      <w:r w:rsidR="00E13751">
        <w:t>ledna</w:t>
      </w:r>
      <w:r w:rsidR="00BB3C4C">
        <w:t xml:space="preserve"> 2021</w:t>
      </w:r>
    </w:p>
    <w:p w14:paraId="56EC0A31" w14:textId="3BC386E1" w:rsidR="00867569" w:rsidRPr="00AE6D5B" w:rsidRDefault="00D82EAE" w:rsidP="00E85611">
      <w:pPr>
        <w:pStyle w:val="Nzev"/>
        <w:spacing w:after="240"/>
      </w:pPr>
      <w:r w:rsidRPr="00D82EAE">
        <w:t>V prvním pololetí roku 2021 nejvíce zabíjel covid-19</w:t>
      </w:r>
    </w:p>
    <w:p w14:paraId="4530D7B3" w14:textId="4932E8E9" w:rsidR="001745E7" w:rsidRPr="0044761A" w:rsidRDefault="00D82EAE" w:rsidP="00E85611">
      <w:pPr>
        <w:pStyle w:val="Perex"/>
        <w:spacing w:after="240" w:line="240" w:lineRule="auto"/>
      </w:pPr>
      <w:r w:rsidRPr="00D82EAE">
        <w:t xml:space="preserve">V prvním pololetí roku 2021 zemřelo podle předběžných dat 76,7 tisíce obyvatel Česka. </w:t>
      </w:r>
      <w:r w:rsidR="00E85611">
        <w:br/>
      </w:r>
      <w:r w:rsidRPr="00D82EAE">
        <w:t xml:space="preserve">U 17,2 tisíce z nich bylo jako základní příčina smrti určeno onemocnění covid-19. Ve srovnání s druhým pololetím roku 2020 vzrostl počet zemřelých s touto příčinou </w:t>
      </w:r>
      <w:r w:rsidR="00A66CD3">
        <w:br/>
      </w:r>
      <w:r w:rsidRPr="00D82EAE">
        <w:t xml:space="preserve">o 6,9 tisíce, </w:t>
      </w:r>
      <w:r w:rsidR="00A66CD3">
        <w:t>tj</w:t>
      </w:r>
      <w:r w:rsidRPr="00D82EAE">
        <w:t>.</w:t>
      </w:r>
      <w:r w:rsidR="00A66CD3">
        <w:t xml:space="preserve"> o </w:t>
      </w:r>
      <w:r w:rsidRPr="00D82EAE">
        <w:t>67 %.</w:t>
      </w:r>
    </w:p>
    <w:p w14:paraId="25687896" w14:textId="0D5039B5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Počet všech úmrtí během ledna až června 2021 (76,7 tisíce) byl ve srovnání s prvními šesti měsíci roku 2020 vyšší o 19,5 tisíce, což představovalo více než třetinový meziroční nárůst. Sílu jarní vlny epidemie covidu-19 v roce 2021 podtrhuje i o 4,6 tisíce (tj. o 6 %) vyšší počet zemřelých ve srovnání s druhou polovinou roku 2020. </w:t>
      </w:r>
      <w:r w:rsidRPr="00D82EAE">
        <w:rPr>
          <w:rFonts w:cs="Arial"/>
          <w:i/>
          <w:szCs w:val="18"/>
        </w:rPr>
        <w:t>„Nejčastější příčinou smrti v prvním pololetí loňského roku byl covid-19, kdy tato</w:t>
      </w:r>
      <w:r w:rsidR="00666D23">
        <w:rPr>
          <w:rFonts w:cs="Arial"/>
          <w:i/>
          <w:szCs w:val="18"/>
        </w:rPr>
        <w:t xml:space="preserve"> virová</w:t>
      </w:r>
      <w:r w:rsidRPr="00D82EAE">
        <w:rPr>
          <w:rFonts w:cs="Arial"/>
          <w:i/>
          <w:szCs w:val="18"/>
        </w:rPr>
        <w:t xml:space="preserve"> infekce stála za úmrtím více než 17 tisíců obyvatel Česka. Celkem 23 % zemřelých se zjištěnou příčinou smrti v tomto období tak skonalo </w:t>
      </w:r>
      <w:r>
        <w:rPr>
          <w:rFonts w:cs="Arial"/>
          <w:i/>
          <w:szCs w:val="18"/>
        </w:rPr>
        <w:br/>
      </w:r>
      <w:r w:rsidRPr="00D82EAE">
        <w:rPr>
          <w:rFonts w:cs="Arial"/>
          <w:i/>
          <w:szCs w:val="18"/>
        </w:rPr>
        <w:t xml:space="preserve">v přímém důsledku onemocnění covid-19,“ </w:t>
      </w:r>
      <w:r w:rsidRPr="00D82EAE">
        <w:rPr>
          <w:rFonts w:cs="Arial"/>
          <w:szCs w:val="18"/>
        </w:rPr>
        <w:t>říká Terez</w:t>
      </w:r>
      <w:r w:rsidR="00E85611">
        <w:rPr>
          <w:rFonts w:cs="Arial"/>
          <w:szCs w:val="18"/>
        </w:rPr>
        <w:t xml:space="preserve">ie </w:t>
      </w:r>
      <w:proofErr w:type="spellStart"/>
      <w:r w:rsidR="00E85611">
        <w:rPr>
          <w:rFonts w:cs="Arial"/>
          <w:szCs w:val="18"/>
        </w:rPr>
        <w:t>Štyglerová</w:t>
      </w:r>
      <w:proofErr w:type="spellEnd"/>
      <w:r w:rsidR="00E85611">
        <w:rPr>
          <w:rFonts w:cs="Arial"/>
          <w:szCs w:val="18"/>
        </w:rPr>
        <w:t xml:space="preserve">, vedoucí oddělení </w:t>
      </w:r>
      <w:r w:rsidRPr="00D82EAE">
        <w:rPr>
          <w:rFonts w:cs="Arial"/>
          <w:szCs w:val="18"/>
        </w:rPr>
        <w:t xml:space="preserve">demografické statistiky ČSÚ. V březnu to bylo dokonce 35 %, v únoru 29 %. </w:t>
      </w:r>
    </w:p>
    <w:p w14:paraId="33E6D5A1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399E51BD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>Covid-19 byl v jednotlivých měsících nejfrekventovanější příčinou smrti od října 2020 až do dubna 2021, teprve v květnu se na první místo vrátila chronická ischemická choroba srdeční, dříve nejčastější příčina úmrtí. V úhrnu za 1. pololetí 2021 byla druhá s 12,5% podílem všech zjištěných příčin smrti (9,3 tisíce úmrtí). Třetími nejčetnějšími příčinami byly v prvních šesti měsících roku 2021, stejně jako v roce 2020, cévní mozkové příhody (4,9 % zemřelých).</w:t>
      </w:r>
    </w:p>
    <w:p w14:paraId="09B287BF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210E53D3" w14:textId="2EADE3A3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Covid-19 či jeho následek byl v první polovině loňského roku nejčastější příčinou smrti jak </w:t>
      </w:r>
      <w:r w:rsidR="00E85611">
        <w:rPr>
          <w:rFonts w:cs="Arial"/>
          <w:szCs w:val="18"/>
        </w:rPr>
        <w:br/>
      </w:r>
      <w:r w:rsidRPr="00D82EAE">
        <w:rPr>
          <w:rFonts w:cs="Arial"/>
          <w:szCs w:val="18"/>
        </w:rPr>
        <w:t xml:space="preserve">u mužů, tak u žen, u mužů však dominantněji. Předběžnou základní příčinou smrti byl covid-19 </w:t>
      </w:r>
    </w:p>
    <w:p w14:paraId="3DB28A4A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u 10,1 tisíce mužů (čtvrtina zemřelých mužů) a u 7,1 tisíc žen (pětina úmrtí žen). </w:t>
      </w:r>
    </w:p>
    <w:p w14:paraId="056FFB0C" w14:textId="77777777" w:rsidR="00D82EAE" w:rsidRPr="00D82EAE" w:rsidRDefault="00D82EAE" w:rsidP="00D82EAE">
      <w:pPr>
        <w:spacing w:line="240" w:lineRule="auto"/>
        <w:rPr>
          <w:rFonts w:cs="Arial"/>
          <w:szCs w:val="18"/>
        </w:rPr>
      </w:pPr>
    </w:p>
    <w:p w14:paraId="4EC21FAD" w14:textId="4C754575" w:rsidR="00D82EAE" w:rsidRPr="00A66CD3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Nejvíce životů si covid-19 vyžádal mezi obyvateli ve věku 75–84 let (6,0 tisíce), šlo </w:t>
      </w:r>
      <w:r w:rsidR="00A26168">
        <w:rPr>
          <w:rFonts w:cs="Arial"/>
          <w:szCs w:val="18"/>
        </w:rPr>
        <w:t>o 26 % všech úmrtí v tomto věku, 27 % zemřelých s touto příčinou smrti</w:t>
      </w:r>
      <w:r w:rsidRPr="00D82EAE">
        <w:rPr>
          <w:rFonts w:cs="Arial"/>
          <w:szCs w:val="18"/>
        </w:rPr>
        <w:t xml:space="preserve"> bylo mezi 65–74letými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(5,1 tisíce). Ve věkové kategorii 45–64letých dosáhl</w:t>
      </w:r>
      <w:r w:rsidR="00A26168">
        <w:rPr>
          <w:rFonts w:cs="Arial"/>
          <w:szCs w:val="18"/>
        </w:rPr>
        <w:t>o onemocnění</w:t>
      </w:r>
      <w:r w:rsidRPr="00D82EAE">
        <w:rPr>
          <w:rFonts w:cs="Arial"/>
          <w:szCs w:val="18"/>
        </w:rPr>
        <w:t xml:space="preserve"> covid-19 22% podílu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(2,2 tisíce zemřelých). V těcht</w:t>
      </w:r>
      <w:r w:rsidR="00A26168">
        <w:rPr>
          <w:rFonts w:cs="Arial"/>
          <w:szCs w:val="18"/>
        </w:rPr>
        <w:t>o třech věkových skupinách byl c</w:t>
      </w:r>
      <w:r w:rsidRPr="00D82EAE">
        <w:rPr>
          <w:rFonts w:cs="Arial"/>
          <w:szCs w:val="18"/>
        </w:rPr>
        <w:t>ovid</w:t>
      </w:r>
      <w:r w:rsidR="00A26168">
        <w:rPr>
          <w:rFonts w:cs="Arial"/>
          <w:szCs w:val="18"/>
        </w:rPr>
        <w:t xml:space="preserve">-19 na 1. místě v žebříčku </w:t>
      </w:r>
      <w:r w:rsidRPr="00D82EAE">
        <w:rPr>
          <w:rFonts w:cs="Arial"/>
          <w:szCs w:val="18"/>
        </w:rPr>
        <w:t xml:space="preserve">nejčetnějších příčin smrti. U 85letých a starších zemřelých byl druhý (3,7 tisíce úmrtí; 18 %), </w:t>
      </w:r>
      <w:r w:rsidR="00CC36FB">
        <w:rPr>
          <w:rFonts w:cs="Arial"/>
          <w:szCs w:val="18"/>
        </w:rPr>
        <w:br/>
      </w:r>
      <w:r w:rsidRPr="00D82EAE">
        <w:rPr>
          <w:rFonts w:cs="Arial"/>
          <w:szCs w:val="18"/>
        </w:rPr>
        <w:t xml:space="preserve">ve věku 15–44 let třetí (185 úmrtí; 12 %). </w:t>
      </w:r>
      <w:r w:rsidRPr="00A26168">
        <w:rPr>
          <w:rFonts w:cs="Arial"/>
          <w:i/>
          <w:szCs w:val="18"/>
        </w:rPr>
        <w:t>„Úmrtí na covid-19 zasáhlo v prvním pololetí roku 2021 významně i mladší věkové skupiny. Ve srovnání s druhým pololetím 2020 byl počet zemřelých</w:t>
      </w:r>
      <w:r w:rsidR="00A26168" w:rsidRPr="00A26168">
        <w:rPr>
          <w:rFonts w:cs="Arial"/>
          <w:i/>
          <w:szCs w:val="18"/>
        </w:rPr>
        <w:t xml:space="preserve"> na </w:t>
      </w:r>
      <w:proofErr w:type="spellStart"/>
      <w:r w:rsidR="00A26168" w:rsidRPr="00A26168">
        <w:rPr>
          <w:rFonts w:cs="Arial"/>
          <w:i/>
          <w:szCs w:val="18"/>
        </w:rPr>
        <w:t>covid</w:t>
      </w:r>
      <w:proofErr w:type="spellEnd"/>
      <w:r w:rsidR="00A26168" w:rsidRPr="00A26168">
        <w:rPr>
          <w:rFonts w:cs="Arial"/>
          <w:i/>
          <w:szCs w:val="18"/>
        </w:rPr>
        <w:t xml:space="preserve"> ve věk</w:t>
      </w:r>
      <w:r w:rsidR="003026E1">
        <w:rPr>
          <w:rFonts w:cs="Arial"/>
          <w:i/>
          <w:szCs w:val="18"/>
        </w:rPr>
        <w:t xml:space="preserve">u </w:t>
      </w:r>
      <w:r w:rsidR="00A26168" w:rsidRPr="00A26168">
        <w:rPr>
          <w:rFonts w:cs="Arial"/>
          <w:i/>
          <w:szCs w:val="18"/>
        </w:rPr>
        <w:t>25–</w:t>
      </w:r>
      <w:r w:rsidRPr="00A26168">
        <w:rPr>
          <w:rFonts w:cs="Arial"/>
          <w:i/>
          <w:szCs w:val="18"/>
        </w:rPr>
        <w:t xml:space="preserve">69 let více než dvojnásobný, absolutně to bylo </w:t>
      </w:r>
      <w:r w:rsidR="00CC36FB">
        <w:rPr>
          <w:rFonts w:cs="Arial"/>
          <w:i/>
          <w:szCs w:val="18"/>
        </w:rPr>
        <w:br/>
      </w:r>
      <w:r w:rsidRPr="00A26168">
        <w:rPr>
          <w:rFonts w:cs="Arial"/>
          <w:i/>
          <w:szCs w:val="18"/>
        </w:rPr>
        <w:t>o 2,8 t</w:t>
      </w:r>
      <w:r w:rsidR="00A26168" w:rsidRPr="00A26168">
        <w:rPr>
          <w:rFonts w:cs="Arial"/>
          <w:i/>
          <w:szCs w:val="18"/>
        </w:rPr>
        <w:t xml:space="preserve">isíce úmrtí více. Ve </w:t>
      </w:r>
      <w:r w:rsidR="003026E1" w:rsidRPr="00A26168">
        <w:rPr>
          <w:rFonts w:cs="Arial"/>
          <w:i/>
          <w:szCs w:val="18"/>
        </w:rPr>
        <w:t>věk</w:t>
      </w:r>
      <w:r w:rsidR="003026E1">
        <w:rPr>
          <w:rFonts w:cs="Arial"/>
          <w:i/>
          <w:szCs w:val="18"/>
        </w:rPr>
        <w:t>ové skupině</w:t>
      </w:r>
      <w:r w:rsidR="003026E1" w:rsidRPr="00A26168">
        <w:rPr>
          <w:rFonts w:cs="Arial"/>
          <w:i/>
          <w:szCs w:val="18"/>
        </w:rPr>
        <w:t xml:space="preserve"> </w:t>
      </w:r>
      <w:r w:rsidR="00A26168" w:rsidRPr="00A26168">
        <w:rPr>
          <w:rFonts w:cs="Arial"/>
          <w:i/>
          <w:szCs w:val="18"/>
        </w:rPr>
        <w:t>45–</w:t>
      </w:r>
      <w:r w:rsidRPr="00A26168">
        <w:rPr>
          <w:rFonts w:cs="Arial"/>
          <w:i/>
          <w:szCs w:val="18"/>
        </w:rPr>
        <w:t>54 let byl růst dokonce více než trojnásobný,“</w:t>
      </w:r>
      <w:r w:rsidRPr="00CC36FB">
        <w:rPr>
          <w:rFonts w:cs="Arial"/>
          <w:szCs w:val="18"/>
        </w:rPr>
        <w:t xml:space="preserve"> upozorňuje Magdaléna Baštecká z oddělení demografické statistiky ČSÚ.</w:t>
      </w:r>
    </w:p>
    <w:p w14:paraId="5039B3DF" w14:textId="77777777" w:rsidR="00D82EAE" w:rsidRDefault="00D82EAE" w:rsidP="00D82EAE">
      <w:pPr>
        <w:spacing w:line="240" w:lineRule="auto"/>
        <w:rPr>
          <w:rFonts w:cs="Arial"/>
          <w:szCs w:val="18"/>
        </w:rPr>
      </w:pPr>
    </w:p>
    <w:p w14:paraId="32D1D83D" w14:textId="1128C1A2" w:rsidR="00105439" w:rsidRDefault="00D82EAE" w:rsidP="00D82EAE">
      <w:pPr>
        <w:spacing w:line="240" w:lineRule="auto"/>
        <w:rPr>
          <w:rFonts w:cs="Arial"/>
          <w:szCs w:val="18"/>
        </w:rPr>
      </w:pPr>
      <w:r w:rsidRPr="00D82EAE">
        <w:rPr>
          <w:rFonts w:cs="Arial"/>
          <w:szCs w:val="18"/>
        </w:rPr>
        <w:t xml:space="preserve">Nejvíce, a to o 56 %, se v prvním pololetí roku 2021 meziročně zvýšil počet zemřelých </w:t>
      </w:r>
      <w:r w:rsidR="00A66CD3">
        <w:rPr>
          <w:rFonts w:cs="Arial"/>
          <w:szCs w:val="18"/>
        </w:rPr>
        <w:br/>
      </w:r>
      <w:r w:rsidRPr="00D82EAE">
        <w:rPr>
          <w:rFonts w:cs="Arial"/>
          <w:szCs w:val="18"/>
        </w:rPr>
        <w:t>v Karlovarské</w:t>
      </w:r>
      <w:r w:rsidR="00CC36FB">
        <w:rPr>
          <w:rFonts w:cs="Arial"/>
          <w:szCs w:val="18"/>
        </w:rPr>
        <w:t>m kraji, na opačné straně se s</w:t>
      </w:r>
      <w:r w:rsidR="00A41B22">
        <w:rPr>
          <w:rFonts w:cs="Arial"/>
          <w:szCs w:val="18"/>
        </w:rPr>
        <w:t>e</w:t>
      </w:r>
      <w:r w:rsidR="00CC36FB">
        <w:rPr>
          <w:rFonts w:cs="Arial"/>
          <w:szCs w:val="18"/>
        </w:rPr>
        <w:t xml:space="preserve"> </w:t>
      </w:r>
      <w:r w:rsidRPr="00D82EAE">
        <w:rPr>
          <w:rFonts w:cs="Arial"/>
          <w:szCs w:val="18"/>
        </w:rPr>
        <w:t xml:space="preserve">23% nárůstem úmrtnosti nacházel Zlínský kraj. </w:t>
      </w:r>
      <w:r w:rsidRPr="00D82EAE">
        <w:rPr>
          <w:rFonts w:cs="Arial"/>
          <w:i/>
          <w:szCs w:val="18"/>
        </w:rPr>
        <w:t>„Covid-19 byl nejčastější příčinou smrti ve všech krajích, avšak jeho podíl na všech zemřelých se v jednotlivých krajích lišil. Zatímco v Karlovarském kraji mělo covid</w:t>
      </w:r>
      <w:r w:rsidR="00666D23">
        <w:rPr>
          <w:rFonts w:cs="Arial"/>
          <w:i/>
          <w:szCs w:val="18"/>
        </w:rPr>
        <w:t>-19</w:t>
      </w:r>
      <w:r w:rsidRPr="00D82EAE">
        <w:rPr>
          <w:rFonts w:cs="Arial"/>
          <w:i/>
          <w:szCs w:val="18"/>
        </w:rPr>
        <w:t xml:space="preserve"> jako příčinu smrti 38</w:t>
      </w:r>
      <w:r w:rsidR="00666D23">
        <w:rPr>
          <w:rFonts w:cs="Arial"/>
          <w:i/>
          <w:szCs w:val="18"/>
        </w:rPr>
        <w:t> </w:t>
      </w:r>
      <w:r w:rsidRPr="00D82EAE">
        <w:rPr>
          <w:rFonts w:cs="Arial"/>
          <w:i/>
          <w:szCs w:val="18"/>
        </w:rPr>
        <w:t>% zemřelých, ve Zlínském a Moravskoslezském kraji to bylo jen 18 %,“</w:t>
      </w:r>
      <w:r w:rsidR="00A26168">
        <w:rPr>
          <w:rFonts w:cs="Arial"/>
          <w:szCs w:val="18"/>
        </w:rPr>
        <w:t xml:space="preserve"> říká Pavel Hájek, </w:t>
      </w:r>
      <w:r w:rsidR="00A26168" w:rsidRPr="00A26168">
        <w:rPr>
          <w:rFonts w:cs="Arial"/>
          <w:szCs w:val="18"/>
        </w:rPr>
        <w:t>vedoucí oddělení informačních služeb Krajské správy ČSÚ pro Středočeský kraj.</w:t>
      </w:r>
    </w:p>
    <w:p w14:paraId="74CE9993" w14:textId="3187B9FA" w:rsidR="005D704F" w:rsidRDefault="00105439" w:rsidP="00D82EAE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</w:p>
    <w:p w14:paraId="4F89A053" w14:textId="77777777" w:rsidR="00FE7928" w:rsidRDefault="00FE7928" w:rsidP="00D82EAE">
      <w:pPr>
        <w:spacing w:line="240" w:lineRule="auto"/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D82EA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E730E" w14:textId="77777777" w:rsidR="008114DA" w:rsidRDefault="008114DA" w:rsidP="00BA6370">
      <w:r>
        <w:separator/>
      </w:r>
    </w:p>
  </w:endnote>
  <w:endnote w:type="continuationSeparator" w:id="0">
    <w:p w14:paraId="420EA8C6" w14:textId="77777777" w:rsidR="008114DA" w:rsidRDefault="008114DA" w:rsidP="00BA6370">
      <w:r>
        <w:continuationSeparator/>
      </w:r>
    </w:p>
  </w:endnote>
  <w:endnote w:type="continuationNotice" w:id="1">
    <w:p w14:paraId="50605630" w14:textId="77777777" w:rsidR="008114DA" w:rsidRDefault="008114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52298947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6513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52298947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6513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54BB" w14:textId="77777777" w:rsidR="008114DA" w:rsidRDefault="008114DA" w:rsidP="00BA6370">
      <w:r>
        <w:separator/>
      </w:r>
    </w:p>
  </w:footnote>
  <w:footnote w:type="continuationSeparator" w:id="0">
    <w:p w14:paraId="0034B0AB" w14:textId="77777777" w:rsidR="008114DA" w:rsidRDefault="008114DA" w:rsidP="00BA6370">
      <w:r>
        <w:continuationSeparator/>
      </w:r>
    </w:p>
  </w:footnote>
  <w:footnote w:type="continuationNotice" w:id="1">
    <w:p w14:paraId="0967E279" w14:textId="77777777" w:rsidR="008114DA" w:rsidRDefault="008114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1152"/>
    <w:rsid w:val="00205138"/>
    <w:rsid w:val="002070FB"/>
    <w:rsid w:val="00213729"/>
    <w:rsid w:val="002272A6"/>
    <w:rsid w:val="00234618"/>
    <w:rsid w:val="002406FA"/>
    <w:rsid w:val="00244F60"/>
    <w:rsid w:val="002460EA"/>
    <w:rsid w:val="00251CF9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3026E1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132D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65134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C48C6"/>
    <w:rsid w:val="004C4AF2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432DB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2B80"/>
    <w:rsid w:val="0062457E"/>
    <w:rsid w:val="00632AF7"/>
    <w:rsid w:val="0064139A"/>
    <w:rsid w:val="006448BA"/>
    <w:rsid w:val="00654CFF"/>
    <w:rsid w:val="00666D23"/>
    <w:rsid w:val="00675D16"/>
    <w:rsid w:val="006B1678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441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14DA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70A9"/>
    <w:rsid w:val="009D0F68"/>
    <w:rsid w:val="009D5751"/>
    <w:rsid w:val="009E3740"/>
    <w:rsid w:val="009E4E85"/>
    <w:rsid w:val="009F5037"/>
    <w:rsid w:val="00A00672"/>
    <w:rsid w:val="00A02B9A"/>
    <w:rsid w:val="00A034F8"/>
    <w:rsid w:val="00A04C58"/>
    <w:rsid w:val="00A26168"/>
    <w:rsid w:val="00A278C8"/>
    <w:rsid w:val="00A30B9B"/>
    <w:rsid w:val="00A33407"/>
    <w:rsid w:val="00A419EA"/>
    <w:rsid w:val="00A41B22"/>
    <w:rsid w:val="00A4343D"/>
    <w:rsid w:val="00A44012"/>
    <w:rsid w:val="00A4554C"/>
    <w:rsid w:val="00A502F1"/>
    <w:rsid w:val="00A65191"/>
    <w:rsid w:val="00A66CD3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A50A1"/>
    <w:rsid w:val="00AD53CD"/>
    <w:rsid w:val="00AE52AC"/>
    <w:rsid w:val="00AE6D5B"/>
    <w:rsid w:val="00B00C1D"/>
    <w:rsid w:val="00B03E21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91138"/>
    <w:rsid w:val="00BA1697"/>
    <w:rsid w:val="00BA1A08"/>
    <w:rsid w:val="00BA1D73"/>
    <w:rsid w:val="00BA28A6"/>
    <w:rsid w:val="00BA439F"/>
    <w:rsid w:val="00BA5841"/>
    <w:rsid w:val="00BA6370"/>
    <w:rsid w:val="00BB3C4C"/>
    <w:rsid w:val="00BB6F70"/>
    <w:rsid w:val="00BB74B7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36FB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666C3"/>
    <w:rsid w:val="00D75F86"/>
    <w:rsid w:val="00D80054"/>
    <w:rsid w:val="00D82EAE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5611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78A1"/>
    <w:rsid w:val="00FE5424"/>
    <w:rsid w:val="00FE7928"/>
    <w:rsid w:val="00FF0D26"/>
    <w:rsid w:val="00FF25A2"/>
    <w:rsid w:val="00FF42D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D66A-FFE0-401F-B2C0-FA5C928F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2021-03-30T15:08:00Z</cp:lastPrinted>
  <dcterms:created xsi:type="dcterms:W3CDTF">2022-01-25T16:04:00Z</dcterms:created>
  <dcterms:modified xsi:type="dcterms:W3CDTF">2022-01-25T16:04:00Z</dcterms:modified>
</cp:coreProperties>
</file>