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  <w:b/>
          <w:bCs/>
        </w:rPr>
        <w:t>. SOUDNICTVÍ, KRIMINALITA, NEHODY</w:t>
      </w:r>
    </w:p>
    <w:p w14:paraId="14B29338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21C67C33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firstLine="709"/>
        <w:jc w:val="both"/>
        <w:rPr>
          <w:rFonts w:ascii="Arial" w:hAnsi="Arial" w:cs="Arial"/>
          <w:sz w:val="20"/>
        </w:rPr>
      </w:pPr>
      <w:r w:rsidRPr="00561B10">
        <w:rPr>
          <w:rFonts w:ascii="Arial" w:hAnsi="Arial" w:cs="Arial"/>
          <w:sz w:val="20"/>
        </w:rPr>
        <w:t>Tato kapitola byla zpracována z podkladů poskytnutých Ministerstvem spravedlnosti, Generálním ředitelstvím Vězeňské služby ČR, Policejním prezidiem ČR, Ministerstvem dopravy a</w:t>
      </w:r>
      <w:r w:rsidR="00873D48" w:rsidRPr="00561B10">
        <w:rPr>
          <w:rFonts w:ascii="Arial" w:hAnsi="Arial" w:cs="Arial"/>
          <w:sz w:val="20"/>
        </w:rPr>
        <w:t> </w:t>
      </w:r>
      <w:r w:rsidRPr="00561B10">
        <w:rPr>
          <w:rFonts w:ascii="Arial" w:hAnsi="Arial" w:cs="Arial"/>
          <w:sz w:val="20"/>
        </w:rPr>
        <w:t>Ministerstvem vnitra – generálním ředitelstvím Hasičského záchranného sboru ČR. Změna územního uspořádání České republiky platná od 1. </w:t>
      </w:r>
      <w:r w:rsidR="00676538" w:rsidRPr="00561B10">
        <w:rPr>
          <w:rFonts w:ascii="Arial" w:hAnsi="Arial" w:cs="Arial"/>
          <w:sz w:val="20"/>
        </w:rPr>
        <w:t>ledna</w:t>
      </w:r>
      <w:r w:rsidRPr="00561B10">
        <w:rPr>
          <w:rFonts w:ascii="Arial" w:hAnsi="Arial" w:cs="Arial"/>
          <w:sz w:val="20"/>
        </w:rPr>
        <w:t> 2000 nebyla promítnuta do organizační struktury soudnictví a vězeňství.</w:t>
      </w:r>
    </w:p>
    <w:p w14:paraId="5697747C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0B5CAF96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7DC8CE9A" w14:textId="77777777" w:rsidR="00C705E9" w:rsidRPr="00561B10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1BAAE43B" w14:textId="77777777" w:rsidR="00C705E9" w:rsidRPr="00561B10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561B10">
        <w:rPr>
          <w:rFonts w:ascii="Arial" w:hAnsi="Arial" w:cs="Arial"/>
          <w:b/>
          <w:bCs/>
        </w:rPr>
        <w:t>Poznámky k tabulkám</w:t>
      </w:r>
    </w:p>
    <w:p w14:paraId="06026FB2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683C559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836BE53" w14:textId="77777777" w:rsidR="00C705E9" w:rsidRPr="00561B10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</w:rPr>
        <w:t xml:space="preserve">-1. </w:t>
      </w:r>
      <w:r w:rsidRPr="00561B10">
        <w:rPr>
          <w:rFonts w:ascii="Arial" w:hAnsi="Arial" w:cs="Arial"/>
          <w:b/>
          <w:bCs/>
        </w:rPr>
        <w:t>Pohyb agendy u okresních a krajských soudů</w:t>
      </w:r>
    </w:p>
    <w:p w14:paraId="57304B92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Trestní agenda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věci projednávané soudem na základě obžaloby či návrhu na potrestání podané státním zástupcem, v nichž je rozhodováno o vině, případně o trestní sankci</w:t>
      </w:r>
      <w:r w:rsidRPr="00561B10" w:rsidDel="00BE3B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B10">
        <w:rPr>
          <w:rFonts w:ascii="Arial" w:hAnsi="Arial" w:cs="Arial"/>
          <w:color w:val="000000"/>
          <w:sz w:val="20"/>
          <w:szCs w:val="20"/>
        </w:rPr>
        <w:t>a náhradě škody způsobené trestnou činností. Dále sem patří též případy rozhodování soudu o návrhu na schválení dohody o vině a trestu.</w:t>
      </w:r>
    </w:p>
    <w:p w14:paraId="72CFFC93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Občanskoprávní agenda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převážnou část agendy tvoří věci upravené zákonem č. 89/2012 Sb., občanský zákoník, ve znění pozdějších předpisů (dále jen „občanský zákoník“), který 1. ledna 2014 nahradil původní občanský zákoník (zákon č. 40/1964 Sb.) a zákon o rodině (zákon č. 94/1963 Sb.). Dále pak pracovní věci upravené zákoníkem práce (zákon č. 262/2006 Sb., ve znění pozdějších předpisů). Občanskoprávní agenda se řadí mezi civilní agendy soudů.</w:t>
      </w:r>
    </w:p>
    <w:p w14:paraId="301979C1" w14:textId="2F1DB13F" w:rsidR="009056BF" w:rsidRPr="00561B10" w:rsidRDefault="00AB4E5C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Opatrovnická agenda</w:t>
      </w:r>
      <w:r w:rsidR="009056BF" w:rsidRPr="00561B10">
        <w:rPr>
          <w:rFonts w:ascii="Arial" w:hAnsi="Arial" w:cs="Arial"/>
          <w:color w:val="000000"/>
          <w:sz w:val="20"/>
          <w:szCs w:val="20"/>
        </w:rPr>
        <w:t xml:space="preserve"> – civilní agenda, kterou</w:t>
      </w:r>
      <w:r w:rsidR="007D406C" w:rsidRPr="00561B10">
        <w:rPr>
          <w:rFonts w:ascii="Arial" w:hAnsi="Arial" w:cs="Arial"/>
          <w:color w:val="000000"/>
          <w:sz w:val="20"/>
          <w:szCs w:val="20"/>
        </w:rPr>
        <w:t xml:space="preserve"> tvoří</w:t>
      </w:r>
      <w:r w:rsidR="009056BF" w:rsidRPr="00561B10">
        <w:rPr>
          <w:rFonts w:ascii="Arial" w:hAnsi="Arial" w:cs="Arial"/>
          <w:color w:val="000000"/>
          <w:sz w:val="20"/>
          <w:szCs w:val="20"/>
        </w:rPr>
        <w:t xml:space="preserve"> zejména vybrané věci upravené občanským zákoníkem ohledně svéprávnosti a opatrovnictví člověka (zletilé fyzické osoby)</w:t>
      </w:r>
      <w:r w:rsidR="00D85E64" w:rsidRPr="00561B10">
        <w:rPr>
          <w:rFonts w:ascii="Arial" w:hAnsi="Arial" w:cs="Arial"/>
          <w:color w:val="000000"/>
          <w:sz w:val="20"/>
          <w:szCs w:val="20"/>
        </w:rPr>
        <w:t xml:space="preserve"> a </w:t>
      </w:r>
      <w:r w:rsidR="009056BF" w:rsidRPr="00561B10">
        <w:rPr>
          <w:rFonts w:ascii="Arial" w:hAnsi="Arial" w:cs="Arial"/>
          <w:color w:val="000000"/>
          <w:sz w:val="20"/>
          <w:szCs w:val="20"/>
        </w:rPr>
        <w:t>záležitosti kolem nezletilých dětí, poručenství a jiné formy péče o dítě.</w:t>
      </w:r>
    </w:p>
    <w:p w14:paraId="5C60BFBF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Obchodní agenda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jedna z dalších civilních agend, jejíž převážnou část tvoří spory mezi podnikateli a věci upravené zákonem č. 90/2012 Sb., o obchodních společnostech a družstvech (zákon o obchodních korporacích), ve znění pozdějších předpisů (dále jen „zákon o obchodních korporacích</w:t>
      </w:r>
      <w:r w:rsidR="00D85E64" w:rsidRPr="00561B10">
        <w:rPr>
          <w:rFonts w:ascii="Arial" w:hAnsi="Arial" w:cs="Arial"/>
          <w:color w:val="000000"/>
          <w:sz w:val="20"/>
          <w:szCs w:val="20"/>
        </w:rPr>
        <w:t>“</w:t>
      </w:r>
      <w:r w:rsidRPr="00561B10">
        <w:rPr>
          <w:rFonts w:ascii="Arial" w:hAnsi="Arial" w:cs="Arial"/>
          <w:color w:val="000000"/>
          <w:sz w:val="20"/>
          <w:szCs w:val="20"/>
        </w:rPr>
        <w:t>), které byly dříve upraveny zákonem č. 513/1991 Sb., obchodní zákoník, ve znění pozdějších předpisů (dále jen „obchodní zákoník“), a dále věci upravené zákonem č. 182/2006 Sb., o úpadku a způsobech jeho řešení (insolvenční zákon), ve znění pozdějších předpisů (dále jen „insolvenční zákon“). Obchodní zákoník byl od 1. ledna 2014 nahrazen zákonem o obchodních korporacích a občanským zákoníkem.</w:t>
      </w:r>
    </w:p>
    <w:p w14:paraId="06A8EC0A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Insolvenční agenda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samostatná agenda vyčleněná z obchodní agendy, kterou </w:t>
      </w:r>
      <w:r w:rsidRPr="00561B10">
        <w:rPr>
          <w:rFonts w:ascii="Arial" w:hAnsi="Arial" w:cs="Arial"/>
          <w:sz w:val="20"/>
          <w:szCs w:val="20"/>
        </w:rPr>
        <w:t>tvoří věci projednávané krajskými soudy podle insolvenčního zákona. V rámci insolvenční agendy řeší soud jak insolvenční návrhy (zapisované do rejstříku INS), tak i incidenční spory vyvolané insolvenčním řízením (žaloby zapisované do rejstříku ICm), jejichž výčet je uveden v § 159 insolvenčního zákona.</w:t>
      </w:r>
    </w:p>
    <w:p w14:paraId="1973F375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Rejstříky jednotlivých agend</w:t>
      </w:r>
      <w:r w:rsidRPr="00561B10">
        <w:rPr>
          <w:rFonts w:ascii="Arial" w:hAnsi="Arial" w:cs="Arial"/>
        </w:rPr>
        <w:t xml:space="preserve"> – přehled rejstříků je uveden v Instrukci Ministerstva spravedlnosti ze dne 3. prosince 2001, č.</w:t>
      </w:r>
      <w:r w:rsidR="00C931F3" w:rsidRPr="00561B10">
        <w:rPr>
          <w:rFonts w:ascii="Arial" w:hAnsi="Arial" w:cs="Arial"/>
        </w:rPr>
        <w:t xml:space="preserve"> </w:t>
      </w:r>
      <w:r w:rsidRPr="00561B10">
        <w:rPr>
          <w:rFonts w:ascii="Arial" w:hAnsi="Arial" w:cs="Arial"/>
        </w:rPr>
        <w:t>j. 505/2001–ORG, kterou se vydává vnitřní a kancelářský řád pro okresní, krajské a vrchní soudy, v platném znění. V dokumentu je rovněž uveden způsob vedení zápisů v jednotlivých rejstřících.</w:t>
      </w:r>
    </w:p>
    <w:p w14:paraId="104F8F59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Rejstřík T</w:t>
      </w:r>
      <w:r w:rsidRPr="00561B10">
        <w:rPr>
          <w:rFonts w:ascii="Arial" w:hAnsi="Arial" w:cs="Arial"/>
        </w:rPr>
        <w:t xml:space="preserve"> – do rejstříku T se zapisují všechny trestní věci, v nichž byla státním zástupcem podána obžaloba nebo po zkráceném řízení návrh na potrestání, včetně případů rozhodování soudu o</w:t>
      </w:r>
      <w:r w:rsidR="00CA7624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návrhu na schválení dohody o vině a trestu, s výjimkou věcí, které se týkají mladistvých.</w:t>
      </w:r>
    </w:p>
    <w:p w14:paraId="573AF384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Rejstřík C</w:t>
      </w:r>
      <w:r w:rsidRPr="00561B10">
        <w:rPr>
          <w:rFonts w:ascii="Arial" w:hAnsi="Arial" w:cs="Arial"/>
        </w:rPr>
        <w:t xml:space="preserve"> – do rejstříku C se zapisují</w:t>
      </w:r>
    </w:p>
    <w:p w14:paraId="0B9CF2E9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>– všechny občanskoprávní návrhy týkající se právních poměrů mezi žalobcem a žalovaným včetně určovacích žalob (§ 80 občanského soudního úřadu), žalob z rušené držby, žalob ve věcech ochrany osobnosti člověka, žalob podle zákona č. 198/2009 Sb., o rovném zacházení a o právních prostředcích ochrany před diskriminací a o změně některých zákonů (antidiskriminační zákon), žalob ve věcech, o nichž bylo rozhodnuto jiným orgánem, je-li k řízení příslušný okresní soud, a též</w:t>
      </w:r>
      <w:r w:rsidRPr="00561B10" w:rsidDel="00724F2F">
        <w:rPr>
          <w:rFonts w:ascii="Arial" w:hAnsi="Arial" w:cs="Arial"/>
        </w:rPr>
        <w:t xml:space="preserve"> </w:t>
      </w:r>
      <w:r w:rsidRPr="00561B10">
        <w:rPr>
          <w:rFonts w:ascii="Arial" w:hAnsi="Arial" w:cs="Arial"/>
        </w:rPr>
        <w:t>žalob vyvolaných řízením o pozůstalosti;</w:t>
      </w:r>
    </w:p>
    <w:p w14:paraId="1F1F93F6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– návrhy na rozhodnutí ve statusových věcech manželských a partnerských, návrhy ve věcech týkající se osvojení zletilého, včetně návrhů na zrušení takového osvojení, dále návrhy na určení nebo zrušení vyživovací povinnosti k plně svéprávným osobám a na určení výživného a zajištění úhrady některých </w:t>
      </w:r>
      <w:r w:rsidRPr="00561B10">
        <w:rPr>
          <w:rFonts w:ascii="Arial" w:hAnsi="Arial" w:cs="Arial"/>
        </w:rPr>
        <w:lastRenderedPageBreak/>
        <w:t>nákladů neprovdané matce, dále návrhy ve věcech uznání cizího rozhodnutí dle § 16 zákona č. 91/2012 Sb., o mezinárodním právu soukromém, ve znění pozdějších předpisů;</w:t>
      </w:r>
    </w:p>
    <w:p w14:paraId="197C0A81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>– návrhy na zrušení soudního smíru, na určení neplatnosti rozhodčí smlouvy a zrušení rozhodčích, na nařízení soudního prodeje zástavy;</w:t>
      </w:r>
    </w:p>
    <w:p w14:paraId="46ABAAF0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>– návrhy na vydání platebního rozkazu, návrhy na vydání elektronického platebního rozkazu, jestliže elektronický platební rozkaz byl zrušen, nebo nebyl vydán, a návrhy na zahájení řízení o drobných nárocích;</w:t>
      </w:r>
    </w:p>
    <w:p w14:paraId="42C99C3E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– žaloby na obnovu řízení a </w:t>
      </w:r>
      <w:r w:rsidR="00AB4E5C" w:rsidRPr="00561B10">
        <w:rPr>
          <w:rFonts w:ascii="Arial" w:hAnsi="Arial" w:cs="Arial"/>
        </w:rPr>
        <w:t xml:space="preserve">žaloby </w:t>
      </w:r>
      <w:r w:rsidRPr="00561B10">
        <w:rPr>
          <w:rFonts w:ascii="Arial" w:hAnsi="Arial" w:cs="Arial"/>
        </w:rPr>
        <w:t>pro zmatečnost do věcí evidovaných u okresních soudů v rejstřících Ro, ERo, L, D, U, Sd, E a EXE.</w:t>
      </w:r>
    </w:p>
    <w:p w14:paraId="4B7BD54F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U krajských soudů se zapisují do rejstříku C věci podle ustanovení § 9 odst. 2 písm. a) až d) a g) zákona č. 99/1963, občanský soudní řád, </w:t>
      </w:r>
      <w:r w:rsidRPr="00561B10">
        <w:rPr>
          <w:rFonts w:ascii="Arial" w:hAnsi="Arial" w:cs="Arial"/>
          <w:color w:val="000000"/>
        </w:rPr>
        <w:t>ve znění pozdějších předpisů (dále jen „občanský soudní řád“),</w:t>
      </w:r>
      <w:r w:rsidRPr="00561B10">
        <w:rPr>
          <w:rFonts w:ascii="Arial" w:hAnsi="Arial" w:cs="Arial"/>
        </w:rPr>
        <w:t xml:space="preserve"> žaloby na náhradu za vyvlastnění a žaloby ve věcech, o nichž bylo rozhodnuto jiným orgánem, podle § 249 odst. 2 občanského soudního řádu.</w:t>
      </w:r>
    </w:p>
    <w:p w14:paraId="68B308EB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Rejstřík P a Nc</w:t>
      </w:r>
      <w:r w:rsidRPr="00561B10">
        <w:rPr>
          <w:rFonts w:ascii="Arial" w:hAnsi="Arial" w:cs="Arial"/>
        </w:rPr>
        <w:t xml:space="preserve"> – do rejstříku P a Nc se zapisují</w:t>
      </w:r>
    </w:p>
    <w:p w14:paraId="376A1BAE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>– věci týkající se podpůrných opatření při narušení schopnosti zletilého právně jednat a svéprávnosti člověka, prohlášení za nezvěstného, prohlášení za mrtvého či určení data smrti, 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zdraví;</w:t>
      </w:r>
    </w:p>
    <w:p w14:paraId="7CB4A2CC" w14:textId="77777777" w:rsidR="00AB4E5C" w:rsidRPr="00561B10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561B10">
        <w:rPr>
          <w:rFonts w:ascii="Arial" w:hAnsi="Arial" w:cs="Arial"/>
        </w:rPr>
        <w:t>– návrhy na povolení uzavření manželství, věci týkající se určování a popírání rodičovství, věci péče soudu o nezletilé (§ 466 zák. č. 292/2013 Sb.), včetně výkonu rozhodnutí o péči o nezletilé děti, věci týkající se osvojení nezletilého (§ 427 zák. č. 292/2013 Sb.) a návrhy na vydání předběžného opatření upravujícího poměry dítěte.</w:t>
      </w:r>
    </w:p>
    <w:p w14:paraId="38D65BFA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Rejstřík Cm</w:t>
      </w:r>
      <w:r w:rsidRPr="00561B10">
        <w:rPr>
          <w:rFonts w:ascii="Arial" w:hAnsi="Arial" w:cs="Arial"/>
        </w:rPr>
        <w:t xml:space="preserve"> – rejstřík Cm se vede u krajských soudů v obchodních věcech. Dále se sem zapisují návrhy na vydání platebního rozkazu a směnečného (šekového) platebního rozkazu, návrhy na vydání elektronického platebního rozkazu, byl-li podán včas odpor, nebo jestliže platební rozkaz nebyl vydán, případně byl zrušen, a návrhy na zahájení řízení o drobných nárocích. Zapíší se sem též žaloby na obnovu řízení a žaloby pro zmatečnost do věcí evidovaných u krajských soudů v rejstřících Ro, ERo, Sm, K a KV.</w:t>
      </w:r>
    </w:p>
    <w:p w14:paraId="12936701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Rejstřík INS</w:t>
      </w:r>
      <w:r w:rsidRPr="00561B10">
        <w:rPr>
          <w:rFonts w:ascii="Arial" w:hAnsi="Arial" w:cs="Arial"/>
        </w:rPr>
        <w:t xml:space="preserve"> – do rejstříku INS se zapisují insolvenční návrhy a návrhy na moratorium před zahájením řízení podle insolvenčního zákona.</w:t>
      </w:r>
    </w:p>
    <w:p w14:paraId="3BE35B65" w14:textId="77777777" w:rsidR="009056BF" w:rsidRPr="00561B10" w:rsidRDefault="00AB4E5C" w:rsidP="009056BF">
      <w:pPr>
        <w:pStyle w:val="Zkladntext"/>
        <w:widowControl/>
        <w:suppressAutoHyphens w:val="0"/>
        <w:ind w:firstLine="709"/>
        <w:rPr>
          <w:rFonts w:ascii="Arial" w:hAnsi="Arial" w:cs="Arial"/>
          <w:b/>
          <w:bCs/>
        </w:rPr>
      </w:pPr>
      <w:r w:rsidRPr="00561B10">
        <w:rPr>
          <w:rFonts w:ascii="Arial" w:hAnsi="Arial" w:cs="Arial"/>
          <w:b/>
        </w:rPr>
        <w:t>Rejstřík ICm</w:t>
      </w:r>
      <w:r w:rsidR="009056BF" w:rsidRPr="00561B10">
        <w:rPr>
          <w:rFonts w:ascii="Arial" w:hAnsi="Arial" w:cs="Arial"/>
        </w:rPr>
        <w:t xml:space="preserve"> – do rejstříku ICm se zapisují incidenční spory podle insolvenčního zákona a žaloby pro zmatečnost věcí evidovaných v rejstříku INS.</w:t>
      </w:r>
    </w:p>
    <w:p w14:paraId="1C35F6DA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Počet věcí</w:t>
      </w:r>
      <w:r w:rsidRPr="00561B10">
        <w:rPr>
          <w:rFonts w:ascii="Arial" w:hAnsi="Arial" w:cs="Arial"/>
        </w:rPr>
        <w:t xml:space="preserve"> – označení případu projednávaného soudem, který je zapsán v příslušném rejstříku. Jedna věc se může týkat i více osob.</w:t>
      </w:r>
    </w:p>
    <w:p w14:paraId="5D4BD5C5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Obživlo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1B10">
        <w:rPr>
          <w:rFonts w:ascii="Arial" w:hAnsi="Arial" w:cs="Arial"/>
          <w:color w:val="000000"/>
          <w:sz w:val="20"/>
          <w:szCs w:val="20"/>
        </w:rPr>
        <w:t>– jde o věci, u kterých</w:t>
      </w:r>
      <w:r w:rsidRPr="00561B10">
        <w:rPr>
          <w:rFonts w:ascii="Arial" w:hAnsi="Arial" w:cs="Arial"/>
          <w:sz w:val="20"/>
          <w:szCs w:val="20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4154D8D5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Od roku 2009 došlo ke změnám ve vedení rejstříků ohledně zápisu žalob (návrhů) na obnovu řízení, žalob pro zmatečnost a 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="00AB4E5C" w:rsidRPr="00561B10">
        <w:rPr>
          <w:rFonts w:ascii="Arial" w:hAnsi="Arial" w:cs="Arial"/>
          <w:b/>
          <w:bCs/>
          <w:color w:val="000000"/>
          <w:sz w:val="20"/>
          <w:szCs w:val="20"/>
        </w:rPr>
        <w:t>nová obživa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dle úpravy od 1. ledna 2009.</w:t>
      </w:r>
    </w:p>
    <w:p w14:paraId="6F0F3D4A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Napadlo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v trestních věcech počet podaných obžalob, návrhů na potrestání nebo návrhů na schválení dohody o vině a trestu. V občanskoprávní agendě a agendě P a Nc počet návrhů na zahájení řízení (žalob), které byly soudu doporučeny k projednání (včetně případů, kdy soud řízení zahájí bez návrhu z úřední povinnosti) a které soud zapíše do příslušného rejstříku.</w:t>
      </w:r>
    </w:p>
    <w:p w14:paraId="36AF3EE3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Vyřízeno</w:t>
      </w:r>
      <w:r w:rsidRPr="00561B10">
        <w:rPr>
          <w:rFonts w:ascii="Arial" w:hAnsi="Arial" w:cs="Arial"/>
        </w:rPr>
        <w:t xml:space="preserve"> – počet věcí, ve kterých soud nepravomocně rozhodl.</w:t>
      </w:r>
    </w:p>
    <w:p w14:paraId="7C0C5FCE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Nevyřízeno</w:t>
      </w:r>
      <w:r w:rsidRPr="00561B10">
        <w:rPr>
          <w:rFonts w:ascii="Arial" w:hAnsi="Arial" w:cs="Arial"/>
        </w:rPr>
        <w:t xml:space="preserve"> – počet věcí, ve kterých soud dosud nerozhodl. Tento údaj se vztahuje vždy k 31. prosinci příslušného roku.</w:t>
      </w:r>
    </w:p>
    <w:p w14:paraId="01C45DC5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54E12D3" w14:textId="77777777" w:rsidR="009056BF" w:rsidRPr="00561B10" w:rsidRDefault="009056BF" w:rsidP="009056BF">
      <w:pPr>
        <w:jc w:val="both"/>
        <w:rPr>
          <w:rFonts w:ascii="Arial" w:hAnsi="Arial" w:cs="Arial"/>
          <w:sz w:val="20"/>
        </w:rPr>
      </w:pPr>
    </w:p>
    <w:p w14:paraId="7F3514B3" w14:textId="77777777" w:rsidR="009056BF" w:rsidRPr="00561B10" w:rsidRDefault="009056BF" w:rsidP="007777D2">
      <w:pPr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sz w:val="20"/>
        </w:rPr>
        <w:lastRenderedPageBreak/>
        <w:t xml:space="preserve">Tab. </w:t>
      </w:r>
      <w:r w:rsidRPr="00561B10">
        <w:rPr>
          <w:rFonts w:ascii="Arial" w:hAnsi="Arial" w:cs="Arial"/>
          <w:b/>
          <w:bCs/>
          <w:sz w:val="20"/>
        </w:rPr>
        <w:t>29</w:t>
      </w:r>
      <w:r w:rsidRPr="00561B10">
        <w:rPr>
          <w:rFonts w:ascii="Arial" w:hAnsi="Arial" w:cs="Arial"/>
          <w:sz w:val="20"/>
        </w:rPr>
        <w:t xml:space="preserve">-2.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Pravomocná rozhodnutí soudu a průměrné délky soudního řízení</w:t>
      </w:r>
    </w:p>
    <w:p w14:paraId="32680506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Pravomocné rozhodnutí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takové rozhodnutí soudu, které nabylo právní moci.</w:t>
      </w:r>
    </w:p>
    <w:p w14:paraId="5B958388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Počet věcí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počet spisových značek, pod kterými jsou vyřizovány jednotlivé soudní případy (počet spisů).</w:t>
      </w:r>
    </w:p>
    <w:p w14:paraId="11E3D5C5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Počet práv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počet práv uplatňovaných ve věci.</w:t>
      </w:r>
    </w:p>
    <w:p w14:paraId="6C8CA67A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 xml:space="preserve">Počet práv ve věcech nezletilých dětí </w:t>
      </w:r>
      <w:r w:rsidRPr="00561B10">
        <w:rPr>
          <w:rFonts w:ascii="Arial" w:hAnsi="Arial" w:cs="Arial"/>
          <w:color w:val="000000"/>
          <w:sz w:val="20"/>
          <w:szCs w:val="20"/>
        </w:rPr>
        <w:t>– počet dětí, o nichž soudy ve věcech nezletilých dětí v opatrovnické agendě rozhodovaly.</w:t>
      </w:r>
    </w:p>
    <w:p w14:paraId="6ADB9433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Právní moc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vlastnost konečného rozhodnutí, které je nezměnitelné a závazné.</w:t>
      </w:r>
    </w:p>
    <w:p w14:paraId="04D1485D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Od roku 2006 jsou </w:t>
      </w:r>
      <w:r w:rsidRPr="00561B10">
        <w:rPr>
          <w:rFonts w:ascii="Arial" w:hAnsi="Arial" w:cs="Arial"/>
          <w:b/>
          <w:color w:val="000000"/>
          <w:sz w:val="20"/>
          <w:szCs w:val="20"/>
        </w:rPr>
        <w:t>občanskoprávní věci a obchodní věci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spojeny do jedné civilní agendy. Obchodní věci jsou tedy součástí celé občanskoprávní (civilní) agendy.</w:t>
      </w:r>
    </w:p>
    <w:p w14:paraId="6BD1D78C" w14:textId="77777777" w:rsidR="009056BF" w:rsidRPr="00561B10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4705CD" w14:textId="77777777" w:rsidR="009056BF" w:rsidRPr="00561B10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B671B2" w14:textId="77777777" w:rsidR="009056BF" w:rsidRPr="00561B10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61B10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-3.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Stíhané, obžalované a odsouzené fyzické osoby</w:t>
      </w:r>
    </w:p>
    <w:p w14:paraId="2134ACF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Stíháno osob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fyzických osob, jejichž trestní stíhání vedené podle § 160 zákona č. 141/1961 Sb., o trestním řízení (trestní řád), ve znění pozdějších předpisů (dále jen „trestní řád“) bylo ve sledovaném roce ukončeno.</w:t>
      </w:r>
    </w:p>
    <w:p w14:paraId="7CDCE1A3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Obžalováno osob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fyzických osob, na něž byla podána obžaloba podle § 176 trestního řádu.</w:t>
      </w:r>
    </w:p>
    <w:p w14:paraId="40C91CD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 xml:space="preserve">návrh na schválení dohody o vině a trestu 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sjednal dohodu o vině a trestu a následně podal soudu návrh na schválení této dohody dle § 175a a § 175b trestního řádu.</w:t>
      </w:r>
    </w:p>
    <w:p w14:paraId="7E64D419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Trestní stíhání zastaveno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fyzických osob, u kterých došlo k zastavení trestního stíhání podle § 172 trestního řádu, podmíněné zastavení trestního stíhání podle § 307 trestního řádu.</w:t>
      </w:r>
    </w:p>
    <w:p w14:paraId="7D29BB6A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Přerušeno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561B10">
        <w:rPr>
          <w:rFonts w:ascii="Arial" w:hAnsi="Arial" w:cs="Arial"/>
          <w:color w:val="000000"/>
          <w:sz w:val="20"/>
          <w:szCs w:val="20"/>
        </w:rPr>
        <w:t>počet fyzických osob, u kterých došlo k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61B10">
        <w:rPr>
          <w:rFonts w:ascii="Arial" w:hAnsi="Arial" w:cs="Arial"/>
          <w:color w:val="000000"/>
          <w:sz w:val="20"/>
          <w:szCs w:val="20"/>
        </w:rPr>
        <w:t>přerušení trestního stíhání podle § 173 trestního řádu. Přerušení trestního řízení je rozhodnutím prozatímní povahy, věc není definitivně skončena.</w:t>
      </w:r>
    </w:p>
    <w:p w14:paraId="4507C6EC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Postoupeno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věcí, které byly postoupeny jinému orgánu podle § 171 trestního řádu.</w:t>
      </w:r>
    </w:p>
    <w:p w14:paraId="5667177C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Zkrácené přípravné řízení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fyzických osob, u nichž zkrácené přípravné řízení vedené podle § 179a trestního řádu bylo ve sledovaném roce ukončeno.</w:t>
      </w:r>
    </w:p>
    <w:p w14:paraId="4BFCE263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Návrh na potrestání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počet fyzických osob, na něž byl podán návrh na potrestání podle § 179c trestního řádu.</w:t>
      </w:r>
    </w:p>
    <w:p w14:paraId="3F85D0D9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 xml:space="preserve">návrh na schválení dohody o vině a trestu 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0BA9E95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Odsouzená osoba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fyzická </w:t>
      </w:r>
      <w:r w:rsidRPr="00561B10">
        <w:rPr>
          <w:rFonts w:ascii="Arial" w:hAnsi="Arial" w:cs="Arial"/>
          <w:color w:val="000000"/>
          <w:sz w:val="20"/>
          <w:szCs w:val="20"/>
        </w:rPr>
        <w:t>osoba, proti které byl vydán soudem odsuzující rozsudek, který již nabyl právní moci.</w:t>
      </w:r>
    </w:p>
    <w:p w14:paraId="4C428FAF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Mladistvý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fyzická osoba, která v době spáchání trestného činu dovršila 15. rok a nepřekročila 18. rok věku.</w:t>
      </w:r>
    </w:p>
    <w:p w14:paraId="308F0690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Nepodmíněný trest odnětí svobody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který </w:t>
      </w:r>
      <w:r w:rsidRPr="00561B10">
        <w:rPr>
          <w:rFonts w:ascii="Arial" w:hAnsi="Arial" w:cs="Arial"/>
          <w:color w:val="000000"/>
          <w:sz w:val="20"/>
          <w:szCs w:val="20"/>
        </w:rPr>
        <w:t>je vykonávaný ve věznicích Vězeňské služby České republiky.</w:t>
      </w:r>
    </w:p>
    <w:p w14:paraId="79FBA1E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dobu.</w:t>
      </w:r>
    </w:p>
    <w:p w14:paraId="457FABE2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 s dohledem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 a současně vyslovil nad pachatelem dohled.</w:t>
      </w:r>
    </w:p>
    <w:p w14:paraId="4DF1CC26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Tresty uložené ve spojení s jinými tresty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uložení více trestů současně ve smyslu </w:t>
      </w:r>
      <w:r w:rsidRPr="00561B10">
        <w:rPr>
          <w:rFonts w:ascii="Arial" w:hAnsi="Arial" w:cs="Arial"/>
          <w:color w:val="000000"/>
          <w:sz w:val="20"/>
          <w:szCs w:val="20"/>
        </w:rPr>
        <w:t>§ 53 trestního zákoníku.</w:t>
      </w:r>
    </w:p>
    <w:p w14:paraId="5031BFD8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Zákaz činnosti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trest spočívající v zákazu výkonu určitého zaměstnání, povolání, funkce nebo činnosti na 1 až 10 let.</w:t>
      </w:r>
    </w:p>
    <w:p w14:paraId="1F99ACD8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Jiný trest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např. ztráta čestných titulů a vyznamenání, ztráta vojenské hodnosti, propadnutí majetku, propadnutí věci, vyhoštění, zákaz pobytu aj.</w:t>
      </w:r>
    </w:p>
    <w:p w14:paraId="6588991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color w:val="000000"/>
          <w:sz w:val="20"/>
          <w:szCs w:val="20"/>
        </w:rPr>
        <w:t>Trestní opatření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561B10">
        <w:rPr>
          <w:rFonts w:ascii="Arial" w:hAnsi="Arial" w:cs="Arial"/>
          <w:color w:val="000000"/>
          <w:sz w:val="20"/>
          <w:szCs w:val="20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44669B51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Upuštěno od potrestání</w:t>
      </w:r>
      <w:r w:rsidRPr="00561B10">
        <w:rPr>
          <w:rFonts w:ascii="Arial" w:hAnsi="Arial" w:cs="Arial"/>
          <w:bCs/>
          <w:color w:val="000000"/>
          <w:sz w:val="20"/>
          <w:szCs w:val="20"/>
        </w:rPr>
        <w:t xml:space="preserve"> – upuštění od potrestání podle § 46, § 47, § 48 trestního zákoníku.</w:t>
      </w:r>
    </w:p>
    <w:p w14:paraId="2F614B97" w14:textId="77777777" w:rsidR="009056BF" w:rsidRPr="00561B10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429DBF8A" w14:textId="77777777" w:rsidR="009056BF" w:rsidRPr="00561B10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38C9E940" w14:textId="7025A4DD" w:rsidR="00A70634" w:rsidRPr="00561B10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61B10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-4. a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-5. </w:t>
      </w: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Odsouzené fyzické osoby a odsouzené mladistv</w:t>
      </w:r>
      <w:r w:rsidR="007777D2" w:rsidRPr="00561B10">
        <w:rPr>
          <w:rFonts w:ascii="Arial" w:hAnsi="Arial" w:cs="Arial"/>
          <w:b/>
          <w:bCs/>
          <w:color w:val="000000"/>
          <w:sz w:val="20"/>
          <w:szCs w:val="20"/>
        </w:rPr>
        <w:t>é osoby za vybrané trestné činy</w:t>
      </w:r>
    </w:p>
    <w:p w14:paraId="3506071B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color w:val="000000"/>
          <w:sz w:val="20"/>
          <w:szCs w:val="20"/>
        </w:rPr>
        <w:t>Údaje v tabulkách jsou sečteny za odsouzené fyzické osoby podle trestního zákoníku, příp. trestního zákona.</w:t>
      </w:r>
    </w:p>
    <w:p w14:paraId="434B5BE5" w14:textId="77777777" w:rsidR="009056BF" w:rsidRPr="00561B10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b/>
          <w:bCs/>
          <w:color w:val="000000"/>
          <w:sz w:val="20"/>
          <w:szCs w:val="20"/>
        </w:rPr>
        <w:t>Trestné činy v dopravě</w:t>
      </w:r>
      <w:r w:rsidRPr="00561B10">
        <w:rPr>
          <w:rFonts w:ascii="Arial" w:hAnsi="Arial" w:cs="Arial"/>
          <w:color w:val="000000"/>
          <w:sz w:val="20"/>
          <w:szCs w:val="20"/>
        </w:rPr>
        <w:t xml:space="preserve"> – trestné činy spáchané v souvislosti s provozem dopravního prostředku.</w:t>
      </w:r>
    </w:p>
    <w:p w14:paraId="3D1125CD" w14:textId="77777777" w:rsidR="001938DE" w:rsidRPr="00561B10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E3F97F" w14:textId="77777777" w:rsidR="001938DE" w:rsidRPr="00561B10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E756AE" w14:textId="5164BE9F" w:rsidR="00C705E9" w:rsidRPr="00561B10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  <w:b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</w:rPr>
        <w:t>2</w:t>
      </w:r>
      <w:r w:rsidR="008F45BE" w:rsidRPr="00561B10">
        <w:rPr>
          <w:rFonts w:ascii="Arial" w:hAnsi="Arial" w:cs="Arial"/>
          <w:b/>
        </w:rPr>
        <w:t>9</w:t>
      </w:r>
      <w:r w:rsidRPr="00561B10">
        <w:rPr>
          <w:rFonts w:ascii="Arial" w:hAnsi="Arial" w:cs="Arial"/>
        </w:rPr>
        <w:t xml:space="preserve">-6. </w:t>
      </w:r>
      <w:r w:rsidRPr="00561B10">
        <w:rPr>
          <w:rFonts w:ascii="Arial" w:hAnsi="Arial" w:cs="Arial"/>
          <w:b/>
        </w:rPr>
        <w:t>Osoby ve výkonu vazby</w:t>
      </w:r>
      <w:r w:rsidR="0090513F" w:rsidRPr="00561B10">
        <w:rPr>
          <w:rFonts w:ascii="Arial" w:hAnsi="Arial" w:cs="Arial"/>
          <w:b/>
        </w:rPr>
        <w:t>, výkonu trestu odnětí svobody a výkonu zabezpečovací detence</w:t>
      </w:r>
    </w:p>
    <w:p w14:paraId="36F50703" w14:textId="77777777" w:rsidR="00B37CE4" w:rsidRPr="00561B10" w:rsidRDefault="00B37CE4" w:rsidP="00A8428D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561B10">
        <w:rPr>
          <w:rFonts w:ascii="Arial" w:hAnsi="Arial" w:cs="Arial"/>
          <w:b/>
        </w:rPr>
        <w:t>Chovanec</w:t>
      </w:r>
      <w:r w:rsidRPr="00561B10">
        <w:rPr>
          <w:rFonts w:ascii="Arial" w:hAnsi="Arial" w:cs="Arial"/>
        </w:rPr>
        <w:t xml:space="preserve"> je osoba ve výkonu zabezpečovací detence podle zákona </w:t>
      </w:r>
      <w:r w:rsidR="009C0E7B" w:rsidRPr="00561B10">
        <w:rPr>
          <w:rFonts w:ascii="Arial" w:hAnsi="Arial" w:cs="Arial"/>
        </w:rPr>
        <w:t>č.</w:t>
      </w:r>
      <w:r w:rsidR="00187C0B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129/2008</w:t>
      </w:r>
      <w:r w:rsidR="00873D48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Sb.</w:t>
      </w:r>
      <w:r w:rsidR="009C0E7B" w:rsidRPr="00561B10">
        <w:rPr>
          <w:rFonts w:ascii="Arial" w:hAnsi="Arial" w:cs="Arial"/>
        </w:rPr>
        <w:t>, o</w:t>
      </w:r>
      <w:r w:rsidR="00187C0B" w:rsidRPr="00561B10">
        <w:rPr>
          <w:rFonts w:ascii="Arial" w:hAnsi="Arial" w:cs="Arial"/>
        </w:rPr>
        <w:t> </w:t>
      </w:r>
      <w:r w:rsidR="009C0E7B" w:rsidRPr="00561B10">
        <w:rPr>
          <w:rFonts w:ascii="Arial" w:hAnsi="Arial" w:cs="Arial"/>
        </w:rPr>
        <w:t xml:space="preserve">výkonu zabezpečovací detence a o změně některých souvisejících zákonů, </w:t>
      </w:r>
      <w:r w:rsidR="009C0E7B" w:rsidRPr="00561B10">
        <w:rPr>
          <w:rFonts w:ascii="Arial" w:hAnsi="Arial" w:cs="Arial"/>
          <w:color w:val="000000"/>
        </w:rPr>
        <w:t>ve znění pozdějších předpisů.</w:t>
      </w:r>
    </w:p>
    <w:p w14:paraId="711AC199" w14:textId="63D41D60" w:rsidR="00D37F01" w:rsidRPr="00561B10" w:rsidRDefault="00D37F01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B77E4BC" w14:textId="77777777" w:rsidR="007777D2" w:rsidRPr="00561B10" w:rsidRDefault="007777D2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A81FDAC" w14:textId="77777777" w:rsidR="00B37CE4" w:rsidRPr="00561B10" w:rsidRDefault="00D37F01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Tab. </w:t>
      </w:r>
      <w:r w:rsidR="005C47B8" w:rsidRPr="00561B10">
        <w:rPr>
          <w:rFonts w:ascii="Arial" w:hAnsi="Arial" w:cs="Arial"/>
          <w:b/>
        </w:rPr>
        <w:t>29</w:t>
      </w:r>
      <w:r w:rsidRPr="00561B10">
        <w:rPr>
          <w:rFonts w:ascii="Arial" w:hAnsi="Arial" w:cs="Arial"/>
        </w:rPr>
        <w:t xml:space="preserve">-8. </w:t>
      </w:r>
      <w:r w:rsidR="005C47B8" w:rsidRPr="00561B10">
        <w:rPr>
          <w:rFonts w:ascii="Arial" w:hAnsi="Arial" w:cs="Arial"/>
          <w:b/>
        </w:rPr>
        <w:t>Státní příslušnost vězňů</w:t>
      </w:r>
    </w:p>
    <w:p w14:paraId="57ED8952" w14:textId="63A6BB00" w:rsidR="00F7073E" w:rsidRPr="00561B10" w:rsidRDefault="00D37F01" w:rsidP="00CC3B9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>Bývalí státní příslušníci ČSFR, u kterých není z dostupných dokladů zřejmé, zda jsou občany ČR nebo SR</w:t>
      </w:r>
      <w:r w:rsidR="00680700" w:rsidRPr="00561B10">
        <w:rPr>
          <w:rFonts w:ascii="Arial" w:hAnsi="Arial" w:cs="Arial"/>
        </w:rPr>
        <w:t>, jsou zahrnuti mezi cizince.</w:t>
      </w:r>
    </w:p>
    <w:p w14:paraId="4EBA06D3" w14:textId="218ED99D" w:rsidR="0032270F" w:rsidRPr="00561B10" w:rsidRDefault="0032270F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03F234C" w14:textId="77777777" w:rsidR="007777D2" w:rsidRPr="00561B10" w:rsidRDefault="007777D2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1A4A60B" w14:textId="77777777" w:rsidR="00533A58" w:rsidRPr="00561B10" w:rsidRDefault="00AB4E5C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</w:rPr>
        <w:t>29</w:t>
      </w:r>
      <w:r w:rsidRPr="00561B10">
        <w:rPr>
          <w:rFonts w:ascii="Arial" w:hAnsi="Arial" w:cs="Arial"/>
        </w:rPr>
        <w:t xml:space="preserve">-10. </w:t>
      </w:r>
      <w:r w:rsidRPr="00561B10">
        <w:rPr>
          <w:rFonts w:ascii="Arial" w:hAnsi="Arial" w:cs="Arial"/>
          <w:b/>
        </w:rPr>
        <w:t>Odsouzení, kteří nastoupili do výkonu trestu odnětí svobody</w:t>
      </w:r>
    </w:p>
    <w:p w14:paraId="3482C239" w14:textId="77777777" w:rsidR="00A70634" w:rsidRPr="00561B10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>Nástup do výkonu trestu odnětí svobody zahrnuje nástup z občanského života, dodání policií, návrat po útěku, návrat po přerušení výkonu trestu odnětí svobody dle § 325</w:t>
      </w:r>
      <w:r w:rsidR="00BE6897" w:rsidRPr="00561B10">
        <w:rPr>
          <w:rFonts w:ascii="Arial" w:hAnsi="Arial" w:cs="Arial"/>
        </w:rPr>
        <w:t xml:space="preserve"> odst. 1</w:t>
      </w:r>
      <w:r w:rsidRPr="00561B10">
        <w:rPr>
          <w:rFonts w:ascii="Arial" w:hAnsi="Arial" w:cs="Arial"/>
        </w:rPr>
        <w:t xml:space="preserve"> trestního řádu nebo převzetí z ciziny.</w:t>
      </w:r>
    </w:p>
    <w:p w14:paraId="1761D076" w14:textId="77777777" w:rsidR="00A70634" w:rsidRPr="00561B10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E870AD9" w14:textId="77777777" w:rsidR="00A70634" w:rsidRPr="00561B10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3DB7E15A" w14:textId="77777777" w:rsidR="00C705E9" w:rsidRPr="00561B10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</w:rPr>
        <w:t xml:space="preserve">-11. </w:t>
      </w:r>
      <w:r w:rsidRPr="00561B10">
        <w:rPr>
          <w:rFonts w:ascii="Arial" w:hAnsi="Arial" w:cs="Arial"/>
          <w:b/>
          <w:bCs/>
        </w:rPr>
        <w:t>Odsouzení podle jednotlivých typů věznic</w:t>
      </w:r>
    </w:p>
    <w:p w14:paraId="524D0E37" w14:textId="77777777" w:rsidR="00C705E9" w:rsidRPr="00561B10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Do </w:t>
      </w:r>
      <w:r w:rsidRPr="00561B10">
        <w:rPr>
          <w:rFonts w:ascii="Arial" w:hAnsi="Arial" w:cs="Arial"/>
          <w:b/>
          <w:bCs/>
        </w:rPr>
        <w:t>věznic pro mladistvé</w:t>
      </w:r>
      <w:r w:rsidRPr="00561B10">
        <w:rPr>
          <w:rFonts w:ascii="Arial" w:hAnsi="Arial" w:cs="Arial"/>
        </w:rPr>
        <w:t xml:space="preserve"> jsou zařazováni odsouzení, kteří nepřekročili 19.</w:t>
      </w:r>
      <w:r w:rsidR="00187C0B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rok svého věku a</w:t>
      </w:r>
      <w:r w:rsidR="00873D48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osoby starší, u kterých bylo rozhodnuto, že trest vykonají v kolektivu mladistvých i po dovršení věku 19</w:t>
      </w:r>
      <w:r w:rsidR="00873D48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let.</w:t>
      </w:r>
    </w:p>
    <w:p w14:paraId="7127299F" w14:textId="21258765" w:rsidR="00C66439" w:rsidRPr="00561B10" w:rsidRDefault="00336FA0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V důsledku změn, které zavedl zákon č. 58/2017 Sb. a vyhláška č. 279/2017 Sb. </w:t>
      </w:r>
      <w:r w:rsidR="00696BB0" w:rsidRPr="00561B10">
        <w:rPr>
          <w:rFonts w:ascii="Arial" w:hAnsi="Arial" w:cs="Arial"/>
        </w:rPr>
        <w:t xml:space="preserve">s účinností od 1. </w:t>
      </w:r>
      <w:r w:rsidR="005C47B8" w:rsidRPr="00561B10">
        <w:rPr>
          <w:rFonts w:ascii="Arial" w:hAnsi="Arial" w:cs="Arial"/>
        </w:rPr>
        <w:t>října</w:t>
      </w:r>
      <w:r w:rsidR="00696BB0" w:rsidRPr="00561B10">
        <w:rPr>
          <w:rFonts w:ascii="Arial" w:hAnsi="Arial" w:cs="Arial"/>
        </w:rPr>
        <w:t xml:space="preserve"> 2017 </w:t>
      </w:r>
      <w:r w:rsidRPr="00561B10">
        <w:rPr>
          <w:rFonts w:ascii="Arial" w:hAnsi="Arial" w:cs="Arial"/>
        </w:rPr>
        <w:t xml:space="preserve">se </w:t>
      </w:r>
      <w:r w:rsidR="00696BB0" w:rsidRPr="00561B10">
        <w:rPr>
          <w:rFonts w:ascii="Arial" w:hAnsi="Arial" w:cs="Arial"/>
        </w:rPr>
        <w:t xml:space="preserve">mění členění </w:t>
      </w:r>
      <w:r w:rsidRPr="00561B10">
        <w:rPr>
          <w:rFonts w:ascii="Arial" w:hAnsi="Arial" w:cs="Arial"/>
        </w:rPr>
        <w:t xml:space="preserve">věznice </w:t>
      </w:r>
      <w:r w:rsidR="00696BB0" w:rsidRPr="00561B10">
        <w:rPr>
          <w:rFonts w:ascii="Arial" w:hAnsi="Arial" w:cs="Arial"/>
        </w:rPr>
        <w:t xml:space="preserve">podle způsobu vnějšího střežení, zajištění bezpečnosti a režimu výkonu trestu do dvou typů, a to na věznici s ostrahou a se zvýšenou ostrahou. Věznice s </w:t>
      </w:r>
      <w:r w:rsidRPr="00561B10">
        <w:rPr>
          <w:rFonts w:ascii="Arial" w:hAnsi="Arial" w:cs="Arial"/>
        </w:rPr>
        <w:t xml:space="preserve">ostrahou </w:t>
      </w:r>
      <w:r w:rsidR="00696BB0" w:rsidRPr="00561B10">
        <w:rPr>
          <w:rFonts w:ascii="Arial" w:hAnsi="Arial" w:cs="Arial"/>
        </w:rPr>
        <w:t xml:space="preserve">se </w:t>
      </w:r>
      <w:r w:rsidRPr="00561B10">
        <w:rPr>
          <w:rFonts w:ascii="Arial" w:hAnsi="Arial" w:cs="Arial"/>
        </w:rPr>
        <w:t xml:space="preserve">podle stupně zabezpečení </w:t>
      </w:r>
      <w:r w:rsidR="00696BB0" w:rsidRPr="00561B10">
        <w:rPr>
          <w:rFonts w:ascii="Arial" w:hAnsi="Arial" w:cs="Arial"/>
        </w:rPr>
        <w:t xml:space="preserve">člení </w:t>
      </w:r>
      <w:r w:rsidRPr="00561B10">
        <w:rPr>
          <w:rFonts w:ascii="Arial" w:hAnsi="Arial" w:cs="Arial"/>
        </w:rPr>
        <w:t>na oddělení s nízkým stupněm zabezpečení, se středním stupněm zabezpečení a</w:t>
      </w:r>
      <w:r w:rsidR="00696BB0" w:rsidRPr="00561B10">
        <w:rPr>
          <w:rFonts w:ascii="Arial" w:hAnsi="Arial" w:cs="Arial"/>
        </w:rPr>
        <w:t> </w:t>
      </w:r>
      <w:r w:rsidRPr="00561B10">
        <w:rPr>
          <w:rFonts w:ascii="Arial" w:hAnsi="Arial" w:cs="Arial"/>
        </w:rPr>
        <w:t>s vysokým stupněm zabezpečení.</w:t>
      </w:r>
    </w:p>
    <w:p w14:paraId="0674AA35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4B26708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B276517" w14:textId="77777777" w:rsidR="00A70634" w:rsidRPr="00561B10" w:rsidRDefault="00AB4E5C" w:rsidP="007777D2">
      <w:pPr>
        <w:pStyle w:val="Zkladntext"/>
        <w:widowControl/>
        <w:suppressAutoHyphens w:val="0"/>
        <w:spacing w:before="0"/>
        <w:ind w:left="1276" w:hanging="1276"/>
        <w:rPr>
          <w:rFonts w:ascii="Arial" w:hAnsi="Arial" w:cs="Arial"/>
          <w:b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</w:rPr>
        <w:t>29</w:t>
      </w:r>
      <w:r w:rsidRPr="00561B10">
        <w:rPr>
          <w:rFonts w:ascii="Arial" w:hAnsi="Arial" w:cs="Arial"/>
        </w:rPr>
        <w:t xml:space="preserve">-14. </w:t>
      </w:r>
      <w:r w:rsidRPr="00561B10">
        <w:rPr>
          <w:rFonts w:ascii="Arial" w:hAnsi="Arial" w:cs="Arial"/>
          <w:b/>
        </w:rPr>
        <w:t>Zaměstnanost, průměrná měsíční mzda a výsledky v odborném vzdělávání odsouzených</w:t>
      </w:r>
    </w:p>
    <w:p w14:paraId="015DEC44" w14:textId="0B2CD3C0" w:rsidR="00A70634" w:rsidRPr="00561B10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 xml:space="preserve">Od roku 2016 se do evidence </w:t>
      </w:r>
      <w:r w:rsidR="00751623" w:rsidRPr="00561B10">
        <w:rPr>
          <w:rFonts w:ascii="Arial" w:hAnsi="Arial" w:cs="Arial"/>
        </w:rPr>
        <w:t xml:space="preserve">zaměstnávání </w:t>
      </w:r>
      <w:r w:rsidRPr="00561B10">
        <w:rPr>
          <w:rFonts w:ascii="Arial" w:hAnsi="Arial" w:cs="Arial"/>
        </w:rPr>
        <w:t>zahrnují pouze odsouzení pracující za finanční odměnu.</w:t>
      </w:r>
    </w:p>
    <w:p w14:paraId="0B3D9611" w14:textId="77777777" w:rsidR="00A70634" w:rsidRPr="00561B10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4B2C7D8" w14:textId="77777777" w:rsidR="00A70634" w:rsidRPr="00561B10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9A97B40" w14:textId="77777777" w:rsidR="00F7073E" w:rsidRPr="00561B10" w:rsidRDefault="00C705E9" w:rsidP="007777D2">
      <w:pPr>
        <w:pStyle w:val="Zkladntext"/>
        <w:keepNext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561B10">
        <w:rPr>
          <w:rFonts w:ascii="Arial" w:hAnsi="Arial" w:cs="Arial"/>
        </w:rPr>
        <w:lastRenderedPageBreak/>
        <w:t xml:space="preserve">Tab. </w:t>
      </w:r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</w:rPr>
        <w:t xml:space="preserve">-15. </w:t>
      </w:r>
      <w:r w:rsidRPr="00561B10">
        <w:rPr>
          <w:rFonts w:ascii="Arial" w:hAnsi="Arial" w:cs="Arial"/>
          <w:b/>
          <w:bCs/>
        </w:rPr>
        <w:t>Mimořádné události</w:t>
      </w:r>
    </w:p>
    <w:p w14:paraId="25EA3D3D" w14:textId="77777777" w:rsidR="00C705E9" w:rsidRPr="00561B10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Přerušení výkonu trestu</w:t>
      </w:r>
      <w:r w:rsidRPr="00561B10">
        <w:rPr>
          <w:rFonts w:ascii="Arial" w:hAnsi="Arial" w:cs="Arial"/>
          <w:bCs/>
        </w:rPr>
        <w:t xml:space="preserve"> </w:t>
      </w:r>
      <w:r w:rsidRPr="00561B10">
        <w:rPr>
          <w:rFonts w:ascii="Arial" w:hAnsi="Arial" w:cs="Arial"/>
        </w:rPr>
        <w:t>– ředitel věznice může odsouzenému v případě úspěšného plnění programu zacházení a dosahování účelu výkonu trestu formou odměny přerušit výkon trestu až na 20 dnů během kalendářního roku. Doba přeruš</w:t>
      </w:r>
      <w:r w:rsidR="006F70FA" w:rsidRPr="00561B10">
        <w:rPr>
          <w:rFonts w:ascii="Arial" w:hAnsi="Arial" w:cs="Arial"/>
        </w:rPr>
        <w:t>ení se počítá do výkonu trestu.</w:t>
      </w:r>
    </w:p>
    <w:p w14:paraId="263C11B9" w14:textId="77777777" w:rsidR="00C705E9" w:rsidRPr="00561B10" w:rsidRDefault="00C705E9" w:rsidP="00A8428D">
      <w:pPr>
        <w:jc w:val="both"/>
        <w:rPr>
          <w:rFonts w:ascii="Arial" w:hAnsi="Arial" w:cs="Arial"/>
          <w:sz w:val="20"/>
        </w:rPr>
      </w:pPr>
    </w:p>
    <w:p w14:paraId="6980A166" w14:textId="77777777" w:rsidR="00C705E9" w:rsidRPr="00561B10" w:rsidRDefault="00C705E9" w:rsidP="00A8428D">
      <w:pPr>
        <w:jc w:val="both"/>
        <w:rPr>
          <w:rFonts w:ascii="Arial" w:hAnsi="Arial" w:cs="Arial"/>
          <w:sz w:val="20"/>
        </w:rPr>
      </w:pPr>
    </w:p>
    <w:p w14:paraId="06BCB2EE" w14:textId="77777777" w:rsidR="00A70634" w:rsidRPr="00561B10" w:rsidRDefault="0013159D">
      <w:pPr>
        <w:ind w:left="1077" w:hanging="1077"/>
        <w:rPr>
          <w:rFonts w:ascii="Arial" w:hAnsi="Arial" w:cs="Arial"/>
          <w:sz w:val="20"/>
          <w:szCs w:val="20"/>
        </w:rPr>
      </w:pPr>
      <w:r w:rsidRPr="00561B10">
        <w:rPr>
          <w:rFonts w:ascii="Arial" w:hAnsi="Arial" w:cs="Arial"/>
          <w:sz w:val="20"/>
          <w:szCs w:val="20"/>
        </w:rPr>
        <w:t xml:space="preserve">Tab. </w:t>
      </w:r>
      <w:r w:rsidR="008F45BE" w:rsidRPr="00561B10">
        <w:rPr>
          <w:rFonts w:ascii="Arial" w:hAnsi="Arial" w:cs="Arial"/>
          <w:b/>
          <w:bCs/>
          <w:sz w:val="20"/>
        </w:rPr>
        <w:t>29</w:t>
      </w:r>
      <w:r w:rsidRPr="00561B10">
        <w:rPr>
          <w:rFonts w:ascii="Arial" w:hAnsi="Arial" w:cs="Arial"/>
          <w:sz w:val="20"/>
          <w:szCs w:val="20"/>
        </w:rPr>
        <w:t xml:space="preserve">-16. </w:t>
      </w:r>
      <w:r w:rsidRPr="00561B10">
        <w:rPr>
          <w:rFonts w:ascii="Arial" w:hAnsi="Arial" w:cs="Arial"/>
          <w:b/>
          <w:bCs/>
          <w:sz w:val="20"/>
        </w:rPr>
        <w:t>Odsouzení za trestné činy spáchané v souvislosti s požíváním a distribucí návykových látek</w:t>
      </w:r>
    </w:p>
    <w:p w14:paraId="10290505" w14:textId="77777777" w:rsidR="00BB5A8B" w:rsidRPr="00561B10" w:rsidRDefault="00BB5A8B" w:rsidP="00A8428D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B10">
        <w:rPr>
          <w:rFonts w:ascii="Arial" w:hAnsi="Arial" w:cs="Arial"/>
          <w:color w:val="000000"/>
          <w:sz w:val="20"/>
          <w:szCs w:val="20"/>
        </w:rPr>
        <w:t xml:space="preserve">Údaje </w:t>
      </w:r>
      <w:r w:rsidR="00016D6B" w:rsidRPr="00561B10">
        <w:rPr>
          <w:rFonts w:ascii="Arial" w:hAnsi="Arial" w:cs="Arial"/>
          <w:color w:val="000000"/>
          <w:sz w:val="20"/>
          <w:szCs w:val="20"/>
        </w:rPr>
        <w:t xml:space="preserve">v tabulce jsou </w:t>
      </w:r>
      <w:r w:rsidRPr="00561B10">
        <w:rPr>
          <w:rFonts w:ascii="Arial" w:hAnsi="Arial" w:cs="Arial"/>
          <w:color w:val="000000"/>
          <w:sz w:val="20"/>
          <w:szCs w:val="20"/>
        </w:rPr>
        <w:t>sečteny za odsouzené osoby podle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26" w:rsidRPr="00561B10">
        <w:rPr>
          <w:rFonts w:ascii="Arial" w:hAnsi="Arial" w:cs="Arial"/>
          <w:bCs/>
          <w:color w:val="000000"/>
          <w:sz w:val="20"/>
          <w:szCs w:val="20"/>
        </w:rPr>
        <w:t>§ 187, § 187a, § 188, § 188a, § 201, § 201a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>trestní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>ho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 xml:space="preserve"> zákon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>a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 xml:space="preserve">a 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>podle</w:t>
      </w:r>
      <w:r w:rsidR="00EA3A26" w:rsidRPr="00561B10">
        <w:rPr>
          <w:rFonts w:ascii="Arial" w:hAnsi="Arial" w:cs="Arial"/>
          <w:color w:val="000000"/>
          <w:sz w:val="20"/>
          <w:szCs w:val="20"/>
        </w:rPr>
        <w:t xml:space="preserve"> § 283, § 284, § 286, § 287, § 274, § 360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>t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>restní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>ho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6D21A4" w:rsidRPr="00561B10">
        <w:rPr>
          <w:rFonts w:ascii="Arial" w:hAnsi="Arial" w:cs="Arial"/>
          <w:color w:val="000000"/>
          <w:sz w:val="20"/>
          <w:szCs w:val="20"/>
        </w:rPr>
        <w:t>u</w:t>
      </w:r>
      <w:r w:rsidR="00645A13" w:rsidRPr="00561B10">
        <w:rPr>
          <w:rFonts w:ascii="Arial" w:hAnsi="Arial" w:cs="Arial"/>
          <w:color w:val="000000"/>
          <w:sz w:val="20"/>
          <w:szCs w:val="20"/>
        </w:rPr>
        <w:t>.</w:t>
      </w:r>
    </w:p>
    <w:p w14:paraId="10B238E8" w14:textId="77777777" w:rsidR="009C0E7B" w:rsidRPr="00561B10" w:rsidRDefault="009C0E7B" w:rsidP="00A8428D">
      <w:pPr>
        <w:jc w:val="both"/>
        <w:rPr>
          <w:rFonts w:ascii="Arial" w:hAnsi="Arial" w:cs="Arial"/>
          <w:sz w:val="20"/>
        </w:rPr>
      </w:pPr>
    </w:p>
    <w:p w14:paraId="203DD694" w14:textId="77777777" w:rsidR="005071C2" w:rsidRPr="00561B10" w:rsidRDefault="005071C2" w:rsidP="00A8428D">
      <w:pPr>
        <w:jc w:val="both"/>
        <w:rPr>
          <w:rFonts w:ascii="Arial" w:hAnsi="Arial" w:cs="Arial"/>
          <w:sz w:val="20"/>
        </w:rPr>
      </w:pPr>
    </w:p>
    <w:p w14:paraId="7F5DAB60" w14:textId="77777777" w:rsidR="00C705E9" w:rsidRPr="00561B10" w:rsidRDefault="00C705E9" w:rsidP="00A8428D">
      <w:pPr>
        <w:jc w:val="both"/>
        <w:rPr>
          <w:rFonts w:ascii="Arial" w:hAnsi="Arial" w:cs="Arial"/>
          <w:sz w:val="20"/>
        </w:rPr>
      </w:pPr>
      <w:r w:rsidRPr="00561B10">
        <w:rPr>
          <w:rFonts w:ascii="Arial" w:hAnsi="Arial" w:cs="Arial"/>
          <w:sz w:val="20"/>
        </w:rPr>
        <w:t xml:space="preserve">Tab. </w:t>
      </w:r>
      <w:r w:rsidRPr="00561B10">
        <w:rPr>
          <w:rFonts w:ascii="Arial" w:hAnsi="Arial" w:cs="Arial"/>
          <w:b/>
          <w:bCs/>
          <w:sz w:val="20"/>
        </w:rPr>
        <w:t>2</w:t>
      </w:r>
      <w:r w:rsidR="008F45BE" w:rsidRPr="00561B10">
        <w:rPr>
          <w:rFonts w:ascii="Arial" w:hAnsi="Arial" w:cs="Arial"/>
          <w:b/>
          <w:bCs/>
          <w:sz w:val="20"/>
        </w:rPr>
        <w:t>9</w:t>
      </w:r>
      <w:r w:rsidRPr="00561B10">
        <w:rPr>
          <w:rFonts w:ascii="Arial" w:hAnsi="Arial" w:cs="Arial"/>
          <w:sz w:val="20"/>
        </w:rPr>
        <w:t>-17.</w:t>
      </w:r>
      <w:r w:rsidRPr="00561B10">
        <w:rPr>
          <w:rFonts w:ascii="Arial" w:hAnsi="Arial" w:cs="Arial"/>
        </w:rPr>
        <w:t xml:space="preserve"> </w:t>
      </w:r>
      <w:r w:rsidRPr="00561B10">
        <w:rPr>
          <w:rFonts w:ascii="Arial" w:hAnsi="Arial" w:cs="Arial"/>
          <w:b/>
          <w:bCs/>
          <w:sz w:val="20"/>
        </w:rPr>
        <w:t>Kriminalita</w:t>
      </w:r>
    </w:p>
    <w:p w14:paraId="47848A3F" w14:textId="77777777" w:rsidR="00C705E9" w:rsidRPr="00561B10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561B10">
        <w:rPr>
          <w:rFonts w:ascii="Arial" w:hAnsi="Arial" w:cs="Arial"/>
          <w:b/>
          <w:bCs/>
          <w:sz w:val="20"/>
        </w:rPr>
        <w:t>Kriminalita celkem</w:t>
      </w:r>
      <w:r w:rsidRPr="00561B10">
        <w:rPr>
          <w:rFonts w:ascii="Arial" w:hAnsi="Arial" w:cs="Arial"/>
          <w:bCs/>
          <w:sz w:val="20"/>
        </w:rPr>
        <w:t xml:space="preserve"> </w:t>
      </w:r>
      <w:r w:rsidRPr="00561B10">
        <w:rPr>
          <w:rFonts w:ascii="Arial" w:hAnsi="Arial" w:cs="Arial"/>
          <w:sz w:val="20"/>
        </w:rPr>
        <w:t>zahrnuje trestné činy podle trestního zákona</w:t>
      </w:r>
      <w:r w:rsidR="009C0E7B" w:rsidRPr="00561B10">
        <w:rPr>
          <w:rFonts w:ascii="Arial" w:hAnsi="Arial" w:cs="Arial"/>
          <w:sz w:val="20"/>
        </w:rPr>
        <w:t>, resp. trestního zákoníku</w:t>
      </w:r>
      <w:r w:rsidRPr="00561B10">
        <w:rPr>
          <w:rFonts w:ascii="Arial" w:hAnsi="Arial" w:cs="Arial"/>
          <w:sz w:val="20"/>
        </w:rPr>
        <w:t>; klasifikace trestných činů pro potřeby Policie České republiky je jiná než členění trestných činů v trestním zákon</w:t>
      </w:r>
      <w:r w:rsidR="006D21A4" w:rsidRPr="00561B10">
        <w:rPr>
          <w:rFonts w:ascii="Arial" w:hAnsi="Arial" w:cs="Arial"/>
          <w:sz w:val="20"/>
        </w:rPr>
        <w:t>íku</w:t>
      </w:r>
      <w:r w:rsidRPr="00561B10">
        <w:rPr>
          <w:rFonts w:ascii="Arial" w:hAnsi="Arial" w:cs="Arial"/>
          <w:sz w:val="20"/>
        </w:rPr>
        <w:t>. Podrobnější informace o kriminalitě a jejím členění je možno nalézt na internetových</w:t>
      </w:r>
      <w:r w:rsidR="006F70FA" w:rsidRPr="00561B10">
        <w:rPr>
          <w:rFonts w:ascii="Arial" w:hAnsi="Arial" w:cs="Arial"/>
          <w:sz w:val="20"/>
        </w:rPr>
        <w:t xml:space="preserve"> stránkách Ministerstva vnitra.</w:t>
      </w:r>
    </w:p>
    <w:p w14:paraId="42B85CD7" w14:textId="77777777" w:rsidR="00C705E9" w:rsidRPr="00561B10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561B10">
        <w:rPr>
          <w:rFonts w:ascii="Arial" w:hAnsi="Arial" w:cs="Arial"/>
          <w:b/>
          <w:bCs/>
          <w:sz w:val="20"/>
        </w:rPr>
        <w:t>Objasněno</w:t>
      </w:r>
      <w:r w:rsidRPr="00561B10">
        <w:rPr>
          <w:rFonts w:ascii="Arial" w:hAnsi="Arial" w:cs="Arial"/>
          <w:sz w:val="20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561B10">
        <w:rPr>
          <w:rFonts w:ascii="Arial" w:hAnsi="Arial" w:cs="Arial"/>
          <w:b/>
          <w:sz w:val="20"/>
        </w:rPr>
        <w:t>dodatečně objasněné</w:t>
      </w:r>
      <w:r w:rsidRPr="00561B10">
        <w:rPr>
          <w:rFonts w:ascii="Arial" w:hAnsi="Arial" w:cs="Arial"/>
          <w:sz w:val="20"/>
        </w:rPr>
        <w:t>.</w:t>
      </w:r>
    </w:p>
    <w:p w14:paraId="35CE88A9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F5D8C17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2D4403F" w14:textId="77777777" w:rsidR="00AB4E5C" w:rsidRPr="00561B10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561B10">
        <w:rPr>
          <w:rFonts w:ascii="Arial" w:hAnsi="Arial" w:cs="Arial"/>
        </w:rPr>
        <w:t xml:space="preserve">Tab. </w:t>
      </w:r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</w:rPr>
        <w:t xml:space="preserve">-18. až </w:t>
      </w:r>
      <w:r w:rsidRPr="00561B10">
        <w:rPr>
          <w:rFonts w:ascii="Arial" w:hAnsi="Arial" w:cs="Arial"/>
          <w:b/>
          <w:bCs/>
        </w:rPr>
        <w:t>2</w:t>
      </w:r>
      <w:r w:rsidR="008F45BE" w:rsidRPr="00561B10">
        <w:rPr>
          <w:rFonts w:ascii="Arial" w:hAnsi="Arial" w:cs="Arial"/>
          <w:b/>
          <w:bCs/>
        </w:rPr>
        <w:t>9</w:t>
      </w:r>
      <w:r w:rsidRPr="00561B10">
        <w:rPr>
          <w:rFonts w:ascii="Arial" w:hAnsi="Arial" w:cs="Arial"/>
        </w:rPr>
        <w:t xml:space="preserve">-21. </w:t>
      </w:r>
      <w:r w:rsidRPr="00561B10">
        <w:rPr>
          <w:rFonts w:ascii="Arial" w:hAnsi="Arial" w:cs="Arial"/>
          <w:b/>
          <w:bCs/>
        </w:rPr>
        <w:t>Dopravní nehody</w:t>
      </w:r>
    </w:p>
    <w:p w14:paraId="33B18E53" w14:textId="77777777" w:rsidR="00855861" w:rsidRPr="00561B10" w:rsidRDefault="00855861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Nehody v železniční dopravě</w:t>
      </w:r>
      <w:r w:rsidRPr="00561B10">
        <w:rPr>
          <w:rFonts w:ascii="Arial" w:hAnsi="Arial" w:cs="Arial"/>
        </w:rPr>
        <w:t xml:space="preserve"> – uvedeny pouze vážné nehody</w:t>
      </w:r>
      <w:r w:rsidR="004B4A03" w:rsidRPr="00561B10">
        <w:rPr>
          <w:rFonts w:ascii="Arial" w:hAnsi="Arial" w:cs="Arial"/>
        </w:rPr>
        <w:t>, nejsou zahrnuty sebevraždy a </w:t>
      </w:r>
      <w:r w:rsidRPr="00561B10">
        <w:rPr>
          <w:rFonts w:ascii="Arial" w:hAnsi="Arial" w:cs="Arial"/>
        </w:rPr>
        <w:t>pokusy o sebevraždu.</w:t>
      </w:r>
    </w:p>
    <w:p w14:paraId="3DADCD09" w14:textId="77777777" w:rsidR="00C705E9" w:rsidRPr="00561B10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Nehody v silniční dopravě</w:t>
      </w:r>
      <w:r w:rsidRPr="00561B10">
        <w:rPr>
          <w:rFonts w:ascii="Arial" w:hAnsi="Arial" w:cs="Arial"/>
        </w:rPr>
        <w:t xml:space="preserve"> celkem – uvedeny všechny nehody v silničním provozu, které byly dopravní policii nahlášeny.</w:t>
      </w:r>
    </w:p>
    <w:p w14:paraId="4F9FA5AA" w14:textId="77777777" w:rsidR="00855861" w:rsidRPr="00561B10" w:rsidRDefault="00855861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szCs w:val="16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3AA34AF7" w14:textId="77777777" w:rsidR="00C705E9" w:rsidRPr="00561B10" w:rsidRDefault="00C705E9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>Údaje o</w:t>
      </w:r>
      <w:r w:rsidRPr="00561B10">
        <w:rPr>
          <w:rFonts w:ascii="Arial" w:hAnsi="Arial" w:cs="Arial"/>
          <w:b/>
          <w:bCs/>
        </w:rPr>
        <w:t xml:space="preserve"> nehodách v letecké dopravě</w:t>
      </w:r>
      <w:r w:rsidRPr="00561B10">
        <w:rPr>
          <w:rFonts w:ascii="Arial" w:hAnsi="Arial" w:cs="Arial"/>
        </w:rPr>
        <w:t xml:space="preserve"> jsou za všeobecné letectví.</w:t>
      </w:r>
    </w:p>
    <w:p w14:paraId="257FC843" w14:textId="77777777" w:rsidR="00C705E9" w:rsidRPr="00561B10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Za usmrcenou osobu</w:t>
      </w:r>
      <w:r w:rsidRPr="00561B10">
        <w:rPr>
          <w:rFonts w:ascii="Arial" w:hAnsi="Arial" w:cs="Arial"/>
          <w:bCs/>
        </w:rPr>
        <w:t xml:space="preserve"> </w:t>
      </w:r>
      <w:r w:rsidRPr="00561B10">
        <w:rPr>
          <w:rFonts w:ascii="Arial" w:hAnsi="Arial" w:cs="Arial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323286B6" w14:textId="77777777" w:rsidR="00C705E9" w:rsidRPr="00561B10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Těžké zranění, lehké zranění</w:t>
      </w:r>
      <w:r w:rsidRPr="00561B10">
        <w:rPr>
          <w:rFonts w:ascii="Arial" w:hAnsi="Arial" w:cs="Arial"/>
          <w:bCs/>
        </w:rPr>
        <w:t xml:space="preserve"> </w:t>
      </w:r>
      <w:r w:rsidRPr="00561B10">
        <w:rPr>
          <w:rFonts w:ascii="Arial" w:hAnsi="Arial" w:cs="Arial"/>
        </w:rPr>
        <w:t>– klasifikaci těžkého a lehkého zranění určuje lékař.</w:t>
      </w:r>
    </w:p>
    <w:p w14:paraId="5766BBD3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B4060FA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0FD509B3" w14:textId="77777777" w:rsidR="00AB4E5C" w:rsidRPr="00561B10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561B10">
        <w:rPr>
          <w:rFonts w:ascii="Arial" w:hAnsi="Arial" w:cs="Arial"/>
          <w:bCs/>
          <w:iCs/>
        </w:rPr>
        <w:t xml:space="preserve">Tab. </w:t>
      </w:r>
      <w:r w:rsidRPr="00561B10">
        <w:rPr>
          <w:rFonts w:ascii="Arial" w:hAnsi="Arial" w:cs="Arial"/>
          <w:b/>
          <w:iCs/>
        </w:rPr>
        <w:t>2</w:t>
      </w:r>
      <w:r w:rsidR="008F45BE" w:rsidRPr="00561B10">
        <w:rPr>
          <w:rFonts w:ascii="Arial" w:hAnsi="Arial" w:cs="Arial"/>
          <w:b/>
          <w:iCs/>
        </w:rPr>
        <w:t>9</w:t>
      </w:r>
      <w:r w:rsidRPr="00561B10">
        <w:rPr>
          <w:rFonts w:ascii="Arial" w:hAnsi="Arial" w:cs="Arial"/>
          <w:bCs/>
          <w:iCs/>
        </w:rPr>
        <w:t xml:space="preserve">-22. </w:t>
      </w:r>
      <w:r w:rsidRPr="00561B10">
        <w:rPr>
          <w:rFonts w:ascii="Arial" w:hAnsi="Arial" w:cs="Arial"/>
          <w:b/>
          <w:iCs/>
        </w:rPr>
        <w:t>Mimořádné události se zásahy jednotek požární ochrany (JPO)</w:t>
      </w:r>
    </w:p>
    <w:p w14:paraId="7AE1D850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Požár</w:t>
      </w:r>
      <w:r w:rsidRPr="00561B10">
        <w:rPr>
          <w:rFonts w:ascii="Arial" w:hAnsi="Arial" w:cs="Arial"/>
        </w:rPr>
        <w:t xml:space="preserve"> – každé nežádoucí hoření, při kterém došlo k usmrcení či zranění osob nebo zvířat anebo ke škodám na materiálních hodnotách nebo životním prostředí. Za požár se považuje i nežádoucí hoření, při kterém byly osoby, zvířata, materiální hodnoty nebo životní prostředí bezprostředně ohroženy.</w:t>
      </w:r>
    </w:p>
    <w:p w14:paraId="45346F6C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Dopravní nehoda</w:t>
      </w:r>
      <w:r w:rsidRPr="00561B10">
        <w:rPr>
          <w:rFonts w:ascii="Arial" w:hAnsi="Arial" w:cs="Arial"/>
        </w:rPr>
        <w:t xml:space="preserve"> – 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07A34D8B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Únik nebezpečné chemické látky</w:t>
      </w:r>
      <w:r w:rsidRPr="00561B10">
        <w:rPr>
          <w:rFonts w:ascii="Arial" w:hAnsi="Arial" w:cs="Arial"/>
        </w:rPr>
        <w:t xml:space="preserve"> – zásah u události spojený s nežádoucím uvolněním nebezpečných chemických látek včetně ropných produktů (během výr</w:t>
      </w:r>
      <w:r w:rsidR="004B4A03" w:rsidRPr="00561B10">
        <w:rPr>
          <w:rFonts w:ascii="Arial" w:hAnsi="Arial" w:cs="Arial"/>
        </w:rPr>
        <w:t>oby, dopravy nebo manipulace) a </w:t>
      </w:r>
      <w:r w:rsidRPr="00561B10">
        <w:rPr>
          <w:rFonts w:ascii="Arial" w:hAnsi="Arial" w:cs="Arial"/>
        </w:rPr>
        <w:t xml:space="preserve">ostatních látek (nebezpečné látky jsou definovány zákonem). Únik se klasifikuje podle skupenství. Zásah k omezení nebo snížení rizika nekontrolovaného úniku hořlavých, výbušných, žíravých, jedovatých, zdraví škodlivých, radioaktivních a jiných nebezpečných látek, ropných produktů případně </w:t>
      </w:r>
      <w:r w:rsidRPr="00561B10">
        <w:rPr>
          <w:rFonts w:ascii="Arial" w:hAnsi="Arial" w:cs="Arial"/>
        </w:rPr>
        <w:lastRenderedPageBreak/>
        <w:t>ostatních látek do životního prostředí (zemní plyn, kyseliny a jejich soli, louhy, čpavek apod.) včetně závažných havárií dle § 2 písm. g zákona o prevenci závažných havárií.</w:t>
      </w:r>
    </w:p>
    <w:p w14:paraId="1EE26FAA" w14:textId="77777777" w:rsidR="00AB4E5C" w:rsidRPr="00561B10" w:rsidRDefault="009056BF" w:rsidP="00AB4E5C">
      <w:pPr>
        <w:pStyle w:val="Zkladntext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bCs/>
        </w:rPr>
        <w:t>Únik ropného produktu</w:t>
      </w:r>
      <w:r w:rsidRPr="00561B10">
        <w:rPr>
          <w:rFonts w:ascii="Arial" w:hAnsi="Arial" w:cs="Arial"/>
        </w:rPr>
        <w:t xml:space="preserve"> </w:t>
      </w:r>
      <w:r w:rsidR="00AB4E5C" w:rsidRPr="00561B10">
        <w:rPr>
          <w:rFonts w:ascii="Arial" w:hAnsi="Arial" w:cs="Arial"/>
          <w:b/>
        </w:rPr>
        <w:t>(olejová havárie)</w:t>
      </w:r>
      <w:r w:rsidRPr="00561B10">
        <w:rPr>
          <w:rFonts w:ascii="Arial" w:hAnsi="Arial" w:cs="Arial"/>
        </w:rPr>
        <w:t xml:space="preserve"> – zásah převážně k zabránění úniku a omezení jeho rozsahu výhradně ropných produktů. Jde výhradně o únik ropných produktů (benzinů, nafty nebo oleje). Úniky těchto látek z provozních náplní vozidel následkem dopravní nehody jsou klasifikovány jako dopravní nehoda.</w:t>
      </w:r>
    </w:p>
    <w:p w14:paraId="6FE2A000" w14:textId="77777777" w:rsidR="00AB4E5C" w:rsidRPr="00561B10" w:rsidRDefault="009056BF" w:rsidP="00AB4E5C">
      <w:pPr>
        <w:pStyle w:val="Zkladntext"/>
        <w:ind w:firstLine="709"/>
        <w:rPr>
          <w:rFonts w:ascii="Arial" w:hAnsi="Arial" w:cs="Arial"/>
          <w:color w:val="000000"/>
        </w:rPr>
      </w:pPr>
      <w:r w:rsidRPr="00561B10">
        <w:rPr>
          <w:rFonts w:ascii="Arial" w:hAnsi="Arial" w:cs="Arial"/>
          <w:b/>
          <w:bCs/>
          <w:color w:val="000000"/>
        </w:rPr>
        <w:t>Technické havárie celkem</w:t>
      </w:r>
      <w:r w:rsidRPr="00561B10">
        <w:rPr>
          <w:rFonts w:ascii="Arial" w:hAnsi="Arial" w:cs="Arial"/>
          <w:bCs/>
          <w:color w:val="000000"/>
        </w:rPr>
        <w:t xml:space="preserve"> – zásah u </w:t>
      </w:r>
      <w:r w:rsidRPr="00561B10">
        <w:rPr>
          <w:rFonts w:ascii="Arial" w:hAnsi="Arial" w:cs="Arial"/>
          <w:color w:val="000000"/>
        </w:rPr>
        <w:t>mimořádné události vedoucí k odstranění nebezpečí nebo nebezpečných stav</w:t>
      </w:r>
      <w:r w:rsidR="00193892" w:rsidRPr="00561B10">
        <w:rPr>
          <w:rFonts w:ascii="Arial" w:hAnsi="Arial" w:cs="Arial"/>
          <w:color w:val="000000"/>
        </w:rPr>
        <w:t>ů.</w:t>
      </w:r>
    </w:p>
    <w:p w14:paraId="642118A2" w14:textId="77777777" w:rsidR="00AB4E5C" w:rsidRPr="00561B10" w:rsidRDefault="00AB4E5C" w:rsidP="00AB4E5C">
      <w:pPr>
        <w:pStyle w:val="Zkladntext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  <w:color w:val="000000"/>
        </w:rPr>
        <w:t>Technická havárie</w:t>
      </w:r>
      <w:r w:rsidR="009056BF" w:rsidRPr="00561B10">
        <w:rPr>
          <w:rFonts w:ascii="Arial" w:hAnsi="Arial" w:cs="Arial"/>
          <w:color w:val="000000"/>
        </w:rPr>
        <w:t xml:space="preserve"> </w:t>
      </w:r>
      <w:r w:rsidR="007B1264" w:rsidRPr="00561B10">
        <w:rPr>
          <w:rFonts w:ascii="Arial" w:hAnsi="Arial" w:cs="Arial"/>
          <w:color w:val="000000"/>
        </w:rPr>
        <w:t>–</w:t>
      </w:r>
      <w:r w:rsidR="009056BF" w:rsidRPr="00561B10">
        <w:rPr>
          <w:rFonts w:ascii="Arial" w:hAnsi="Arial" w:cs="Arial"/>
          <w:color w:val="000000"/>
        </w:rPr>
        <w:t xml:space="preserve"> </w:t>
      </w:r>
      <w:r w:rsidR="009056BF" w:rsidRPr="00561B10">
        <w:rPr>
          <w:rFonts w:ascii="Arial" w:hAnsi="Arial" w:cs="Arial"/>
        </w:rPr>
        <w:t>odstranění nebezpečí nebo nebezpečných stavů velkého rozsahu či značných následků na zdraví osob, zvířat či majetku (např. destrukce objektu).</w:t>
      </w:r>
    </w:p>
    <w:p w14:paraId="64BAE9C6" w14:textId="77777777" w:rsidR="00AB4E5C" w:rsidRPr="00561B10" w:rsidRDefault="00AB4E5C" w:rsidP="00AB4E5C">
      <w:pPr>
        <w:pStyle w:val="Zkladntext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Technická pomoc</w:t>
      </w:r>
      <w:r w:rsidR="009056BF" w:rsidRPr="00561B10">
        <w:rPr>
          <w:rFonts w:ascii="Arial" w:hAnsi="Arial" w:cs="Arial"/>
        </w:rPr>
        <w:t xml:space="preserve"> </w:t>
      </w:r>
      <w:r w:rsidR="007B1264" w:rsidRPr="00561B10">
        <w:rPr>
          <w:rFonts w:ascii="Arial" w:hAnsi="Arial" w:cs="Arial"/>
        </w:rPr>
        <w:t>–</w:t>
      </w:r>
      <w:r w:rsidR="009056BF" w:rsidRPr="00561B10">
        <w:rPr>
          <w:rFonts w:ascii="Arial" w:hAnsi="Arial" w:cs="Arial"/>
        </w:rPr>
        <w:t xml:space="preserve"> odstranění nebezpečí nebo nebezpečných stavů mimo technologický provoz závodů (mimo dopravních nehod). Jedná se o pomoc technikou JPO bez návaznosti na jakýkoliv technologický provoz resp. výrobu (např. vyproštění osob či předmětů, nouzové otevření, otevírání uzamčených prostorů, záchrana osob a zvířat; čerpání, uzavírání a navážení vody, prov</w:t>
      </w:r>
      <w:r w:rsidR="00193892" w:rsidRPr="00561B10">
        <w:rPr>
          <w:rFonts w:ascii="Arial" w:hAnsi="Arial" w:cs="Arial"/>
        </w:rPr>
        <w:t>izorní nebo jiné opravy apod.).</w:t>
      </w:r>
    </w:p>
    <w:p w14:paraId="71A7327C" w14:textId="77777777" w:rsidR="00AB4E5C" w:rsidRPr="00561B10" w:rsidRDefault="00AB4E5C" w:rsidP="00AB4E5C">
      <w:pPr>
        <w:pStyle w:val="Zkladntext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Technologická pomoc</w:t>
      </w:r>
      <w:r w:rsidR="009056BF" w:rsidRPr="00561B10">
        <w:rPr>
          <w:rFonts w:ascii="Arial" w:hAnsi="Arial" w:cs="Arial"/>
        </w:rPr>
        <w:t xml:space="preserve"> </w:t>
      </w:r>
      <w:r w:rsidR="007B1264" w:rsidRPr="00561B10">
        <w:rPr>
          <w:rFonts w:ascii="Arial" w:hAnsi="Arial" w:cs="Arial"/>
        </w:rPr>
        <w:t>–</w:t>
      </w:r>
      <w:r w:rsidR="009056BF" w:rsidRPr="00561B10">
        <w:rPr>
          <w:rFonts w:ascii="Arial" w:hAnsi="Arial" w:cs="Arial"/>
        </w:rPr>
        <w:t xml:space="preserve"> odstranění nebezpečí nebo nebezpečných stavů zejména v</w:t>
      </w:r>
      <w:r w:rsidR="00CA7624" w:rsidRPr="00561B10">
        <w:rPr>
          <w:rFonts w:ascii="Arial" w:hAnsi="Arial" w:cs="Arial"/>
        </w:rPr>
        <w:t> </w:t>
      </w:r>
      <w:r w:rsidR="009056BF" w:rsidRPr="00561B10">
        <w:rPr>
          <w:rFonts w:ascii="Arial" w:hAnsi="Arial" w:cs="Arial"/>
        </w:rPr>
        <w:t>technologii či provozu. Jedná se o pomoc technikou JPO (např. nouzová dodávka vzduchu, vody, elektřiny; požární asistence, následné dohašování ohnisek požáru lesa apod.).</w:t>
      </w:r>
    </w:p>
    <w:p w14:paraId="3648ABEB" w14:textId="2977A148" w:rsidR="00AB4E5C" w:rsidRPr="00561B10" w:rsidRDefault="00AB4E5C" w:rsidP="00AB4E5C">
      <w:pPr>
        <w:pStyle w:val="Zkladntext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>Ostatní pomoc</w:t>
      </w:r>
      <w:r w:rsidR="009056BF" w:rsidRPr="00561B10">
        <w:rPr>
          <w:rFonts w:ascii="Arial" w:hAnsi="Arial" w:cs="Arial"/>
        </w:rPr>
        <w:t xml:space="preserve"> </w:t>
      </w:r>
      <w:r w:rsidR="007B1264" w:rsidRPr="00561B10">
        <w:rPr>
          <w:rFonts w:ascii="Arial" w:hAnsi="Arial" w:cs="Arial"/>
        </w:rPr>
        <w:t>–</w:t>
      </w:r>
      <w:r w:rsidR="009056BF" w:rsidRPr="00561B10">
        <w:rPr>
          <w:rFonts w:ascii="Arial" w:hAnsi="Arial" w:cs="Arial"/>
        </w:rPr>
        <w:t xml:space="preserve"> nelze klasifikovat předchozími druhy </w:t>
      </w:r>
      <w:r w:rsidR="00CA7624" w:rsidRPr="00561B10">
        <w:rPr>
          <w:rFonts w:ascii="Arial" w:hAnsi="Arial" w:cs="Arial"/>
        </w:rPr>
        <w:t>technické havárie</w:t>
      </w:r>
      <w:r w:rsidR="009056BF" w:rsidRPr="00561B10">
        <w:rPr>
          <w:rFonts w:ascii="Arial" w:hAnsi="Arial" w:cs="Arial"/>
        </w:rPr>
        <w:t>. Jedná se např. o</w:t>
      </w:r>
      <w:r w:rsidR="00CA7624" w:rsidRPr="00561B10">
        <w:rPr>
          <w:rFonts w:ascii="Arial" w:hAnsi="Arial" w:cs="Arial"/>
        </w:rPr>
        <w:t> </w:t>
      </w:r>
      <w:r w:rsidR="009056BF" w:rsidRPr="00561B10">
        <w:rPr>
          <w:rFonts w:ascii="Arial" w:hAnsi="Arial" w:cs="Arial"/>
        </w:rPr>
        <w:t>snášení, od</w:t>
      </w:r>
      <w:r w:rsidR="00042B02" w:rsidRPr="00561B10">
        <w:rPr>
          <w:rFonts w:ascii="Arial" w:hAnsi="Arial" w:cs="Arial"/>
        </w:rPr>
        <w:t>voz nebo převoz pacienta</w:t>
      </w:r>
      <w:r w:rsidR="009056BF" w:rsidRPr="00561B10">
        <w:rPr>
          <w:rFonts w:ascii="Arial" w:hAnsi="Arial" w:cs="Arial"/>
        </w:rPr>
        <w:t>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1CF82D5E" w14:textId="63C54A70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561B10">
        <w:rPr>
          <w:rFonts w:ascii="Arial" w:hAnsi="Arial" w:cs="Arial"/>
          <w:b/>
          <w:bCs/>
          <w:color w:val="000000"/>
        </w:rPr>
        <w:t>Radiační nehoda</w:t>
      </w:r>
      <w:r w:rsidRPr="00561B10">
        <w:rPr>
          <w:rFonts w:ascii="Arial" w:hAnsi="Arial" w:cs="Arial"/>
          <w:color w:val="000000"/>
        </w:rPr>
        <w:t xml:space="preserve"> –</w:t>
      </w:r>
      <w:r w:rsidRPr="00561B10">
        <w:rPr>
          <w:szCs w:val="24"/>
        </w:rPr>
        <w:t xml:space="preserve"> </w:t>
      </w:r>
      <w:r w:rsidRPr="00561B10">
        <w:rPr>
          <w:rFonts w:ascii="Arial" w:hAnsi="Arial" w:cs="Arial"/>
        </w:rPr>
        <w:t>zásah u mimořádné události spojený s nepřípustným uvolněním radioaktivních látek nebo ionizujícího záření.</w:t>
      </w:r>
    </w:p>
    <w:p w14:paraId="77F11E33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561B10">
        <w:rPr>
          <w:rFonts w:ascii="Arial" w:hAnsi="Arial" w:cs="Arial"/>
          <w:b/>
          <w:bCs/>
          <w:color w:val="000000"/>
        </w:rPr>
        <w:t>Ostatní mimořádné události</w:t>
      </w:r>
      <w:r w:rsidRPr="00561B10">
        <w:rPr>
          <w:rFonts w:ascii="Arial" w:hAnsi="Arial" w:cs="Arial"/>
          <w:color w:val="000000"/>
        </w:rPr>
        <w:t xml:space="preserve"> – zásah u jiné mimořádné události např. epidemie nebo nákaz</w:t>
      </w:r>
      <w:r w:rsidR="00CA7624" w:rsidRPr="00561B10">
        <w:rPr>
          <w:rFonts w:ascii="Arial" w:hAnsi="Arial" w:cs="Arial"/>
          <w:color w:val="000000"/>
        </w:rPr>
        <w:t>y</w:t>
      </w:r>
      <w:r w:rsidRPr="00561B10">
        <w:rPr>
          <w:rFonts w:ascii="Arial" w:hAnsi="Arial" w:cs="Arial"/>
          <w:color w:val="000000"/>
        </w:rPr>
        <w:t xml:space="preserve"> způsoben</w:t>
      </w:r>
      <w:r w:rsidR="00CA7624" w:rsidRPr="00561B10">
        <w:rPr>
          <w:rFonts w:ascii="Arial" w:hAnsi="Arial" w:cs="Arial"/>
          <w:color w:val="000000"/>
        </w:rPr>
        <w:t>é</w:t>
      </w:r>
      <w:r w:rsidRPr="00561B10">
        <w:rPr>
          <w:rFonts w:ascii="Arial" w:hAnsi="Arial" w:cs="Arial"/>
          <w:color w:val="000000"/>
        </w:rPr>
        <w:t xml:space="preserve"> nebezpečnou nemocí, zajištění podezřelých zásilek a dále pak všechny zásahy u událostí, které nelze klasifikovat předchozími kategoriemi.</w:t>
      </w:r>
    </w:p>
    <w:p w14:paraId="78208D6D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>Počty událostí se zásahy a zároveň počet zásahů při událostech se mohou lišit, protože při některé události se zasahuje vícekrát.</w:t>
      </w:r>
    </w:p>
    <w:p w14:paraId="13DE7507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83C4CB5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C579A51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561B10">
        <w:rPr>
          <w:rFonts w:ascii="Arial" w:hAnsi="Arial" w:cs="Arial"/>
          <w:bCs/>
          <w:iCs/>
        </w:rPr>
        <w:t xml:space="preserve">Tab. </w:t>
      </w:r>
      <w:r w:rsidRPr="00561B10">
        <w:rPr>
          <w:rFonts w:ascii="Arial" w:hAnsi="Arial" w:cs="Arial"/>
          <w:b/>
          <w:iCs/>
        </w:rPr>
        <w:t>29</w:t>
      </w:r>
      <w:r w:rsidRPr="00561B10">
        <w:rPr>
          <w:rFonts w:ascii="Arial" w:hAnsi="Arial" w:cs="Arial"/>
          <w:bCs/>
          <w:iCs/>
        </w:rPr>
        <w:t xml:space="preserve">-23. </w:t>
      </w:r>
      <w:r w:rsidRPr="00561B10">
        <w:rPr>
          <w:rFonts w:ascii="Arial" w:hAnsi="Arial" w:cs="Arial"/>
          <w:b/>
          <w:bCs/>
          <w:iCs/>
        </w:rPr>
        <w:t>Zásahy jednotek požární ochrany (JPO) při živelních pohromách</w:t>
      </w:r>
    </w:p>
    <w:p w14:paraId="67C7D1BE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  <w:b/>
        </w:rPr>
        <w:t xml:space="preserve">Živelní pohroma </w:t>
      </w:r>
      <w:r w:rsidRPr="00561B10">
        <w:rPr>
          <w:rFonts w:ascii="Arial" w:hAnsi="Arial" w:cs="Arial"/>
        </w:rPr>
        <w:t>- mimořádná událost, k níž došlo následkem škodlivě působících sil a jevů vyvolaných plošně či lokálně přírodními vlivy, které ohrožují životy, zdraví, majetek nebo životní prostředí jako například povodně, záplavy, deště, vliv sněhu a námrazy, větrné smrště, sesuvy půdy a zemětřesení.</w:t>
      </w:r>
    </w:p>
    <w:p w14:paraId="77C64854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561B10">
        <w:rPr>
          <w:rFonts w:ascii="Arial" w:hAnsi="Arial" w:cs="Arial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14:paraId="0CD1A459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619A981D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02CA69B4" w14:textId="77777777" w:rsidR="009056BF" w:rsidRPr="00561B10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561B10">
        <w:rPr>
          <w:rFonts w:ascii="Arial" w:hAnsi="Arial" w:cs="Arial"/>
          <w:bCs/>
          <w:iCs/>
        </w:rPr>
        <w:t xml:space="preserve">Tab. </w:t>
      </w:r>
      <w:r w:rsidRPr="00561B10">
        <w:rPr>
          <w:rFonts w:ascii="Arial" w:hAnsi="Arial" w:cs="Arial"/>
          <w:b/>
          <w:iCs/>
        </w:rPr>
        <w:t>29</w:t>
      </w:r>
      <w:r w:rsidRPr="00561B10">
        <w:rPr>
          <w:rFonts w:ascii="Arial" w:hAnsi="Arial" w:cs="Arial"/>
          <w:bCs/>
          <w:iCs/>
        </w:rPr>
        <w:t xml:space="preserve">-24. </w:t>
      </w:r>
      <w:r w:rsidRPr="00561B10">
        <w:rPr>
          <w:rFonts w:ascii="Arial" w:hAnsi="Arial" w:cs="Arial"/>
          <w:b/>
          <w:iCs/>
        </w:rPr>
        <w:t>Základní ekonomické ukazatele Hasičského záchranného sboru ČR</w:t>
      </w:r>
    </w:p>
    <w:p w14:paraId="2A45D7B6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561B10">
        <w:rPr>
          <w:rFonts w:ascii="Arial" w:hAnsi="Arial" w:cs="Arial"/>
          <w:b/>
          <w:iCs/>
        </w:rPr>
        <w:t xml:space="preserve">HZS ČR </w:t>
      </w:r>
      <w:r w:rsidRPr="00561B10">
        <w:rPr>
          <w:rFonts w:ascii="Arial" w:hAnsi="Arial" w:cs="Arial"/>
          <w:bCs/>
          <w:iCs/>
        </w:rPr>
        <w:t>– Hasičský záchranný sbor České republiky;</w:t>
      </w:r>
      <w:r w:rsidRPr="00561B10">
        <w:rPr>
          <w:rFonts w:ascii="Arial" w:hAnsi="Arial" w:cs="Arial"/>
          <w:b/>
          <w:iCs/>
        </w:rPr>
        <w:t xml:space="preserve"> </w:t>
      </w:r>
      <w:r w:rsidRPr="00561B10">
        <w:rPr>
          <w:rFonts w:ascii="Arial" w:hAnsi="Arial" w:cs="Arial"/>
          <w:bCs/>
          <w:iCs/>
        </w:rPr>
        <w:t>tvoří ho generální ředitelství HZS ČR (které je součástí Ministerstva vnitra) a hasičské záchranné sbory krajů.</w:t>
      </w:r>
    </w:p>
    <w:p w14:paraId="5471393C" w14:textId="12B5AFF6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561B10">
        <w:rPr>
          <w:rFonts w:ascii="Arial" w:hAnsi="Arial" w:cs="Arial"/>
          <w:b/>
          <w:iCs/>
        </w:rPr>
        <w:t>JPO II, JPO III, JPO V</w:t>
      </w:r>
      <w:r w:rsidRPr="00561B10">
        <w:rPr>
          <w:rFonts w:ascii="Arial" w:hAnsi="Arial" w:cs="Arial"/>
          <w:bCs/>
          <w:iCs/>
        </w:rPr>
        <w:t xml:space="preserve"> – kategorie JPO</w:t>
      </w:r>
      <w:r w:rsidRPr="00561B10">
        <w:rPr>
          <w:rFonts w:ascii="Arial" w:hAnsi="Arial" w:cs="Arial"/>
          <w:b/>
          <w:iCs/>
        </w:rPr>
        <w:t xml:space="preserve"> </w:t>
      </w:r>
      <w:r w:rsidRPr="00561B10">
        <w:rPr>
          <w:rFonts w:ascii="Arial" w:hAnsi="Arial" w:cs="Arial"/>
          <w:bCs/>
          <w:iCs/>
        </w:rPr>
        <w:t>podle zákona o požární ochraně; jde o jednotky sboru dobrovolných hasičů obce, jejichž členové vykonávají službu v jednotce jako svoje zaměstnání nebo dobrovolně s územní působností mimo katastrální území zřizovatele, zpravidla do 10 minut jízdy z místa dislokace (JPO II a JPO III) a jednotky, jejichž členové vykonávají službu v jednotce dobrovolně s místní působností na katastrálním území zřizovatele (JPO V).</w:t>
      </w:r>
    </w:p>
    <w:p w14:paraId="16AD94A8" w14:textId="77777777" w:rsidR="00AB4E5C" w:rsidRPr="00561B10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C2CAD0D" w14:textId="77777777" w:rsidR="00AB4E5C" w:rsidRPr="00561B10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78F79227" w14:textId="77777777" w:rsidR="00AB4E5C" w:rsidRPr="00561B10" w:rsidRDefault="009056BF" w:rsidP="00042B02">
      <w:pPr>
        <w:pStyle w:val="Zkladntext"/>
        <w:keepNext/>
        <w:widowControl/>
        <w:suppressAutoHyphens w:val="0"/>
        <w:spacing w:before="0"/>
        <w:rPr>
          <w:rFonts w:ascii="Arial" w:hAnsi="Arial" w:cs="Arial"/>
          <w:bCs/>
          <w:iCs/>
        </w:rPr>
      </w:pPr>
      <w:r w:rsidRPr="00561B10">
        <w:rPr>
          <w:rFonts w:ascii="Arial" w:hAnsi="Arial" w:cs="Arial"/>
          <w:bCs/>
          <w:iCs/>
        </w:rPr>
        <w:lastRenderedPageBreak/>
        <w:t xml:space="preserve">Tab. </w:t>
      </w:r>
      <w:r w:rsidR="00AB4E5C" w:rsidRPr="00561B10">
        <w:rPr>
          <w:rFonts w:ascii="Arial" w:hAnsi="Arial" w:cs="Arial"/>
          <w:b/>
          <w:bCs/>
          <w:iCs/>
        </w:rPr>
        <w:t>29</w:t>
      </w:r>
      <w:r w:rsidRPr="00561B10">
        <w:rPr>
          <w:rFonts w:ascii="Arial" w:hAnsi="Arial" w:cs="Arial"/>
          <w:bCs/>
          <w:iCs/>
        </w:rPr>
        <w:t xml:space="preserve">-25 až </w:t>
      </w:r>
      <w:r w:rsidR="00AB4E5C" w:rsidRPr="00561B10">
        <w:rPr>
          <w:rFonts w:ascii="Arial" w:hAnsi="Arial" w:cs="Arial"/>
          <w:b/>
          <w:bCs/>
          <w:iCs/>
        </w:rPr>
        <w:t>29</w:t>
      </w:r>
      <w:r w:rsidRPr="00561B10">
        <w:rPr>
          <w:rFonts w:ascii="Arial" w:hAnsi="Arial" w:cs="Arial"/>
          <w:bCs/>
          <w:iCs/>
        </w:rPr>
        <w:t xml:space="preserve">-28. </w:t>
      </w:r>
      <w:r w:rsidR="00AB4E5C" w:rsidRPr="00561B10">
        <w:rPr>
          <w:rFonts w:ascii="Arial" w:hAnsi="Arial" w:cs="Arial"/>
          <w:b/>
          <w:bCs/>
          <w:iCs/>
        </w:rPr>
        <w:t>Požáry</w:t>
      </w:r>
    </w:p>
    <w:p w14:paraId="4CAED87B" w14:textId="77777777" w:rsidR="009056BF" w:rsidRPr="00561B10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561B10">
        <w:rPr>
          <w:rFonts w:ascii="Arial" w:hAnsi="Arial" w:cs="Arial"/>
          <w:b/>
          <w:bCs/>
          <w:iCs/>
        </w:rPr>
        <w:t xml:space="preserve">Usmrcené osoby celkem </w:t>
      </w:r>
      <w:r w:rsidRPr="00561B10">
        <w:rPr>
          <w:rFonts w:ascii="Arial" w:hAnsi="Arial" w:cs="Arial"/>
          <w:bCs/>
          <w:iCs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6AB3B954" w14:textId="5BED0A98" w:rsidR="00D92A3F" w:rsidRPr="00561B10" w:rsidRDefault="00D92A3F" w:rsidP="00D92A3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561B10">
        <w:rPr>
          <w:rFonts w:ascii="Arial" w:hAnsi="Arial" w:cs="Arial"/>
          <w:b/>
          <w:bCs/>
          <w:iCs/>
        </w:rPr>
        <w:t>Usmrcené osoby v přímé souvislosti</w:t>
      </w:r>
      <w:r w:rsidRPr="00561B10">
        <w:rPr>
          <w:rFonts w:ascii="Arial" w:hAnsi="Arial" w:cs="Arial"/>
          <w:bCs/>
          <w:iCs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0BD9B2C5" w14:textId="77777777" w:rsidR="00C705E9" w:rsidRPr="00561B10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strike/>
        </w:rPr>
      </w:pPr>
    </w:p>
    <w:p w14:paraId="39ABEE95" w14:textId="77777777" w:rsidR="00C705E9" w:rsidRPr="00561B10" w:rsidRDefault="00C705E9" w:rsidP="00A8428D">
      <w:pPr>
        <w:pStyle w:val="Zkladntextodsazen2"/>
        <w:spacing w:before="0"/>
        <w:ind w:firstLine="0"/>
      </w:pPr>
    </w:p>
    <w:p w14:paraId="13EC9AC1" w14:textId="77777777" w:rsidR="00C705E9" w:rsidRPr="00561B10" w:rsidRDefault="00C705E9" w:rsidP="00A8428D">
      <w:pPr>
        <w:jc w:val="center"/>
        <w:rPr>
          <w:rFonts w:ascii="Arial" w:hAnsi="Arial" w:cs="Arial"/>
          <w:sz w:val="20"/>
        </w:rPr>
      </w:pPr>
      <w:r w:rsidRPr="00561B10">
        <w:rPr>
          <w:rFonts w:ascii="Arial" w:hAnsi="Arial" w:cs="Arial"/>
          <w:sz w:val="20"/>
        </w:rPr>
        <w:t>*          *          *</w:t>
      </w:r>
    </w:p>
    <w:p w14:paraId="76F9A2AB" w14:textId="77777777" w:rsidR="00C705E9" w:rsidRPr="00561B10" w:rsidRDefault="00C705E9" w:rsidP="00A8428D">
      <w:pPr>
        <w:jc w:val="both"/>
        <w:rPr>
          <w:rFonts w:ascii="Arial" w:hAnsi="Arial" w:cs="Arial"/>
          <w:sz w:val="20"/>
        </w:rPr>
      </w:pPr>
    </w:p>
    <w:p w14:paraId="61E2820A" w14:textId="77777777" w:rsidR="00C705E9" w:rsidRPr="00561B10" w:rsidRDefault="00C705E9" w:rsidP="00A8428D">
      <w:pPr>
        <w:jc w:val="both"/>
        <w:rPr>
          <w:rFonts w:ascii="Arial" w:hAnsi="Arial" w:cs="Arial"/>
          <w:sz w:val="20"/>
        </w:rPr>
      </w:pPr>
    </w:p>
    <w:p w14:paraId="49A3A6A7" w14:textId="77777777" w:rsidR="00C705E9" w:rsidRPr="00561B10" w:rsidRDefault="0013159D" w:rsidP="00A8428D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709"/>
        <w:jc w:val="both"/>
        <w:rPr>
          <w:rFonts w:ascii="Arial" w:hAnsi="Arial" w:cs="Arial"/>
          <w:sz w:val="20"/>
        </w:rPr>
      </w:pPr>
      <w:r w:rsidRPr="00561B10">
        <w:rPr>
          <w:rFonts w:ascii="Arial" w:hAnsi="Arial" w:cs="Arial"/>
          <w:sz w:val="20"/>
          <w:szCs w:val="20"/>
        </w:rPr>
        <w:t>Další informace jsou dostupné</w:t>
      </w:r>
      <w:r w:rsidR="0081603E" w:rsidRPr="00561B10">
        <w:rPr>
          <w:rFonts w:ascii="Arial" w:hAnsi="Arial" w:cs="Arial"/>
        </w:rPr>
        <w:t xml:space="preserve"> </w:t>
      </w:r>
      <w:r w:rsidR="00C705E9" w:rsidRPr="00561B10">
        <w:rPr>
          <w:rFonts w:ascii="Arial" w:hAnsi="Arial" w:cs="Arial"/>
          <w:sz w:val="20"/>
        </w:rPr>
        <w:t>na internetových stránkách:</w:t>
      </w:r>
    </w:p>
    <w:p w14:paraId="263D3986" w14:textId="77777777" w:rsidR="00C01F15" w:rsidRPr="00561B10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561B10">
        <w:rPr>
          <w:rFonts w:ascii="Arial" w:hAnsi="Arial" w:cs="Arial"/>
        </w:rPr>
        <w:t>– </w:t>
      </w:r>
      <w:hyperlink r:id="rId8" w:history="1">
        <w:r w:rsidR="009C053C" w:rsidRPr="00561B10">
          <w:rPr>
            <w:rStyle w:val="Hypertextovodkaz"/>
            <w:rFonts w:ascii="Arial" w:hAnsi="Arial" w:cs="Arial"/>
          </w:rPr>
          <w:t>portal.justice.cz/Justice2/Uvod/uvod.aspx</w:t>
        </w:r>
      </w:hyperlink>
      <w:r w:rsidR="007E4DAC" w:rsidRPr="00561B10">
        <w:rPr>
          <w:rFonts w:ascii="Arial" w:hAnsi="Arial" w:cs="Arial"/>
        </w:rPr>
        <w:t xml:space="preserve"> </w:t>
      </w:r>
      <w:r w:rsidR="006F70FA" w:rsidRPr="00561B10">
        <w:rPr>
          <w:rFonts w:ascii="Arial" w:hAnsi="Arial" w:cs="Arial"/>
        </w:rPr>
        <w:t>– Ministerstvo spravedlnosti</w:t>
      </w:r>
    </w:p>
    <w:p w14:paraId="15D48FE4" w14:textId="77777777" w:rsidR="00C01F15" w:rsidRPr="00561B10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561B10">
        <w:rPr>
          <w:rFonts w:ascii="Arial" w:hAnsi="Arial" w:cs="Arial"/>
        </w:rPr>
        <w:t>– </w:t>
      </w:r>
      <w:hyperlink r:id="rId9" w:history="1">
        <w:r w:rsidR="009C0E7B" w:rsidRPr="00561B10">
          <w:rPr>
            <w:rStyle w:val="Hypertextovodkaz"/>
            <w:rFonts w:ascii="Arial" w:hAnsi="Arial" w:cs="Arial"/>
          </w:rPr>
          <w:t>www.vscr.cz/</w:t>
        </w:r>
      </w:hyperlink>
      <w:r w:rsidR="006B07A4" w:rsidRPr="00561B10">
        <w:rPr>
          <w:rFonts w:ascii="Arial" w:hAnsi="Arial" w:cs="Arial"/>
          <w:u w:val="single"/>
        </w:rPr>
        <w:t xml:space="preserve"> </w:t>
      </w:r>
      <w:r w:rsidR="00C7481D" w:rsidRPr="00561B10">
        <w:rPr>
          <w:rFonts w:ascii="Arial" w:hAnsi="Arial" w:cs="Arial"/>
        </w:rPr>
        <w:t xml:space="preserve">– </w:t>
      </w:r>
      <w:r w:rsidR="00C01F15" w:rsidRPr="00561B10">
        <w:rPr>
          <w:rFonts w:ascii="Arial" w:hAnsi="Arial" w:cs="Arial"/>
        </w:rPr>
        <w:t>Vězeňská služba ČR</w:t>
      </w:r>
    </w:p>
    <w:p w14:paraId="16A0D8E0" w14:textId="77777777" w:rsidR="000A0AA2" w:rsidRPr="00561B10" w:rsidRDefault="008F5F15" w:rsidP="00A8428D">
      <w:pPr>
        <w:pStyle w:val="Textkomente"/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 w:hanging="360"/>
        <w:jc w:val="both"/>
        <w:rPr>
          <w:rFonts w:ascii="Arial" w:hAnsi="Arial" w:cs="Arial"/>
        </w:rPr>
      </w:pPr>
      <w:r w:rsidRPr="00561B10">
        <w:rPr>
          <w:rFonts w:ascii="Arial" w:hAnsi="Arial" w:cs="Arial"/>
        </w:rPr>
        <w:t>– </w:t>
      </w:r>
      <w:hyperlink r:id="rId10" w:history="1">
        <w:r w:rsidR="009C0E7B" w:rsidRPr="00561B10">
          <w:rPr>
            <w:rStyle w:val="Hypertextovodkaz"/>
            <w:rFonts w:ascii="Arial" w:hAnsi="Arial" w:cs="Arial"/>
          </w:rPr>
          <w:t>www.policie.cz/statistiky-kriminalita.aspx</w:t>
        </w:r>
      </w:hyperlink>
      <w:r w:rsidR="006B07A4" w:rsidRPr="00561B10">
        <w:rPr>
          <w:rFonts w:ascii="Arial" w:hAnsi="Arial" w:cs="Arial"/>
          <w:u w:val="single"/>
        </w:rPr>
        <w:t xml:space="preserve"> </w:t>
      </w:r>
      <w:r w:rsidR="000A0AA2" w:rsidRPr="00561B10">
        <w:rPr>
          <w:rFonts w:ascii="Arial" w:hAnsi="Arial" w:cs="Arial"/>
        </w:rPr>
        <w:t>– Policie ČR</w:t>
      </w:r>
    </w:p>
    <w:p w14:paraId="33ACC1F2" w14:textId="77777777" w:rsidR="00C01F15" w:rsidRPr="00561B10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561B10">
        <w:rPr>
          <w:rFonts w:ascii="Arial" w:hAnsi="Arial" w:cs="Arial"/>
        </w:rPr>
        <w:t>– </w:t>
      </w:r>
      <w:hyperlink r:id="rId11" w:history="1">
        <w:r w:rsidR="009C0E7B" w:rsidRPr="00561B10">
          <w:rPr>
            <w:rStyle w:val="Hypertextovodkaz"/>
            <w:rFonts w:ascii="Arial" w:hAnsi="Arial" w:cs="Arial"/>
          </w:rPr>
          <w:t>www.mdcr.cz/</w:t>
        </w:r>
      </w:hyperlink>
      <w:r w:rsidR="006B07A4" w:rsidRPr="00561B10">
        <w:rPr>
          <w:rFonts w:ascii="Arial" w:hAnsi="Arial" w:cs="Arial"/>
          <w:u w:val="single"/>
        </w:rPr>
        <w:t xml:space="preserve"> </w:t>
      </w:r>
      <w:r w:rsidR="006F70FA" w:rsidRPr="00561B10">
        <w:rPr>
          <w:rFonts w:ascii="Arial" w:hAnsi="Arial" w:cs="Arial"/>
        </w:rPr>
        <w:t>– Ministerstvo dopravy</w:t>
      </w:r>
    </w:p>
    <w:p w14:paraId="05994014" w14:textId="77777777" w:rsidR="00C01F15" w:rsidRPr="00561B10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561B10">
        <w:rPr>
          <w:rFonts w:ascii="Arial" w:hAnsi="Arial" w:cs="Arial"/>
        </w:rPr>
        <w:t>– </w:t>
      </w:r>
      <w:hyperlink r:id="rId12" w:history="1">
        <w:r w:rsidR="009C0E7B" w:rsidRPr="00561B10">
          <w:rPr>
            <w:rStyle w:val="Hypertextovodkaz"/>
            <w:rFonts w:ascii="Arial" w:hAnsi="Arial" w:cs="Arial"/>
          </w:rPr>
          <w:t>www.mvcr.cz/ministerstvo.aspx</w:t>
        </w:r>
      </w:hyperlink>
      <w:r w:rsidR="006B07A4" w:rsidRPr="00561B10">
        <w:rPr>
          <w:rFonts w:ascii="Arial" w:hAnsi="Arial" w:cs="Arial"/>
          <w:u w:val="single"/>
        </w:rPr>
        <w:t xml:space="preserve"> </w:t>
      </w:r>
      <w:r w:rsidR="00C7481D" w:rsidRPr="00561B10">
        <w:rPr>
          <w:rFonts w:ascii="Arial" w:hAnsi="Arial" w:cs="Arial"/>
        </w:rPr>
        <w:t>– Ministerstvo vnitra</w:t>
      </w:r>
    </w:p>
    <w:p w14:paraId="633BE69A" w14:textId="77777777" w:rsidR="00E7575A" w:rsidRPr="000A2A15" w:rsidRDefault="00E7575A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u w:val="single"/>
        </w:rPr>
      </w:pPr>
      <w:r w:rsidRPr="00561B10">
        <w:rPr>
          <w:rFonts w:ascii="Arial" w:hAnsi="Arial" w:cs="Arial"/>
        </w:rPr>
        <w:t>–</w:t>
      </w:r>
      <w:r w:rsidR="001938DE" w:rsidRPr="00561B10">
        <w:rPr>
          <w:rFonts w:ascii="Arial" w:hAnsi="Arial" w:cs="Arial"/>
        </w:rPr>
        <w:t> </w:t>
      </w:r>
      <w:hyperlink r:id="rId13" w:history="1">
        <w:r w:rsidR="002C3EC2" w:rsidRPr="00561B10">
          <w:rPr>
            <w:rStyle w:val="Hypertextovodkaz"/>
            <w:rFonts w:ascii="Arial" w:hAnsi="Arial" w:cs="Arial"/>
          </w:rPr>
          <w:t>www.hzscr.cz</w:t>
        </w:r>
      </w:hyperlink>
      <w:r w:rsidR="00753E57" w:rsidRPr="00561B10">
        <w:rPr>
          <w:rFonts w:ascii="Arial" w:hAnsi="Arial" w:cs="Arial"/>
        </w:rPr>
        <w:t xml:space="preserve"> –</w:t>
      </w:r>
      <w:r w:rsidR="002C3EC2" w:rsidRPr="00561B10">
        <w:rPr>
          <w:rFonts w:ascii="Arial" w:hAnsi="Arial" w:cs="Arial"/>
        </w:rPr>
        <w:t xml:space="preserve"> </w:t>
      </w:r>
      <w:r w:rsidR="009D0107" w:rsidRPr="00561B10">
        <w:rPr>
          <w:rFonts w:ascii="Arial" w:hAnsi="Arial" w:cs="Arial"/>
        </w:rPr>
        <w:t>Hasičský záchranný sbor ČR</w:t>
      </w:r>
    </w:p>
    <w:sectPr w:rsidR="00E7575A" w:rsidRPr="000A2A15" w:rsidSect="00A85EE3">
      <w:pgSz w:w="11907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47B0" w14:textId="77777777" w:rsidR="008D21D1" w:rsidRDefault="008D21D1">
      <w:r>
        <w:separator/>
      </w:r>
    </w:p>
  </w:endnote>
  <w:endnote w:type="continuationSeparator" w:id="0">
    <w:p w14:paraId="04835E7E" w14:textId="77777777" w:rsidR="008D21D1" w:rsidRDefault="008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2F01" w14:textId="77777777" w:rsidR="008D21D1" w:rsidRDefault="008D21D1">
      <w:r>
        <w:separator/>
      </w:r>
    </w:p>
  </w:footnote>
  <w:footnote w:type="continuationSeparator" w:id="0">
    <w:p w14:paraId="3A8F8EE3" w14:textId="77777777" w:rsidR="008D21D1" w:rsidRDefault="008D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0060D"/>
    <w:rsid w:val="0001547E"/>
    <w:rsid w:val="00016D6B"/>
    <w:rsid w:val="00023A0C"/>
    <w:rsid w:val="000271BC"/>
    <w:rsid w:val="00041317"/>
    <w:rsid w:val="00041735"/>
    <w:rsid w:val="00042B02"/>
    <w:rsid w:val="000558AB"/>
    <w:rsid w:val="00057941"/>
    <w:rsid w:val="00071550"/>
    <w:rsid w:val="00074481"/>
    <w:rsid w:val="0007504C"/>
    <w:rsid w:val="000750AC"/>
    <w:rsid w:val="00091949"/>
    <w:rsid w:val="0009682C"/>
    <w:rsid w:val="000A0AA2"/>
    <w:rsid w:val="000A245F"/>
    <w:rsid w:val="000A2A15"/>
    <w:rsid w:val="000A7ABD"/>
    <w:rsid w:val="000B58F8"/>
    <w:rsid w:val="000B7C70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93E79"/>
    <w:rsid w:val="00295C78"/>
    <w:rsid w:val="002A133D"/>
    <w:rsid w:val="002A5A95"/>
    <w:rsid w:val="002B5FA7"/>
    <w:rsid w:val="002C3EC2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27FE5"/>
    <w:rsid w:val="00336FA0"/>
    <w:rsid w:val="00344636"/>
    <w:rsid w:val="003654E8"/>
    <w:rsid w:val="00373D4D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8563F"/>
    <w:rsid w:val="00495750"/>
    <w:rsid w:val="004A5978"/>
    <w:rsid w:val="004A67DD"/>
    <w:rsid w:val="004B4A03"/>
    <w:rsid w:val="004D20EA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1B10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5F72E2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1682"/>
    <w:rsid w:val="00795CF2"/>
    <w:rsid w:val="007B0085"/>
    <w:rsid w:val="007B1264"/>
    <w:rsid w:val="007B74C0"/>
    <w:rsid w:val="007C149F"/>
    <w:rsid w:val="007D406C"/>
    <w:rsid w:val="007E0903"/>
    <w:rsid w:val="007E1F0F"/>
    <w:rsid w:val="007E3DEA"/>
    <w:rsid w:val="007E4DAC"/>
    <w:rsid w:val="007F7817"/>
    <w:rsid w:val="00802952"/>
    <w:rsid w:val="0081325F"/>
    <w:rsid w:val="00814330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61FC6"/>
    <w:rsid w:val="00871526"/>
    <w:rsid w:val="00873D48"/>
    <w:rsid w:val="0087443E"/>
    <w:rsid w:val="00883DEE"/>
    <w:rsid w:val="008852C1"/>
    <w:rsid w:val="008A7A1D"/>
    <w:rsid w:val="008B5102"/>
    <w:rsid w:val="008D21D1"/>
    <w:rsid w:val="008E26FD"/>
    <w:rsid w:val="008F1829"/>
    <w:rsid w:val="008F3773"/>
    <w:rsid w:val="008F45BE"/>
    <w:rsid w:val="008F5F15"/>
    <w:rsid w:val="0090513F"/>
    <w:rsid w:val="009056BF"/>
    <w:rsid w:val="00911472"/>
    <w:rsid w:val="00924AC1"/>
    <w:rsid w:val="009264A0"/>
    <w:rsid w:val="00930242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1712"/>
    <w:rsid w:val="009D2E6B"/>
    <w:rsid w:val="009D3194"/>
    <w:rsid w:val="009D4F17"/>
    <w:rsid w:val="009D5BF9"/>
    <w:rsid w:val="009E7A65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8521B"/>
    <w:rsid w:val="00BB5A8B"/>
    <w:rsid w:val="00BE6897"/>
    <w:rsid w:val="00BF1B9F"/>
    <w:rsid w:val="00BF2419"/>
    <w:rsid w:val="00C006B3"/>
    <w:rsid w:val="00C01F15"/>
    <w:rsid w:val="00C01F7E"/>
    <w:rsid w:val="00C04DF2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9D1"/>
    <w:rsid w:val="00D04FF1"/>
    <w:rsid w:val="00D05BBB"/>
    <w:rsid w:val="00D2178E"/>
    <w:rsid w:val="00D35024"/>
    <w:rsid w:val="00D3536D"/>
    <w:rsid w:val="00D37F01"/>
    <w:rsid w:val="00D430F7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6AC6-FB4A-4FB3-92C9-32F258D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3166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21808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losanova4814</cp:lastModifiedBy>
  <cp:revision>10</cp:revision>
  <cp:lastPrinted>2017-05-02T08:32:00Z</cp:lastPrinted>
  <dcterms:created xsi:type="dcterms:W3CDTF">2019-06-05T07:42:00Z</dcterms:created>
  <dcterms:modified xsi:type="dcterms:W3CDTF">2021-11-11T08:12:00Z</dcterms:modified>
</cp:coreProperties>
</file>