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D8" w:rsidRDefault="00335ED8" w:rsidP="00C07573">
      <w:pPr>
        <w:pStyle w:val="Nzev"/>
        <w:jc w:val="left"/>
        <w:rPr>
          <w:i/>
          <w:iCs/>
          <w:lang w:val="en-GB"/>
        </w:rPr>
      </w:pPr>
    </w:p>
    <w:p w:rsidR="008A67C3" w:rsidRDefault="00BE48E7" w:rsidP="00C07573">
      <w:pPr>
        <w:pStyle w:val="Nzev"/>
        <w:jc w:val="left"/>
        <w:rPr>
          <w:i/>
          <w:iCs/>
          <w:lang w:val="en-GB"/>
        </w:rPr>
      </w:pPr>
      <w:bookmarkStart w:id="0" w:name="_GoBack"/>
      <w:bookmarkEnd w:id="0"/>
      <w:r>
        <w:rPr>
          <w:i/>
          <w:iCs/>
          <w:lang w:val="en-GB"/>
        </w:rPr>
        <w:t>Preface</w:t>
      </w:r>
    </w:p>
    <w:p w:rsidR="008A67C3" w:rsidRDefault="008A67C3">
      <w:pPr>
        <w:spacing w:line="240" w:lineRule="exact"/>
        <w:ind w:left="-180"/>
        <w:jc w:val="both"/>
        <w:rPr>
          <w:rFonts w:ascii="Arial" w:hAnsi="Arial" w:cs="Arial"/>
          <w:i/>
          <w:iCs/>
          <w:sz w:val="20"/>
          <w:lang w:val="en-GB"/>
        </w:rPr>
      </w:pPr>
    </w:p>
    <w:p w:rsidR="002040EB" w:rsidRDefault="002040EB">
      <w:pPr>
        <w:spacing w:line="240" w:lineRule="exact"/>
        <w:ind w:left="-180"/>
        <w:jc w:val="both"/>
        <w:rPr>
          <w:rFonts w:ascii="Arial" w:hAnsi="Arial" w:cs="Arial"/>
          <w:i/>
          <w:iCs/>
          <w:sz w:val="20"/>
          <w:lang w:val="en-GB"/>
        </w:rPr>
      </w:pPr>
    </w:p>
    <w:p w:rsidR="00F71567" w:rsidRDefault="00BE48E7" w:rsidP="005E3511">
      <w:pPr>
        <w:pStyle w:val="Zkladntext"/>
        <w:spacing w:line="240" w:lineRule="exact"/>
        <w:jc w:val="left"/>
        <w:rPr>
          <w:i/>
          <w:iCs/>
          <w:sz w:val="20"/>
          <w:lang w:val="en-GB"/>
        </w:rPr>
      </w:pPr>
      <w:r>
        <w:rPr>
          <w:i/>
          <w:iCs/>
          <w:sz w:val="20"/>
          <w:lang w:val="en-GB"/>
        </w:rPr>
        <w:t xml:space="preserve">The Czech Statistical Office </w:t>
      </w:r>
      <w:r w:rsidR="002227E0">
        <w:rPr>
          <w:i/>
          <w:iCs/>
          <w:sz w:val="20"/>
          <w:lang w:val="en-GB"/>
        </w:rPr>
        <w:t>produces</w:t>
      </w:r>
      <w:r>
        <w:rPr>
          <w:i/>
          <w:iCs/>
          <w:sz w:val="20"/>
          <w:lang w:val="en-GB"/>
        </w:rPr>
        <w:t xml:space="preserve"> the </w:t>
      </w:r>
      <w:r w:rsidR="002227E0">
        <w:rPr>
          <w:i/>
          <w:iCs/>
          <w:sz w:val="20"/>
          <w:lang w:val="en-GB"/>
        </w:rPr>
        <w:t xml:space="preserve">annual population estimates for all municipalities of the Czech Republic by the balancing of </w:t>
      </w:r>
      <w:r w:rsidR="00EF289E">
        <w:rPr>
          <w:i/>
          <w:iCs/>
          <w:sz w:val="20"/>
          <w:lang w:val="en-GB"/>
        </w:rPr>
        <w:t xml:space="preserve">results of the latest </w:t>
      </w:r>
      <w:r w:rsidR="00D5300A">
        <w:rPr>
          <w:i/>
          <w:iCs/>
          <w:sz w:val="20"/>
          <w:lang w:val="en-GB"/>
        </w:rPr>
        <w:t>p</w:t>
      </w:r>
      <w:r>
        <w:rPr>
          <w:i/>
          <w:iCs/>
          <w:sz w:val="20"/>
          <w:lang w:val="en-GB"/>
        </w:rPr>
        <w:t xml:space="preserve">opulation </w:t>
      </w:r>
      <w:r w:rsidR="00D5300A">
        <w:rPr>
          <w:i/>
          <w:iCs/>
          <w:sz w:val="20"/>
          <w:lang w:val="en-GB"/>
        </w:rPr>
        <w:t>c</w:t>
      </w:r>
      <w:r>
        <w:rPr>
          <w:i/>
          <w:iCs/>
          <w:sz w:val="20"/>
          <w:lang w:val="en-GB"/>
        </w:rPr>
        <w:t>ensus and</w:t>
      </w:r>
      <w:r w:rsidR="00F71567">
        <w:rPr>
          <w:i/>
          <w:iCs/>
          <w:sz w:val="20"/>
          <w:lang w:val="en-GB"/>
        </w:rPr>
        <w:t xml:space="preserve"> counts of births, deaths and migrants</w:t>
      </w:r>
      <w:r>
        <w:rPr>
          <w:i/>
          <w:iCs/>
          <w:sz w:val="20"/>
          <w:lang w:val="en-GB"/>
        </w:rPr>
        <w:t xml:space="preserve"> </w:t>
      </w:r>
      <w:r w:rsidR="00F71567">
        <w:rPr>
          <w:i/>
          <w:iCs/>
          <w:sz w:val="20"/>
          <w:lang w:val="en-GB"/>
        </w:rPr>
        <w:t xml:space="preserve">(obtained from processing of </w:t>
      </w:r>
      <w:r>
        <w:rPr>
          <w:i/>
          <w:iCs/>
          <w:sz w:val="20"/>
          <w:lang w:val="en-GB"/>
        </w:rPr>
        <w:t xml:space="preserve">statistical </w:t>
      </w:r>
      <w:r w:rsidR="002227E0">
        <w:rPr>
          <w:i/>
          <w:iCs/>
          <w:sz w:val="20"/>
          <w:lang w:val="en-GB"/>
        </w:rPr>
        <w:t xml:space="preserve">reports </w:t>
      </w:r>
      <w:r>
        <w:rPr>
          <w:i/>
          <w:iCs/>
          <w:sz w:val="20"/>
          <w:lang w:val="en-GB"/>
        </w:rPr>
        <w:t>o</w:t>
      </w:r>
      <w:r w:rsidR="00AD282E">
        <w:rPr>
          <w:i/>
          <w:iCs/>
          <w:sz w:val="20"/>
          <w:lang w:val="en-GB"/>
        </w:rPr>
        <w:t>f</w:t>
      </w:r>
      <w:r w:rsidR="002227E0">
        <w:rPr>
          <w:i/>
          <w:iCs/>
          <w:sz w:val="20"/>
          <w:lang w:val="en-GB"/>
        </w:rPr>
        <w:t xml:space="preserve"> births and</w:t>
      </w:r>
      <w:r>
        <w:rPr>
          <w:i/>
          <w:iCs/>
          <w:sz w:val="20"/>
          <w:lang w:val="en-GB"/>
        </w:rPr>
        <w:t xml:space="preserve"> deaths and </w:t>
      </w:r>
      <w:r w:rsidR="00D1666A">
        <w:rPr>
          <w:i/>
          <w:iCs/>
          <w:sz w:val="20"/>
          <w:lang w:val="en-GB"/>
        </w:rPr>
        <w:t xml:space="preserve">migration data from </w:t>
      </w:r>
      <w:r w:rsidR="002227E0">
        <w:rPr>
          <w:i/>
          <w:iCs/>
          <w:sz w:val="20"/>
          <w:lang w:val="en-GB"/>
        </w:rPr>
        <w:t xml:space="preserve">administrative data </w:t>
      </w:r>
      <w:r w:rsidR="00D1666A">
        <w:rPr>
          <w:i/>
          <w:iCs/>
          <w:sz w:val="20"/>
          <w:lang w:val="en-GB"/>
        </w:rPr>
        <w:t>sources</w:t>
      </w:r>
      <w:r w:rsidR="00F71567">
        <w:rPr>
          <w:i/>
          <w:iCs/>
          <w:sz w:val="20"/>
          <w:lang w:val="en-GB"/>
        </w:rPr>
        <w:t>)</w:t>
      </w:r>
      <w:r>
        <w:rPr>
          <w:i/>
          <w:iCs/>
          <w:sz w:val="20"/>
          <w:lang w:val="en-GB"/>
        </w:rPr>
        <w:t xml:space="preserve">. </w:t>
      </w:r>
      <w:r w:rsidR="00F71567" w:rsidRPr="00D1666A">
        <w:rPr>
          <w:b/>
          <w:i/>
          <w:iCs/>
          <w:sz w:val="20"/>
          <w:lang w:val="en-GB"/>
        </w:rPr>
        <w:t>Please note, that here published data follow the 2021 Population and Housing Census.</w:t>
      </w:r>
    </w:p>
    <w:p w:rsidR="00F71567" w:rsidRDefault="00F71567" w:rsidP="005E3511">
      <w:pPr>
        <w:pStyle w:val="Zkladntext"/>
        <w:spacing w:line="240" w:lineRule="exact"/>
        <w:jc w:val="left"/>
        <w:rPr>
          <w:i/>
          <w:iCs/>
          <w:sz w:val="20"/>
          <w:lang w:val="en-GB"/>
        </w:rPr>
      </w:pPr>
    </w:p>
    <w:p w:rsidR="00750BAB" w:rsidRDefault="009E4F86" w:rsidP="005E3511">
      <w:pPr>
        <w:pStyle w:val="Zkladntext"/>
        <w:spacing w:line="240" w:lineRule="exact"/>
        <w:jc w:val="left"/>
        <w:rPr>
          <w:i/>
          <w:iCs/>
          <w:sz w:val="20"/>
          <w:lang w:val="en-GB"/>
        </w:rPr>
      </w:pPr>
      <w:r>
        <w:rPr>
          <w:i/>
          <w:iCs/>
          <w:sz w:val="20"/>
          <w:lang w:val="en-GB"/>
        </w:rPr>
        <w:t>Following</w:t>
      </w:r>
      <w:r w:rsidR="00A134D3">
        <w:rPr>
          <w:i/>
          <w:iCs/>
          <w:sz w:val="20"/>
          <w:lang w:val="en-GB"/>
        </w:rPr>
        <w:t xml:space="preserve"> territorial changes were executed in 20</w:t>
      </w:r>
      <w:r w:rsidR="00B21FBB">
        <w:rPr>
          <w:i/>
          <w:iCs/>
          <w:sz w:val="20"/>
          <w:lang w:val="en-GB"/>
        </w:rPr>
        <w:t>20</w:t>
      </w:r>
      <w:r w:rsidR="0086589C">
        <w:rPr>
          <w:i/>
          <w:iCs/>
          <w:sz w:val="20"/>
          <w:lang w:val="en-GB"/>
        </w:rPr>
        <w:t>:</w:t>
      </w:r>
    </w:p>
    <w:p w:rsidR="005E3511" w:rsidRDefault="005E3511" w:rsidP="005E3511">
      <w:pPr>
        <w:spacing w:line="240" w:lineRule="exact"/>
        <w:jc w:val="both"/>
        <w:rPr>
          <w:rFonts w:ascii="Arial" w:hAnsi="Arial" w:cs="Arial"/>
          <w:sz w:val="20"/>
        </w:rPr>
      </w:pPr>
    </w:p>
    <w:p w:rsidR="0086589C" w:rsidRDefault="0086589C" w:rsidP="00B21FBB">
      <w:pPr>
        <w:pStyle w:val="Zkladntext"/>
        <w:spacing w:line="240" w:lineRule="exact"/>
        <w:jc w:val="center"/>
        <w:rPr>
          <w:i/>
          <w:iCs/>
          <w:sz w:val="20"/>
          <w:lang w:val="en-GB"/>
        </w:rPr>
      </w:pPr>
      <w:r>
        <w:rPr>
          <w:i/>
          <w:iCs/>
          <w:sz w:val="20"/>
          <w:lang w:val="en-GB"/>
        </w:rPr>
        <w:t>Relocation of municipalit</w:t>
      </w:r>
      <w:r w:rsidR="00B21FBB">
        <w:rPr>
          <w:i/>
          <w:iCs/>
          <w:sz w:val="20"/>
          <w:lang w:val="en-GB"/>
        </w:rPr>
        <w:t>ies</w:t>
      </w:r>
      <w:r>
        <w:rPr>
          <w:i/>
          <w:iCs/>
          <w:sz w:val="20"/>
          <w:lang w:val="en-GB"/>
        </w:rPr>
        <w:t xml:space="preserve"> </w:t>
      </w:r>
      <w:r w:rsidR="00B21FBB">
        <w:rPr>
          <w:i/>
          <w:iCs/>
          <w:sz w:val="20"/>
          <w:lang w:val="en-GB"/>
        </w:rPr>
        <w:t xml:space="preserve">between districts </w:t>
      </w:r>
      <w:r>
        <w:rPr>
          <w:i/>
          <w:iCs/>
          <w:sz w:val="20"/>
          <w:lang w:val="en-GB"/>
        </w:rPr>
        <w:t xml:space="preserve">as of 1 </w:t>
      </w:r>
      <w:r w:rsidR="00B21FBB">
        <w:rPr>
          <w:i/>
          <w:iCs/>
          <w:sz w:val="20"/>
          <w:lang w:val="en-GB"/>
        </w:rPr>
        <w:t>January</w:t>
      </w:r>
      <w:r>
        <w:rPr>
          <w:i/>
          <w:iCs/>
          <w:sz w:val="20"/>
          <w:lang w:val="en-GB"/>
        </w:rPr>
        <w:t xml:space="preserve"> 20</w:t>
      </w:r>
      <w:r w:rsidR="00B21FBB">
        <w:rPr>
          <w:i/>
          <w:iCs/>
          <w:sz w:val="20"/>
          <w:lang w:val="en-GB"/>
        </w:rPr>
        <w:t>21</w:t>
      </w:r>
      <w:r>
        <w:rPr>
          <w:i/>
          <w:iCs/>
          <w:sz w:val="20"/>
          <w:lang w:val="en-GB"/>
        </w:rPr>
        <w:t>:</w:t>
      </w:r>
    </w:p>
    <w:p w:rsidR="0086589C" w:rsidRDefault="0086589C" w:rsidP="0086589C">
      <w:pPr>
        <w:tabs>
          <w:tab w:val="left" w:pos="180"/>
        </w:tabs>
        <w:jc w:val="both"/>
        <w:rPr>
          <w:rFonts w:ascii="Arial" w:hAnsi="Arial" w:cs="Arial"/>
          <w:i/>
          <w:iCs/>
          <w:sz w:val="20"/>
        </w:rPr>
      </w:pPr>
    </w:p>
    <w:p w:rsidR="00B21FBB" w:rsidRPr="00B21FBB" w:rsidRDefault="00B21FBB" w:rsidP="00B21FBB">
      <w:pPr>
        <w:numPr>
          <w:ilvl w:val="0"/>
          <w:numId w:val="16"/>
        </w:numPr>
        <w:jc w:val="both"/>
        <w:rPr>
          <w:rFonts w:ascii="Arial" w:hAnsi="Arial" w:cs="Arial"/>
          <w:i/>
          <w:sz w:val="20"/>
          <w:szCs w:val="20"/>
        </w:rPr>
      </w:pPr>
      <w:r w:rsidRPr="00B21FBB">
        <w:rPr>
          <w:rFonts w:ascii="Arial" w:hAnsi="Arial" w:cs="Arial"/>
          <w:i/>
          <w:sz w:val="20"/>
          <w:szCs w:val="20"/>
        </w:rPr>
        <w:t xml:space="preserve">Černíky,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Nymburk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Kolín</w:t>
      </w:r>
    </w:p>
    <w:p w:rsidR="00B21FBB" w:rsidRPr="00B21FBB" w:rsidRDefault="00B21FBB" w:rsidP="00B21FBB">
      <w:pPr>
        <w:numPr>
          <w:ilvl w:val="0"/>
          <w:numId w:val="16"/>
        </w:numPr>
        <w:jc w:val="both"/>
        <w:rPr>
          <w:rFonts w:ascii="Arial" w:hAnsi="Arial" w:cs="Arial"/>
          <w:i/>
          <w:sz w:val="20"/>
          <w:szCs w:val="20"/>
        </w:rPr>
      </w:pPr>
      <w:r w:rsidRPr="00B21FBB">
        <w:rPr>
          <w:rFonts w:ascii="Arial" w:hAnsi="Arial" w:cs="Arial"/>
          <w:i/>
          <w:sz w:val="20"/>
          <w:szCs w:val="20"/>
        </w:rPr>
        <w:t xml:space="preserve">Bukovec,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Domažlice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Plzeň-jih</w:t>
      </w:r>
    </w:p>
    <w:p w:rsidR="00B21FBB" w:rsidRPr="00B21FBB" w:rsidRDefault="00B21FBB" w:rsidP="00B21FBB">
      <w:pPr>
        <w:numPr>
          <w:ilvl w:val="0"/>
          <w:numId w:val="16"/>
        </w:numPr>
        <w:jc w:val="both"/>
        <w:rPr>
          <w:rFonts w:ascii="Arial" w:hAnsi="Arial" w:cs="Arial"/>
          <w:i/>
          <w:sz w:val="20"/>
          <w:szCs w:val="20"/>
        </w:rPr>
      </w:pPr>
      <w:r w:rsidRPr="00B21FBB">
        <w:rPr>
          <w:rFonts w:ascii="Arial" w:hAnsi="Arial" w:cs="Arial"/>
          <w:i/>
          <w:sz w:val="20"/>
          <w:szCs w:val="20"/>
        </w:rPr>
        <w:t xml:space="preserve">Čečovice,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Domažlice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Plzeň-jih</w:t>
      </w:r>
    </w:p>
    <w:p w:rsidR="00B21FBB" w:rsidRPr="00B21FBB" w:rsidRDefault="00B21FBB" w:rsidP="00B21FBB">
      <w:pPr>
        <w:numPr>
          <w:ilvl w:val="0"/>
          <w:numId w:val="16"/>
        </w:numPr>
        <w:jc w:val="both"/>
        <w:rPr>
          <w:rFonts w:ascii="Arial" w:hAnsi="Arial" w:cs="Arial"/>
          <w:i/>
          <w:sz w:val="20"/>
          <w:szCs w:val="20"/>
        </w:rPr>
      </w:pPr>
      <w:r w:rsidRPr="00B21FBB">
        <w:rPr>
          <w:rFonts w:ascii="Arial" w:hAnsi="Arial" w:cs="Arial"/>
          <w:i/>
          <w:sz w:val="20"/>
          <w:szCs w:val="20"/>
        </w:rPr>
        <w:t xml:space="preserve">Černovice,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Domažlice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Plzeň-jih</w:t>
      </w:r>
    </w:p>
    <w:p w:rsidR="00B21FBB" w:rsidRPr="00B21FBB" w:rsidRDefault="00B21FBB" w:rsidP="00B21FBB">
      <w:pPr>
        <w:numPr>
          <w:ilvl w:val="0"/>
          <w:numId w:val="16"/>
        </w:numPr>
        <w:jc w:val="both"/>
        <w:rPr>
          <w:rFonts w:ascii="Arial" w:hAnsi="Arial" w:cs="Arial"/>
          <w:i/>
          <w:sz w:val="20"/>
          <w:szCs w:val="20"/>
        </w:rPr>
      </w:pPr>
      <w:r w:rsidRPr="00B21FBB">
        <w:rPr>
          <w:rFonts w:ascii="Arial" w:hAnsi="Arial" w:cs="Arial"/>
          <w:i/>
          <w:sz w:val="20"/>
          <w:szCs w:val="20"/>
        </w:rPr>
        <w:t xml:space="preserve">Holýšov,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Domažlice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Plzeň-jih</w:t>
      </w:r>
    </w:p>
    <w:p w:rsidR="00B21FBB" w:rsidRPr="00B21FBB" w:rsidRDefault="00B21FBB" w:rsidP="00B21FBB">
      <w:pPr>
        <w:numPr>
          <w:ilvl w:val="0"/>
          <w:numId w:val="16"/>
        </w:numPr>
        <w:jc w:val="both"/>
        <w:rPr>
          <w:rFonts w:ascii="Arial" w:hAnsi="Arial" w:cs="Arial"/>
          <w:i/>
          <w:sz w:val="20"/>
          <w:szCs w:val="20"/>
        </w:rPr>
      </w:pPr>
      <w:r w:rsidRPr="00B21FBB">
        <w:rPr>
          <w:rFonts w:ascii="Arial" w:hAnsi="Arial" w:cs="Arial"/>
          <w:i/>
          <w:sz w:val="20"/>
          <w:szCs w:val="20"/>
        </w:rPr>
        <w:t xml:space="preserve">Horní Kamenice,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Domažlice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Plzeň-jih</w:t>
      </w:r>
    </w:p>
    <w:p w:rsidR="00B21FBB" w:rsidRPr="00B21FBB" w:rsidRDefault="00B21FBB" w:rsidP="00B21FBB">
      <w:pPr>
        <w:numPr>
          <w:ilvl w:val="0"/>
          <w:numId w:val="16"/>
        </w:numPr>
        <w:jc w:val="both"/>
        <w:rPr>
          <w:rFonts w:ascii="Arial" w:hAnsi="Arial" w:cs="Arial"/>
          <w:i/>
          <w:sz w:val="20"/>
          <w:szCs w:val="20"/>
        </w:rPr>
      </w:pPr>
      <w:r w:rsidRPr="00B21FBB">
        <w:rPr>
          <w:rFonts w:ascii="Arial" w:hAnsi="Arial" w:cs="Arial"/>
          <w:i/>
          <w:sz w:val="20"/>
          <w:szCs w:val="20"/>
        </w:rPr>
        <w:t xml:space="preserve">Kvíčovice,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Domažlice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Plzeň-jih</w:t>
      </w:r>
    </w:p>
    <w:p w:rsidR="00B21FBB" w:rsidRPr="00B21FBB" w:rsidRDefault="00B21FBB" w:rsidP="00B21FBB">
      <w:pPr>
        <w:numPr>
          <w:ilvl w:val="0"/>
          <w:numId w:val="16"/>
        </w:numPr>
        <w:jc w:val="both"/>
        <w:rPr>
          <w:rFonts w:ascii="Arial" w:hAnsi="Arial" w:cs="Arial"/>
          <w:i/>
          <w:sz w:val="20"/>
          <w:szCs w:val="20"/>
        </w:rPr>
      </w:pPr>
      <w:r w:rsidRPr="00B21FBB">
        <w:rPr>
          <w:rFonts w:ascii="Arial" w:hAnsi="Arial" w:cs="Arial"/>
          <w:i/>
          <w:sz w:val="20"/>
          <w:szCs w:val="20"/>
        </w:rPr>
        <w:t xml:space="preserve">Neuměř,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Domažlice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Plzeň-jih</w:t>
      </w:r>
    </w:p>
    <w:p w:rsidR="00B21FBB" w:rsidRPr="00B21FBB" w:rsidRDefault="00B21FBB" w:rsidP="00B21FBB">
      <w:pPr>
        <w:numPr>
          <w:ilvl w:val="0"/>
          <w:numId w:val="16"/>
        </w:numPr>
        <w:jc w:val="both"/>
        <w:rPr>
          <w:rFonts w:ascii="Arial" w:hAnsi="Arial" w:cs="Arial"/>
          <w:i/>
          <w:sz w:val="20"/>
          <w:szCs w:val="20"/>
        </w:rPr>
      </w:pPr>
      <w:r w:rsidRPr="00B21FBB">
        <w:rPr>
          <w:rFonts w:ascii="Arial" w:hAnsi="Arial" w:cs="Arial"/>
          <w:i/>
          <w:sz w:val="20"/>
          <w:szCs w:val="20"/>
        </w:rPr>
        <w:t xml:space="preserve">Štichov,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Domažlice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Plzeň-jih</w:t>
      </w:r>
    </w:p>
    <w:p w:rsidR="00B21FBB" w:rsidRPr="00B21FBB" w:rsidRDefault="00B21FBB" w:rsidP="00B21FBB">
      <w:pPr>
        <w:numPr>
          <w:ilvl w:val="0"/>
          <w:numId w:val="16"/>
        </w:numPr>
        <w:jc w:val="both"/>
        <w:rPr>
          <w:rFonts w:ascii="Arial" w:hAnsi="Arial" w:cs="Arial"/>
          <w:i/>
          <w:sz w:val="20"/>
          <w:szCs w:val="20"/>
        </w:rPr>
      </w:pPr>
      <w:r w:rsidRPr="00B21FBB">
        <w:rPr>
          <w:rFonts w:ascii="Arial" w:hAnsi="Arial" w:cs="Arial"/>
          <w:i/>
          <w:sz w:val="20"/>
          <w:szCs w:val="20"/>
        </w:rPr>
        <w:t xml:space="preserve">Všekary,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Domažlice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Plzeň-jih</w:t>
      </w:r>
    </w:p>
    <w:p w:rsidR="00B21FBB" w:rsidRPr="00B21FBB" w:rsidRDefault="00B21FBB" w:rsidP="00B21FBB">
      <w:pPr>
        <w:numPr>
          <w:ilvl w:val="0"/>
          <w:numId w:val="16"/>
        </w:numPr>
        <w:jc w:val="both"/>
        <w:rPr>
          <w:rFonts w:ascii="Arial" w:hAnsi="Arial" w:cs="Arial"/>
          <w:i/>
          <w:sz w:val="20"/>
          <w:szCs w:val="20"/>
        </w:rPr>
      </w:pPr>
      <w:r w:rsidRPr="00B21FBB">
        <w:rPr>
          <w:rFonts w:ascii="Arial" w:hAnsi="Arial" w:cs="Arial"/>
          <w:i/>
          <w:sz w:val="20"/>
          <w:szCs w:val="20"/>
        </w:rPr>
        <w:t xml:space="preserve">Harrachov,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Semily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Jablonec nad Nisou</w:t>
      </w:r>
    </w:p>
    <w:p w:rsidR="00B21FBB" w:rsidRPr="00B21FBB" w:rsidRDefault="00B21FBB" w:rsidP="00B21FBB">
      <w:pPr>
        <w:numPr>
          <w:ilvl w:val="0"/>
          <w:numId w:val="16"/>
        </w:numPr>
        <w:jc w:val="both"/>
        <w:rPr>
          <w:rFonts w:ascii="Arial" w:hAnsi="Arial" w:cs="Arial"/>
          <w:i/>
          <w:sz w:val="20"/>
          <w:szCs w:val="20"/>
        </w:rPr>
      </w:pPr>
      <w:r w:rsidRPr="00B21FBB">
        <w:rPr>
          <w:rFonts w:ascii="Arial" w:hAnsi="Arial" w:cs="Arial"/>
          <w:i/>
          <w:sz w:val="20"/>
          <w:szCs w:val="20"/>
        </w:rPr>
        <w:t xml:space="preserve">Študlov,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Vsetín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Zlín</w:t>
      </w:r>
    </w:p>
    <w:p w:rsidR="00B21FBB" w:rsidRDefault="00B21FBB" w:rsidP="00B21FBB">
      <w:pPr>
        <w:numPr>
          <w:ilvl w:val="0"/>
          <w:numId w:val="16"/>
        </w:numPr>
        <w:jc w:val="both"/>
        <w:rPr>
          <w:rFonts w:ascii="Arial" w:hAnsi="Arial" w:cs="Arial"/>
          <w:sz w:val="20"/>
          <w:szCs w:val="20"/>
        </w:rPr>
      </w:pPr>
      <w:r w:rsidRPr="00B21FBB">
        <w:rPr>
          <w:rFonts w:ascii="Arial" w:hAnsi="Arial" w:cs="Arial"/>
          <w:i/>
          <w:sz w:val="20"/>
          <w:szCs w:val="20"/>
        </w:rPr>
        <w:t xml:space="preserve">Valašské Příkazy, </w:t>
      </w:r>
      <w:proofErr w:type="spellStart"/>
      <w:r w:rsidRPr="00B21FBB">
        <w:rPr>
          <w:rFonts w:ascii="Arial" w:hAnsi="Arial" w:cs="Arial"/>
          <w:i/>
          <w:sz w:val="20"/>
          <w:szCs w:val="20"/>
        </w:rPr>
        <w:t>relocated</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from</w:t>
      </w:r>
      <w:proofErr w:type="spellEnd"/>
      <w:r w:rsidRPr="00B21FBB">
        <w:rPr>
          <w:rFonts w:ascii="Arial" w:hAnsi="Arial" w:cs="Arial"/>
          <w:i/>
          <w:sz w:val="20"/>
          <w:szCs w:val="20"/>
        </w:rPr>
        <w:t>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Vsetín to </w:t>
      </w:r>
      <w:proofErr w:type="spellStart"/>
      <w:r w:rsidRPr="00B21FBB">
        <w:rPr>
          <w:rFonts w:ascii="Arial" w:hAnsi="Arial" w:cs="Arial"/>
          <w:i/>
          <w:sz w:val="20"/>
          <w:szCs w:val="20"/>
        </w:rPr>
        <w:t>the</w:t>
      </w:r>
      <w:proofErr w:type="spellEnd"/>
      <w:r w:rsidRPr="00B21FBB">
        <w:rPr>
          <w:rFonts w:ascii="Arial" w:hAnsi="Arial" w:cs="Arial"/>
          <w:i/>
          <w:sz w:val="20"/>
          <w:szCs w:val="20"/>
        </w:rPr>
        <w:t xml:space="preserve"> </w:t>
      </w:r>
      <w:proofErr w:type="spellStart"/>
      <w:r w:rsidRPr="00B21FBB">
        <w:rPr>
          <w:rFonts w:ascii="Arial" w:hAnsi="Arial" w:cs="Arial"/>
          <w:i/>
          <w:sz w:val="20"/>
          <w:szCs w:val="20"/>
        </w:rPr>
        <w:t>district</w:t>
      </w:r>
      <w:proofErr w:type="spellEnd"/>
      <w:r w:rsidRPr="00B21FBB">
        <w:rPr>
          <w:rFonts w:ascii="Arial" w:hAnsi="Arial" w:cs="Arial"/>
          <w:i/>
          <w:sz w:val="20"/>
          <w:szCs w:val="20"/>
        </w:rPr>
        <w:t xml:space="preserve"> Zlín</w:t>
      </w:r>
    </w:p>
    <w:p w:rsidR="0086589C" w:rsidRDefault="0086589C" w:rsidP="005E3511">
      <w:pPr>
        <w:spacing w:line="240" w:lineRule="exact"/>
        <w:jc w:val="both"/>
        <w:rPr>
          <w:rFonts w:ascii="Arial" w:hAnsi="Arial" w:cs="Arial"/>
          <w:sz w:val="20"/>
        </w:rPr>
      </w:pPr>
    </w:p>
    <w:p w:rsidR="00750BAB" w:rsidRPr="00750BAB" w:rsidRDefault="00750BAB" w:rsidP="005E3511">
      <w:pPr>
        <w:spacing w:line="240" w:lineRule="exact"/>
        <w:rPr>
          <w:rFonts w:ascii="Arial" w:hAnsi="Arial" w:cs="Arial"/>
          <w:i/>
          <w:sz w:val="20"/>
          <w:lang w:val="en-GB"/>
        </w:rPr>
      </w:pPr>
      <w:r w:rsidRPr="00750BAB">
        <w:rPr>
          <w:rFonts w:ascii="Arial" w:hAnsi="Arial" w:cs="Arial"/>
          <w:i/>
          <w:iCs/>
          <w:sz w:val="20"/>
          <w:lang w:val="en-GB"/>
        </w:rPr>
        <w:t>No territorial changes were executed in 2021.</w:t>
      </w:r>
    </w:p>
    <w:p w:rsidR="00750BAB" w:rsidRDefault="00750BAB" w:rsidP="005E3511">
      <w:pPr>
        <w:spacing w:line="240" w:lineRule="exact"/>
        <w:rPr>
          <w:rFonts w:ascii="Arial" w:hAnsi="Arial" w:cs="Arial"/>
          <w:i/>
          <w:sz w:val="20"/>
          <w:lang w:val="en-GB"/>
        </w:rPr>
      </w:pPr>
    </w:p>
    <w:p w:rsidR="00110B2F" w:rsidRPr="00167FF1" w:rsidRDefault="00BF7A7C" w:rsidP="005E3511">
      <w:pPr>
        <w:spacing w:line="240" w:lineRule="exact"/>
        <w:rPr>
          <w:rFonts w:ascii="Arial" w:hAnsi="Arial" w:cs="Arial"/>
          <w:i/>
          <w:sz w:val="20"/>
          <w:lang w:val="en-GB"/>
        </w:rPr>
      </w:pPr>
      <w:r w:rsidRPr="00167FF1">
        <w:rPr>
          <w:rFonts w:ascii="Arial" w:hAnsi="Arial" w:cs="Arial"/>
          <w:i/>
          <w:sz w:val="20"/>
          <w:lang w:val="en-GB"/>
        </w:rPr>
        <w:t>A</w:t>
      </w:r>
      <w:r w:rsidR="00AD56EE" w:rsidRPr="00167FF1">
        <w:rPr>
          <w:rFonts w:ascii="Arial" w:hAnsi="Arial" w:cs="Arial"/>
          <w:i/>
          <w:sz w:val="20"/>
          <w:lang w:val="en-GB"/>
        </w:rPr>
        <w:t>ll four Military Training Areas without inhabitants</w:t>
      </w:r>
      <w:r w:rsidRPr="00167FF1">
        <w:rPr>
          <w:rFonts w:ascii="Arial" w:hAnsi="Arial" w:cs="Arial"/>
          <w:i/>
          <w:sz w:val="20"/>
          <w:lang w:val="en-GB"/>
        </w:rPr>
        <w:t xml:space="preserve"> are also listed in th</w:t>
      </w:r>
      <w:r w:rsidR="00612642">
        <w:rPr>
          <w:rFonts w:ascii="Arial" w:hAnsi="Arial" w:cs="Arial"/>
          <w:i/>
          <w:sz w:val="20"/>
          <w:lang w:val="en-GB"/>
        </w:rPr>
        <w:t>e</w:t>
      </w:r>
      <w:r w:rsidRPr="00167FF1">
        <w:rPr>
          <w:rFonts w:ascii="Arial" w:hAnsi="Arial" w:cs="Arial"/>
          <w:i/>
          <w:sz w:val="20"/>
          <w:lang w:val="en-GB"/>
        </w:rPr>
        <w:t xml:space="preserve"> publication.</w:t>
      </w:r>
    </w:p>
    <w:p w:rsidR="002040EB" w:rsidRPr="00BF7A7C" w:rsidRDefault="002040EB" w:rsidP="00110B2F">
      <w:pPr>
        <w:pStyle w:val="Zkladntext"/>
        <w:spacing w:line="240" w:lineRule="exact"/>
        <w:rPr>
          <w:i/>
          <w:iCs/>
          <w:sz w:val="20"/>
          <w:lang w:val="en-GB"/>
        </w:rPr>
      </w:pPr>
    </w:p>
    <w:p w:rsidR="008A67C3" w:rsidRPr="00BF7A7C" w:rsidRDefault="00BD3362" w:rsidP="005E3511">
      <w:pPr>
        <w:pStyle w:val="Zkladntext"/>
        <w:spacing w:line="240" w:lineRule="exact"/>
        <w:jc w:val="left"/>
        <w:rPr>
          <w:i/>
          <w:iCs/>
          <w:sz w:val="20"/>
          <w:szCs w:val="20"/>
          <w:lang w:val="en-GB"/>
        </w:rPr>
      </w:pPr>
      <w:r>
        <w:rPr>
          <w:i/>
          <w:iCs/>
          <w:sz w:val="20"/>
          <w:lang w:val="en-GB"/>
        </w:rPr>
        <w:t xml:space="preserve">We draw </w:t>
      </w:r>
      <w:r w:rsidR="001F5AF1">
        <w:rPr>
          <w:i/>
          <w:iCs/>
          <w:sz w:val="20"/>
          <w:lang w:val="en-GB"/>
        </w:rPr>
        <w:t xml:space="preserve">the </w:t>
      </w:r>
      <w:r>
        <w:rPr>
          <w:i/>
          <w:iCs/>
          <w:sz w:val="20"/>
          <w:lang w:val="en-GB"/>
        </w:rPr>
        <w:t xml:space="preserve">attention </w:t>
      </w:r>
      <w:r w:rsidR="001F5AF1">
        <w:rPr>
          <w:i/>
          <w:iCs/>
          <w:sz w:val="20"/>
          <w:lang w:val="en-GB"/>
        </w:rPr>
        <w:t xml:space="preserve">of data users </w:t>
      </w:r>
      <w:r w:rsidR="001F5AF1" w:rsidRPr="001F5AF1">
        <w:rPr>
          <w:i/>
          <w:iCs/>
          <w:sz w:val="20"/>
          <w:lang w:val="en-GB"/>
        </w:rPr>
        <w:t>to possible, objectively inevitable differences between</w:t>
      </w:r>
      <w:r w:rsidR="001F5AF1" w:rsidRPr="006F1529">
        <w:rPr>
          <w:i/>
          <w:sz w:val="20"/>
          <w:szCs w:val="20"/>
          <w:lang w:val="en-GB"/>
        </w:rPr>
        <w:t xml:space="preserve"> </w:t>
      </w:r>
      <w:r w:rsidR="001F5AF1">
        <w:rPr>
          <w:i/>
          <w:sz w:val="20"/>
          <w:szCs w:val="20"/>
          <w:lang w:val="en-GB"/>
        </w:rPr>
        <w:t>here published population figures</w:t>
      </w:r>
      <w:r w:rsidR="001F5AF1" w:rsidRPr="006F1529">
        <w:rPr>
          <w:i/>
          <w:sz w:val="20"/>
          <w:szCs w:val="20"/>
          <w:lang w:val="en-GB"/>
        </w:rPr>
        <w:t xml:space="preserve"> and </w:t>
      </w:r>
      <w:r w:rsidR="001F5AF1">
        <w:rPr>
          <w:i/>
          <w:sz w:val="20"/>
          <w:szCs w:val="20"/>
          <w:lang w:val="en-GB"/>
        </w:rPr>
        <w:t xml:space="preserve">figures from the </w:t>
      </w:r>
      <w:r w:rsidR="004D3F20">
        <w:rPr>
          <w:i/>
          <w:sz w:val="20"/>
          <w:szCs w:val="20"/>
          <w:lang w:val="en-GB"/>
        </w:rPr>
        <w:t>Population register</w:t>
      </w:r>
      <w:r w:rsidR="001F5AF1" w:rsidRPr="006F1529">
        <w:rPr>
          <w:i/>
          <w:sz w:val="20"/>
          <w:szCs w:val="20"/>
          <w:lang w:val="en-GB"/>
        </w:rPr>
        <w:t xml:space="preserve">, administrated by the Ministry of the Interior of the Czech Republic </w:t>
      </w:r>
      <w:r w:rsidR="001F5AF1">
        <w:rPr>
          <w:i/>
          <w:sz w:val="20"/>
          <w:szCs w:val="20"/>
          <w:lang w:val="en-GB"/>
        </w:rPr>
        <w:t xml:space="preserve">pursuant Act No </w:t>
      </w:r>
      <w:r w:rsidR="001F5AF1" w:rsidRPr="006F1529">
        <w:rPr>
          <w:i/>
          <w:sz w:val="20"/>
          <w:szCs w:val="20"/>
          <w:lang w:val="en-GB"/>
        </w:rPr>
        <w:t>1</w:t>
      </w:r>
      <w:r w:rsidR="001F5AF1">
        <w:rPr>
          <w:i/>
          <w:sz w:val="20"/>
          <w:szCs w:val="20"/>
          <w:lang w:val="en-GB"/>
        </w:rPr>
        <w:t>11</w:t>
      </w:r>
      <w:r w:rsidR="001F5AF1" w:rsidRPr="006F1529">
        <w:rPr>
          <w:i/>
          <w:sz w:val="20"/>
          <w:szCs w:val="20"/>
          <w:lang w:val="en-GB"/>
        </w:rPr>
        <w:t>/200</w:t>
      </w:r>
      <w:r w:rsidR="001F5AF1">
        <w:rPr>
          <w:i/>
          <w:sz w:val="20"/>
          <w:szCs w:val="20"/>
          <w:lang w:val="en-GB"/>
        </w:rPr>
        <w:t>9</w:t>
      </w:r>
      <w:r w:rsidR="001F5AF1" w:rsidRPr="006F1529">
        <w:rPr>
          <w:i/>
          <w:sz w:val="20"/>
          <w:szCs w:val="20"/>
          <w:lang w:val="en-GB"/>
        </w:rPr>
        <w:t xml:space="preserve"> </w:t>
      </w:r>
      <w:r w:rsidR="001F5AF1">
        <w:rPr>
          <w:i/>
          <w:sz w:val="20"/>
          <w:szCs w:val="20"/>
          <w:lang w:val="en-GB"/>
        </w:rPr>
        <w:t>Sb</w:t>
      </w:r>
      <w:r w:rsidR="001F5AF1" w:rsidRPr="006F1529">
        <w:rPr>
          <w:i/>
          <w:sz w:val="20"/>
          <w:szCs w:val="20"/>
          <w:lang w:val="en-GB"/>
        </w:rPr>
        <w:t xml:space="preserve">, on </w:t>
      </w:r>
      <w:r w:rsidR="001F5AF1">
        <w:rPr>
          <w:i/>
          <w:sz w:val="20"/>
          <w:szCs w:val="20"/>
          <w:lang w:val="en-GB"/>
        </w:rPr>
        <w:t>Basi</w:t>
      </w:r>
      <w:r w:rsidR="0025468F">
        <w:rPr>
          <w:i/>
          <w:sz w:val="20"/>
          <w:szCs w:val="20"/>
          <w:lang w:val="en-GB"/>
        </w:rPr>
        <w:t>c</w:t>
      </w:r>
      <w:r w:rsidR="001F5AF1">
        <w:rPr>
          <w:i/>
          <w:sz w:val="20"/>
          <w:szCs w:val="20"/>
          <w:lang w:val="en-GB"/>
        </w:rPr>
        <w:t xml:space="preserve"> Public Administration Registers </w:t>
      </w:r>
      <w:r w:rsidR="001F5AF1" w:rsidRPr="001F5AF1">
        <w:rPr>
          <w:i/>
          <w:sz w:val="20"/>
          <w:szCs w:val="20"/>
          <w:lang w:val="en-GB"/>
        </w:rPr>
        <w:t>(</w:t>
      </w:r>
      <w:r w:rsidR="004D3F20">
        <w:rPr>
          <w:i/>
          <w:sz w:val="20"/>
          <w:szCs w:val="20"/>
          <w:lang w:val="en-GB"/>
        </w:rPr>
        <w:t>respectively</w:t>
      </w:r>
      <w:r w:rsidR="004D3F20" w:rsidRPr="001F5AF1">
        <w:rPr>
          <w:i/>
          <w:sz w:val="20"/>
          <w:szCs w:val="20"/>
          <w:lang w:val="en-GB"/>
        </w:rPr>
        <w:t xml:space="preserve"> </w:t>
      </w:r>
      <w:r w:rsidR="001F5AF1" w:rsidRPr="001F5AF1">
        <w:rPr>
          <w:i/>
          <w:sz w:val="20"/>
          <w:szCs w:val="20"/>
          <w:lang w:val="en-GB"/>
        </w:rPr>
        <w:t>from its agen</w:t>
      </w:r>
      <w:r w:rsidR="00D30C87">
        <w:rPr>
          <w:i/>
          <w:sz w:val="20"/>
          <w:szCs w:val="20"/>
          <w:lang w:val="en-GB"/>
        </w:rPr>
        <w:t>da</w:t>
      </w:r>
      <w:r w:rsidR="001F5AF1" w:rsidRPr="001F5AF1">
        <w:rPr>
          <w:i/>
          <w:sz w:val="20"/>
          <w:szCs w:val="20"/>
          <w:lang w:val="en-GB"/>
        </w:rPr>
        <w:t xml:space="preserve"> information systems</w:t>
      </w:r>
      <w:r w:rsidR="00D30C87">
        <w:rPr>
          <w:i/>
          <w:sz w:val="20"/>
          <w:szCs w:val="20"/>
          <w:lang w:val="en-GB"/>
        </w:rPr>
        <w:t xml:space="preserve"> –</w:t>
      </w:r>
      <w:r w:rsidR="001F5AF1">
        <w:rPr>
          <w:i/>
          <w:sz w:val="20"/>
          <w:szCs w:val="20"/>
          <w:lang w:val="en-GB"/>
        </w:rPr>
        <w:t xml:space="preserve"> </w:t>
      </w:r>
      <w:r w:rsidR="001F5AF1" w:rsidRPr="001F5AF1">
        <w:rPr>
          <w:i/>
          <w:sz w:val="20"/>
          <w:szCs w:val="20"/>
          <w:lang w:val="en-GB"/>
        </w:rPr>
        <w:t>Information System of Records</w:t>
      </w:r>
      <w:r w:rsidR="00A005D4">
        <w:rPr>
          <w:i/>
          <w:sz w:val="20"/>
          <w:szCs w:val="20"/>
          <w:lang w:val="en-GB"/>
        </w:rPr>
        <w:t xml:space="preserve"> of Population</w:t>
      </w:r>
      <w:r w:rsidR="001F5AF1">
        <w:rPr>
          <w:i/>
          <w:sz w:val="20"/>
          <w:szCs w:val="20"/>
          <w:lang w:val="en-GB"/>
        </w:rPr>
        <w:t xml:space="preserve"> and </w:t>
      </w:r>
      <w:r w:rsidR="001F5AF1" w:rsidRPr="001F5AF1">
        <w:rPr>
          <w:i/>
          <w:sz w:val="20"/>
          <w:szCs w:val="20"/>
          <w:lang w:val="en-GB"/>
        </w:rPr>
        <w:t>Alien Information System)</w:t>
      </w:r>
      <w:r w:rsidR="001F5AF1" w:rsidRPr="006F1529">
        <w:rPr>
          <w:i/>
          <w:sz w:val="20"/>
          <w:szCs w:val="20"/>
          <w:lang w:val="en-GB"/>
        </w:rPr>
        <w:t>.</w:t>
      </w:r>
      <w:r w:rsidR="00D30C87" w:rsidRPr="00D30C87">
        <w:t xml:space="preserve"> </w:t>
      </w:r>
      <w:r w:rsidR="00D30C87" w:rsidRPr="00D30C87">
        <w:rPr>
          <w:i/>
          <w:sz w:val="20"/>
          <w:szCs w:val="20"/>
          <w:lang w:val="en-GB"/>
        </w:rPr>
        <w:t>The Czech Statistical Office does not keep population records</w:t>
      </w:r>
      <w:r w:rsidR="00D30C87">
        <w:rPr>
          <w:i/>
          <w:sz w:val="20"/>
          <w:szCs w:val="20"/>
          <w:lang w:val="en-GB"/>
        </w:rPr>
        <w:t>,</w:t>
      </w:r>
      <w:r w:rsidR="00D30C87" w:rsidRPr="00D30C87">
        <w:rPr>
          <w:i/>
          <w:sz w:val="20"/>
          <w:szCs w:val="20"/>
          <w:lang w:val="en-GB"/>
        </w:rPr>
        <w:t xml:space="preserve"> the processing of the</w:t>
      </w:r>
      <w:r w:rsidR="00D30C87">
        <w:rPr>
          <w:i/>
          <w:sz w:val="20"/>
          <w:szCs w:val="20"/>
          <w:lang w:val="en-GB"/>
        </w:rPr>
        <w:t xml:space="preserve"> population</w:t>
      </w:r>
      <w:r w:rsidR="00D30C87" w:rsidRPr="00D30C87">
        <w:rPr>
          <w:i/>
          <w:sz w:val="20"/>
          <w:szCs w:val="20"/>
          <w:lang w:val="en-GB"/>
        </w:rPr>
        <w:t xml:space="preserve"> balance is based on documents other than the population records kept pursuant to Act No. 133/2000 </w:t>
      </w:r>
      <w:r w:rsidR="00D30C87">
        <w:rPr>
          <w:i/>
          <w:sz w:val="20"/>
          <w:szCs w:val="20"/>
          <w:lang w:val="en-GB"/>
        </w:rPr>
        <w:t>Sb</w:t>
      </w:r>
      <w:r w:rsidR="00D30C87" w:rsidRPr="00D30C87">
        <w:rPr>
          <w:i/>
          <w:sz w:val="20"/>
          <w:szCs w:val="20"/>
          <w:lang w:val="en-GB"/>
        </w:rPr>
        <w:t>,</w:t>
      </w:r>
      <w:r w:rsidR="00D30C87">
        <w:rPr>
          <w:i/>
          <w:sz w:val="20"/>
          <w:szCs w:val="20"/>
          <w:lang w:val="en-GB"/>
        </w:rPr>
        <w:t xml:space="preserve"> on</w:t>
      </w:r>
      <w:r w:rsidR="00D30C87" w:rsidRPr="00D30C87">
        <w:rPr>
          <w:i/>
          <w:sz w:val="20"/>
          <w:szCs w:val="20"/>
          <w:lang w:val="en-GB"/>
        </w:rPr>
        <w:t xml:space="preserve"> </w:t>
      </w:r>
      <w:r w:rsidR="00D30C87" w:rsidRPr="001F5AF1">
        <w:rPr>
          <w:i/>
          <w:sz w:val="20"/>
          <w:szCs w:val="20"/>
          <w:lang w:val="en-GB"/>
        </w:rPr>
        <w:t>Records</w:t>
      </w:r>
      <w:r w:rsidR="00D30C87" w:rsidRPr="00D30C87">
        <w:rPr>
          <w:i/>
          <w:sz w:val="20"/>
          <w:szCs w:val="20"/>
          <w:lang w:val="en-GB"/>
        </w:rPr>
        <w:t xml:space="preserve"> </w:t>
      </w:r>
      <w:r w:rsidR="004D3F20">
        <w:rPr>
          <w:i/>
          <w:sz w:val="20"/>
          <w:szCs w:val="20"/>
          <w:lang w:val="en-GB"/>
        </w:rPr>
        <w:t>of Population and B</w:t>
      </w:r>
      <w:r w:rsidR="00D30C87" w:rsidRPr="00D30C87">
        <w:rPr>
          <w:i/>
          <w:sz w:val="20"/>
          <w:szCs w:val="20"/>
          <w:lang w:val="en-GB"/>
        </w:rPr>
        <w:t xml:space="preserve">irth </w:t>
      </w:r>
      <w:r w:rsidR="004D3F20">
        <w:rPr>
          <w:i/>
          <w:sz w:val="20"/>
          <w:szCs w:val="20"/>
          <w:lang w:val="en-GB"/>
        </w:rPr>
        <w:t>N</w:t>
      </w:r>
      <w:r w:rsidR="00D30C87" w:rsidRPr="00D30C87">
        <w:rPr>
          <w:i/>
          <w:sz w:val="20"/>
          <w:szCs w:val="20"/>
          <w:lang w:val="en-GB"/>
        </w:rPr>
        <w:t>umbers, as amended.</w:t>
      </w:r>
    </w:p>
    <w:p w:rsidR="008A67C3" w:rsidRPr="00BF7A7C" w:rsidRDefault="008A67C3">
      <w:pPr>
        <w:spacing w:line="240" w:lineRule="exact"/>
        <w:jc w:val="both"/>
        <w:rPr>
          <w:rFonts w:ascii="Arial" w:hAnsi="Arial" w:cs="Arial"/>
          <w:i/>
          <w:iCs/>
          <w:sz w:val="20"/>
          <w:lang w:val="en-GB"/>
        </w:rPr>
      </w:pPr>
    </w:p>
    <w:p w:rsidR="008A67C3" w:rsidRDefault="00BE48E7" w:rsidP="005E3511">
      <w:pPr>
        <w:spacing w:line="240" w:lineRule="exact"/>
        <w:rPr>
          <w:rFonts w:ascii="Arial" w:hAnsi="Arial" w:cs="Arial"/>
          <w:i/>
          <w:iCs/>
          <w:sz w:val="20"/>
        </w:rPr>
      </w:pPr>
      <w:r w:rsidRPr="00BF7A7C">
        <w:rPr>
          <w:rFonts w:ascii="Arial" w:hAnsi="Arial" w:cs="Arial"/>
          <w:i/>
          <w:iCs/>
          <w:sz w:val="20"/>
          <w:lang w:val="en-GB"/>
        </w:rPr>
        <w:t>All</w:t>
      </w:r>
      <w:r w:rsidR="009D4866">
        <w:rPr>
          <w:rFonts w:ascii="Arial" w:hAnsi="Arial" w:cs="Arial"/>
          <w:i/>
          <w:iCs/>
          <w:sz w:val="20"/>
          <w:lang w:val="en-GB"/>
        </w:rPr>
        <w:t xml:space="preserve"> </w:t>
      </w:r>
      <w:r w:rsidRPr="00BF7A7C">
        <w:rPr>
          <w:rFonts w:ascii="Arial" w:hAnsi="Arial" w:cs="Arial"/>
          <w:i/>
          <w:iCs/>
          <w:sz w:val="20"/>
          <w:lang w:val="en-GB"/>
        </w:rPr>
        <w:t>data refer</w:t>
      </w:r>
      <w:r>
        <w:rPr>
          <w:rFonts w:ascii="Arial" w:hAnsi="Arial" w:cs="Arial"/>
          <w:i/>
          <w:iCs/>
          <w:sz w:val="20"/>
          <w:lang w:val="en-GB"/>
        </w:rPr>
        <w:t xml:space="preserve"> to </w:t>
      </w:r>
      <w:r w:rsidR="009D4866" w:rsidRPr="009D4866">
        <w:rPr>
          <w:rFonts w:ascii="Arial" w:hAnsi="Arial" w:cs="Arial"/>
          <w:i/>
          <w:iCs/>
          <w:sz w:val="20"/>
          <w:lang w:val="en-GB"/>
        </w:rPr>
        <w:t>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w:t>
      </w:r>
    </w:p>
    <w:p w:rsidR="008A67C3" w:rsidRPr="005839D9" w:rsidRDefault="008A67C3">
      <w:pPr>
        <w:spacing w:line="240" w:lineRule="exact"/>
        <w:jc w:val="both"/>
        <w:rPr>
          <w:rFonts w:ascii="Arial" w:hAnsi="Arial" w:cs="Arial"/>
          <w:b/>
          <w:i/>
          <w:iCs/>
          <w:sz w:val="20"/>
          <w:lang w:val="en-GB"/>
        </w:rPr>
      </w:pPr>
    </w:p>
    <w:p w:rsidR="00690436" w:rsidRDefault="00690436">
      <w:pPr>
        <w:spacing w:line="240" w:lineRule="exact"/>
        <w:jc w:val="both"/>
        <w:rPr>
          <w:rFonts w:ascii="Arial" w:hAnsi="Arial" w:cs="Arial"/>
          <w:i/>
          <w:iCs/>
          <w:sz w:val="20"/>
          <w:lang w:val="en-GB"/>
        </w:rPr>
      </w:pPr>
    </w:p>
    <w:p w:rsidR="0097624A" w:rsidRDefault="0097624A">
      <w:pPr>
        <w:spacing w:line="240" w:lineRule="exact"/>
        <w:jc w:val="both"/>
        <w:rPr>
          <w:rFonts w:ascii="Arial" w:hAnsi="Arial" w:cs="Arial"/>
          <w:i/>
          <w:iCs/>
          <w:sz w:val="20"/>
          <w:lang w:val="en-GB"/>
        </w:rPr>
      </w:pPr>
    </w:p>
    <w:p w:rsidR="002040EB" w:rsidRDefault="002040EB">
      <w:pPr>
        <w:spacing w:line="240" w:lineRule="exact"/>
        <w:jc w:val="both"/>
        <w:rPr>
          <w:rFonts w:ascii="Arial" w:hAnsi="Arial" w:cs="Arial"/>
          <w:i/>
          <w:iCs/>
          <w:sz w:val="20"/>
          <w:lang w:val="en-GB"/>
        </w:rPr>
      </w:pPr>
    </w:p>
    <w:p w:rsidR="008A67C3" w:rsidRDefault="00BE48E7">
      <w:pPr>
        <w:spacing w:line="240" w:lineRule="exact"/>
        <w:jc w:val="both"/>
        <w:rPr>
          <w:rFonts w:ascii="Arial" w:hAnsi="Arial" w:cs="Arial"/>
          <w:i/>
          <w:iCs/>
          <w:sz w:val="20"/>
          <w:lang w:val="en-GB"/>
        </w:rPr>
      </w:pPr>
      <w:r>
        <w:rPr>
          <w:rFonts w:ascii="Arial" w:hAnsi="Arial" w:cs="Arial"/>
          <w:i/>
          <w:iCs/>
          <w:sz w:val="20"/>
          <w:lang w:val="en-GB"/>
        </w:rPr>
        <w:t xml:space="preserve">Prague, </w:t>
      </w:r>
      <w:r w:rsidR="0097624A">
        <w:rPr>
          <w:rFonts w:ascii="Arial" w:hAnsi="Arial" w:cs="Arial"/>
          <w:i/>
          <w:iCs/>
          <w:sz w:val="20"/>
          <w:lang w:val="en-GB"/>
        </w:rPr>
        <w:t>29</w:t>
      </w:r>
      <w:r>
        <w:rPr>
          <w:rFonts w:ascii="Arial" w:hAnsi="Arial" w:cs="Arial"/>
          <w:i/>
          <w:iCs/>
          <w:sz w:val="20"/>
          <w:lang w:val="en-GB"/>
        </w:rPr>
        <w:t xml:space="preserve"> April 20</w:t>
      </w:r>
      <w:r w:rsidR="00690436">
        <w:rPr>
          <w:rFonts w:ascii="Arial" w:hAnsi="Arial" w:cs="Arial"/>
          <w:i/>
          <w:iCs/>
          <w:sz w:val="20"/>
          <w:lang w:val="en-GB"/>
        </w:rPr>
        <w:t>2</w:t>
      </w:r>
      <w:r w:rsidR="0097624A">
        <w:rPr>
          <w:rFonts w:ascii="Arial" w:hAnsi="Arial" w:cs="Arial"/>
          <w:i/>
          <w:iCs/>
          <w:sz w:val="20"/>
          <w:lang w:val="en-GB"/>
        </w:rPr>
        <w:t>2</w:t>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t xml:space="preserve">  </w:t>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t xml:space="preserve"> </w:t>
      </w:r>
      <w:r w:rsidR="00A134D3">
        <w:rPr>
          <w:rFonts w:ascii="Arial" w:hAnsi="Arial" w:cs="Arial"/>
          <w:i/>
          <w:iCs/>
          <w:sz w:val="20"/>
          <w:lang w:val="en-GB"/>
        </w:rPr>
        <w:t>Robert</w:t>
      </w:r>
      <w:r>
        <w:rPr>
          <w:rFonts w:ascii="Arial" w:hAnsi="Arial" w:cs="Arial"/>
          <w:i/>
          <w:iCs/>
          <w:sz w:val="20"/>
          <w:lang w:val="en-GB"/>
        </w:rPr>
        <w:t xml:space="preserve"> </w:t>
      </w:r>
      <w:proofErr w:type="spellStart"/>
      <w:r>
        <w:rPr>
          <w:rFonts w:ascii="Arial" w:hAnsi="Arial" w:cs="Arial"/>
          <w:i/>
          <w:iCs/>
          <w:sz w:val="20"/>
          <w:lang w:val="en-GB"/>
        </w:rPr>
        <w:t>Š</w:t>
      </w:r>
      <w:r w:rsidR="00A134D3">
        <w:rPr>
          <w:rFonts w:ascii="Arial" w:hAnsi="Arial" w:cs="Arial"/>
          <w:i/>
          <w:iCs/>
          <w:sz w:val="20"/>
          <w:lang w:val="en-GB"/>
        </w:rPr>
        <w:t>anda</w:t>
      </w:r>
      <w:proofErr w:type="spellEnd"/>
    </w:p>
    <w:p w:rsidR="00BE48E7" w:rsidRDefault="00BE48E7">
      <w:pPr>
        <w:pStyle w:val="Nadpis3"/>
        <w:spacing w:line="240" w:lineRule="exact"/>
        <w:rPr>
          <w:lang w:val="en-GB"/>
        </w:rPr>
      </w:pP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lang w:val="en-GB"/>
        </w:rPr>
        <w:tab/>
      </w:r>
      <w:r>
        <w:rPr>
          <w:lang w:val="en-GB"/>
        </w:rPr>
        <w:tab/>
        <w:t>The director of the Department</w:t>
      </w:r>
    </w:p>
    <w:sectPr w:rsidR="00BE48E7">
      <w:headerReference w:type="default" r:id="rId7"/>
      <w:footerReference w:type="default" r:id="rId8"/>
      <w:pgSz w:w="11906" w:h="16838"/>
      <w:pgMar w:top="1134" w:right="1418" w:bottom="1134"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B5" w:rsidRDefault="008677B5" w:rsidP="0025468F">
      <w:r>
        <w:separator/>
      </w:r>
    </w:p>
  </w:endnote>
  <w:endnote w:type="continuationSeparator" w:id="0">
    <w:p w:rsidR="008677B5" w:rsidRDefault="008677B5" w:rsidP="0025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68F" w:rsidRPr="0025468F" w:rsidRDefault="0025468F" w:rsidP="0025468F">
    <w:pPr>
      <w:pStyle w:val="Zpat"/>
    </w:pPr>
    <w:r>
      <w:rPr>
        <w:noProof/>
      </w:rPr>
      <w:drawing>
        <wp:inline distT="0" distB="0" distL="0" distR="0">
          <wp:extent cx="512064" cy="271272"/>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SÚ logo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064" cy="271272"/>
                  </a:xfrm>
                  <a:prstGeom prst="rect">
                    <a:avLst/>
                  </a:prstGeom>
                </pic:spPr>
              </pic:pic>
            </a:graphicData>
          </a:graphic>
        </wp:inline>
      </w:drawing>
    </w:r>
    <w:r>
      <w:tab/>
    </w:r>
    <w:r w:rsidRPr="0025468F">
      <w:rPr>
        <w:rFonts w:ascii="Arial" w:hAnsi="Arial" w:cs="Arial"/>
        <w:sz w:val="16"/>
        <w:szCs w:val="16"/>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B5" w:rsidRDefault="008677B5" w:rsidP="0025468F">
      <w:r>
        <w:separator/>
      </w:r>
    </w:p>
  </w:footnote>
  <w:footnote w:type="continuationSeparator" w:id="0">
    <w:p w:rsidR="008677B5" w:rsidRDefault="008677B5" w:rsidP="0025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68F" w:rsidRPr="0025468F" w:rsidRDefault="0025468F">
    <w:pPr>
      <w:pStyle w:val="Zhlav"/>
      <w:rPr>
        <w:rFonts w:ascii="Arial" w:hAnsi="Arial" w:cs="Arial"/>
        <w:i/>
        <w:sz w:val="16"/>
        <w:szCs w:val="16"/>
      </w:rPr>
    </w:pPr>
    <w:proofErr w:type="spellStart"/>
    <w:r w:rsidRPr="0025468F">
      <w:rPr>
        <w:rFonts w:ascii="Arial" w:hAnsi="Arial" w:cs="Arial"/>
        <w:i/>
        <w:sz w:val="16"/>
        <w:szCs w:val="16"/>
      </w:rPr>
      <w:t>Population</w:t>
    </w:r>
    <w:proofErr w:type="spellEnd"/>
    <w:r w:rsidRPr="0025468F">
      <w:rPr>
        <w:rFonts w:ascii="Arial" w:hAnsi="Arial" w:cs="Arial"/>
        <w:i/>
        <w:sz w:val="16"/>
        <w:szCs w:val="16"/>
      </w:rPr>
      <w:t xml:space="preserve"> </w:t>
    </w:r>
    <w:proofErr w:type="spellStart"/>
    <w:r w:rsidRPr="0025468F">
      <w:rPr>
        <w:rFonts w:ascii="Arial" w:hAnsi="Arial" w:cs="Arial"/>
        <w:i/>
        <w:sz w:val="16"/>
        <w:szCs w:val="16"/>
      </w:rPr>
      <w:t>of</w:t>
    </w:r>
    <w:proofErr w:type="spellEnd"/>
    <w:r w:rsidRPr="0025468F">
      <w:rPr>
        <w:rFonts w:ascii="Arial" w:hAnsi="Arial" w:cs="Arial"/>
        <w:i/>
        <w:sz w:val="16"/>
        <w:szCs w:val="16"/>
      </w:rPr>
      <w:t xml:space="preserve"> </w:t>
    </w:r>
    <w:proofErr w:type="spellStart"/>
    <w:r w:rsidRPr="0025468F">
      <w:rPr>
        <w:rFonts w:ascii="Arial" w:hAnsi="Arial" w:cs="Arial"/>
        <w:i/>
        <w:sz w:val="16"/>
        <w:szCs w:val="16"/>
      </w:rPr>
      <w:t>Municipalities</w:t>
    </w:r>
    <w:proofErr w:type="spellEnd"/>
    <w:r w:rsidRPr="0025468F">
      <w:rPr>
        <w:rFonts w:ascii="Arial" w:hAnsi="Arial" w:cs="Arial"/>
        <w:i/>
        <w:sz w:val="16"/>
        <w:szCs w:val="16"/>
      </w:rPr>
      <w:t>, Preface</w:t>
    </w:r>
  </w:p>
  <w:p w:rsidR="0025468F" w:rsidRDefault="002546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DB6"/>
    <w:multiLevelType w:val="hybridMultilevel"/>
    <w:tmpl w:val="076AC394"/>
    <w:lvl w:ilvl="0" w:tplc="3FDC373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6605E"/>
    <w:multiLevelType w:val="hybridMultilevel"/>
    <w:tmpl w:val="5EAC5084"/>
    <w:lvl w:ilvl="0" w:tplc="6F323E7A">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 w15:restartNumberingAfterBreak="0">
    <w:nsid w:val="07EB7758"/>
    <w:multiLevelType w:val="hybridMultilevel"/>
    <w:tmpl w:val="7BDE8640"/>
    <w:lvl w:ilvl="0" w:tplc="271A8B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D257E"/>
    <w:multiLevelType w:val="hybridMultilevel"/>
    <w:tmpl w:val="5868F9C0"/>
    <w:lvl w:ilvl="0" w:tplc="CC789310">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9C07C1"/>
    <w:multiLevelType w:val="hybridMultilevel"/>
    <w:tmpl w:val="5AC0E626"/>
    <w:lvl w:ilvl="0" w:tplc="ED4C16FE">
      <w:numFmt w:val="bullet"/>
      <w:lvlText w:val="-"/>
      <w:lvlJc w:val="left"/>
      <w:pPr>
        <w:tabs>
          <w:tab w:val="num" w:pos="720"/>
        </w:tabs>
        <w:ind w:left="720" w:hanging="360"/>
      </w:pPr>
      <w:rPr>
        <w:rFonts w:ascii="Times New Roman" w:eastAsia="Times New Roman" w:hAnsi="Times New Roman"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E60A1"/>
    <w:multiLevelType w:val="hybridMultilevel"/>
    <w:tmpl w:val="7DF484BC"/>
    <w:lvl w:ilvl="0" w:tplc="AD7046B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43D65"/>
    <w:multiLevelType w:val="hybridMultilevel"/>
    <w:tmpl w:val="2438E6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BC1558E"/>
    <w:multiLevelType w:val="hybridMultilevel"/>
    <w:tmpl w:val="CDFCE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625C08"/>
    <w:multiLevelType w:val="hybridMultilevel"/>
    <w:tmpl w:val="FBFC8E4E"/>
    <w:lvl w:ilvl="0" w:tplc="128CC12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406D6"/>
    <w:multiLevelType w:val="hybridMultilevel"/>
    <w:tmpl w:val="03F05C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7E92CE1"/>
    <w:multiLevelType w:val="hybridMultilevel"/>
    <w:tmpl w:val="C3309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A244F3"/>
    <w:multiLevelType w:val="hybridMultilevel"/>
    <w:tmpl w:val="B1D0E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3413F0"/>
    <w:multiLevelType w:val="hybridMultilevel"/>
    <w:tmpl w:val="4D507B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7431902"/>
    <w:multiLevelType w:val="hybridMultilevel"/>
    <w:tmpl w:val="94A62866"/>
    <w:lvl w:ilvl="0" w:tplc="22740B0E">
      <w:start w:val="1"/>
      <w:numFmt w:val="decimal"/>
      <w:lvlText w:val="%1."/>
      <w:lvlJc w:val="left"/>
      <w:pPr>
        <w:tabs>
          <w:tab w:val="num" w:pos="180"/>
        </w:tabs>
        <w:ind w:left="180" w:hanging="360"/>
      </w:pPr>
      <w:rPr>
        <w:rFonts w:hint="default"/>
        <w:sz w:val="22"/>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15:restartNumberingAfterBreak="0">
    <w:nsid w:val="48256820"/>
    <w:multiLevelType w:val="hybridMultilevel"/>
    <w:tmpl w:val="6B88D0F4"/>
    <w:lvl w:ilvl="0" w:tplc="0D6645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A32EF"/>
    <w:multiLevelType w:val="hybridMultilevel"/>
    <w:tmpl w:val="50787F14"/>
    <w:lvl w:ilvl="0" w:tplc="F386F42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912D94"/>
    <w:multiLevelType w:val="hybridMultilevel"/>
    <w:tmpl w:val="6C743FE0"/>
    <w:lvl w:ilvl="0" w:tplc="524EEAC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C46CC"/>
    <w:multiLevelType w:val="hybridMultilevel"/>
    <w:tmpl w:val="D53AA2FC"/>
    <w:lvl w:ilvl="0" w:tplc="ACE8BE1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9F6948"/>
    <w:multiLevelType w:val="hybridMultilevel"/>
    <w:tmpl w:val="C4A45214"/>
    <w:lvl w:ilvl="0" w:tplc="9E8C10C6">
      <w:numFmt w:val="bullet"/>
      <w:lvlText w:val="-"/>
      <w:lvlJc w:val="left"/>
      <w:pPr>
        <w:tabs>
          <w:tab w:val="num" w:pos="1107"/>
        </w:tabs>
        <w:ind w:left="1107" w:hanging="360"/>
      </w:pPr>
      <w:rPr>
        <w:rFonts w:ascii="Times New Roman" w:eastAsia="Times New Roman" w:hAnsi="Times New Roman" w:cs="Times New Roman" w:hint="default"/>
      </w:rPr>
    </w:lvl>
    <w:lvl w:ilvl="1" w:tplc="04050003" w:tentative="1">
      <w:start w:val="1"/>
      <w:numFmt w:val="bullet"/>
      <w:lvlText w:val="o"/>
      <w:lvlJc w:val="left"/>
      <w:pPr>
        <w:tabs>
          <w:tab w:val="num" w:pos="1827"/>
        </w:tabs>
        <w:ind w:left="1827" w:hanging="360"/>
      </w:pPr>
      <w:rPr>
        <w:rFonts w:ascii="Courier New" w:hAnsi="Courier New" w:hint="default"/>
      </w:rPr>
    </w:lvl>
    <w:lvl w:ilvl="2" w:tplc="04050005" w:tentative="1">
      <w:start w:val="1"/>
      <w:numFmt w:val="bullet"/>
      <w:lvlText w:val=""/>
      <w:lvlJc w:val="left"/>
      <w:pPr>
        <w:tabs>
          <w:tab w:val="num" w:pos="2547"/>
        </w:tabs>
        <w:ind w:left="2547" w:hanging="360"/>
      </w:pPr>
      <w:rPr>
        <w:rFonts w:ascii="Wingdings" w:hAnsi="Wingdings" w:hint="default"/>
      </w:rPr>
    </w:lvl>
    <w:lvl w:ilvl="3" w:tplc="04050001" w:tentative="1">
      <w:start w:val="1"/>
      <w:numFmt w:val="bullet"/>
      <w:lvlText w:val=""/>
      <w:lvlJc w:val="left"/>
      <w:pPr>
        <w:tabs>
          <w:tab w:val="num" w:pos="3267"/>
        </w:tabs>
        <w:ind w:left="3267" w:hanging="360"/>
      </w:pPr>
      <w:rPr>
        <w:rFonts w:ascii="Symbol" w:hAnsi="Symbol" w:hint="default"/>
      </w:rPr>
    </w:lvl>
    <w:lvl w:ilvl="4" w:tplc="04050003" w:tentative="1">
      <w:start w:val="1"/>
      <w:numFmt w:val="bullet"/>
      <w:lvlText w:val="o"/>
      <w:lvlJc w:val="left"/>
      <w:pPr>
        <w:tabs>
          <w:tab w:val="num" w:pos="3987"/>
        </w:tabs>
        <w:ind w:left="3987" w:hanging="360"/>
      </w:pPr>
      <w:rPr>
        <w:rFonts w:ascii="Courier New" w:hAnsi="Courier New" w:hint="default"/>
      </w:rPr>
    </w:lvl>
    <w:lvl w:ilvl="5" w:tplc="04050005" w:tentative="1">
      <w:start w:val="1"/>
      <w:numFmt w:val="bullet"/>
      <w:lvlText w:val=""/>
      <w:lvlJc w:val="left"/>
      <w:pPr>
        <w:tabs>
          <w:tab w:val="num" w:pos="4707"/>
        </w:tabs>
        <w:ind w:left="4707" w:hanging="360"/>
      </w:pPr>
      <w:rPr>
        <w:rFonts w:ascii="Wingdings" w:hAnsi="Wingdings" w:hint="default"/>
      </w:rPr>
    </w:lvl>
    <w:lvl w:ilvl="6" w:tplc="04050001" w:tentative="1">
      <w:start w:val="1"/>
      <w:numFmt w:val="bullet"/>
      <w:lvlText w:val=""/>
      <w:lvlJc w:val="left"/>
      <w:pPr>
        <w:tabs>
          <w:tab w:val="num" w:pos="5427"/>
        </w:tabs>
        <w:ind w:left="5427" w:hanging="360"/>
      </w:pPr>
      <w:rPr>
        <w:rFonts w:ascii="Symbol" w:hAnsi="Symbol" w:hint="default"/>
      </w:rPr>
    </w:lvl>
    <w:lvl w:ilvl="7" w:tplc="04050003" w:tentative="1">
      <w:start w:val="1"/>
      <w:numFmt w:val="bullet"/>
      <w:lvlText w:val="o"/>
      <w:lvlJc w:val="left"/>
      <w:pPr>
        <w:tabs>
          <w:tab w:val="num" w:pos="6147"/>
        </w:tabs>
        <w:ind w:left="6147" w:hanging="360"/>
      </w:pPr>
      <w:rPr>
        <w:rFonts w:ascii="Courier New" w:hAnsi="Courier New" w:hint="default"/>
      </w:rPr>
    </w:lvl>
    <w:lvl w:ilvl="8" w:tplc="04050005" w:tentative="1">
      <w:start w:val="1"/>
      <w:numFmt w:val="bullet"/>
      <w:lvlText w:val=""/>
      <w:lvlJc w:val="left"/>
      <w:pPr>
        <w:tabs>
          <w:tab w:val="num" w:pos="6867"/>
        </w:tabs>
        <w:ind w:left="6867" w:hanging="360"/>
      </w:pPr>
      <w:rPr>
        <w:rFonts w:ascii="Wingdings" w:hAnsi="Wingdings" w:hint="default"/>
      </w:rPr>
    </w:lvl>
  </w:abstractNum>
  <w:abstractNum w:abstractNumId="19" w15:restartNumberingAfterBreak="0">
    <w:nsid w:val="62047037"/>
    <w:multiLevelType w:val="hybridMultilevel"/>
    <w:tmpl w:val="C07267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8DD3F3B"/>
    <w:multiLevelType w:val="hybridMultilevel"/>
    <w:tmpl w:val="1FC05934"/>
    <w:lvl w:ilvl="0" w:tplc="196EE66A">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3"/>
  </w:num>
  <w:num w:numId="4">
    <w:abstractNumId w:val="3"/>
  </w:num>
  <w:num w:numId="5">
    <w:abstractNumId w:val="19"/>
  </w:num>
  <w:num w:numId="6">
    <w:abstractNumId w:val="8"/>
  </w:num>
  <w:num w:numId="7">
    <w:abstractNumId w:val="1"/>
  </w:num>
  <w:num w:numId="8">
    <w:abstractNumId w:val="16"/>
  </w:num>
  <w:num w:numId="9">
    <w:abstractNumId w:val="0"/>
  </w:num>
  <w:num w:numId="10">
    <w:abstractNumId w:val="14"/>
  </w:num>
  <w:num w:numId="11">
    <w:abstractNumId w:val="15"/>
  </w:num>
  <w:num w:numId="12">
    <w:abstractNumId w:val="17"/>
  </w:num>
  <w:num w:numId="13">
    <w:abstractNumId w:val="4"/>
  </w:num>
  <w:num w:numId="14">
    <w:abstractNumId w:val="5"/>
  </w:num>
  <w:num w:numId="15">
    <w:abstractNumId w:val="18"/>
  </w:num>
  <w:num w:numId="16">
    <w:abstractNumId w:val="2"/>
  </w:num>
  <w:num w:numId="17">
    <w:abstractNumId w:val="6"/>
  </w:num>
  <w:num w:numId="18">
    <w:abstractNumId w:val="9"/>
  </w:num>
  <w:num w:numId="19">
    <w:abstractNumId w:val="1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19"/>
    <w:rsid w:val="000F532A"/>
    <w:rsid w:val="00100E85"/>
    <w:rsid w:val="00110B2F"/>
    <w:rsid w:val="00167FF1"/>
    <w:rsid w:val="001D6AC2"/>
    <w:rsid w:val="001F5AF1"/>
    <w:rsid w:val="002040EB"/>
    <w:rsid w:val="002227E0"/>
    <w:rsid w:val="0025468F"/>
    <w:rsid w:val="00287CF3"/>
    <w:rsid w:val="002D45C3"/>
    <w:rsid w:val="00335ED8"/>
    <w:rsid w:val="00355319"/>
    <w:rsid w:val="004865A8"/>
    <w:rsid w:val="004D3F20"/>
    <w:rsid w:val="005839D9"/>
    <w:rsid w:val="005E3511"/>
    <w:rsid w:val="00612642"/>
    <w:rsid w:val="00690436"/>
    <w:rsid w:val="00706462"/>
    <w:rsid w:val="00750BAB"/>
    <w:rsid w:val="0086589C"/>
    <w:rsid w:val="008677B5"/>
    <w:rsid w:val="008A4F26"/>
    <w:rsid w:val="008A67C3"/>
    <w:rsid w:val="008C4F83"/>
    <w:rsid w:val="00904C76"/>
    <w:rsid w:val="0097624A"/>
    <w:rsid w:val="009D1399"/>
    <w:rsid w:val="009D4866"/>
    <w:rsid w:val="009E4F86"/>
    <w:rsid w:val="00A005D4"/>
    <w:rsid w:val="00A134D3"/>
    <w:rsid w:val="00A62639"/>
    <w:rsid w:val="00AC0FAF"/>
    <w:rsid w:val="00AD282E"/>
    <w:rsid w:val="00AD56EE"/>
    <w:rsid w:val="00AD5B73"/>
    <w:rsid w:val="00B21FBB"/>
    <w:rsid w:val="00B51BD4"/>
    <w:rsid w:val="00B61598"/>
    <w:rsid w:val="00BD3362"/>
    <w:rsid w:val="00BE48E7"/>
    <w:rsid w:val="00BF7A7C"/>
    <w:rsid w:val="00C07573"/>
    <w:rsid w:val="00C520E3"/>
    <w:rsid w:val="00C87E9D"/>
    <w:rsid w:val="00D1666A"/>
    <w:rsid w:val="00D30C87"/>
    <w:rsid w:val="00D5300A"/>
    <w:rsid w:val="00E80295"/>
    <w:rsid w:val="00E97291"/>
    <w:rsid w:val="00EC227D"/>
    <w:rsid w:val="00EC466A"/>
    <w:rsid w:val="00EC72B8"/>
    <w:rsid w:val="00EC79E0"/>
    <w:rsid w:val="00EF289E"/>
    <w:rsid w:val="00F166EB"/>
    <w:rsid w:val="00F715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F8A13"/>
  <w15:docId w15:val="{04082E98-50D5-45DF-AF93-FA309323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bCs/>
      <w:sz w:val="28"/>
    </w:rPr>
  </w:style>
  <w:style w:type="paragraph" w:styleId="Nadpis2">
    <w:name w:val="heading 2"/>
    <w:basedOn w:val="Normln"/>
    <w:next w:val="Normln"/>
    <w:qFormat/>
    <w:pPr>
      <w:keepNext/>
      <w:ind w:firstLine="708"/>
      <w:outlineLvl w:val="1"/>
    </w:pPr>
    <w:rPr>
      <w:rFonts w:ascii="Arial" w:hAnsi="Arial" w:cs="Arial"/>
      <w:b/>
      <w:bCs/>
    </w:rPr>
  </w:style>
  <w:style w:type="paragraph" w:styleId="Nadpis3">
    <w:name w:val="heading 3"/>
    <w:basedOn w:val="Normln"/>
    <w:next w:val="Normln"/>
    <w:qFormat/>
    <w:pPr>
      <w:keepNext/>
      <w:jc w:val="both"/>
      <w:outlineLvl w:val="2"/>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Nzev">
    <w:name w:val="Title"/>
    <w:basedOn w:val="Normln"/>
    <w:qFormat/>
    <w:pPr>
      <w:jc w:val="center"/>
    </w:pPr>
    <w:rPr>
      <w:rFonts w:ascii="Arial" w:hAnsi="Arial" w:cs="Arial"/>
      <w:b/>
      <w:bCs/>
      <w:sz w:val="28"/>
    </w:rPr>
  </w:style>
  <w:style w:type="paragraph" w:styleId="Zkladntext">
    <w:name w:val="Body Text"/>
    <w:basedOn w:val="Normln"/>
    <w:semiHidden/>
    <w:pPr>
      <w:jc w:val="both"/>
    </w:pPr>
    <w:rPr>
      <w:rFonts w:ascii="Arial" w:hAnsi="Arial" w:cs="Arial"/>
    </w:rPr>
  </w:style>
  <w:style w:type="paragraph" w:styleId="Zkladntext2">
    <w:name w:val="Body Text 2"/>
    <w:basedOn w:val="Normln"/>
    <w:semiHidden/>
    <w:pPr>
      <w:jc w:val="both"/>
    </w:pPr>
    <w:rPr>
      <w:rFonts w:ascii="Arial" w:hAnsi="Arial" w:cs="Arial"/>
      <w:i/>
      <w:iCs/>
      <w:sz w:val="28"/>
    </w:rPr>
  </w:style>
  <w:style w:type="paragraph" w:styleId="Zkladntextodsazen">
    <w:name w:val="Body Text Indent"/>
    <w:basedOn w:val="Normln"/>
    <w:semiHidden/>
    <w:pPr>
      <w:ind w:firstLine="360"/>
      <w:jc w:val="both"/>
    </w:pPr>
    <w:rPr>
      <w:rFonts w:ascii="Arial" w:hAnsi="Arial" w:cs="Arial"/>
    </w:rPr>
  </w:style>
  <w:style w:type="paragraph" w:styleId="Zkladntextodsazen2">
    <w:name w:val="Body Text Indent 2"/>
    <w:basedOn w:val="Normln"/>
    <w:semiHidden/>
    <w:pPr>
      <w:ind w:firstLine="348"/>
      <w:jc w:val="both"/>
    </w:pPr>
    <w:rPr>
      <w:rFonts w:ascii="Arial" w:hAnsi="Arial" w:cs="Arial"/>
    </w:rPr>
  </w:style>
  <w:style w:type="paragraph" w:styleId="Zkladntextodsazen3">
    <w:name w:val="Body Text Indent 3"/>
    <w:basedOn w:val="Normln"/>
    <w:semiHidden/>
    <w:pPr>
      <w:ind w:left="180" w:hanging="180"/>
    </w:pPr>
    <w:rPr>
      <w:rFonts w:ascii="Arial" w:hAnsi="Arial"/>
    </w:rPr>
  </w:style>
  <w:style w:type="paragraph" w:styleId="Textbubliny">
    <w:name w:val="Balloon Text"/>
    <w:basedOn w:val="Normln"/>
    <w:link w:val="TextbublinyChar"/>
    <w:uiPriority w:val="99"/>
    <w:semiHidden/>
    <w:unhideWhenUsed/>
    <w:rsid w:val="00167FF1"/>
    <w:rPr>
      <w:rFonts w:ascii="Segoe UI" w:hAnsi="Segoe UI" w:cs="Segoe UI"/>
      <w:sz w:val="18"/>
      <w:szCs w:val="18"/>
    </w:rPr>
  </w:style>
  <w:style w:type="character" w:customStyle="1" w:styleId="TextbublinyChar">
    <w:name w:val="Text bubliny Char"/>
    <w:link w:val="Textbubliny"/>
    <w:uiPriority w:val="99"/>
    <w:semiHidden/>
    <w:rsid w:val="00167FF1"/>
    <w:rPr>
      <w:rFonts w:ascii="Segoe UI" w:hAnsi="Segoe UI" w:cs="Segoe UI"/>
      <w:sz w:val="18"/>
      <w:szCs w:val="18"/>
    </w:rPr>
  </w:style>
  <w:style w:type="character" w:styleId="Odkaznakoment">
    <w:name w:val="annotation reference"/>
    <w:basedOn w:val="Standardnpsmoodstavce"/>
    <w:uiPriority w:val="99"/>
    <w:semiHidden/>
    <w:unhideWhenUsed/>
    <w:rsid w:val="001F5AF1"/>
    <w:rPr>
      <w:sz w:val="16"/>
      <w:szCs w:val="16"/>
    </w:rPr>
  </w:style>
  <w:style w:type="paragraph" w:styleId="Textkomente">
    <w:name w:val="annotation text"/>
    <w:basedOn w:val="Normln"/>
    <w:link w:val="TextkomenteChar"/>
    <w:uiPriority w:val="99"/>
    <w:semiHidden/>
    <w:unhideWhenUsed/>
    <w:rsid w:val="001F5AF1"/>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1F5AF1"/>
    <w:rPr>
      <w:rFonts w:asciiTheme="minorHAnsi" w:eastAsiaTheme="minorHAnsi" w:hAnsiTheme="minorHAnsi" w:cstheme="minorBidi"/>
      <w:lang w:eastAsia="en-US"/>
    </w:rPr>
  </w:style>
  <w:style w:type="character" w:styleId="Zdraznn">
    <w:name w:val="Emphasis"/>
    <w:basedOn w:val="Standardnpsmoodstavce"/>
    <w:uiPriority w:val="20"/>
    <w:qFormat/>
    <w:rsid w:val="001F5AF1"/>
    <w:rPr>
      <w:i/>
      <w:iCs/>
    </w:rPr>
  </w:style>
  <w:style w:type="paragraph" w:styleId="Zhlav">
    <w:name w:val="header"/>
    <w:basedOn w:val="Normln"/>
    <w:link w:val="ZhlavChar"/>
    <w:uiPriority w:val="99"/>
    <w:unhideWhenUsed/>
    <w:rsid w:val="0025468F"/>
    <w:pPr>
      <w:tabs>
        <w:tab w:val="center" w:pos="4536"/>
        <w:tab w:val="right" w:pos="9072"/>
      </w:tabs>
    </w:pPr>
  </w:style>
  <w:style w:type="character" w:customStyle="1" w:styleId="ZhlavChar">
    <w:name w:val="Záhlaví Char"/>
    <w:basedOn w:val="Standardnpsmoodstavce"/>
    <w:link w:val="Zhlav"/>
    <w:uiPriority w:val="99"/>
    <w:rsid w:val="0025468F"/>
    <w:rPr>
      <w:sz w:val="24"/>
      <w:szCs w:val="24"/>
    </w:rPr>
  </w:style>
  <w:style w:type="paragraph" w:styleId="Zpat">
    <w:name w:val="footer"/>
    <w:basedOn w:val="Normln"/>
    <w:link w:val="ZpatChar"/>
    <w:uiPriority w:val="99"/>
    <w:unhideWhenUsed/>
    <w:rsid w:val="0025468F"/>
    <w:pPr>
      <w:tabs>
        <w:tab w:val="center" w:pos="4536"/>
        <w:tab w:val="right" w:pos="9072"/>
      </w:tabs>
    </w:pPr>
  </w:style>
  <w:style w:type="character" w:customStyle="1" w:styleId="ZpatChar">
    <w:name w:val="Zápatí Char"/>
    <w:basedOn w:val="Standardnpsmoodstavce"/>
    <w:link w:val="Zpat"/>
    <w:uiPriority w:val="99"/>
    <w:rsid w:val="002546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427</Words>
  <Characters>2522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M E T O D I K A</vt:lpstr>
    </vt:vector>
  </TitlesOfParts>
  <Company>CSU</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I K A</dc:title>
  <dc:creator>havel</dc:creator>
  <cp:lastModifiedBy>Štyglerová Terezie</cp:lastModifiedBy>
  <cp:revision>12</cp:revision>
  <cp:lastPrinted>2019-04-11T11:04:00Z</cp:lastPrinted>
  <dcterms:created xsi:type="dcterms:W3CDTF">2021-04-08T04:56:00Z</dcterms:created>
  <dcterms:modified xsi:type="dcterms:W3CDTF">2022-04-14T09:46:00Z</dcterms:modified>
</cp:coreProperties>
</file>