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B2" w:rsidRPr="0073169B" w:rsidRDefault="000D44B2" w:rsidP="003A427A">
      <w:pPr>
        <w:pStyle w:val="Nadpis1"/>
        <w:spacing w:after="240"/>
        <w:rPr>
          <w:rFonts w:ascii="Arial" w:hAnsi="Arial" w:cs="Arial"/>
          <w:i/>
          <w:sz w:val="24"/>
          <w:lang w:val="en-GB"/>
        </w:rPr>
      </w:pPr>
      <w:bookmarkStart w:id="0" w:name="_GoBack"/>
      <w:bookmarkEnd w:id="0"/>
      <w:r w:rsidRPr="0073169B">
        <w:rPr>
          <w:rFonts w:ascii="Arial" w:hAnsi="Arial" w:cs="Arial"/>
          <w:i/>
          <w:sz w:val="24"/>
          <w:lang w:val="en-GB"/>
        </w:rPr>
        <w:t>COMMENTARY</w:t>
      </w:r>
    </w:p>
    <w:p w:rsidR="003B09AA" w:rsidRPr="004F6363" w:rsidRDefault="003B09AA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>
        <w:rPr>
          <w:rFonts w:ascii="Arial" w:hAnsi="Arial" w:cs="Arial"/>
          <w:bCs/>
          <w:i/>
          <w:sz w:val="20"/>
          <w:lang w:val="en-GB"/>
        </w:rPr>
        <w:t>In 2021, t</w:t>
      </w:r>
      <w:r w:rsidR="00F92F69" w:rsidRPr="00D5254E">
        <w:rPr>
          <w:rFonts w:ascii="Arial" w:hAnsi="Arial" w:cs="Arial"/>
          <w:bCs/>
          <w:i/>
          <w:sz w:val="20"/>
          <w:lang w:val="en-GB"/>
        </w:rPr>
        <w:t xml:space="preserve">he </w:t>
      </w:r>
      <w:r w:rsidR="00F92F69" w:rsidRPr="00D5254E">
        <w:rPr>
          <w:rFonts w:ascii="Arial" w:hAnsi="Arial" w:cs="Arial"/>
          <w:b/>
          <w:bCs/>
          <w:i/>
          <w:sz w:val="20"/>
          <w:lang w:val="en-GB"/>
        </w:rPr>
        <w:t>consumption of cereals and bakery products</w:t>
      </w:r>
      <w:r>
        <w:rPr>
          <w:rFonts w:ascii="Arial" w:hAnsi="Arial" w:cs="Arial"/>
          <w:b/>
          <w:bCs/>
          <w:i/>
          <w:sz w:val="20"/>
          <w:lang w:val="en-GB"/>
        </w:rPr>
        <w:t xml:space="preserve">, </w:t>
      </w:r>
      <w:r>
        <w:rPr>
          <w:rFonts w:ascii="Arial" w:hAnsi="Arial" w:cs="Arial"/>
          <w:bCs/>
          <w:i/>
          <w:sz w:val="20"/>
          <w:lang w:val="en-GB"/>
        </w:rPr>
        <w:t xml:space="preserve">in terms 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of </w:t>
      </w:r>
      <w:r w:rsidR="00CA288E" w:rsidRPr="004F6363">
        <w:rPr>
          <w:rFonts w:ascii="Arial" w:hAnsi="Arial" w:cs="Arial"/>
          <w:bCs/>
          <w:i/>
          <w:sz w:val="20"/>
          <w:lang w:val="en-GB"/>
        </w:rPr>
        <w:t>wheat flour</w:t>
      </w:r>
      <w:r w:rsidRPr="004F6363">
        <w:rPr>
          <w:rFonts w:ascii="Arial" w:hAnsi="Arial" w:cs="Arial"/>
          <w:bCs/>
          <w:i/>
          <w:sz w:val="20"/>
          <w:lang w:val="en-GB"/>
        </w:rPr>
        <w:t>, decreased</w:t>
      </w:r>
      <w:r w:rsidR="00CA288E" w:rsidRPr="004F6363">
        <w:rPr>
          <w:rFonts w:ascii="Arial" w:hAnsi="Arial" w:cs="Arial"/>
          <w:bCs/>
          <w:i/>
          <w:sz w:val="20"/>
          <w:lang w:val="en-GB"/>
        </w:rPr>
        <w:t xml:space="preserve"> by </w:t>
      </w:r>
      <w:r w:rsidRPr="004F6363">
        <w:rPr>
          <w:rFonts w:ascii="Arial" w:hAnsi="Arial" w:cs="Arial"/>
          <w:bCs/>
          <w:i/>
          <w:sz w:val="20"/>
          <w:lang w:val="en-GB"/>
        </w:rPr>
        <w:t>4</w:t>
      </w:r>
      <w:proofErr w:type="gramStart"/>
      <w:r w:rsidRPr="004F6363">
        <w:rPr>
          <w:rFonts w:ascii="Arial" w:hAnsi="Arial" w:cs="Arial"/>
          <w:bCs/>
          <w:i/>
          <w:sz w:val="20"/>
          <w:lang w:val="en-GB"/>
        </w:rPr>
        <w:t>,5</w:t>
      </w:r>
      <w:proofErr w:type="gramEnd"/>
      <w:r w:rsidRPr="004F6363">
        <w:rPr>
          <w:rFonts w:ascii="Arial" w:hAnsi="Arial" w:cs="Arial"/>
          <w:bCs/>
          <w:i/>
          <w:sz w:val="20"/>
          <w:lang w:val="en-GB"/>
        </w:rPr>
        <w:t xml:space="preserve"> kg (-3,9 %) year-on-year</w:t>
      </w:r>
      <w:r w:rsidR="004F6363">
        <w:rPr>
          <w:rFonts w:ascii="Arial" w:hAnsi="Arial" w:cs="Arial"/>
          <w:bCs/>
          <w:i/>
          <w:sz w:val="20"/>
          <w:lang w:val="en-GB"/>
        </w:rPr>
        <w:t>,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which was mainly influenced by the reduced consumption of wheat flour by 4.2 kg (-4.5%) and rye flour by 0.5 kg (-6.2%). The consumption of groats, barley </w:t>
      </w:r>
      <w:r w:rsidR="004F6363" w:rsidRPr="004F6363">
        <w:rPr>
          <w:rFonts w:ascii="Arial" w:hAnsi="Arial" w:cs="Arial"/>
          <w:bCs/>
          <w:i/>
          <w:sz w:val="20"/>
          <w:lang w:val="en-GB"/>
        </w:rPr>
        <w:t>semolina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and oat</w:t>
      </w:r>
      <w:r w:rsidR="004F6363" w:rsidRPr="004F6363">
        <w:rPr>
          <w:rFonts w:ascii="Arial" w:hAnsi="Arial" w:cs="Arial"/>
          <w:bCs/>
          <w:i/>
          <w:sz w:val="20"/>
          <w:lang w:val="en-GB"/>
        </w:rPr>
        <w:t>meal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increased by 0.2 kg (+11.1%) and the consumption of rice by 0.3 kg (+3.9%). The consumption of bread </w:t>
      </w:r>
      <w:r w:rsidR="004F6363" w:rsidRPr="004F6363">
        <w:rPr>
          <w:rFonts w:ascii="Arial" w:hAnsi="Arial" w:cs="Arial"/>
          <w:bCs/>
          <w:i/>
          <w:sz w:val="20"/>
          <w:lang w:val="en-GB"/>
        </w:rPr>
        <w:t>went up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by 1.6 kg (+4.3%), wheat </w:t>
      </w:r>
      <w:r w:rsidR="004F6363" w:rsidRPr="004F6363">
        <w:rPr>
          <w:rFonts w:ascii="Arial" w:hAnsi="Arial" w:cs="Arial"/>
          <w:bCs/>
          <w:i/>
          <w:sz w:val="20"/>
          <w:lang w:val="en-GB"/>
        </w:rPr>
        <w:t>bakery products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by 1.1 kg (+2.1%) and </w:t>
      </w:r>
      <w:r w:rsidR="004F6363" w:rsidRPr="004F6363">
        <w:rPr>
          <w:rFonts w:ascii="Arial" w:hAnsi="Arial" w:cs="Arial"/>
          <w:bCs/>
          <w:i/>
          <w:sz w:val="20"/>
          <w:lang w:val="en-GB"/>
        </w:rPr>
        <w:t>preserved bakery products</w:t>
      </w:r>
      <w:r w:rsidRPr="004F6363">
        <w:rPr>
          <w:rFonts w:ascii="Arial" w:hAnsi="Arial" w:cs="Arial"/>
          <w:bCs/>
          <w:i/>
          <w:sz w:val="20"/>
          <w:lang w:val="en-GB"/>
        </w:rPr>
        <w:t xml:space="preserve"> by 1.5 kg (+23.4%).</w:t>
      </w:r>
    </w:p>
    <w:p w:rsidR="003B09AA" w:rsidRPr="00DA220C" w:rsidRDefault="003F1524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A220C">
        <w:rPr>
          <w:rFonts w:ascii="Arial" w:hAnsi="Arial" w:cs="Arial"/>
          <w:bCs/>
          <w:i/>
          <w:sz w:val="20"/>
          <w:lang w:val="en-GB"/>
        </w:rPr>
        <w:t>The</w:t>
      </w:r>
      <w:r w:rsidRPr="00DA220C">
        <w:rPr>
          <w:rFonts w:ascii="Arial" w:hAnsi="Arial" w:cs="Arial"/>
          <w:b/>
          <w:bCs/>
          <w:i/>
          <w:sz w:val="20"/>
          <w:lang w:val="en-GB"/>
        </w:rPr>
        <w:t xml:space="preserve"> meat consumption in terms of carcass weight equivalent </w:t>
      </w:r>
      <w:r w:rsidRPr="00DA220C">
        <w:rPr>
          <w:rFonts w:ascii="Arial" w:hAnsi="Arial" w:cs="Arial"/>
          <w:bCs/>
          <w:i/>
          <w:sz w:val="20"/>
          <w:lang w:val="en-GB"/>
        </w:rPr>
        <w:t xml:space="preserve">grew </w:t>
      </w:r>
      <w:r w:rsidR="00DA220C">
        <w:rPr>
          <w:rFonts w:ascii="Arial" w:hAnsi="Arial" w:cs="Arial"/>
          <w:bCs/>
          <w:i/>
          <w:sz w:val="20"/>
          <w:lang w:val="en-GB"/>
        </w:rPr>
        <w:t xml:space="preserve">by </w:t>
      </w:r>
      <w:r w:rsidRPr="00DA220C">
        <w:rPr>
          <w:rFonts w:ascii="Arial" w:hAnsi="Arial" w:cs="Arial"/>
          <w:bCs/>
          <w:i/>
          <w:sz w:val="20"/>
          <w:lang w:val="en-GB"/>
        </w:rPr>
        <w:t xml:space="preserve">2.0 kg (+2.3%), </w:t>
      </w:r>
      <w:r w:rsidR="00DA220C" w:rsidRPr="00DA220C">
        <w:rPr>
          <w:rFonts w:ascii="Arial" w:hAnsi="Arial" w:cs="Arial"/>
          <w:bCs/>
          <w:i/>
          <w:sz w:val="20"/>
          <w:lang w:val="en-GB"/>
        </w:rPr>
        <w:t xml:space="preserve">mainly due to an increase in </w:t>
      </w:r>
      <w:r w:rsidR="00DA220C">
        <w:rPr>
          <w:rFonts w:ascii="Arial" w:hAnsi="Arial" w:cs="Arial"/>
          <w:bCs/>
          <w:i/>
          <w:sz w:val="20"/>
          <w:lang w:val="en-GB"/>
        </w:rPr>
        <w:t>pigmeat</w:t>
      </w:r>
      <w:r w:rsidR="00DA220C" w:rsidRPr="00DA220C">
        <w:rPr>
          <w:rFonts w:ascii="Arial" w:hAnsi="Arial" w:cs="Arial"/>
          <w:bCs/>
          <w:i/>
          <w:sz w:val="20"/>
          <w:lang w:val="en-GB"/>
        </w:rPr>
        <w:t xml:space="preserve"> consumption by </w:t>
      </w:r>
      <w:r w:rsidRPr="00DA220C">
        <w:rPr>
          <w:rFonts w:ascii="Arial" w:hAnsi="Arial" w:cs="Arial"/>
          <w:bCs/>
          <w:i/>
          <w:sz w:val="20"/>
          <w:lang w:val="en-GB"/>
        </w:rPr>
        <w:t>1.2 kg (+2.8%) and beef by 0.6 kg (+6.8%). Poultry</w:t>
      </w:r>
      <w:r w:rsidR="00DA220C" w:rsidRPr="00DA220C">
        <w:rPr>
          <w:rFonts w:ascii="Arial" w:hAnsi="Arial" w:cs="Arial"/>
          <w:bCs/>
          <w:i/>
          <w:sz w:val="20"/>
          <w:lang w:val="en-GB"/>
        </w:rPr>
        <w:t>meat</w:t>
      </w:r>
      <w:r w:rsidRPr="00DA220C">
        <w:rPr>
          <w:rFonts w:ascii="Arial" w:hAnsi="Arial" w:cs="Arial"/>
          <w:bCs/>
          <w:i/>
          <w:sz w:val="20"/>
          <w:lang w:val="en-GB"/>
        </w:rPr>
        <w:t xml:space="preserve"> consumption </w:t>
      </w:r>
      <w:r w:rsidR="00DA220C" w:rsidRPr="00DA220C">
        <w:rPr>
          <w:rFonts w:ascii="Arial" w:hAnsi="Arial" w:cs="Arial"/>
          <w:bCs/>
          <w:i/>
          <w:sz w:val="20"/>
          <w:lang w:val="en-GB"/>
        </w:rPr>
        <w:t xml:space="preserve">rose </w:t>
      </w:r>
      <w:r w:rsidRPr="00DA220C">
        <w:rPr>
          <w:rFonts w:ascii="Arial" w:hAnsi="Arial" w:cs="Arial"/>
          <w:bCs/>
          <w:i/>
          <w:sz w:val="20"/>
          <w:lang w:val="en-GB"/>
        </w:rPr>
        <w:t>slightly by 0.1 kg (+0.2%).</w:t>
      </w:r>
    </w:p>
    <w:p w:rsidR="009548D5" w:rsidRPr="009548D5" w:rsidRDefault="00DA220C" w:rsidP="00DF11B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DA220C">
        <w:rPr>
          <w:rFonts w:ascii="Arial" w:hAnsi="Arial" w:cs="Arial"/>
          <w:bCs/>
          <w:i/>
          <w:sz w:val="20"/>
          <w:lang w:val="en-GB"/>
        </w:rPr>
        <w:t>The</w:t>
      </w:r>
      <w:r w:rsidRPr="00DA220C">
        <w:rPr>
          <w:rFonts w:ascii="Arial" w:hAnsi="Arial" w:cs="Arial"/>
          <w:b/>
          <w:bCs/>
          <w:i/>
          <w:sz w:val="20"/>
          <w:lang w:val="en-GB"/>
        </w:rPr>
        <w:t xml:space="preserve"> consumption of milk and milk products (excl. butter) </w:t>
      </w:r>
      <w:r w:rsidRPr="00DA220C">
        <w:rPr>
          <w:rFonts w:ascii="Arial" w:hAnsi="Arial" w:cs="Arial"/>
          <w:bCs/>
          <w:i/>
          <w:sz w:val="20"/>
          <w:lang w:val="en-GB"/>
        </w:rPr>
        <w:t xml:space="preserve">rose by 0.4 kg (+0.2%) year-on-year, mainly because of the </w:t>
      </w:r>
      <w:r w:rsidR="00D629BF">
        <w:rPr>
          <w:rFonts w:ascii="Arial" w:hAnsi="Arial" w:cs="Arial"/>
          <w:bCs/>
          <w:i/>
          <w:sz w:val="20"/>
          <w:lang w:val="en-GB"/>
        </w:rPr>
        <w:t>higher</w:t>
      </w:r>
      <w:r w:rsidRPr="00DA220C">
        <w:rPr>
          <w:rFonts w:ascii="Arial" w:hAnsi="Arial" w:cs="Arial"/>
          <w:bCs/>
          <w:i/>
          <w:sz w:val="20"/>
          <w:lang w:val="en-GB"/>
        </w:rPr>
        <w:t xml:space="preserve"> consumption of cow's milk by 0.4 kg (+0.2%). The consumption of cheese grew by 0.1 kg (+0.7%) year-on-year and for other dairy products by 0.9 kg (+2.5%). </w:t>
      </w:r>
      <w:r w:rsidR="009548D5" w:rsidRPr="009548D5">
        <w:rPr>
          <w:rFonts w:ascii="Arial" w:hAnsi="Arial" w:cs="Arial"/>
          <w:bCs/>
          <w:i/>
          <w:sz w:val="20"/>
          <w:lang w:val="en-GB"/>
        </w:rPr>
        <w:t>In case of drinking milk, a year-on-year decrease by 0</w:t>
      </w:r>
      <w:proofErr w:type="gramStart"/>
      <w:r w:rsidR="009548D5" w:rsidRPr="009548D5">
        <w:rPr>
          <w:rFonts w:ascii="Arial" w:hAnsi="Arial" w:cs="Arial"/>
          <w:bCs/>
          <w:i/>
          <w:sz w:val="20"/>
          <w:lang w:val="en-GB"/>
        </w:rPr>
        <w:t>,9</w:t>
      </w:r>
      <w:proofErr w:type="gramEnd"/>
      <w:r w:rsidR="009548D5" w:rsidRPr="009548D5">
        <w:rPr>
          <w:rFonts w:ascii="Arial" w:hAnsi="Arial" w:cs="Arial"/>
          <w:bCs/>
          <w:i/>
          <w:sz w:val="20"/>
          <w:lang w:val="en-GB"/>
        </w:rPr>
        <w:t xml:space="preserve"> kg (-1,5%) was recorded.</w:t>
      </w:r>
      <w:r w:rsidRPr="009548D5">
        <w:rPr>
          <w:rFonts w:ascii="Arial" w:hAnsi="Arial" w:cs="Arial"/>
          <w:bCs/>
          <w:i/>
          <w:sz w:val="20"/>
          <w:lang w:val="en-GB"/>
        </w:rPr>
        <w:t xml:space="preserve"> </w:t>
      </w:r>
    </w:p>
    <w:p w:rsidR="009548D5" w:rsidRPr="009548D5" w:rsidRDefault="009548D5" w:rsidP="009548D5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9548D5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9548D5">
        <w:rPr>
          <w:rFonts w:ascii="Arial" w:hAnsi="Arial" w:cs="Arial"/>
          <w:b/>
          <w:bCs/>
          <w:i/>
          <w:sz w:val="20"/>
          <w:lang w:val="en-GB"/>
        </w:rPr>
        <w:t>egg</w:t>
      </w:r>
      <w:r>
        <w:rPr>
          <w:rFonts w:ascii="Arial" w:hAnsi="Arial" w:cs="Arial"/>
          <w:bCs/>
          <w:i/>
          <w:sz w:val="20"/>
          <w:lang w:val="en-GB"/>
        </w:rPr>
        <w:t xml:space="preserve"> </w:t>
      </w:r>
      <w:r w:rsidRPr="009548D5">
        <w:rPr>
          <w:rFonts w:ascii="Arial" w:hAnsi="Arial" w:cs="Arial"/>
          <w:b/>
          <w:bCs/>
          <w:i/>
          <w:sz w:val="20"/>
          <w:lang w:val="en-GB"/>
        </w:rPr>
        <w:t xml:space="preserve">consumption </w:t>
      </w:r>
      <w:r>
        <w:rPr>
          <w:rFonts w:ascii="Arial" w:hAnsi="Arial" w:cs="Arial"/>
          <w:bCs/>
          <w:i/>
          <w:sz w:val="20"/>
          <w:lang w:val="en-GB"/>
        </w:rPr>
        <w:t>went up</w:t>
      </w:r>
      <w:r w:rsidRPr="009548D5">
        <w:rPr>
          <w:rFonts w:ascii="Arial" w:hAnsi="Arial" w:cs="Arial"/>
          <w:bCs/>
          <w:i/>
          <w:sz w:val="20"/>
          <w:lang w:val="en-GB"/>
        </w:rPr>
        <w:t xml:space="preserve"> by </w:t>
      </w:r>
      <w:r>
        <w:rPr>
          <w:rFonts w:ascii="Arial" w:hAnsi="Arial" w:cs="Arial"/>
          <w:bCs/>
          <w:i/>
          <w:sz w:val="20"/>
          <w:lang w:val="en-GB"/>
        </w:rPr>
        <w:t>14</w:t>
      </w:r>
      <w:r w:rsidR="000D48F5">
        <w:rPr>
          <w:rFonts w:ascii="Arial" w:hAnsi="Arial" w:cs="Arial"/>
          <w:bCs/>
          <w:i/>
          <w:sz w:val="20"/>
          <w:lang w:val="en-GB"/>
        </w:rPr>
        <w:t xml:space="preserve"> pieces (</w:t>
      </w:r>
      <w:r>
        <w:rPr>
          <w:rFonts w:ascii="Arial" w:hAnsi="Arial" w:cs="Arial"/>
          <w:bCs/>
          <w:i/>
          <w:sz w:val="20"/>
          <w:lang w:val="en-GB"/>
        </w:rPr>
        <w:t>+5.5</w:t>
      </w:r>
      <w:r w:rsidRPr="009548D5">
        <w:rPr>
          <w:rFonts w:ascii="Arial" w:hAnsi="Arial" w:cs="Arial"/>
          <w:bCs/>
          <w:i/>
          <w:sz w:val="20"/>
          <w:lang w:val="en-GB"/>
        </w:rPr>
        <w:t>%), y-o-y, to 263 pieces.</w:t>
      </w:r>
    </w:p>
    <w:p w:rsidR="009548D5" w:rsidRDefault="009548D5" w:rsidP="009548D5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9548D5">
        <w:rPr>
          <w:rFonts w:ascii="Arial" w:hAnsi="Arial" w:cs="Arial"/>
          <w:bCs/>
          <w:i/>
          <w:sz w:val="20"/>
          <w:lang w:val="en-GB"/>
        </w:rPr>
        <w:t>There was a year-on-year decrease of 0.7 kg (-2.8%)</w:t>
      </w:r>
      <w:r w:rsidR="00D629BF">
        <w:rPr>
          <w:rFonts w:ascii="Arial" w:hAnsi="Arial" w:cs="Arial"/>
          <w:bCs/>
          <w:i/>
          <w:sz w:val="20"/>
          <w:lang w:val="en-GB"/>
        </w:rPr>
        <w:t xml:space="preserve"> recorded</w:t>
      </w:r>
      <w:r w:rsidRPr="009548D5">
        <w:rPr>
          <w:rFonts w:ascii="Arial" w:hAnsi="Arial" w:cs="Arial"/>
          <w:bCs/>
          <w:i/>
          <w:sz w:val="20"/>
          <w:lang w:val="en-GB"/>
        </w:rPr>
        <w:t xml:space="preserve"> i</w:t>
      </w:r>
      <w:r>
        <w:rPr>
          <w:rFonts w:ascii="Arial" w:hAnsi="Arial" w:cs="Arial"/>
          <w:bCs/>
          <w:i/>
          <w:sz w:val="20"/>
          <w:lang w:val="en-GB"/>
        </w:rPr>
        <w:t>n t</w:t>
      </w:r>
      <w:r w:rsidRPr="009548D5">
        <w:rPr>
          <w:rFonts w:ascii="Arial" w:hAnsi="Arial" w:cs="Arial"/>
          <w:bCs/>
          <w:i/>
          <w:sz w:val="20"/>
          <w:lang w:val="en-GB"/>
        </w:rPr>
        <w:t>he</w:t>
      </w:r>
      <w:r w:rsidRPr="009548D5">
        <w:rPr>
          <w:rFonts w:ascii="Arial" w:hAnsi="Arial" w:cs="Arial"/>
          <w:b/>
          <w:bCs/>
          <w:i/>
          <w:sz w:val="20"/>
          <w:lang w:val="en-GB"/>
        </w:rPr>
        <w:t xml:space="preserve"> consumption of fats and oils, </w:t>
      </w:r>
      <w:r>
        <w:rPr>
          <w:rFonts w:ascii="Arial" w:hAnsi="Arial" w:cs="Arial"/>
          <w:bCs/>
          <w:i/>
          <w:sz w:val="20"/>
          <w:lang w:val="en-GB"/>
        </w:rPr>
        <w:t>caused by the decline</w:t>
      </w:r>
      <w:r w:rsidRPr="009548D5">
        <w:rPr>
          <w:rFonts w:ascii="Arial" w:hAnsi="Arial" w:cs="Arial"/>
          <w:bCs/>
          <w:i/>
          <w:sz w:val="20"/>
          <w:lang w:val="en-GB"/>
        </w:rPr>
        <w:t xml:space="preserve"> in the butter consumption by 0.4 kg (-7.0%</w:t>
      </w:r>
      <w:r>
        <w:rPr>
          <w:rFonts w:ascii="Arial" w:hAnsi="Arial" w:cs="Arial"/>
          <w:bCs/>
          <w:i/>
          <w:sz w:val="20"/>
          <w:lang w:val="en-GB"/>
        </w:rPr>
        <w:t>) and in the</w:t>
      </w:r>
      <w:r w:rsidRPr="009548D5">
        <w:rPr>
          <w:rFonts w:ascii="Arial" w:hAnsi="Arial" w:cs="Arial"/>
          <w:bCs/>
          <w:i/>
          <w:sz w:val="20"/>
          <w:lang w:val="en-GB"/>
        </w:rPr>
        <w:t xml:space="preserve"> consumption of vegetable edible fats and oils by 0.4 kg (-2.3%). </w:t>
      </w:r>
    </w:p>
    <w:p w:rsidR="00D629BF" w:rsidRPr="00D629BF" w:rsidRDefault="00D629BF" w:rsidP="00D629BF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4D27B9">
        <w:rPr>
          <w:rFonts w:ascii="Arial" w:hAnsi="Arial" w:cs="Arial"/>
          <w:bCs/>
          <w:i/>
          <w:sz w:val="20"/>
          <w:lang w:val="en-GB"/>
        </w:rPr>
        <w:t>The</w:t>
      </w:r>
      <w:r w:rsidRPr="004D27B9">
        <w:rPr>
          <w:rFonts w:ascii="Arial" w:hAnsi="Arial" w:cs="Arial"/>
          <w:b/>
          <w:bCs/>
          <w:i/>
          <w:sz w:val="20"/>
          <w:lang w:val="en-GB"/>
        </w:rPr>
        <w:t xml:space="preserve"> consumption of fruit in terms of fresh </w:t>
      </w:r>
      <w:r w:rsidRPr="004D27B9">
        <w:rPr>
          <w:rFonts w:ascii="Arial" w:hAnsi="Arial" w:cs="Arial"/>
          <w:bCs/>
          <w:i/>
          <w:sz w:val="20"/>
          <w:lang w:val="en-GB"/>
        </w:rPr>
        <w:t xml:space="preserve">went up by </w:t>
      </w:r>
      <w:r w:rsidR="004D27B9" w:rsidRPr="004D27B9">
        <w:rPr>
          <w:rFonts w:ascii="Arial" w:hAnsi="Arial" w:cs="Arial"/>
          <w:bCs/>
          <w:i/>
          <w:sz w:val="20"/>
          <w:lang w:val="en-GB"/>
        </w:rPr>
        <w:t xml:space="preserve">by 2.8 kg (+3.2%). Consumption of fruits of temperate zone increased by </w:t>
      </w:r>
      <w:r w:rsidRPr="004D27B9">
        <w:rPr>
          <w:rFonts w:ascii="Arial" w:hAnsi="Arial" w:cs="Arial"/>
          <w:bCs/>
          <w:i/>
          <w:sz w:val="20"/>
          <w:lang w:val="en-GB"/>
        </w:rPr>
        <w:t>1.9 kg (+3.7%) due to higher consumption of apples, pears and grapes. For subtropical and tropical fruits, there was an increase of 0.9 kg y-o-y (+2.5%), mainly due to increased consumption of oranges and tangerines.</w:t>
      </w:r>
    </w:p>
    <w:p w:rsidR="00FB08F1" w:rsidRPr="00324D3B" w:rsidRDefault="00FB08F1" w:rsidP="00FB08F1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324D3B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324D3B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</w:t>
      </w:r>
      <w:r w:rsidRPr="00324D3B">
        <w:rPr>
          <w:rFonts w:ascii="Arial" w:hAnsi="Arial" w:cs="Arial"/>
          <w:bCs/>
          <w:i/>
          <w:sz w:val="20"/>
          <w:lang w:val="en-GB"/>
        </w:rPr>
        <w:t>rose by 3</w:t>
      </w:r>
      <w:proofErr w:type="gramStart"/>
      <w:r w:rsidRPr="00324D3B">
        <w:rPr>
          <w:rFonts w:ascii="Arial" w:hAnsi="Arial" w:cs="Arial"/>
          <w:bCs/>
          <w:i/>
          <w:sz w:val="20"/>
          <w:lang w:val="en-GB"/>
        </w:rPr>
        <w:t>,6</w:t>
      </w:r>
      <w:proofErr w:type="gramEnd"/>
      <w:r w:rsidRPr="00324D3B">
        <w:rPr>
          <w:rFonts w:ascii="Arial" w:hAnsi="Arial" w:cs="Arial"/>
          <w:bCs/>
          <w:i/>
          <w:sz w:val="20"/>
          <w:lang w:val="en-GB"/>
        </w:rPr>
        <w:t xml:space="preserve"> kg (+3,8 %) year-on-year.  The increase in the consumption was recorded for almost all</w:t>
      </w:r>
      <w:r w:rsidR="00324D3B" w:rsidRPr="00324D3B">
        <w:rPr>
          <w:rFonts w:ascii="Arial" w:hAnsi="Arial" w:cs="Arial"/>
          <w:bCs/>
          <w:i/>
          <w:sz w:val="20"/>
          <w:lang w:val="en-GB"/>
        </w:rPr>
        <w:t xml:space="preserve"> vegetables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except for cucumbers, kohlrabi, spinach and parsley.</w:t>
      </w:r>
    </w:p>
    <w:p w:rsidR="00324D3B" w:rsidRPr="00324D3B" w:rsidRDefault="00324D3B" w:rsidP="009548D5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324D3B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324D3B">
        <w:rPr>
          <w:rFonts w:ascii="Arial" w:hAnsi="Arial" w:cs="Arial"/>
          <w:b/>
          <w:bCs/>
          <w:i/>
          <w:sz w:val="20"/>
          <w:lang w:val="en-GB"/>
        </w:rPr>
        <w:t>potato consumption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increased by 5 kg (+7.7%). </w:t>
      </w:r>
    </w:p>
    <w:p w:rsidR="00D629BF" w:rsidRDefault="00324D3B" w:rsidP="009548D5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324D3B">
        <w:rPr>
          <w:rFonts w:ascii="Arial" w:hAnsi="Arial" w:cs="Arial"/>
          <w:bCs/>
          <w:i/>
          <w:sz w:val="20"/>
          <w:lang w:val="en-GB"/>
        </w:rPr>
        <w:t>The</w:t>
      </w:r>
      <w:r w:rsidRPr="00324D3B">
        <w:rPr>
          <w:rFonts w:ascii="Arial" w:hAnsi="Arial" w:cs="Arial"/>
          <w:b/>
          <w:bCs/>
          <w:i/>
          <w:sz w:val="20"/>
          <w:lang w:val="en-GB"/>
        </w:rPr>
        <w:t xml:space="preserve"> sugar consumption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went up by 0.6 kg (+1.6%).</w:t>
      </w:r>
    </w:p>
    <w:p w:rsidR="00324D3B" w:rsidRPr="00AB2F6E" w:rsidRDefault="00324D3B" w:rsidP="00324D3B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324D3B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324D3B">
        <w:rPr>
          <w:rFonts w:ascii="Arial" w:hAnsi="Arial" w:cs="Arial"/>
          <w:b/>
          <w:bCs/>
          <w:i/>
          <w:sz w:val="20"/>
          <w:lang w:val="en-GB"/>
        </w:rPr>
        <w:t>consumption of mineral waters and non-alcoholic beverages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dec</w:t>
      </w:r>
      <w:r w:rsidR="00AB2F6E">
        <w:rPr>
          <w:rFonts w:ascii="Arial" w:hAnsi="Arial" w:cs="Arial"/>
          <w:bCs/>
          <w:i/>
          <w:sz w:val="20"/>
          <w:lang w:val="en-GB"/>
        </w:rPr>
        <w:t>lined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by 1.6 litres</w:t>
      </w:r>
      <w:r w:rsidR="0086018A">
        <w:rPr>
          <w:rFonts w:ascii="Arial" w:hAnsi="Arial" w:cs="Arial"/>
          <w:bCs/>
          <w:i/>
          <w:sz w:val="20"/>
          <w:lang w:val="en-GB"/>
        </w:rPr>
        <w:t xml:space="preserve"> (</w:t>
      </w:r>
      <w:r w:rsidR="0086018A" w:rsidRPr="00053ED0">
        <w:rPr>
          <w:rFonts w:cs="Arial"/>
          <w:sz w:val="16"/>
          <w:szCs w:val="20"/>
        </w:rPr>
        <w:t>−</w:t>
      </w:r>
      <w:proofErr w:type="gramStart"/>
      <w:r w:rsidRPr="00324D3B">
        <w:rPr>
          <w:rFonts w:ascii="Arial" w:hAnsi="Arial" w:cs="Arial"/>
          <w:bCs/>
          <w:i/>
          <w:sz w:val="20"/>
          <w:lang w:val="en-GB"/>
        </w:rPr>
        <w:t>0.6%</w:t>
      </w:r>
      <w:proofErr w:type="gramEnd"/>
      <w:r w:rsidRPr="00324D3B">
        <w:rPr>
          <w:rFonts w:ascii="Arial" w:hAnsi="Arial" w:cs="Arial"/>
          <w:bCs/>
          <w:i/>
          <w:sz w:val="20"/>
          <w:lang w:val="en-GB"/>
        </w:rPr>
        <w:t xml:space="preserve">). </w:t>
      </w:r>
      <w:r w:rsidR="00AB2F6E">
        <w:rPr>
          <w:rFonts w:ascii="Arial" w:hAnsi="Arial" w:cs="Arial"/>
          <w:bCs/>
          <w:i/>
          <w:sz w:val="20"/>
          <w:lang w:val="en-GB"/>
        </w:rPr>
        <w:t>The most</w:t>
      </w:r>
      <w:r w:rsidRPr="00324D3B">
        <w:rPr>
          <w:rFonts w:ascii="Arial" w:hAnsi="Arial" w:cs="Arial"/>
          <w:bCs/>
          <w:i/>
          <w:sz w:val="20"/>
          <w:lang w:val="en-GB"/>
        </w:rPr>
        <w:t xml:space="preserve"> significant y-o-y drop by 3.0 litres (-3.3%) was recorded for lemonades, whereas the 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consumption of soda water </w:t>
      </w:r>
      <w:r w:rsidR="00AB2F6E" w:rsidRPr="00AB2F6E">
        <w:rPr>
          <w:rFonts w:ascii="Arial" w:hAnsi="Arial" w:cs="Arial"/>
          <w:bCs/>
          <w:i/>
          <w:sz w:val="20"/>
          <w:lang w:val="en-GB"/>
        </w:rPr>
        <w:t>increas</w:t>
      </w:r>
      <w:r w:rsidRPr="00AB2F6E">
        <w:rPr>
          <w:rFonts w:ascii="Arial" w:hAnsi="Arial" w:cs="Arial"/>
          <w:bCs/>
          <w:i/>
          <w:sz w:val="20"/>
          <w:lang w:val="en-GB"/>
        </w:rPr>
        <w:t>ed by 1.3 lit</w:t>
      </w:r>
      <w:r w:rsidR="00AB2F6E" w:rsidRPr="00AB2F6E">
        <w:rPr>
          <w:rFonts w:ascii="Arial" w:hAnsi="Arial" w:cs="Arial"/>
          <w:bCs/>
          <w:i/>
          <w:sz w:val="20"/>
          <w:lang w:val="en-GB"/>
        </w:rPr>
        <w:t>r</w:t>
      </w:r>
      <w:r w:rsidRPr="00AB2F6E">
        <w:rPr>
          <w:rFonts w:ascii="Arial" w:hAnsi="Arial" w:cs="Arial"/>
          <w:bCs/>
          <w:i/>
          <w:sz w:val="20"/>
          <w:lang w:val="en-GB"/>
        </w:rPr>
        <w:t>es (+4.7%).</w:t>
      </w:r>
    </w:p>
    <w:p w:rsidR="00AB2F6E" w:rsidRPr="00AB2F6E" w:rsidRDefault="00324D3B" w:rsidP="00324D3B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AB2F6E">
        <w:rPr>
          <w:rFonts w:ascii="Arial" w:hAnsi="Arial" w:cs="Arial"/>
          <w:bCs/>
          <w:i/>
          <w:sz w:val="20"/>
          <w:lang w:val="en-GB"/>
        </w:rPr>
        <w:t>The</w:t>
      </w:r>
      <w:r w:rsidRPr="00AB2F6E">
        <w:rPr>
          <w:rFonts w:ascii="Arial" w:hAnsi="Arial" w:cs="Arial"/>
          <w:b/>
          <w:bCs/>
          <w:i/>
          <w:sz w:val="20"/>
          <w:lang w:val="en-GB"/>
        </w:rPr>
        <w:t xml:space="preserve"> consumption of alcoholic beverages (total) </w:t>
      </w:r>
      <w:r w:rsidR="00AB2F6E" w:rsidRPr="00AB2F6E">
        <w:rPr>
          <w:rFonts w:ascii="Arial" w:hAnsi="Arial" w:cs="Arial"/>
          <w:bCs/>
          <w:i/>
          <w:sz w:val="20"/>
          <w:lang w:val="en-GB"/>
        </w:rPr>
        <w:t xml:space="preserve">fell 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by </w:t>
      </w:r>
      <w:r w:rsidR="00AB2F6E" w:rsidRPr="00AB2F6E">
        <w:rPr>
          <w:rFonts w:ascii="Arial" w:hAnsi="Arial" w:cs="Arial"/>
          <w:bCs/>
          <w:i/>
          <w:sz w:val="20"/>
          <w:lang w:val="en-GB"/>
        </w:rPr>
        <w:t xml:space="preserve">3.4 litres (-2.1%). There was a year-on-year decrease of 4.5 litres (-3.2%) in beer consumption, but the wine consumption </w:t>
      </w:r>
      <w:r w:rsidR="00AB2F6E">
        <w:rPr>
          <w:rFonts w:ascii="Arial" w:hAnsi="Arial" w:cs="Arial"/>
          <w:bCs/>
          <w:i/>
          <w:sz w:val="20"/>
          <w:lang w:val="en-GB"/>
        </w:rPr>
        <w:t>rose</w:t>
      </w:r>
      <w:r w:rsidR="00AB2F6E" w:rsidRPr="00AB2F6E">
        <w:rPr>
          <w:rFonts w:ascii="Arial" w:hAnsi="Arial" w:cs="Arial"/>
          <w:bCs/>
          <w:i/>
          <w:sz w:val="20"/>
          <w:lang w:val="en-GB"/>
        </w:rPr>
        <w:t xml:space="preserve"> by 1 </w:t>
      </w:r>
      <w:proofErr w:type="spellStart"/>
      <w:r w:rsidR="00AB2F6E" w:rsidRPr="00AB2F6E">
        <w:rPr>
          <w:rFonts w:ascii="Arial" w:hAnsi="Arial" w:cs="Arial"/>
          <w:bCs/>
          <w:i/>
          <w:sz w:val="20"/>
          <w:lang w:val="en-GB"/>
        </w:rPr>
        <w:t>liter</w:t>
      </w:r>
      <w:proofErr w:type="spellEnd"/>
      <w:r w:rsidR="00AB2F6E" w:rsidRPr="00AB2F6E">
        <w:rPr>
          <w:rFonts w:ascii="Arial" w:hAnsi="Arial" w:cs="Arial"/>
          <w:bCs/>
          <w:i/>
          <w:sz w:val="20"/>
          <w:lang w:val="en-GB"/>
        </w:rPr>
        <w:t xml:space="preserve"> (+5.1%) and spirits by 0.1 liter (+0.7%).</w:t>
      </w:r>
    </w:p>
    <w:p w:rsidR="00AB2F6E" w:rsidRDefault="00AB2F6E" w:rsidP="00AB2F6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AB2F6E">
        <w:rPr>
          <w:rFonts w:ascii="Arial" w:hAnsi="Arial" w:cs="Arial"/>
          <w:bCs/>
          <w:i/>
          <w:sz w:val="20"/>
          <w:lang w:val="en-GB"/>
        </w:rPr>
        <w:t>The</w:t>
      </w:r>
      <w:r w:rsidRPr="00AB2F6E">
        <w:rPr>
          <w:rFonts w:ascii="Arial" w:hAnsi="Arial" w:cs="Arial"/>
          <w:b/>
          <w:bCs/>
          <w:i/>
          <w:sz w:val="20"/>
          <w:lang w:val="en-GB"/>
        </w:rPr>
        <w:t xml:space="preserve"> consumption of alcoholic beverages converted into pure alcohol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remained constant. The consumption of beer went down by 0.1 litres (-3.3%) and the consu</w:t>
      </w:r>
      <w:r w:rsidR="00D13FB4">
        <w:rPr>
          <w:rFonts w:ascii="Arial" w:hAnsi="Arial" w:cs="Arial"/>
          <w:bCs/>
          <w:i/>
          <w:sz w:val="20"/>
          <w:lang w:val="en-GB"/>
        </w:rPr>
        <w:t>mption of wine increased by 0.1 </w:t>
      </w:r>
      <w:r w:rsidRPr="00AB2F6E">
        <w:rPr>
          <w:rFonts w:ascii="Arial" w:hAnsi="Arial" w:cs="Arial"/>
          <w:bCs/>
          <w:i/>
          <w:sz w:val="20"/>
          <w:lang w:val="en-GB"/>
        </w:rPr>
        <w:t>litres (+5.2%). The consumption of spirits in terms of pure alcohol remained also constant.</w:t>
      </w:r>
    </w:p>
    <w:p w:rsidR="00AB2F6E" w:rsidRPr="00AB2F6E" w:rsidRDefault="00AB2F6E" w:rsidP="00AB2F6E">
      <w:pPr>
        <w:spacing w:after="240"/>
        <w:ind w:firstLine="567"/>
        <w:jc w:val="both"/>
        <w:rPr>
          <w:rFonts w:ascii="Arial" w:hAnsi="Arial" w:cs="Arial"/>
          <w:bCs/>
          <w:i/>
          <w:sz w:val="20"/>
          <w:lang w:val="en-GB"/>
        </w:rPr>
      </w:pPr>
      <w:r w:rsidRPr="00AB2F6E">
        <w:rPr>
          <w:rFonts w:ascii="Arial" w:hAnsi="Arial" w:cs="Arial"/>
          <w:bCs/>
          <w:i/>
          <w:sz w:val="20"/>
          <w:lang w:val="en-GB"/>
        </w:rPr>
        <w:t xml:space="preserve">In 2021, the Czech Republic was </w:t>
      </w:r>
      <w:r w:rsidRPr="003C015D">
        <w:rPr>
          <w:rFonts w:ascii="Arial" w:hAnsi="Arial" w:cs="Arial"/>
          <w:b/>
          <w:bCs/>
          <w:i/>
          <w:sz w:val="20"/>
          <w:lang w:val="en-GB"/>
        </w:rPr>
        <w:t>self-sufficient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in the production of beef and veal (100.1%), milk and milk products </w:t>
      </w:r>
      <w:r w:rsidR="003C015D">
        <w:rPr>
          <w:rFonts w:ascii="Arial" w:hAnsi="Arial" w:cs="Arial"/>
          <w:bCs/>
          <w:i/>
          <w:sz w:val="20"/>
          <w:lang w:val="en-GB"/>
        </w:rPr>
        <w:t>in terms of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milk (120.3%), cheese and </w:t>
      </w:r>
      <w:r w:rsidR="003C015D">
        <w:rPr>
          <w:rFonts w:ascii="Arial" w:hAnsi="Arial" w:cs="Arial"/>
          <w:bCs/>
          <w:i/>
          <w:sz w:val="20"/>
          <w:lang w:val="en-GB"/>
        </w:rPr>
        <w:t xml:space="preserve">curd and 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cottage cheese (100.7%) and sugar (165.8%). In </w:t>
      </w:r>
      <w:r w:rsidR="003C015D">
        <w:rPr>
          <w:rFonts w:ascii="Arial" w:hAnsi="Arial" w:cs="Arial"/>
          <w:bCs/>
          <w:i/>
          <w:sz w:val="20"/>
          <w:lang w:val="en-GB"/>
        </w:rPr>
        <w:t xml:space="preserve">the </w:t>
      </w:r>
      <w:r w:rsidRPr="00AB2F6E">
        <w:rPr>
          <w:rFonts w:ascii="Arial" w:hAnsi="Arial" w:cs="Arial"/>
          <w:bCs/>
          <w:i/>
          <w:sz w:val="20"/>
          <w:lang w:val="en-GB"/>
        </w:rPr>
        <w:t>other calculated items, self-sufficiency</w:t>
      </w:r>
      <w:r w:rsidR="003C015D">
        <w:rPr>
          <w:rFonts w:ascii="Arial" w:hAnsi="Arial" w:cs="Arial"/>
          <w:bCs/>
          <w:i/>
          <w:sz w:val="20"/>
          <w:lang w:val="en-GB"/>
        </w:rPr>
        <w:t xml:space="preserve"> was not achieved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and </w:t>
      </w:r>
      <w:proofErr w:type="gramStart"/>
      <w:r w:rsidR="003C015D">
        <w:rPr>
          <w:rFonts w:ascii="Arial" w:hAnsi="Arial" w:cs="Arial"/>
          <w:bCs/>
          <w:i/>
          <w:sz w:val="20"/>
          <w:lang w:val="en-GB"/>
        </w:rPr>
        <w:t>had to be compensated</w:t>
      </w:r>
      <w:proofErr w:type="gramEnd"/>
      <w:r w:rsidR="003C015D">
        <w:rPr>
          <w:rFonts w:ascii="Arial" w:hAnsi="Arial" w:cs="Arial"/>
          <w:bCs/>
          <w:i/>
          <w:sz w:val="20"/>
          <w:lang w:val="en-GB"/>
        </w:rPr>
        <w:t xml:space="preserve"> by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import</w:t>
      </w:r>
      <w:r w:rsidR="003C015D">
        <w:rPr>
          <w:rFonts w:ascii="Arial" w:hAnsi="Arial" w:cs="Arial"/>
          <w:bCs/>
          <w:i/>
          <w:sz w:val="20"/>
          <w:lang w:val="en-GB"/>
        </w:rPr>
        <w:t>s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(see Tab. 3).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 </w:t>
      </w:r>
      <w:r w:rsidR="003C015D" w:rsidRPr="003C015D">
        <w:rPr>
          <w:rFonts w:ascii="Arial" w:hAnsi="Arial" w:cs="Arial"/>
          <w:bCs/>
          <w:i/>
          <w:sz w:val="20"/>
          <w:lang w:val="en-GB"/>
        </w:rPr>
        <w:t>Dependence on food imports has been steadily increasing since the Czech Republic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 joined</w:t>
      </w:r>
      <w:r w:rsidR="003C015D" w:rsidRPr="003C015D">
        <w:rPr>
          <w:rFonts w:ascii="Arial" w:hAnsi="Arial" w:cs="Arial"/>
          <w:bCs/>
          <w:i/>
          <w:sz w:val="20"/>
          <w:lang w:val="en-GB"/>
        </w:rPr>
        <w:t xml:space="preserve"> the free EU market, even for commodities characteristic 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for </w:t>
      </w:r>
      <w:r w:rsidR="003C015D" w:rsidRPr="003C015D">
        <w:rPr>
          <w:rFonts w:ascii="Arial" w:hAnsi="Arial" w:cs="Arial"/>
          <w:bCs/>
          <w:i/>
          <w:sz w:val="20"/>
          <w:lang w:val="en-GB"/>
        </w:rPr>
        <w:t xml:space="preserve">Czech agriculture. 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For example, </w:t>
      </w:r>
      <w:r w:rsidRPr="00BA4AA9">
        <w:rPr>
          <w:rFonts w:ascii="Arial" w:hAnsi="Arial" w:cs="Arial"/>
          <w:b/>
          <w:bCs/>
          <w:i/>
          <w:sz w:val="20"/>
          <w:lang w:val="en-GB"/>
        </w:rPr>
        <w:t>self-sufficiency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in </w:t>
      </w:r>
      <w:r w:rsidR="00BA4AA9">
        <w:rPr>
          <w:rFonts w:ascii="Arial" w:hAnsi="Arial" w:cs="Arial"/>
          <w:bCs/>
          <w:i/>
          <w:sz w:val="20"/>
          <w:lang w:val="en-GB"/>
        </w:rPr>
        <w:t>pigmeat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production decreased from 94.5% in 2003 to 44.2% in 2021, in poultry production from 92.0% to 61.1%,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 in case of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butter from 126.6% to 72.9 %,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 in case of</w:t>
      </w:r>
      <w:r w:rsidRPr="00AB2F6E">
        <w:rPr>
          <w:rFonts w:ascii="Arial" w:hAnsi="Arial" w:cs="Arial"/>
          <w:bCs/>
          <w:i/>
          <w:sz w:val="20"/>
          <w:lang w:val="en-GB"/>
        </w:rPr>
        <w:t xml:space="preserve"> apples from 100.2% to 78.5% and cabbage from 77.5% to 58.0%. </w:t>
      </w:r>
      <w:r w:rsidR="00BA4AA9" w:rsidRPr="00BA4AA9">
        <w:rPr>
          <w:rFonts w:ascii="Arial" w:hAnsi="Arial" w:cs="Arial"/>
          <w:bCs/>
          <w:i/>
          <w:sz w:val="20"/>
          <w:lang w:val="en-GB"/>
        </w:rPr>
        <w:t>In general, the lowest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 level of</w:t>
      </w:r>
      <w:r w:rsidR="00BA4AA9" w:rsidRPr="00BA4AA9">
        <w:rPr>
          <w:rFonts w:ascii="Arial" w:hAnsi="Arial" w:cs="Arial"/>
          <w:bCs/>
          <w:i/>
          <w:sz w:val="20"/>
          <w:lang w:val="en-GB"/>
        </w:rPr>
        <w:t xml:space="preserve"> self-sufficiency </w:t>
      </w:r>
      <w:proofErr w:type="gramStart"/>
      <w:r w:rsidR="00BA4AA9" w:rsidRPr="00BA4AA9">
        <w:rPr>
          <w:rFonts w:ascii="Arial" w:hAnsi="Arial" w:cs="Arial"/>
          <w:bCs/>
          <w:i/>
          <w:sz w:val="20"/>
          <w:lang w:val="en-GB"/>
        </w:rPr>
        <w:t>is achieved</w:t>
      </w:r>
      <w:proofErr w:type="gramEnd"/>
      <w:r w:rsidR="00BA4AA9" w:rsidRPr="00BA4AA9">
        <w:rPr>
          <w:rFonts w:ascii="Arial" w:hAnsi="Arial" w:cs="Arial"/>
          <w:bCs/>
          <w:i/>
          <w:sz w:val="20"/>
          <w:lang w:val="en-GB"/>
        </w:rPr>
        <w:t xml:space="preserve"> in vegetable production. In 2021, the Czech Republic was only </w:t>
      </w:r>
      <w:r w:rsidR="00BA4AA9">
        <w:rPr>
          <w:rFonts w:ascii="Arial" w:hAnsi="Arial" w:cs="Arial"/>
          <w:bCs/>
          <w:i/>
          <w:sz w:val="20"/>
          <w:lang w:val="en-GB"/>
        </w:rPr>
        <w:t xml:space="preserve">in </w:t>
      </w:r>
      <w:r w:rsidR="00BA4AA9" w:rsidRPr="00BA4AA9">
        <w:rPr>
          <w:rFonts w:ascii="Arial" w:hAnsi="Arial" w:cs="Arial"/>
          <w:bCs/>
          <w:i/>
          <w:sz w:val="20"/>
          <w:lang w:val="en-GB"/>
        </w:rPr>
        <w:t>17.8% self-sufficient in tomato production.</w:t>
      </w:r>
    </w:p>
    <w:sectPr w:rsidR="00AB2F6E" w:rsidRPr="00AB2F6E" w:rsidSect="00390B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88"/>
    <w:rsid w:val="00001354"/>
    <w:rsid w:val="00004A87"/>
    <w:rsid w:val="00006FBD"/>
    <w:rsid w:val="000117BB"/>
    <w:rsid w:val="000145A0"/>
    <w:rsid w:val="000172CB"/>
    <w:rsid w:val="0002057B"/>
    <w:rsid w:val="00021A26"/>
    <w:rsid w:val="00022189"/>
    <w:rsid w:val="00022604"/>
    <w:rsid w:val="000233F6"/>
    <w:rsid w:val="0003224F"/>
    <w:rsid w:val="00037442"/>
    <w:rsid w:val="00037696"/>
    <w:rsid w:val="00047788"/>
    <w:rsid w:val="000517B9"/>
    <w:rsid w:val="000630F8"/>
    <w:rsid w:val="00072259"/>
    <w:rsid w:val="00077875"/>
    <w:rsid w:val="00085405"/>
    <w:rsid w:val="00085A5D"/>
    <w:rsid w:val="00086D9D"/>
    <w:rsid w:val="0009032E"/>
    <w:rsid w:val="000A338A"/>
    <w:rsid w:val="000A3A56"/>
    <w:rsid w:val="000A6ADA"/>
    <w:rsid w:val="000B5BDE"/>
    <w:rsid w:val="000C21B7"/>
    <w:rsid w:val="000C40AC"/>
    <w:rsid w:val="000D35C1"/>
    <w:rsid w:val="000D44B2"/>
    <w:rsid w:val="000D48F5"/>
    <w:rsid w:val="000D78F7"/>
    <w:rsid w:val="000D7B3F"/>
    <w:rsid w:val="000F0C9F"/>
    <w:rsid w:val="000F486D"/>
    <w:rsid w:val="00103E80"/>
    <w:rsid w:val="00104011"/>
    <w:rsid w:val="00111D64"/>
    <w:rsid w:val="00113659"/>
    <w:rsid w:val="00117EDC"/>
    <w:rsid w:val="00120B7B"/>
    <w:rsid w:val="00121C80"/>
    <w:rsid w:val="00124277"/>
    <w:rsid w:val="00140C4C"/>
    <w:rsid w:val="00142033"/>
    <w:rsid w:val="001420C1"/>
    <w:rsid w:val="001422D3"/>
    <w:rsid w:val="001453B9"/>
    <w:rsid w:val="00161777"/>
    <w:rsid w:val="0017628B"/>
    <w:rsid w:val="00186C8A"/>
    <w:rsid w:val="00187991"/>
    <w:rsid w:val="001A2C7A"/>
    <w:rsid w:val="001A3F10"/>
    <w:rsid w:val="001B2C4E"/>
    <w:rsid w:val="001C4FEB"/>
    <w:rsid w:val="001C5EF5"/>
    <w:rsid w:val="001D0CD3"/>
    <w:rsid w:val="001D6AAA"/>
    <w:rsid w:val="001E5E94"/>
    <w:rsid w:val="001F6A22"/>
    <w:rsid w:val="002009DE"/>
    <w:rsid w:val="0020527B"/>
    <w:rsid w:val="00205659"/>
    <w:rsid w:val="00205DFA"/>
    <w:rsid w:val="00207A8E"/>
    <w:rsid w:val="00207D04"/>
    <w:rsid w:val="002175A9"/>
    <w:rsid w:val="00222C7F"/>
    <w:rsid w:val="00224988"/>
    <w:rsid w:val="00227D10"/>
    <w:rsid w:val="00234B56"/>
    <w:rsid w:val="002425FD"/>
    <w:rsid w:val="00254CF1"/>
    <w:rsid w:val="00262668"/>
    <w:rsid w:val="002641E3"/>
    <w:rsid w:val="00267811"/>
    <w:rsid w:val="00267B3E"/>
    <w:rsid w:val="00272EB3"/>
    <w:rsid w:val="00283E2C"/>
    <w:rsid w:val="002857C0"/>
    <w:rsid w:val="00291AB1"/>
    <w:rsid w:val="002938B5"/>
    <w:rsid w:val="00293F1B"/>
    <w:rsid w:val="002A1EB3"/>
    <w:rsid w:val="002A22B5"/>
    <w:rsid w:val="002A5A1B"/>
    <w:rsid w:val="002C3991"/>
    <w:rsid w:val="002C3A36"/>
    <w:rsid w:val="002C6475"/>
    <w:rsid w:val="002C6D2A"/>
    <w:rsid w:val="002D1E85"/>
    <w:rsid w:val="002E27E3"/>
    <w:rsid w:val="002E52C9"/>
    <w:rsid w:val="00300853"/>
    <w:rsid w:val="00303AEB"/>
    <w:rsid w:val="00312F4E"/>
    <w:rsid w:val="00316505"/>
    <w:rsid w:val="00317B61"/>
    <w:rsid w:val="003212BC"/>
    <w:rsid w:val="00324D3B"/>
    <w:rsid w:val="00341B7D"/>
    <w:rsid w:val="00353BFC"/>
    <w:rsid w:val="003576F6"/>
    <w:rsid w:val="003633C9"/>
    <w:rsid w:val="00364D6C"/>
    <w:rsid w:val="00365DBE"/>
    <w:rsid w:val="00367BEB"/>
    <w:rsid w:val="003738CE"/>
    <w:rsid w:val="0037556B"/>
    <w:rsid w:val="00375B40"/>
    <w:rsid w:val="00380416"/>
    <w:rsid w:val="00384100"/>
    <w:rsid w:val="00390B9B"/>
    <w:rsid w:val="00392D2E"/>
    <w:rsid w:val="00393F8E"/>
    <w:rsid w:val="003A112B"/>
    <w:rsid w:val="003A427A"/>
    <w:rsid w:val="003B09AA"/>
    <w:rsid w:val="003B474B"/>
    <w:rsid w:val="003B5ABE"/>
    <w:rsid w:val="003C015D"/>
    <w:rsid w:val="003C4214"/>
    <w:rsid w:val="003C5431"/>
    <w:rsid w:val="003C7EEF"/>
    <w:rsid w:val="003D1BD3"/>
    <w:rsid w:val="003E5E3A"/>
    <w:rsid w:val="003F1524"/>
    <w:rsid w:val="003F4E5B"/>
    <w:rsid w:val="00400A1C"/>
    <w:rsid w:val="0040128D"/>
    <w:rsid w:val="00404180"/>
    <w:rsid w:val="00430698"/>
    <w:rsid w:val="004459D3"/>
    <w:rsid w:val="004500CC"/>
    <w:rsid w:val="00453583"/>
    <w:rsid w:val="00454DEE"/>
    <w:rsid w:val="00454EF3"/>
    <w:rsid w:val="00457A82"/>
    <w:rsid w:val="004657D8"/>
    <w:rsid w:val="004701DC"/>
    <w:rsid w:val="00470E98"/>
    <w:rsid w:val="00471F2A"/>
    <w:rsid w:val="0048388A"/>
    <w:rsid w:val="0048769C"/>
    <w:rsid w:val="00490F81"/>
    <w:rsid w:val="004A46F0"/>
    <w:rsid w:val="004A4C2A"/>
    <w:rsid w:val="004B0C81"/>
    <w:rsid w:val="004B44B6"/>
    <w:rsid w:val="004C17B0"/>
    <w:rsid w:val="004C2AF9"/>
    <w:rsid w:val="004D27B9"/>
    <w:rsid w:val="004E540D"/>
    <w:rsid w:val="004F253B"/>
    <w:rsid w:val="004F3C7B"/>
    <w:rsid w:val="004F6363"/>
    <w:rsid w:val="005027CA"/>
    <w:rsid w:val="005049C9"/>
    <w:rsid w:val="00506D2C"/>
    <w:rsid w:val="005108D6"/>
    <w:rsid w:val="0052295E"/>
    <w:rsid w:val="00523FB7"/>
    <w:rsid w:val="005246ED"/>
    <w:rsid w:val="00526594"/>
    <w:rsid w:val="005306D0"/>
    <w:rsid w:val="005323E4"/>
    <w:rsid w:val="005404F5"/>
    <w:rsid w:val="00564C85"/>
    <w:rsid w:val="005677A7"/>
    <w:rsid w:val="0057557D"/>
    <w:rsid w:val="005803AE"/>
    <w:rsid w:val="00580B56"/>
    <w:rsid w:val="0058128B"/>
    <w:rsid w:val="0058644C"/>
    <w:rsid w:val="005875C6"/>
    <w:rsid w:val="00593E66"/>
    <w:rsid w:val="005A2022"/>
    <w:rsid w:val="005B03E5"/>
    <w:rsid w:val="005C0A5D"/>
    <w:rsid w:val="005C1F7A"/>
    <w:rsid w:val="005D4304"/>
    <w:rsid w:val="005D713E"/>
    <w:rsid w:val="005F2B21"/>
    <w:rsid w:val="005F3F01"/>
    <w:rsid w:val="00604ECC"/>
    <w:rsid w:val="00611B47"/>
    <w:rsid w:val="006125B6"/>
    <w:rsid w:val="00620E39"/>
    <w:rsid w:val="00622162"/>
    <w:rsid w:val="00625D0C"/>
    <w:rsid w:val="00631E1B"/>
    <w:rsid w:val="0063797C"/>
    <w:rsid w:val="00642D2A"/>
    <w:rsid w:val="00646AC9"/>
    <w:rsid w:val="006544EA"/>
    <w:rsid w:val="006565E8"/>
    <w:rsid w:val="00663D5C"/>
    <w:rsid w:val="00664680"/>
    <w:rsid w:val="00670F3E"/>
    <w:rsid w:val="00677009"/>
    <w:rsid w:val="00680F02"/>
    <w:rsid w:val="00681299"/>
    <w:rsid w:val="00681BAC"/>
    <w:rsid w:val="006839CA"/>
    <w:rsid w:val="00686849"/>
    <w:rsid w:val="006925ED"/>
    <w:rsid w:val="0069344A"/>
    <w:rsid w:val="006A0607"/>
    <w:rsid w:val="006C77BF"/>
    <w:rsid w:val="006D4D77"/>
    <w:rsid w:val="006E1CDE"/>
    <w:rsid w:val="006E47EA"/>
    <w:rsid w:val="00700480"/>
    <w:rsid w:val="00705E48"/>
    <w:rsid w:val="00710496"/>
    <w:rsid w:val="007201CA"/>
    <w:rsid w:val="007218FF"/>
    <w:rsid w:val="00721AB0"/>
    <w:rsid w:val="00723F1C"/>
    <w:rsid w:val="00724C58"/>
    <w:rsid w:val="00726298"/>
    <w:rsid w:val="007302E6"/>
    <w:rsid w:val="0073169B"/>
    <w:rsid w:val="00732636"/>
    <w:rsid w:val="00740316"/>
    <w:rsid w:val="007477D9"/>
    <w:rsid w:val="00767F10"/>
    <w:rsid w:val="007710F3"/>
    <w:rsid w:val="007809E0"/>
    <w:rsid w:val="0079451D"/>
    <w:rsid w:val="00797374"/>
    <w:rsid w:val="00797CD5"/>
    <w:rsid w:val="007A40E2"/>
    <w:rsid w:val="007A471B"/>
    <w:rsid w:val="007B2B46"/>
    <w:rsid w:val="007B4328"/>
    <w:rsid w:val="007B6B8D"/>
    <w:rsid w:val="007B6E97"/>
    <w:rsid w:val="007C1E7C"/>
    <w:rsid w:val="007D0835"/>
    <w:rsid w:val="007D3A52"/>
    <w:rsid w:val="007D6725"/>
    <w:rsid w:val="007D71B2"/>
    <w:rsid w:val="007E03CC"/>
    <w:rsid w:val="007E0FF7"/>
    <w:rsid w:val="007E6BDD"/>
    <w:rsid w:val="008016B9"/>
    <w:rsid w:val="00826619"/>
    <w:rsid w:val="00827A79"/>
    <w:rsid w:val="00833562"/>
    <w:rsid w:val="00847561"/>
    <w:rsid w:val="00847D71"/>
    <w:rsid w:val="008502D7"/>
    <w:rsid w:val="0085744E"/>
    <w:rsid w:val="0086018A"/>
    <w:rsid w:val="00861748"/>
    <w:rsid w:val="00872A25"/>
    <w:rsid w:val="00872C1C"/>
    <w:rsid w:val="008732F2"/>
    <w:rsid w:val="00877F83"/>
    <w:rsid w:val="0089522D"/>
    <w:rsid w:val="00895B4B"/>
    <w:rsid w:val="008A18F9"/>
    <w:rsid w:val="008C0E34"/>
    <w:rsid w:val="008C1C88"/>
    <w:rsid w:val="008C2D72"/>
    <w:rsid w:val="008E4CE4"/>
    <w:rsid w:val="008E6CF7"/>
    <w:rsid w:val="008F16EF"/>
    <w:rsid w:val="009015B1"/>
    <w:rsid w:val="009059BB"/>
    <w:rsid w:val="00911813"/>
    <w:rsid w:val="00914ADD"/>
    <w:rsid w:val="0092593B"/>
    <w:rsid w:val="009264CA"/>
    <w:rsid w:val="00950D86"/>
    <w:rsid w:val="009548D5"/>
    <w:rsid w:val="00955F17"/>
    <w:rsid w:val="009618CD"/>
    <w:rsid w:val="0096256F"/>
    <w:rsid w:val="00962FB3"/>
    <w:rsid w:val="00963E47"/>
    <w:rsid w:val="00992F58"/>
    <w:rsid w:val="009976A1"/>
    <w:rsid w:val="009A6940"/>
    <w:rsid w:val="009B5333"/>
    <w:rsid w:val="009C1C8A"/>
    <w:rsid w:val="009D1154"/>
    <w:rsid w:val="009E027A"/>
    <w:rsid w:val="009E04D6"/>
    <w:rsid w:val="009E6389"/>
    <w:rsid w:val="009F39F4"/>
    <w:rsid w:val="009F5DA5"/>
    <w:rsid w:val="009F68DF"/>
    <w:rsid w:val="00A039E2"/>
    <w:rsid w:val="00A04CEA"/>
    <w:rsid w:val="00A06536"/>
    <w:rsid w:val="00A1223E"/>
    <w:rsid w:val="00A12B6D"/>
    <w:rsid w:val="00A164BF"/>
    <w:rsid w:val="00A16D2A"/>
    <w:rsid w:val="00A16E6B"/>
    <w:rsid w:val="00A5129F"/>
    <w:rsid w:val="00A55B06"/>
    <w:rsid w:val="00A62A99"/>
    <w:rsid w:val="00A67C7F"/>
    <w:rsid w:val="00A71D7A"/>
    <w:rsid w:val="00A71F9E"/>
    <w:rsid w:val="00A72043"/>
    <w:rsid w:val="00A72E3F"/>
    <w:rsid w:val="00A74651"/>
    <w:rsid w:val="00AB2F6E"/>
    <w:rsid w:val="00AC438E"/>
    <w:rsid w:val="00AD0174"/>
    <w:rsid w:val="00AE2AEB"/>
    <w:rsid w:val="00AE2BF4"/>
    <w:rsid w:val="00AF1910"/>
    <w:rsid w:val="00B00D20"/>
    <w:rsid w:val="00B05933"/>
    <w:rsid w:val="00B1619F"/>
    <w:rsid w:val="00B17985"/>
    <w:rsid w:val="00B2244A"/>
    <w:rsid w:val="00B34C91"/>
    <w:rsid w:val="00B3775D"/>
    <w:rsid w:val="00B423C2"/>
    <w:rsid w:val="00B54F45"/>
    <w:rsid w:val="00B65D0E"/>
    <w:rsid w:val="00B81AA1"/>
    <w:rsid w:val="00B85BE6"/>
    <w:rsid w:val="00B92671"/>
    <w:rsid w:val="00BA4AA9"/>
    <w:rsid w:val="00BA5F17"/>
    <w:rsid w:val="00BC5935"/>
    <w:rsid w:val="00BC5B74"/>
    <w:rsid w:val="00BC6860"/>
    <w:rsid w:val="00BD01C5"/>
    <w:rsid w:val="00BD08DB"/>
    <w:rsid w:val="00BD189F"/>
    <w:rsid w:val="00BE2ACE"/>
    <w:rsid w:val="00BE6EC3"/>
    <w:rsid w:val="00C0586B"/>
    <w:rsid w:val="00C05884"/>
    <w:rsid w:val="00C10B0C"/>
    <w:rsid w:val="00C170E1"/>
    <w:rsid w:val="00C23F9B"/>
    <w:rsid w:val="00C279F2"/>
    <w:rsid w:val="00C30F7E"/>
    <w:rsid w:val="00C44B6F"/>
    <w:rsid w:val="00C46875"/>
    <w:rsid w:val="00C500AF"/>
    <w:rsid w:val="00C52E77"/>
    <w:rsid w:val="00C53C39"/>
    <w:rsid w:val="00C63401"/>
    <w:rsid w:val="00C67B58"/>
    <w:rsid w:val="00C71B38"/>
    <w:rsid w:val="00C74A4E"/>
    <w:rsid w:val="00C754FE"/>
    <w:rsid w:val="00C86A79"/>
    <w:rsid w:val="00C910B8"/>
    <w:rsid w:val="00CA288E"/>
    <w:rsid w:val="00CB03EF"/>
    <w:rsid w:val="00CB2EDC"/>
    <w:rsid w:val="00CB3FBB"/>
    <w:rsid w:val="00CD5D78"/>
    <w:rsid w:val="00CF534B"/>
    <w:rsid w:val="00CF5482"/>
    <w:rsid w:val="00D07247"/>
    <w:rsid w:val="00D07E31"/>
    <w:rsid w:val="00D10842"/>
    <w:rsid w:val="00D10CC6"/>
    <w:rsid w:val="00D115E2"/>
    <w:rsid w:val="00D13FB4"/>
    <w:rsid w:val="00D262C2"/>
    <w:rsid w:val="00D41079"/>
    <w:rsid w:val="00D41920"/>
    <w:rsid w:val="00D44995"/>
    <w:rsid w:val="00D45A98"/>
    <w:rsid w:val="00D46C5C"/>
    <w:rsid w:val="00D5254E"/>
    <w:rsid w:val="00D606C2"/>
    <w:rsid w:val="00D629BF"/>
    <w:rsid w:val="00D71B88"/>
    <w:rsid w:val="00D76CF4"/>
    <w:rsid w:val="00D81455"/>
    <w:rsid w:val="00D9414E"/>
    <w:rsid w:val="00D952CA"/>
    <w:rsid w:val="00DA220C"/>
    <w:rsid w:val="00DA7264"/>
    <w:rsid w:val="00DB050E"/>
    <w:rsid w:val="00DB1679"/>
    <w:rsid w:val="00DB6CF9"/>
    <w:rsid w:val="00DC1481"/>
    <w:rsid w:val="00DC3EBB"/>
    <w:rsid w:val="00DC676D"/>
    <w:rsid w:val="00DC7C9C"/>
    <w:rsid w:val="00DD1B83"/>
    <w:rsid w:val="00DD50E6"/>
    <w:rsid w:val="00DD6BB5"/>
    <w:rsid w:val="00DE1B22"/>
    <w:rsid w:val="00DE6162"/>
    <w:rsid w:val="00DF11BE"/>
    <w:rsid w:val="00DF2B71"/>
    <w:rsid w:val="00DF2BAB"/>
    <w:rsid w:val="00DF3CDE"/>
    <w:rsid w:val="00DF44AF"/>
    <w:rsid w:val="00DF5F8F"/>
    <w:rsid w:val="00E031DF"/>
    <w:rsid w:val="00E10D5B"/>
    <w:rsid w:val="00E326AF"/>
    <w:rsid w:val="00E4179A"/>
    <w:rsid w:val="00E457BC"/>
    <w:rsid w:val="00E5592F"/>
    <w:rsid w:val="00E624A3"/>
    <w:rsid w:val="00E74BDC"/>
    <w:rsid w:val="00E80AC7"/>
    <w:rsid w:val="00E83612"/>
    <w:rsid w:val="00E86ACC"/>
    <w:rsid w:val="00E87996"/>
    <w:rsid w:val="00E90A60"/>
    <w:rsid w:val="00E90AA9"/>
    <w:rsid w:val="00E91CD5"/>
    <w:rsid w:val="00EA2C4C"/>
    <w:rsid w:val="00EA5BFB"/>
    <w:rsid w:val="00EB045D"/>
    <w:rsid w:val="00EB5644"/>
    <w:rsid w:val="00EC1F05"/>
    <w:rsid w:val="00EC2694"/>
    <w:rsid w:val="00EE4D9C"/>
    <w:rsid w:val="00EE7739"/>
    <w:rsid w:val="00EF23CE"/>
    <w:rsid w:val="00EF26E9"/>
    <w:rsid w:val="00EF536D"/>
    <w:rsid w:val="00F00CE9"/>
    <w:rsid w:val="00F05E24"/>
    <w:rsid w:val="00F05FB5"/>
    <w:rsid w:val="00F11B49"/>
    <w:rsid w:val="00F13A58"/>
    <w:rsid w:val="00F17829"/>
    <w:rsid w:val="00F24919"/>
    <w:rsid w:val="00F31DC1"/>
    <w:rsid w:val="00F32603"/>
    <w:rsid w:val="00F336A4"/>
    <w:rsid w:val="00F36221"/>
    <w:rsid w:val="00F42AA9"/>
    <w:rsid w:val="00F44BC5"/>
    <w:rsid w:val="00F50F15"/>
    <w:rsid w:val="00F61B7A"/>
    <w:rsid w:val="00F65CC2"/>
    <w:rsid w:val="00F740B6"/>
    <w:rsid w:val="00F744EC"/>
    <w:rsid w:val="00F74CA1"/>
    <w:rsid w:val="00F83529"/>
    <w:rsid w:val="00F86DE4"/>
    <w:rsid w:val="00F874FD"/>
    <w:rsid w:val="00F9056F"/>
    <w:rsid w:val="00F92F69"/>
    <w:rsid w:val="00F942DC"/>
    <w:rsid w:val="00FA1C1C"/>
    <w:rsid w:val="00FB08F1"/>
    <w:rsid w:val="00FC6828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8AC7A-7EDD-4219-8133-E9D3E04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CDE"/>
    <w:rPr>
      <w:sz w:val="24"/>
      <w:szCs w:val="24"/>
    </w:rPr>
  </w:style>
  <w:style w:type="paragraph" w:styleId="Nadpis1">
    <w:name w:val="heading 1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6E1CD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6E1CDE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6E1CDE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6E1CDE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paragraph" w:styleId="Nadpis8">
    <w:name w:val="heading 8"/>
    <w:basedOn w:val="Normln"/>
    <w:next w:val="Normln"/>
    <w:qFormat/>
    <w:rsid w:val="006E1CDE"/>
    <w:pPr>
      <w:keepNext/>
      <w:spacing w:before="120" w:after="100" w:afterAutospacing="1"/>
      <w:ind w:firstLine="567"/>
      <w:jc w:val="both"/>
      <w:outlineLvl w:val="7"/>
    </w:pPr>
    <w:rPr>
      <w:rFonts w:ascii="Arial" w:hAnsi="Arial" w:cs="Arial"/>
      <w:b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1CDE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6E1CD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E1CDE"/>
    <w:rPr>
      <w:color w:val="800080"/>
      <w:u w:val="single"/>
    </w:rPr>
  </w:style>
  <w:style w:type="paragraph" w:styleId="Zkladntext">
    <w:name w:val="Body Text"/>
    <w:basedOn w:val="Normln"/>
    <w:semiHidden/>
    <w:rsid w:val="006E1CDE"/>
    <w:rPr>
      <w:i/>
      <w:iCs/>
    </w:rPr>
  </w:style>
  <w:style w:type="paragraph" w:styleId="Zkladntext2">
    <w:name w:val="Body Text 2"/>
    <w:basedOn w:val="Normln"/>
    <w:semiHidden/>
    <w:rsid w:val="006E1CDE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E1CDE"/>
    <w:rPr>
      <w:rFonts w:ascii="Arial" w:hAnsi="Arial"/>
      <w:sz w:val="20"/>
    </w:rPr>
  </w:style>
  <w:style w:type="paragraph" w:customStyle="1" w:styleId="Styl1">
    <w:name w:val="Styl1"/>
    <w:rsid w:val="006E1CDE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6E1CDE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6E1CDE"/>
    <w:pPr>
      <w:ind w:firstLine="708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919"/>
    <w:rPr>
      <w:rFonts w:ascii="Tahoma" w:hAnsi="Tahoma" w:cs="Tahoma"/>
      <w:sz w:val="16"/>
      <w:szCs w:val="16"/>
    </w:rPr>
  </w:style>
  <w:style w:type="character" w:customStyle="1" w:styleId="rynqvb">
    <w:name w:val="rynqvb"/>
    <w:basedOn w:val="Standardnpsmoodstavce"/>
    <w:rsid w:val="003B09AA"/>
  </w:style>
  <w:style w:type="character" w:customStyle="1" w:styleId="hwtze">
    <w:name w:val="hwtze"/>
    <w:basedOn w:val="Standardnpsmoodstavce"/>
    <w:rsid w:val="00AB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D770-DDCC-4304-9ACA-A1D7018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Úvod</vt:lpstr>
      <vt:lpstr>Úvod</vt:lpstr>
    </vt:vector>
  </TitlesOfParts>
  <Company>CSU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>Spotřeba potravin</dc:subject>
  <dc:creator>Jiroušková</dc:creator>
  <cp:lastModifiedBy>Klémová Lea</cp:lastModifiedBy>
  <cp:revision>6</cp:revision>
  <cp:lastPrinted>2022-11-24T11:11:00Z</cp:lastPrinted>
  <dcterms:created xsi:type="dcterms:W3CDTF">2022-11-24T12:16:00Z</dcterms:created>
  <dcterms:modified xsi:type="dcterms:W3CDTF">2022-11-29T09:22:00Z</dcterms:modified>
</cp:coreProperties>
</file>