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4E9" w:rsidRDefault="00272C20">
      <w:pPr>
        <w:pStyle w:val="Nadpis5"/>
        <w:tabs>
          <w:tab w:val="num" w:pos="0"/>
        </w:tabs>
      </w:pPr>
      <w:bookmarkStart w:id="0" w:name="_GoBack"/>
      <w:bookmarkEnd w:id="0"/>
      <w:r>
        <w:rPr>
          <w:i/>
          <w:iCs/>
        </w:rPr>
        <w:t>COMMENTARY</w:t>
      </w:r>
    </w:p>
    <w:p w:rsidR="00EA44E9" w:rsidRDefault="00EA44E9">
      <w:pPr>
        <w:rPr>
          <w:i/>
          <w:iCs/>
        </w:rPr>
      </w:pPr>
    </w:p>
    <w:p w:rsidR="00EA44E9" w:rsidRDefault="00EA44E9">
      <w:pPr>
        <w:rPr>
          <w:i/>
          <w:iCs/>
        </w:rPr>
      </w:pPr>
    </w:p>
    <w:p w:rsidR="00EA44E9" w:rsidRDefault="00EA44E9">
      <w:pPr>
        <w:rPr>
          <w:i/>
          <w:iCs/>
        </w:rPr>
      </w:pPr>
    </w:p>
    <w:p w:rsidR="00EA44E9" w:rsidRDefault="00EA44E9">
      <w:pPr>
        <w:rPr>
          <w:i/>
          <w:iCs/>
          <w:lang w:val="en-GB"/>
        </w:rPr>
      </w:pPr>
    </w:p>
    <w:p w:rsidR="00EA44E9" w:rsidRDefault="00272C2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>As at 15 July 2022, the Czech Statistical Office processed estimates of yield and harvest of field peas for grain, poppy, and selected fruit and vegetables</w:t>
      </w:r>
      <w:r>
        <w:rPr>
          <w:rFonts w:ascii="Arial" w:hAnsi="Arial" w:cs="Arial"/>
          <w:i/>
          <w:iCs/>
          <w:sz w:val="20"/>
          <w:lang w:val="en-GB"/>
        </w:rPr>
        <w:t>;</w:t>
      </w:r>
      <w:r>
        <w:rPr>
          <w:rFonts w:ascii="Arial" w:hAnsi="Arial" w:cs="Arial"/>
          <w:i/>
          <w:iCs/>
          <w:sz w:val="20"/>
          <w:lang w:val="en-GB"/>
        </w:rPr>
        <w:t xml:space="preserve"> and improved estimates of production of basic cereals (wheat, rye, barley, oats</w:t>
      </w:r>
      <w:r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and triticale), rape, early potatoes, strawberries, cherries</w:t>
      </w:r>
      <w:r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and sour cherries.</w:t>
      </w:r>
    </w:p>
    <w:p w:rsidR="00EA44E9" w:rsidRDefault="00EA44E9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EA44E9" w:rsidRDefault="00272C2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 xml:space="preserve">According to these improved estimates, the production of basic cereals (including triticale but excluding </w:t>
      </w:r>
      <w:r>
        <w:rPr>
          <w:rFonts w:ascii="Arial" w:hAnsi="Arial" w:cs="Arial"/>
          <w:i/>
          <w:iCs/>
          <w:sz w:val="20"/>
          <w:lang w:val="en-GB"/>
        </w:rPr>
        <w:t xml:space="preserve">grain </w:t>
      </w:r>
      <w:r>
        <w:rPr>
          <w:rFonts w:ascii="Arial" w:hAnsi="Arial" w:cs="Arial"/>
          <w:i/>
          <w:iCs/>
          <w:sz w:val="20"/>
          <w:lang w:val="en-GB"/>
        </w:rPr>
        <w:t xml:space="preserve">maize </w:t>
      </w:r>
      <w:r>
        <w:rPr>
          <w:rFonts w:ascii="Arial" w:hAnsi="Arial" w:cs="Arial"/>
          <w:i/>
          <w:iCs/>
          <w:sz w:val="20"/>
          <w:lang w:val="en-GB"/>
        </w:rPr>
        <w:t>and other cereals) is awaited to be 7 403 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</w:t>
      </w:r>
      <w:r>
        <w:rPr>
          <w:rFonts w:ascii="Arial" w:hAnsi="Arial" w:cs="Arial"/>
          <w:i/>
          <w:iCs/>
          <w:sz w:val="20"/>
          <w:lang w:val="en-GB"/>
        </w:rPr>
        <w:t>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with their average yield of 5.70 t/ha. The estimated production of basic cereals increased by 242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(+3.4%) compared with the June estimate. </w:t>
      </w:r>
      <w:r>
        <w:rPr>
          <w:rFonts w:ascii="Arial" w:hAnsi="Arial" w:cs="Arial"/>
          <w:i/>
          <w:iCs/>
          <w:sz w:val="20"/>
          <w:lang w:val="en-GB"/>
        </w:rPr>
        <w:t>I</w:t>
      </w:r>
      <w:r>
        <w:rPr>
          <w:rFonts w:ascii="Arial" w:hAnsi="Arial" w:cs="Arial"/>
          <w:i/>
          <w:iCs/>
          <w:sz w:val="20"/>
          <w:lang w:val="en-GB"/>
        </w:rPr>
        <w:t xml:space="preserve">t increased by 178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(+2.5%)</w:t>
      </w:r>
      <w:r>
        <w:rPr>
          <w:rFonts w:ascii="Arial" w:hAnsi="Arial" w:cs="Arial"/>
          <w:i/>
          <w:iCs/>
          <w:sz w:val="20"/>
          <w:lang w:val="en-GB"/>
        </w:rPr>
        <w:t xml:space="preserve"> in </w:t>
      </w:r>
      <w:r>
        <w:rPr>
          <w:rFonts w:ascii="Arial" w:hAnsi="Arial" w:cs="Arial"/>
          <w:i/>
          <w:iCs/>
          <w:sz w:val="20"/>
          <w:lang w:val="en-GB"/>
        </w:rPr>
        <w:t>comparison with 2021 final results</w:t>
      </w:r>
      <w:r>
        <w:rPr>
          <w:rFonts w:ascii="Arial" w:hAnsi="Arial" w:cs="Arial"/>
          <w:i/>
          <w:iCs/>
          <w:sz w:val="20"/>
          <w:lang w:val="en-GB"/>
        </w:rPr>
        <w:t>.</w:t>
      </w:r>
    </w:p>
    <w:p w:rsidR="00EA44E9" w:rsidRDefault="00EA44E9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EA44E9" w:rsidRDefault="00272C2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>The wheat production is expected to reach 5 075 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(of which 4 822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tonnes of winter wheat); it went up by 2.3 % in comparison with the 2021 harvest. The total </w:t>
      </w:r>
      <w:r>
        <w:rPr>
          <w:rFonts w:ascii="Arial" w:hAnsi="Arial" w:cs="Arial"/>
          <w:i/>
          <w:iCs/>
          <w:sz w:val="20"/>
          <w:lang w:val="en-GB"/>
        </w:rPr>
        <w:t xml:space="preserve">harvest </w:t>
      </w:r>
      <w:r>
        <w:rPr>
          <w:rFonts w:ascii="Arial" w:hAnsi="Arial" w:cs="Arial"/>
          <w:i/>
          <w:iCs/>
          <w:sz w:val="20"/>
          <w:lang w:val="en-GB"/>
        </w:rPr>
        <w:t xml:space="preserve">of barley </w:t>
      </w:r>
      <w:r>
        <w:rPr>
          <w:rFonts w:ascii="Arial" w:hAnsi="Arial" w:cs="Arial"/>
          <w:i/>
          <w:iCs/>
          <w:sz w:val="20"/>
          <w:lang w:val="en-GB"/>
        </w:rPr>
        <w:t>is supposed to in</w:t>
      </w:r>
      <w:r>
        <w:rPr>
          <w:rFonts w:ascii="Arial" w:hAnsi="Arial" w:cs="Arial"/>
          <w:i/>
          <w:iCs/>
          <w:sz w:val="20"/>
          <w:lang w:val="en-GB"/>
        </w:rPr>
        <w:t xml:space="preserve">crease by 4.4% and to amount to 1 826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(of which </w:t>
      </w:r>
      <w:r>
        <w:rPr>
          <w:rFonts w:ascii="Arial" w:hAnsi="Arial" w:cs="Arial"/>
          <w:i/>
          <w:iCs/>
          <w:sz w:val="20"/>
          <w:lang w:val="en-GB"/>
        </w:rPr>
        <w:t xml:space="preserve">the harvest of </w:t>
      </w:r>
      <w:r>
        <w:rPr>
          <w:rFonts w:ascii="Arial" w:hAnsi="Arial" w:cs="Arial"/>
          <w:i/>
          <w:iCs/>
          <w:sz w:val="20"/>
          <w:lang w:val="en-GB"/>
        </w:rPr>
        <w:t>spring barley</w:t>
      </w:r>
      <w:r>
        <w:rPr>
          <w:rFonts w:ascii="Arial" w:hAnsi="Arial" w:cs="Arial"/>
          <w:i/>
          <w:iCs/>
          <w:sz w:val="20"/>
          <w:lang w:val="en-GB"/>
        </w:rPr>
        <w:t xml:space="preserve"> should be 1 098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>. tonnes; i.e. by 0.1 % higher than in 2021). The yield estimates account for 6.02 t/ha for winter wheat (6.47 t/ha in the previous year</w:t>
      </w:r>
      <w:r>
        <w:rPr>
          <w:rFonts w:ascii="Arial" w:hAnsi="Arial" w:cs="Arial"/>
          <w:i/>
          <w:iCs/>
          <w:sz w:val="20"/>
          <w:lang w:val="en-GB"/>
        </w:rPr>
        <w:t>), 5.20 t/ha for rye (5.03 t/ha in 2021), and 5.18 t/ha for spring barley (5.09 t/ha in 2021).</w:t>
      </w:r>
    </w:p>
    <w:p w:rsidR="00EA44E9" w:rsidRDefault="00EA44E9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EA44E9" w:rsidRDefault="00272C20">
      <w:pPr>
        <w:pStyle w:val="Zkladntext"/>
        <w:rPr>
          <w:color w:val="000000" w:themeColor="text1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harvest of early potatoes (harvested before 30 June) should reach 24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with its estimated average yield of 23.79 t/ha. The </w:t>
      </w:r>
      <w:r>
        <w:rPr>
          <w:rFonts w:ascii="Arial" w:hAnsi="Arial" w:cs="Arial"/>
          <w:i/>
          <w:iCs/>
          <w:sz w:val="20"/>
          <w:lang w:val="en-GB"/>
        </w:rPr>
        <w:t xml:space="preserve">harvest </w:t>
      </w:r>
      <w:r>
        <w:rPr>
          <w:rFonts w:ascii="Arial" w:hAnsi="Arial" w:cs="Arial"/>
          <w:i/>
          <w:iCs/>
          <w:sz w:val="20"/>
          <w:lang w:val="en-GB"/>
        </w:rPr>
        <w:t xml:space="preserve">of rape </w:t>
      </w:r>
      <w:r>
        <w:rPr>
          <w:rFonts w:ascii="Arial" w:hAnsi="Arial" w:cs="Arial"/>
          <w:i/>
          <w:iCs/>
          <w:sz w:val="20"/>
          <w:lang w:val="en-GB"/>
        </w:rPr>
        <w:t>should amount to 1 073 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>. 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; i.e. by 48 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>. 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more (</w:t>
      </w:r>
      <w:r>
        <w:rPr>
          <w:rFonts w:ascii="Arial" w:hAnsi="Arial" w:cs="Arial"/>
          <w:i/>
          <w:iCs/>
          <w:sz w:val="20"/>
          <w:lang w:val="en-GB"/>
        </w:rPr>
        <w:t>+</w:t>
      </w:r>
      <w:r>
        <w:rPr>
          <w:rFonts w:ascii="Arial" w:hAnsi="Arial" w:cs="Arial"/>
          <w:i/>
          <w:iCs/>
          <w:sz w:val="20"/>
          <w:lang w:val="en-GB"/>
        </w:rPr>
        <w:t xml:space="preserve">4.7%) than in the previous year. Its average yield is expected to be 3.12 t/ha (2.99 t/ha in 2021). The </w:t>
      </w:r>
      <w:r>
        <w:rPr>
          <w:rFonts w:ascii="Arial" w:hAnsi="Arial" w:cs="Arial"/>
          <w:i/>
          <w:iCs/>
          <w:sz w:val="20"/>
          <w:lang w:val="en-GB"/>
        </w:rPr>
        <w:t xml:space="preserve">harvest </w:t>
      </w:r>
      <w:r>
        <w:rPr>
          <w:rFonts w:ascii="Arial" w:hAnsi="Arial" w:cs="Arial"/>
          <w:i/>
          <w:iCs/>
          <w:sz w:val="20"/>
          <w:lang w:val="en-GB"/>
        </w:rPr>
        <w:t xml:space="preserve">of poppy </w:t>
      </w:r>
      <w:r>
        <w:rPr>
          <w:rFonts w:ascii="Arial" w:hAnsi="Arial" w:cs="Arial"/>
          <w:i/>
          <w:iCs/>
          <w:sz w:val="20"/>
          <w:lang w:val="en-GB"/>
        </w:rPr>
        <w:t xml:space="preserve">should be 20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, i.e. less than in 2021 (30 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thous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. tonnes); its yield accounting for 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0,76 t/ha is by 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>12,6% higher than in 2021.</w:t>
      </w:r>
    </w:p>
    <w:p w:rsidR="00EA44E9" w:rsidRDefault="00EA44E9">
      <w:pPr>
        <w:pStyle w:val="Zkladntext"/>
        <w:ind w:firstLine="720"/>
        <w:rPr>
          <w:rFonts w:ascii="Arial" w:hAnsi="Arial" w:cs="Arial"/>
          <w:i/>
          <w:iCs/>
          <w:sz w:val="20"/>
          <w:lang w:val="en-GB"/>
        </w:rPr>
      </w:pPr>
    </w:p>
    <w:p w:rsidR="00EA44E9" w:rsidRDefault="00EA44E9">
      <w:pPr>
        <w:rPr>
          <w:i/>
          <w:iCs/>
          <w:lang w:val="en-GB"/>
        </w:rPr>
      </w:pPr>
    </w:p>
    <w:p w:rsidR="00EA44E9" w:rsidRDefault="00EA44E9">
      <w:pPr>
        <w:pStyle w:val="Zkladntext"/>
      </w:pPr>
    </w:p>
    <w:sectPr w:rsidR="00EA44E9">
      <w:footerReference w:type="default" r:id="rId7"/>
      <w:pgSz w:w="11906" w:h="16838"/>
      <w:pgMar w:top="1134" w:right="1134" w:bottom="1134" w:left="1134" w:header="0" w:footer="851" w:gutter="0"/>
      <w:pgNumType w:start="5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20" w:rsidRDefault="00272C20">
      <w:r>
        <w:separator/>
      </w:r>
    </w:p>
  </w:endnote>
  <w:endnote w:type="continuationSeparator" w:id="0">
    <w:p w:rsidR="00272C20" w:rsidRDefault="002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E9" w:rsidRDefault="00EA44E9">
    <w:pPr>
      <w:spacing w:line="240" w:lineRule="exact"/>
    </w:pPr>
  </w:p>
  <w:p w:rsidR="00EA44E9" w:rsidRDefault="00272C20">
    <w:pPr>
      <w:ind w:right="360" w:firstLine="360"/>
    </w:pPr>
    <w:r>
      <w:rPr>
        <w:noProof/>
        <w:lang w:eastAsia="cs-CZ"/>
      </w:rPr>
      <mc:AlternateContent>
        <mc:Choice Requires="wps">
          <w:drawing>
            <wp:anchor distT="635" distB="6985" distL="8255" distR="5080" simplePos="0" relativeHeight="2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5240" cy="14478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44E9" w:rsidRDefault="00EA44E9">
                          <w:pPr>
                            <w:pStyle w:val="Obsahrmce"/>
                            <w:jc w:val="center"/>
                          </w:pPr>
                        </w:p>
                      </w:txbxContent>
                    </wps:txbx>
                    <wps:bodyPr lIns="720" tIns="720" r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0.65pt;margin-top:0.05pt;width:1.15pt;height:11.35pt;mso-wrap-style:none;v-text-anchor:middle;mso-position-horizontal:outside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Obsahrm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20" w:rsidRDefault="00272C20">
      <w:r>
        <w:separator/>
      </w:r>
    </w:p>
  </w:footnote>
  <w:footnote w:type="continuationSeparator" w:id="0">
    <w:p w:rsidR="00272C20" w:rsidRDefault="0027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228"/>
    <w:multiLevelType w:val="multilevel"/>
    <w:tmpl w:val="62722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A2A24"/>
    <w:multiLevelType w:val="multilevel"/>
    <w:tmpl w:val="E6E47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9"/>
    <w:rsid w:val="00272C20"/>
    <w:rsid w:val="008D1A66"/>
    <w:rsid w:val="00E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52D4-B23A-436A-9B53-11C1D1F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Cs w:val="24"/>
      <w:lang w:eastAsia="zh-C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textAlignment w:val="baseline"/>
      <w:outlineLvl w:val="4"/>
    </w:pPr>
    <w:rPr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1">
    <w:name w:val="Standardní písmo odstavce1"/>
    <w:qFormat/>
  </w:style>
  <w:style w:type="character" w:customStyle="1" w:styleId="ZkladntextChar">
    <w:name w:val="Základní text Char"/>
    <w:basedOn w:val="Standardnpsmoodstavce1"/>
    <w:qFormat/>
    <w:rPr>
      <w:rFonts w:ascii="Georgia" w:eastAsia="Times New Roman" w:hAnsi="Georgia" w:cs="Times New Roman"/>
      <w:sz w:val="24"/>
      <w:szCs w:val="20"/>
    </w:rPr>
  </w:style>
  <w:style w:type="character" w:customStyle="1" w:styleId="Nadpis5Char">
    <w:name w:val="Nadpis 5 Char"/>
    <w:basedOn w:val="Standardnpsmoodstavce1"/>
    <w:qFormat/>
    <w:rPr>
      <w:rFonts w:ascii="Arial" w:eastAsia="Times New Roman" w:hAnsi="Arial" w:cs="Arial"/>
      <w:b/>
      <w:sz w:val="24"/>
    </w:rPr>
  </w:style>
  <w:style w:type="character" w:customStyle="1" w:styleId="TextbublinyChar">
    <w:name w:val="Text bubliny Char"/>
    <w:basedOn w:val="Standardnpsmoodstavce1"/>
    <w:qFormat/>
    <w:rPr>
      <w:rFonts w:ascii="Tahoma" w:eastAsia="Times New Roman" w:hAnsi="Tahoma" w:cs="Tahoma"/>
      <w:sz w:val="16"/>
      <w:szCs w:val="16"/>
    </w:rPr>
  </w:style>
  <w:style w:type="character" w:styleId="slodku">
    <w:name w:val="line number"/>
    <w:qFormat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line="235" w:lineRule="auto"/>
      <w:jc w:val="both"/>
      <w:textAlignment w:val="baseline"/>
    </w:pPr>
    <w:rPr>
      <w:rFonts w:ascii="Georgia" w:hAnsi="Georgia" w:cs="Georgia"/>
      <w:sz w:val="24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FrameContents">
    <w:name w:val="Frame Contents"/>
    <w:basedOn w:val="Normln"/>
    <w:qFormat/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1530</Characters>
  <Application>Microsoft Office Word</Application>
  <DocSecurity>0</DocSecurity>
  <Lines>12</Lines>
  <Paragraphs>3</Paragraphs>
  <ScaleCrop>false</ScaleCrop>
  <Company>ČSÚ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dc:description/>
  <cp:lastModifiedBy>Horáková Iveta</cp:lastModifiedBy>
  <cp:revision>11</cp:revision>
  <cp:lastPrinted>2021-08-05T08:50:00Z</cp:lastPrinted>
  <dcterms:created xsi:type="dcterms:W3CDTF">2021-08-05T13:24:00Z</dcterms:created>
  <dcterms:modified xsi:type="dcterms:W3CDTF">2022-08-09T10:30:00Z</dcterms:modified>
  <dc:language>cs-CZ</dc:language>
</cp:coreProperties>
</file>