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2D604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Pr="002D6049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2D604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2D6049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9220A" w:rsidRPr="002D6049" w:rsidRDefault="0099220A" w:rsidP="0099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Český statistický úřad změnil v roce 2020 dosud používanou terminologii a způsob prezentování údajů. </w:t>
      </w:r>
      <w:r w:rsidRPr="002D6049">
        <w:rPr>
          <w:rFonts w:ascii="Arial" w:hAnsi="Arial" w:cs="Arial"/>
          <w:b/>
          <w:sz w:val="18"/>
          <w:szCs w:val="18"/>
          <w:lang w:val="cs-CZ"/>
        </w:rPr>
        <w:t>Pojem zahraniční obchod se zbožím obsahuje již jen údaje, které jsou založené na změně vlastnictví mezi rezidenty a nerezidenty</w:t>
      </w:r>
      <w:r w:rsidRPr="002D6049">
        <w:rPr>
          <w:rFonts w:ascii="Arial" w:hAnsi="Arial" w:cs="Arial"/>
          <w:sz w:val="18"/>
          <w:szCs w:val="18"/>
          <w:lang w:val="cs-CZ"/>
        </w:rPr>
        <w:t xml:space="preserve"> (dříve tzv. národní pojetí zahraničního obchodu). Přeshraniční pojetí zahraničního obchodu je prezentováno pod pojmem pohyb zboží přes hranice.</w:t>
      </w:r>
    </w:p>
    <w:p w:rsidR="005C57DB" w:rsidRPr="002D604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C842FD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2D6049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2D604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99220A" w:rsidRPr="00943187" w:rsidRDefault="005C57DB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</w:t>
      </w:r>
      <w:r w:rsidR="0099220A" w:rsidRPr="00943187">
        <w:rPr>
          <w:rFonts w:ascii="Arial" w:hAnsi="Arial" w:cs="Arial"/>
          <w:sz w:val="18"/>
          <w:szCs w:val="18"/>
          <w:lang w:val="cs-CZ"/>
        </w:rPr>
        <w:t xml:space="preserve"> bilanci zahraničního obchodu Č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eské </w:t>
      </w:r>
      <w:r w:rsidR="0099220A" w:rsidRPr="00943187">
        <w:rPr>
          <w:rFonts w:ascii="Arial" w:hAnsi="Arial" w:cs="Arial"/>
          <w:sz w:val="18"/>
          <w:szCs w:val="18"/>
          <w:lang w:val="cs-CZ"/>
        </w:rPr>
        <w:t>republiky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. </w:t>
      </w:r>
      <w:r w:rsidR="0099220A" w:rsidRPr="00943187">
        <w:rPr>
          <w:rFonts w:ascii="Arial" w:hAnsi="Arial" w:cs="Arial"/>
          <w:bCs/>
          <w:sz w:val="18"/>
          <w:szCs w:val="18"/>
          <w:lang w:val="cs-CZ"/>
        </w:rPr>
        <w:t>K zahraničnímu obchodu dochází ve chvíli, kdy spolu obchodují české subjekty (rezidenti) a zahraniční subjekty (nerezidenti), a samotný pohyb zboží přes hranice pro něj nemusí být rozhodující.</w:t>
      </w:r>
    </w:p>
    <w:p w:rsidR="002D6049" w:rsidRPr="00943187" w:rsidRDefault="002D6049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Zdrojem pro propočet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943187" w:rsidRDefault="00943187" w:rsidP="002D6049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2D604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souhrnem fyzických toků zboží s čle</w:t>
      </w:r>
      <w:r w:rsidR="00B21FD8">
        <w:rPr>
          <w:rFonts w:ascii="Arial" w:hAnsi="Arial" w:cs="Arial"/>
          <w:bCs/>
          <w:sz w:val="18"/>
          <w:szCs w:val="18"/>
          <w:lang w:val="cs-CZ"/>
        </w:rPr>
        <w:t>nskými státy Evropské unie a se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státy mimo EU.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943187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943187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943187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 Součástí zpracování dat za Intrastat jsou i matematicko-statistické dopočty, kterými se kompenzuje ztráta informací v důsledku non-response a zavedení statistických prahů.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244/2016 Sb., k provedení některých ustanovení celního zákona v oblasti statistiky.</w:t>
      </w:r>
    </w:p>
    <w:p w:rsidR="00943187" w:rsidRDefault="00943187" w:rsidP="00943187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94318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považována hodno</w:t>
      </w:r>
      <w:r w:rsidR="00B21FD8">
        <w:rPr>
          <w:rFonts w:ascii="Arial" w:hAnsi="Arial" w:cs="Arial"/>
          <w:bCs/>
          <w:sz w:val="18"/>
          <w:szCs w:val="18"/>
          <w:lang w:val="cs-CZ"/>
        </w:rPr>
        <w:t>ta vyvezeného zboží hlášená při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přechodu hranic přímo rezidenty z dat Intrastatu a Extrastatu a hodnota nakoupeného</w:t>
      </w:r>
      <w:r w:rsidR="00B21FD8">
        <w:rPr>
          <w:rFonts w:ascii="Arial" w:hAnsi="Arial" w:cs="Arial"/>
          <w:bCs/>
          <w:sz w:val="18"/>
          <w:szCs w:val="18"/>
          <w:lang w:val="cs-CZ"/>
        </w:rPr>
        <w:t xml:space="preserve"> zboží zahraničními subjekty na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na 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nerezidenty.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Hodnoty vývozu a dovozu zboží hlášené českými subjekty jsou ponechány beze změny a jsou tak v obou statistikách shodné.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0A1562" w:rsidRPr="002D6049" w:rsidRDefault="004606E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Další informace: </w:t>
      </w:r>
      <w:hyperlink r:id="rId9" w:history="1">
        <w:r w:rsidRPr="002D6049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https://www.czso.cz/csu/czso/1-vzonu_m</w:t>
        </w:r>
      </w:hyperlink>
    </w:p>
    <w:p w:rsidR="00095E0F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Pr="002D6049" w:rsidRDefault="00943187">
      <w:pPr>
        <w:pBdr>
          <w:bottom w:val="single" w:sz="12" w:space="1" w:color="auto"/>
        </w:pBd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2D604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</w:p>
    <w:p w:rsidR="00960881" w:rsidRPr="002D604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A55EE" w:rsidRPr="002D6049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2D6049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</w:t>
      </w:r>
      <w:r w:rsidR="0077439D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437790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BA55EE" w:rsidRPr="002D6049">
        <w:rPr>
          <w:rFonts w:ascii="Arial" w:hAnsi="Arial" w:cs="Arial"/>
          <w:b/>
          <w:bCs/>
          <w:sz w:val="17"/>
          <w:szCs w:val="17"/>
          <w:lang w:val="cs-CZ"/>
        </w:rPr>
        <w:t>a 20</w:t>
      </w:r>
      <w:r w:rsidR="0077252E">
        <w:rPr>
          <w:rFonts w:ascii="Arial" w:hAnsi="Arial" w:cs="Arial"/>
          <w:b/>
          <w:bCs/>
          <w:sz w:val="17"/>
          <w:szCs w:val="17"/>
          <w:lang w:val="cs-CZ"/>
        </w:rPr>
        <w:t>2</w:t>
      </w:r>
      <w:r w:rsidR="0077439D">
        <w:rPr>
          <w:rFonts w:ascii="Arial" w:hAnsi="Arial" w:cs="Arial"/>
          <w:b/>
          <w:bCs/>
          <w:sz w:val="17"/>
          <w:szCs w:val="17"/>
          <w:lang w:val="cs-CZ"/>
        </w:rPr>
        <w:t>1</w:t>
      </w:r>
      <w:r w:rsidR="00BA55EE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</w:t>
      </w:r>
    </w:p>
    <w:p w:rsidR="00E22D8C" w:rsidRPr="002D6049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2D6049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B21FD8" w:rsidRPr="000D79B0" w:rsidRDefault="00F948BA" w:rsidP="00991332">
      <w:pPr>
        <w:keepNext/>
        <w:spacing w:after="12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lastRenderedPageBreak/>
        <w:t>Údaje o zahraničním obchodu se zbožím se sestavují a publikují v členění podle Klasifikace produkce (CZ-CPA).</w:t>
      </w:r>
      <w:r w:rsidR="00B21FD8" w:rsidRPr="000D79B0">
        <w:rPr>
          <w:rFonts w:ascii="Arial" w:hAnsi="Arial" w:cs="Arial"/>
          <w:sz w:val="17"/>
          <w:szCs w:val="17"/>
          <w:lang w:val="cs-CZ"/>
        </w:rPr>
        <w:t xml:space="preserve"> </w:t>
      </w:r>
    </w:p>
    <w:p w:rsidR="00991332" w:rsidRPr="000D79B0" w:rsidRDefault="00991332" w:rsidP="00991332">
      <w:pPr>
        <w:spacing w:after="120"/>
        <w:jc w:val="both"/>
        <w:rPr>
          <w:rFonts w:ascii="Arial" w:hAnsi="Arial" w:cs="Arial"/>
          <w:b/>
          <w:bCs/>
          <w:i/>
          <w:iCs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Údaje za vývoz jsou sestavovány podle země určení, údaje za dovoz podle země původu.</w:t>
      </w:r>
    </w:p>
    <w:p w:rsidR="00B21FD8" w:rsidRPr="000D79B0" w:rsidRDefault="00B21FD8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</w:p>
    <w:p w:rsidR="00943187" w:rsidRPr="000D79B0" w:rsidRDefault="00943187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_________________________________</w:t>
      </w:r>
    </w:p>
    <w:p w:rsidR="00943187" w:rsidRPr="000D79B0" w:rsidRDefault="00943187" w:rsidP="00E22D8C">
      <w:pPr>
        <w:rPr>
          <w:rFonts w:ascii="Arial" w:hAnsi="Arial" w:cs="Arial"/>
          <w:bCs/>
          <w:sz w:val="17"/>
          <w:szCs w:val="17"/>
          <w:lang w:val="cs-CZ"/>
        </w:rPr>
      </w:pPr>
    </w:p>
    <w:p w:rsidR="00943187" w:rsidRPr="000D79B0" w:rsidRDefault="00943187" w:rsidP="00B21FD8">
      <w:pPr>
        <w:pStyle w:val="Zkladntextodsazen3"/>
        <w:ind w:left="0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Od roku 1999 uplatňuje Český statistický úřad na základě nařízení Eurostatu teritoriální členění podle mezinárodního standardu GEONOM závazného pro statistiku zahraničního obchodu jak mezi členskými státy EU, tak i mimo její rámec.</w:t>
      </w:r>
    </w:p>
    <w:p w:rsidR="00E22D8C" w:rsidRPr="000D79B0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EU2</w:t>
      </w:r>
      <w:r w:rsidR="0077252E">
        <w:rPr>
          <w:rFonts w:ascii="Arial" w:hAnsi="Arial" w:cs="Arial"/>
          <w:bCs/>
          <w:sz w:val="17"/>
          <w:szCs w:val="17"/>
          <w:lang w:val="cs-CZ"/>
        </w:rPr>
        <w:t>7</w:t>
      </w:r>
      <w:bookmarkStart w:id="0" w:name="_GoBack"/>
      <w:bookmarkEnd w:id="0"/>
      <w:r w:rsidR="00D7416C">
        <w:rPr>
          <w:rFonts w:ascii="Arial" w:hAnsi="Arial" w:cs="Arial"/>
          <w:bCs/>
          <w:sz w:val="17"/>
          <w:szCs w:val="17"/>
          <w:lang w:val="cs-CZ"/>
        </w:rPr>
        <w:t xml:space="preserve"> - </w:t>
      </w:r>
      <w:r w:rsidRPr="000D79B0">
        <w:rPr>
          <w:rFonts w:ascii="Arial" w:hAnsi="Arial" w:cs="Arial"/>
          <w:bCs/>
          <w:sz w:val="17"/>
          <w:szCs w:val="17"/>
          <w:lang w:val="cs-CZ"/>
        </w:rPr>
        <w:t>Evropská unie</w:t>
      </w:r>
      <w:r w:rsidR="00D7416C">
        <w:rPr>
          <w:rFonts w:ascii="Arial" w:hAnsi="Arial" w:cs="Arial"/>
          <w:bCs/>
          <w:sz w:val="17"/>
          <w:szCs w:val="17"/>
          <w:lang w:val="cs-CZ"/>
        </w:rPr>
        <w:t xml:space="preserve"> (</w:t>
      </w:r>
      <w:r w:rsidRPr="000D79B0">
        <w:rPr>
          <w:rFonts w:ascii="Arial" w:hAnsi="Arial" w:cs="Arial"/>
          <w:bCs/>
          <w:sz w:val="17"/>
          <w:szCs w:val="17"/>
          <w:lang w:val="cs-CZ"/>
        </w:rPr>
        <w:t>2</w:t>
      </w:r>
      <w:r w:rsidR="0077252E">
        <w:rPr>
          <w:rFonts w:ascii="Arial" w:hAnsi="Arial" w:cs="Arial"/>
          <w:bCs/>
          <w:sz w:val="17"/>
          <w:szCs w:val="17"/>
          <w:lang w:val="cs-CZ"/>
        </w:rPr>
        <w:t>7</w:t>
      </w:r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 členských států</w:t>
      </w:r>
      <w:r w:rsidR="00D7416C">
        <w:rPr>
          <w:rFonts w:ascii="Arial" w:hAnsi="Arial" w:cs="Arial"/>
          <w:bCs/>
          <w:sz w:val="17"/>
          <w:szCs w:val="17"/>
          <w:lang w:val="cs-CZ"/>
        </w:rPr>
        <w:t>)</w:t>
      </w:r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: </w:t>
      </w:r>
    </w:p>
    <w:p w:rsidR="00E22D8C" w:rsidRPr="000D79B0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0D79B0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0D79B0" w:rsidRDefault="000505F4" w:rsidP="000505F4">
      <w:pPr>
        <w:pStyle w:val="Zkladntext3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 xml:space="preserve">Eurozóna19: </w:t>
      </w:r>
    </w:p>
    <w:p w:rsidR="005D5697" w:rsidRPr="000D79B0" w:rsidRDefault="000505F4" w:rsidP="00991332">
      <w:pPr>
        <w:pStyle w:val="Zkladntext3"/>
        <w:spacing w:after="120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 w:rsidRPr="000D79B0">
        <w:rPr>
          <w:bCs/>
          <w:sz w:val="17"/>
          <w:szCs w:val="17"/>
        </w:rPr>
        <w:t>.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  <w:r w:rsidRPr="000D79B0">
        <w:rPr>
          <w:sz w:val="17"/>
          <w:szCs w:val="17"/>
        </w:rPr>
        <w:t>Sousední státy ČR: Německo, Polsko, Rakousko, Slovensko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spacing w:after="4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Statistické symboly:</w:t>
      </w:r>
    </w:p>
    <w:p w:rsidR="00991332" w:rsidRPr="000D79B0" w:rsidRDefault="00991332" w:rsidP="00991332">
      <w:pPr>
        <w:numPr>
          <w:ilvl w:val="0"/>
          <w:numId w:val="3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hodnota vývozu (dovozu) je menší než jednotka vyjádřená v tabulce</w:t>
      </w:r>
    </w:p>
    <w:p w:rsidR="00991332" w:rsidRPr="000D79B0" w:rsidRDefault="00991332" w:rsidP="00991332">
      <w:pPr>
        <w:tabs>
          <w:tab w:val="left" w:pos="993"/>
        </w:tabs>
        <w:ind w:left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-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se v daném období nevyskytoval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.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není k dispozici nebo není možný z logických důvodů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* </w:t>
      </w:r>
      <w:r w:rsidRPr="000D79B0">
        <w:rPr>
          <w:rFonts w:ascii="Arial" w:hAnsi="Arial" w:cs="Arial"/>
          <w:sz w:val="17"/>
          <w:szCs w:val="17"/>
          <w:lang w:val="cs-CZ"/>
        </w:rPr>
        <w:tab/>
        <w:t xml:space="preserve">individuální údaj 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x </w:t>
      </w:r>
      <w:r w:rsidRPr="000D79B0">
        <w:rPr>
          <w:rFonts w:ascii="Arial" w:hAnsi="Arial" w:cs="Arial"/>
          <w:sz w:val="17"/>
          <w:szCs w:val="17"/>
          <w:lang w:val="cs-CZ"/>
        </w:rPr>
        <w:tab/>
        <w:t>znak uváděný u indexů vyjadřuje 100násobek výsledné hodnoty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5C57DB" w:rsidRPr="000D79B0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__________________________________</w:t>
      </w:r>
    </w:p>
    <w:sectPr w:rsidR="005C57DB" w:rsidRPr="000D79B0" w:rsidSect="00C34D1F">
      <w:headerReference w:type="even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8" w:rsidRDefault="002F00B8">
      <w:r>
        <w:separator/>
      </w:r>
    </w:p>
  </w:endnote>
  <w:endnote w:type="continuationSeparator" w:id="0">
    <w:p w:rsidR="002F00B8" w:rsidRDefault="002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8" w:rsidRDefault="002F00B8">
      <w:r>
        <w:separator/>
      </w:r>
    </w:p>
  </w:footnote>
  <w:footnote w:type="continuationSeparator" w:id="0">
    <w:p w:rsidR="002F00B8" w:rsidRDefault="002F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D79B0"/>
    <w:rsid w:val="000E6176"/>
    <w:rsid w:val="00101CF6"/>
    <w:rsid w:val="00120C80"/>
    <w:rsid w:val="00121569"/>
    <w:rsid w:val="00122901"/>
    <w:rsid w:val="00146E27"/>
    <w:rsid w:val="001538EA"/>
    <w:rsid w:val="00212CED"/>
    <w:rsid w:val="0023338E"/>
    <w:rsid w:val="00273E88"/>
    <w:rsid w:val="0027419A"/>
    <w:rsid w:val="002A2D37"/>
    <w:rsid w:val="002A7722"/>
    <w:rsid w:val="002D6049"/>
    <w:rsid w:val="002E4ED0"/>
    <w:rsid w:val="002F00B8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606E5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203D9"/>
    <w:rsid w:val="00663897"/>
    <w:rsid w:val="00682553"/>
    <w:rsid w:val="0068585A"/>
    <w:rsid w:val="006A63EA"/>
    <w:rsid w:val="006A6651"/>
    <w:rsid w:val="0070684C"/>
    <w:rsid w:val="0071053B"/>
    <w:rsid w:val="00711021"/>
    <w:rsid w:val="007232B9"/>
    <w:rsid w:val="007269D1"/>
    <w:rsid w:val="00735DBF"/>
    <w:rsid w:val="007419C0"/>
    <w:rsid w:val="00746968"/>
    <w:rsid w:val="00762FE0"/>
    <w:rsid w:val="0077252E"/>
    <w:rsid w:val="0077439D"/>
    <w:rsid w:val="00782827"/>
    <w:rsid w:val="007D79B6"/>
    <w:rsid w:val="007E4917"/>
    <w:rsid w:val="007F2741"/>
    <w:rsid w:val="00885940"/>
    <w:rsid w:val="00887A9D"/>
    <w:rsid w:val="008B3183"/>
    <w:rsid w:val="008C6510"/>
    <w:rsid w:val="008D59E3"/>
    <w:rsid w:val="008E2B69"/>
    <w:rsid w:val="008E6732"/>
    <w:rsid w:val="008F457B"/>
    <w:rsid w:val="009145E2"/>
    <w:rsid w:val="00922532"/>
    <w:rsid w:val="00943187"/>
    <w:rsid w:val="00952378"/>
    <w:rsid w:val="00960881"/>
    <w:rsid w:val="00967DB3"/>
    <w:rsid w:val="00974980"/>
    <w:rsid w:val="00976496"/>
    <w:rsid w:val="009831D6"/>
    <w:rsid w:val="00991332"/>
    <w:rsid w:val="0099220A"/>
    <w:rsid w:val="009D38F9"/>
    <w:rsid w:val="00A450E8"/>
    <w:rsid w:val="00A96498"/>
    <w:rsid w:val="00A96971"/>
    <w:rsid w:val="00AA2C41"/>
    <w:rsid w:val="00AF40F1"/>
    <w:rsid w:val="00B21FD8"/>
    <w:rsid w:val="00B536D8"/>
    <w:rsid w:val="00B8014C"/>
    <w:rsid w:val="00B932EB"/>
    <w:rsid w:val="00BA55EE"/>
    <w:rsid w:val="00BB7227"/>
    <w:rsid w:val="00BC46B4"/>
    <w:rsid w:val="00C1138B"/>
    <w:rsid w:val="00C1763B"/>
    <w:rsid w:val="00C24078"/>
    <w:rsid w:val="00C34D1F"/>
    <w:rsid w:val="00C76AED"/>
    <w:rsid w:val="00C80F3F"/>
    <w:rsid w:val="00C842FD"/>
    <w:rsid w:val="00CC7EFA"/>
    <w:rsid w:val="00CD7E9B"/>
    <w:rsid w:val="00CF2401"/>
    <w:rsid w:val="00D00674"/>
    <w:rsid w:val="00D40801"/>
    <w:rsid w:val="00D63784"/>
    <w:rsid w:val="00D7416C"/>
    <w:rsid w:val="00D75293"/>
    <w:rsid w:val="00D8152B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62BDC"/>
    <w:rsid w:val="00E87DDB"/>
    <w:rsid w:val="00EA65E9"/>
    <w:rsid w:val="00EB6EC4"/>
    <w:rsid w:val="00EC2608"/>
    <w:rsid w:val="00EF1958"/>
    <w:rsid w:val="00EF262E"/>
    <w:rsid w:val="00F2174D"/>
    <w:rsid w:val="00F43B78"/>
    <w:rsid w:val="00F709AD"/>
    <w:rsid w:val="00F72782"/>
    <w:rsid w:val="00F85750"/>
    <w:rsid w:val="00F866AE"/>
    <w:rsid w:val="00F87B20"/>
    <w:rsid w:val="00F9034A"/>
    <w:rsid w:val="00F948B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A3BCE-B526-42AD-9ECD-D41F964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paragraph" w:styleId="Textpoznpodarou">
    <w:name w:val="footnote text"/>
    <w:basedOn w:val="Normln"/>
    <w:link w:val="TextpoznpodarouChar"/>
    <w:semiHidden/>
    <w:rsid w:val="00B21FD8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1-vzonu_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11CD-1458-484C-9536-E129C42A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39</cp:revision>
  <cp:lastPrinted>2017-01-30T08:33:00Z</cp:lastPrinted>
  <dcterms:created xsi:type="dcterms:W3CDTF">2020-04-15T12:35:00Z</dcterms:created>
  <dcterms:modified xsi:type="dcterms:W3CDTF">2022-09-13T09:23:00Z</dcterms:modified>
</cp:coreProperties>
</file>