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26F7" w14:textId="7156B35E" w:rsidR="00A315D0" w:rsidRDefault="00A315D0" w:rsidP="00A315D0">
      <w:pPr>
        <w:pStyle w:val="Nadpis11"/>
        <w:spacing w:after="120"/>
      </w:pPr>
      <w:bookmarkStart w:id="0" w:name="_Toc74643859"/>
      <w:bookmarkStart w:id="1" w:name="_Toc90395915"/>
      <w:bookmarkStart w:id="2" w:name="_Toc98245446"/>
      <w:bookmarkStart w:id="3" w:name="_Toc74643860"/>
      <w:bookmarkStart w:id="4" w:name="_Toc106176408"/>
      <w:r>
        <w:t>7. Měnové podmínky</w:t>
      </w:r>
      <w:bookmarkEnd w:id="0"/>
      <w:bookmarkEnd w:id="1"/>
      <w:bookmarkEnd w:id="2"/>
      <w:bookmarkEnd w:id="4"/>
    </w:p>
    <w:tbl>
      <w:tblPr>
        <w:tblW w:w="9641" w:type="dxa"/>
        <w:tblInd w:w="-1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2"/>
        <w:gridCol w:w="229"/>
        <w:gridCol w:w="7610"/>
      </w:tblGrid>
      <w:tr w:rsidR="00A315D0" w:rsidRPr="0037004A" w14:paraId="0DF985BE" w14:textId="77777777" w:rsidTr="00550540">
        <w:trPr>
          <w:trHeight w:val="145"/>
        </w:trPr>
        <w:tc>
          <w:tcPr>
            <w:tcW w:w="1802" w:type="dxa"/>
          </w:tcPr>
          <w:p w14:paraId="549671F3" w14:textId="77777777" w:rsidR="00A315D0" w:rsidRDefault="00A315D0" w:rsidP="00550540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 xml:space="preserve">V 1. čtvrtletí se dál zvyšovaly </w:t>
            </w:r>
            <w:proofErr w:type="spellStart"/>
            <w:r>
              <w:rPr>
                <w:lang w:eastAsia="en-US"/>
              </w:rPr>
              <w:t>měnověpolitické</w:t>
            </w:r>
            <w:proofErr w:type="spellEnd"/>
            <w:r>
              <w:rPr>
                <w:lang w:eastAsia="en-US"/>
              </w:rPr>
              <w:t xml:space="preserve"> sazby.</w:t>
            </w:r>
          </w:p>
        </w:tc>
        <w:tc>
          <w:tcPr>
            <w:tcW w:w="229" w:type="dxa"/>
          </w:tcPr>
          <w:p w14:paraId="2A9E552A" w14:textId="77777777" w:rsidR="00A315D0" w:rsidRDefault="00A315D0" w:rsidP="00550540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736020E" w14:textId="5B1C7272" w:rsidR="00A315D0" w:rsidRPr="0037004A" w:rsidRDefault="00A315D0" w:rsidP="00550540">
            <w:pPr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Zvyšování </w:t>
            </w:r>
            <w:proofErr w:type="spellStart"/>
            <w:r>
              <w:rPr>
                <w:spacing w:val="-2"/>
                <w:lang w:eastAsia="en-US"/>
              </w:rPr>
              <w:t>měnověpolitických</w:t>
            </w:r>
            <w:proofErr w:type="spellEnd"/>
            <w:r>
              <w:rPr>
                <w:spacing w:val="-2"/>
                <w:lang w:eastAsia="en-US"/>
              </w:rPr>
              <w:t xml:space="preserve"> sazeb, které nabralo na intenzitě na konci roku 2021, pokračovalo i v 1. čtvrtletí 2022. Na začátku února došlo k jednomu navýšení, </w:t>
            </w:r>
            <w:proofErr w:type="gramStart"/>
            <w:r>
              <w:rPr>
                <w:spacing w:val="-2"/>
                <w:lang w:eastAsia="en-US"/>
              </w:rPr>
              <w:t>kdy  dvoutýdenní</w:t>
            </w:r>
            <w:proofErr w:type="gramEnd"/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repo</w:t>
            </w:r>
            <w:proofErr w:type="spellEnd"/>
            <w:r>
              <w:rPr>
                <w:spacing w:val="-2"/>
                <w:lang w:eastAsia="en-US"/>
              </w:rPr>
              <w:t xml:space="preserve"> sazba vzrostla o 0,75 p. b. na 4,50 %</w:t>
            </w:r>
            <w:r w:rsidRPr="0037004A">
              <w:rPr>
                <w:rStyle w:val="Znakapoznpodarou"/>
                <w:spacing w:val="-2"/>
                <w:lang w:eastAsia="en-US"/>
              </w:rPr>
              <w:footnoteReference w:id="1"/>
            </w:r>
            <w:r>
              <w:rPr>
                <w:spacing w:val="-2"/>
                <w:lang w:eastAsia="en-US"/>
              </w:rPr>
              <w:t xml:space="preserve">. Jde o nejvyšší hodnotu dvoutýdenní </w:t>
            </w:r>
            <w:proofErr w:type="spellStart"/>
            <w:r>
              <w:rPr>
                <w:spacing w:val="-2"/>
                <w:lang w:eastAsia="en-US"/>
              </w:rPr>
              <w:t>repo</w:t>
            </w:r>
            <w:proofErr w:type="spellEnd"/>
            <w:r>
              <w:rPr>
                <w:spacing w:val="-2"/>
                <w:lang w:eastAsia="en-US"/>
              </w:rPr>
              <w:t xml:space="preserve"> sazby od listopadu 2001. Diskontní s</w:t>
            </w:r>
            <w:r w:rsidR="007D2783">
              <w:rPr>
                <w:spacing w:val="-2"/>
                <w:lang w:eastAsia="en-US"/>
              </w:rPr>
              <w:t>azba byla nastavena na 3,50 % a </w:t>
            </w:r>
            <w:r>
              <w:rPr>
                <w:spacing w:val="-2"/>
                <w:lang w:eastAsia="en-US"/>
              </w:rPr>
              <w:t xml:space="preserve">lombardní na 5,50 %. Poměrně turbulentní byl v 1. čtvrtletí 2022 vývoj směnných kurzů. Kurz koruny vůči euru začal rok na úrovni 24,82 CZK/EUR a měl tendenci posilovat. Až do poloviny února se držel bezpečně pod hladinou 24,50 CZK/EUR (3. února dosáhl minima 24,15 CZK/EUR). Změna přišla v souvislosti se začátkem invaze na Ukrajinu, kdy koruna společně s dalšími středo- a východoevropskými měnami prudce oslabila. Z kurzu 24,48 CZK/EUR, který měla 23. února, oslabila koruna do 2. března až na 25,87 CZK/EUR. Oslabení kurzu vnášelo do ekonomiky další inflační tlaky. S ohledem na tuto situaci přistoupila ČNB k intervencím, které přispěly k postupnému posílení koruny až na 24,46 CZK/EUR k 30. březnu. Kurz koruny vůči dolaru se vyvíjel podobně. Během ledna a první půle února měl kurz posilující trend (minima 21,18 CZK/USD dosáhl 7. února). Mezi 23. únorem a 4. březnem oslabil kurz z 21,57 korun až na 23,55 korun za dolar. Následovalo sice postupné posilování, ale na rozdíl od eura kurz koruny vůči dolaru nedosáhl úrovně, kterou měl před 24. únorem, a březen ukončil na 21,99 CZK/USD. </w:t>
            </w:r>
          </w:p>
        </w:tc>
      </w:tr>
      <w:tr w:rsidR="00A315D0" w14:paraId="3F45D947" w14:textId="77777777" w:rsidTr="00550540">
        <w:trPr>
          <w:trHeight w:val="145"/>
        </w:trPr>
        <w:tc>
          <w:tcPr>
            <w:tcW w:w="1802" w:type="dxa"/>
          </w:tcPr>
          <w:p w14:paraId="388C7568" w14:textId="77777777" w:rsidR="00A315D0" w:rsidRDefault="00A315D0" w:rsidP="00550540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Mezibankovní úrokové sazby prudce rostly stejně jako výnosy vládních dluhopisů.</w:t>
            </w:r>
          </w:p>
        </w:tc>
        <w:tc>
          <w:tcPr>
            <w:tcW w:w="229" w:type="dxa"/>
          </w:tcPr>
          <w:p w14:paraId="7F80F723" w14:textId="77777777" w:rsidR="00A315D0" w:rsidRDefault="00A315D0" w:rsidP="00550540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195EA2F" w14:textId="77777777" w:rsidR="00A315D0" w:rsidRDefault="00A315D0" w:rsidP="00550540">
            <w:pPr>
              <w:rPr>
                <w:spacing w:val="-1"/>
                <w:lang w:eastAsia="en-US"/>
              </w:rPr>
            </w:pPr>
            <w:r>
              <w:rPr>
                <w:spacing w:val="-1"/>
                <w:lang w:eastAsia="en-US"/>
              </w:rPr>
              <w:t>Mezibankovní úrokové sazby na vývoj měnové politiky reagovaly dalším zvýšením. Tříměsíční sazba PRIBOR vzrostla během 1. čtvrtletí o dalšího 1,36 p. b. na 4,86 %</w:t>
            </w:r>
            <w:r>
              <w:rPr>
                <w:rStyle w:val="Znakapoznpodarou"/>
                <w:spacing w:val="-1"/>
                <w:lang w:eastAsia="en-US"/>
              </w:rPr>
              <w:footnoteReference w:id="2"/>
            </w:r>
            <w:r>
              <w:rPr>
                <w:spacing w:val="-1"/>
                <w:lang w:eastAsia="en-US"/>
              </w:rPr>
              <w:t>, což je nejvíce od listopadu 2001. Výrazně se zvyšovaly i výnosy vládních dluhopisů. Průměrná sazba dluhopisů se splatností do dvou let vzrostla o 1,47 p. b. na 4,54 %. Dluhopisy se střednědobou splatností byly ke konci března úročeny průměrně 3,85 % (+1,01 p. b.) a ty dlouhodobé 3,53 % (+0,91 p. b.).</w:t>
            </w:r>
          </w:p>
        </w:tc>
      </w:tr>
      <w:tr w:rsidR="00A315D0" w14:paraId="7437BC73" w14:textId="77777777" w:rsidTr="00550540">
        <w:trPr>
          <w:trHeight w:val="145"/>
        </w:trPr>
        <w:tc>
          <w:tcPr>
            <w:tcW w:w="1802" w:type="dxa"/>
            <w:hideMark/>
          </w:tcPr>
          <w:p w14:paraId="75AD4837" w14:textId="51B6C8B6" w:rsidR="00A315D0" w:rsidRDefault="00A315D0" w:rsidP="00550540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Rostly úrok</w:t>
            </w:r>
            <w:r w:rsidR="007D2783">
              <w:rPr>
                <w:lang w:eastAsia="en-US"/>
              </w:rPr>
              <w:t>y vkladů domácností i</w:t>
            </w:r>
            <w:r w:rsidR="007D2783">
              <w:t> </w:t>
            </w:r>
            <w:r>
              <w:rPr>
                <w:lang w:eastAsia="en-US"/>
              </w:rPr>
              <w:t>nefinančních podniků.</w:t>
            </w:r>
          </w:p>
        </w:tc>
        <w:tc>
          <w:tcPr>
            <w:tcW w:w="229" w:type="dxa"/>
          </w:tcPr>
          <w:p w14:paraId="13B85481" w14:textId="77777777" w:rsidR="00A315D0" w:rsidRDefault="00A315D0" w:rsidP="00550540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218E8958" w14:textId="77777777" w:rsidR="00A315D0" w:rsidRDefault="00A315D0" w:rsidP="00550540">
            <w:pPr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Úrokové sazby klientských účtů také rostly, především v případě termínovaných vkladů. Domácnostem</w:t>
            </w:r>
            <w:r>
              <w:rPr>
                <w:rStyle w:val="Znakapoznpodarou"/>
                <w:spacing w:val="-3"/>
                <w:lang w:eastAsia="en-US"/>
              </w:rPr>
              <w:footnoteReference w:id="3"/>
            </w:r>
            <w:r>
              <w:rPr>
                <w:spacing w:val="-3"/>
                <w:lang w:eastAsia="en-US"/>
              </w:rPr>
              <w:t xml:space="preserve"> se průměrná úroková sazba vkladů s dohodnutou splatností v průběhu 1. čtvrtletí zvýšila o 1,17 p. b. na 3,49 %. Úrokové sazby běžných účtů jsou stále velmi nízké, i když bylo možné zaznamenat jistý pohyb vzhůru (+0,02 p. b. na 0,08 %, meziročně je úročení vyšší o 0,06 p. b.). Průměrná úroková sazba vkladů s jednodenní splatností stoupla o 0,22 p. b. na 0,51 %. Úroková sazba vkladů s dohodnutou splatností pro nefinanční podniky se navýšila o 1,43 p. b. na 3,9 %. Nefinančním podnikům narostlo také úročení běžných účtů (o 0,17 p. b. na 0,37 %). Celkový objem přijatých vkladů klientů v 1. čtvrtletí meziročně vzrostl, celkové tempo ale výrazně zpomalilo na 4,7 %. Ke konci března netypicky meziročně klesl objem netermínovaných vkladů (-2,6 %), naopak objem termínovaných vkladů byl meziročně vyšší o 29,1 %.     </w:t>
            </w:r>
          </w:p>
        </w:tc>
      </w:tr>
      <w:tr w:rsidR="00A315D0" w14:paraId="35D1BB2E" w14:textId="77777777" w:rsidTr="00550540">
        <w:trPr>
          <w:trHeight w:val="145"/>
        </w:trPr>
        <w:tc>
          <w:tcPr>
            <w:tcW w:w="1802" w:type="dxa"/>
          </w:tcPr>
          <w:p w14:paraId="19456C8F" w14:textId="77777777" w:rsidR="00A315D0" w:rsidRDefault="00A315D0" w:rsidP="00550540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t>Rostly úroky úvěrů pro domácnosti i jejich objem.</w:t>
            </w:r>
          </w:p>
        </w:tc>
        <w:tc>
          <w:tcPr>
            <w:tcW w:w="229" w:type="dxa"/>
          </w:tcPr>
          <w:p w14:paraId="17626944" w14:textId="77777777" w:rsidR="00A315D0" w:rsidRDefault="00A315D0" w:rsidP="00550540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356D1BD6" w14:textId="77777777" w:rsidR="00A315D0" w:rsidRDefault="00A315D0" w:rsidP="0055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Dál rostly i náklady na úvěry na spotřebu domácností. Průměrné úročení se zvýšilo o 0,28 p. b. na 8,19 %. Meziroční růst objemu spotřebitelských úvěrů v 1. čtvrtletí posílil na 9,4 %, což bylo ovlivněno nízkou srovnávací základnou, ale také oživením domácí spotřeby po pandemii. Zastavil se i více než šest let trvající pokles objemu pohledávek z karet a ty tak poprvé od začátku roku 2016 meziročně vzrostly. Narostly i sazby úvěrů na bydlení. Celkově se během 1. čtvrtletí jejich úročení v průměru zvedlo o 0,91 p. b. na 3,83 %. Zvyšování sazeb bylo plošné pro všechny fixace. Meziroční tempo růstu objemu úvěrů na bydlení se v 1. čtvrtletí udrželo na vysoké úrovni 11,1 %. U nových hypotečních úvěru ale mezi 31. prosincem a 31. březnem došlo k velmi netypickému </w:t>
            </w:r>
            <w:r>
              <w:rPr>
                <w:lang w:eastAsia="en-US"/>
              </w:rPr>
              <w:lastRenderedPageBreak/>
              <w:t>poklesu objemu, především pod vlivem čistých nových úvěrů</w:t>
            </w:r>
            <w:r>
              <w:rPr>
                <w:rStyle w:val="Znakapoznpodarou"/>
                <w:lang w:eastAsia="en-US"/>
              </w:rPr>
              <w:footnoteReference w:id="4"/>
            </w:r>
            <w:r>
              <w:rPr>
                <w:lang w:eastAsia="en-US"/>
              </w:rPr>
              <w:t xml:space="preserve">. Celkové zadlužení domácností se meziročně zvýšilo o 10,0 % na 2 147,4 mld. korun. </w:t>
            </w:r>
          </w:p>
        </w:tc>
      </w:tr>
      <w:tr w:rsidR="00A315D0" w14:paraId="3CC6504B" w14:textId="77777777" w:rsidTr="00550540">
        <w:trPr>
          <w:trHeight w:val="145"/>
        </w:trPr>
        <w:tc>
          <w:tcPr>
            <w:tcW w:w="1802" w:type="dxa"/>
          </w:tcPr>
          <w:p w14:paraId="4A06B6C4" w14:textId="77777777" w:rsidR="00A315D0" w:rsidRDefault="00A315D0" w:rsidP="00550540">
            <w:pPr>
              <w:pStyle w:val="Marginli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Podnikům prudce rostly náklady na úvěrové financování.</w:t>
            </w:r>
          </w:p>
        </w:tc>
        <w:tc>
          <w:tcPr>
            <w:tcW w:w="229" w:type="dxa"/>
          </w:tcPr>
          <w:p w14:paraId="7E9E5BFC" w14:textId="77777777" w:rsidR="00A315D0" w:rsidRDefault="00A315D0" w:rsidP="00550540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</w:tcPr>
          <w:p w14:paraId="1C3BCA23" w14:textId="4B4662F1" w:rsidR="00A315D0" w:rsidRDefault="00A315D0" w:rsidP="005505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Nefinanční podniky čelily dalšímu prudkému zdražení úvěrového financování. Průměrná úroková sazba úvěrů s objemem do 7,5 milionu korun stoupla o 1,41 p. b. na 6,27 %. Střední kategorie úvěrů mezi 7,5 až 30 miliony zaznamenala přírůstek úrokových sazeb o 0,99 p. b. na 5,7 %. Nejsilnější byl přírůstek úročení úvěrů nad 30 milionů korun – přírůstek dosáhl 1,84 p. b. a úroková sazba 6,19 %. Celkový objem úvěrů a pohledávek nefinančních podniků vzrostl o 7,6 %. Silněji se zvyšovaly úvěry v cizí měně a také krátkodobé úvěry, což je obvyklý vzorec objevující se v období, kdy roste volatilita směnného kurzu. Z hlediska jednotlivých odvětví je patrný masivní meziroční nárůst úvěrů poskytnutých v dopravě a skladování (32,7 %) a velkoobchodě, maloobchodě, opravách a údržbě motorových vozidel </w:t>
            </w:r>
            <w:r w:rsidR="007D2783">
              <w:rPr>
                <w:lang w:eastAsia="en-US"/>
              </w:rPr>
              <w:t>(22,3 %). Silně se navyšovaly i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lang w:eastAsia="en-US"/>
              </w:rPr>
              <w:t>úvěry v profesních, vědeckých, technických a administ</w:t>
            </w:r>
            <w:r w:rsidR="007D2783">
              <w:rPr>
                <w:lang w:eastAsia="en-US"/>
              </w:rPr>
              <w:t>rativních činnostech (12,3 %) a</w:t>
            </w:r>
            <w:r w:rsidR="007D2783">
              <w:rPr>
                <w:spacing w:val="-2"/>
                <w:lang w:eastAsia="en-US"/>
              </w:rPr>
              <w:t> </w:t>
            </w:r>
            <w:r>
              <w:rPr>
                <w:lang w:eastAsia="en-US"/>
              </w:rPr>
              <w:t>informačních a komunikačních činnostech (10,0 %). Mírný přírůstek vykázalo peněžnictví a pojišťovnictví (4,6 %) a kulturní, zábavní, rekreační a ostatní činnosti (4,6 %). Výrazně meziročně klesaly úvěry v ubytování, stravování a pohostinství (</w:t>
            </w:r>
            <w:r>
              <w:rPr>
                <w:lang w:eastAsia="en-US"/>
              </w:rPr>
              <w:noBreakHyphen/>
              <w:t xml:space="preserve">12,8 %). K mírnému snížení došlo také ve stavebnictví (-2,6 %), ve zpracovatelském průmyslu (-1,8 %) a v energetice (-0,2 %).   </w:t>
            </w:r>
          </w:p>
        </w:tc>
      </w:tr>
      <w:tr w:rsidR="00A315D0" w14:paraId="68130283" w14:textId="77777777" w:rsidTr="00550540">
        <w:trPr>
          <w:trHeight w:val="304"/>
        </w:trPr>
        <w:tc>
          <w:tcPr>
            <w:tcW w:w="1802" w:type="dxa"/>
            <w:vMerge w:val="restart"/>
          </w:tcPr>
          <w:p w14:paraId="1F033433" w14:textId="77777777" w:rsidR="00A315D0" w:rsidRDefault="00A315D0" w:rsidP="00550540">
            <w:pPr>
              <w:pStyle w:val="Marginlie"/>
              <w:rPr>
                <w:lang w:eastAsia="en-US"/>
              </w:rPr>
            </w:pPr>
          </w:p>
        </w:tc>
        <w:tc>
          <w:tcPr>
            <w:tcW w:w="229" w:type="dxa"/>
            <w:vMerge w:val="restart"/>
          </w:tcPr>
          <w:p w14:paraId="58F65208" w14:textId="77777777" w:rsidR="00A315D0" w:rsidRDefault="00A315D0" w:rsidP="00550540">
            <w:pPr>
              <w:pStyle w:val="Textpoznpodarou"/>
              <w:jc w:val="both"/>
              <w:rPr>
                <w:spacing w:val="-4"/>
                <w:lang w:eastAsia="en-US"/>
              </w:rPr>
            </w:pPr>
          </w:p>
        </w:tc>
        <w:tc>
          <w:tcPr>
            <w:tcW w:w="7610" w:type="dxa"/>
            <w:hideMark/>
          </w:tcPr>
          <w:p w14:paraId="7CB5DE03" w14:textId="4C98E9E2" w:rsidR="00A315D0" w:rsidRPr="00D721B4" w:rsidRDefault="002759C7" w:rsidP="00550540">
            <w:pPr>
              <w:spacing w:after="0"/>
              <w:rPr>
                <w:szCs w:val="2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Graf č. </w:t>
            </w:r>
            <w:proofErr w:type="gramStart"/>
            <w:r>
              <w:rPr>
                <w:rFonts w:cs="Arial"/>
                <w:b/>
                <w:bCs/>
                <w:color w:val="000000"/>
                <w:szCs w:val="20"/>
                <w:lang w:eastAsia="en-US"/>
              </w:rPr>
              <w:t>16</w:t>
            </w:r>
            <w:r w:rsidR="00A315D0" w:rsidRPr="00D721B4">
              <w:rPr>
                <w:rFonts w:cs="Arial"/>
                <w:b/>
                <w:bCs/>
                <w:color w:val="000000"/>
                <w:szCs w:val="20"/>
                <w:lang w:eastAsia="en-US"/>
              </w:rPr>
              <w:t xml:space="preserve">  </w:t>
            </w:r>
            <w:r w:rsidR="00A315D0" w:rsidRPr="00D721B4">
              <w:rPr>
                <w:b/>
                <w:spacing w:val="-4"/>
                <w:szCs w:val="20"/>
                <w:lang w:eastAsia="en-US"/>
              </w:rPr>
              <w:t>Tržní</w:t>
            </w:r>
            <w:proofErr w:type="gramEnd"/>
            <w:r w:rsidR="00A315D0" w:rsidRPr="00D721B4">
              <w:rPr>
                <w:b/>
                <w:spacing w:val="-4"/>
                <w:szCs w:val="20"/>
                <w:lang w:eastAsia="en-US"/>
              </w:rPr>
              <w:t xml:space="preserve"> úrokové sazby </w:t>
            </w:r>
            <w:r w:rsidR="00A315D0" w:rsidRPr="00D721B4">
              <w:rPr>
                <w:bCs/>
                <w:spacing w:val="-4"/>
                <w:szCs w:val="20"/>
                <w:lang w:eastAsia="en-US"/>
              </w:rPr>
              <w:t>(v</w:t>
            </w:r>
            <w:r w:rsidR="00A315D0">
              <w:rPr>
                <w:bCs/>
                <w:spacing w:val="-4"/>
                <w:szCs w:val="20"/>
                <w:lang w:eastAsia="en-US"/>
              </w:rPr>
              <w:t> %</w:t>
            </w:r>
            <w:r w:rsidR="00A315D0" w:rsidRPr="00D721B4">
              <w:rPr>
                <w:bCs/>
                <w:spacing w:val="-4"/>
                <w:szCs w:val="20"/>
                <w:lang w:eastAsia="en-US"/>
              </w:rPr>
              <w:t>)</w:t>
            </w:r>
          </w:p>
        </w:tc>
      </w:tr>
      <w:tr w:rsidR="00A315D0" w14:paraId="4245B1F5" w14:textId="77777777" w:rsidTr="00550540">
        <w:tblPrEx>
          <w:tblCellMar>
            <w:left w:w="70" w:type="dxa"/>
            <w:right w:w="70" w:type="dxa"/>
          </w:tblCellMar>
        </w:tblPrEx>
        <w:trPr>
          <w:trHeight w:val="170"/>
        </w:trPr>
        <w:tc>
          <w:tcPr>
            <w:tcW w:w="1802" w:type="dxa"/>
            <w:vMerge/>
            <w:vAlign w:val="center"/>
            <w:hideMark/>
          </w:tcPr>
          <w:p w14:paraId="3C544B4F" w14:textId="77777777" w:rsidR="00A315D0" w:rsidRDefault="00A315D0" w:rsidP="00550540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29" w:type="dxa"/>
            <w:vMerge/>
            <w:vAlign w:val="center"/>
            <w:hideMark/>
          </w:tcPr>
          <w:p w14:paraId="08D9E8E0" w14:textId="77777777" w:rsidR="00A315D0" w:rsidRDefault="00A315D0" w:rsidP="00550540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2AC77E51" w14:textId="77777777" w:rsidR="00A315D0" w:rsidRDefault="00A315D0" w:rsidP="00550540">
            <w:pPr>
              <w:spacing w:after="0"/>
              <w:rPr>
                <w:sz w:val="14"/>
                <w:szCs w:val="1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5E4F634" wp14:editId="1BC624C0">
                  <wp:extent cx="4737600" cy="3553200"/>
                  <wp:effectExtent l="0" t="0" r="6350" b="0"/>
                  <wp:docPr id="44" name="Graf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9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315D0" w14:paraId="3C36BEFA" w14:textId="77777777" w:rsidTr="00550540">
        <w:trPr>
          <w:trHeight w:val="170"/>
        </w:trPr>
        <w:tc>
          <w:tcPr>
            <w:tcW w:w="0" w:type="auto"/>
            <w:vMerge/>
            <w:vAlign w:val="center"/>
            <w:hideMark/>
          </w:tcPr>
          <w:p w14:paraId="06C8D741" w14:textId="77777777" w:rsidR="00A315D0" w:rsidRDefault="00A315D0" w:rsidP="00550540">
            <w:pPr>
              <w:spacing w:after="0" w:line="240" w:lineRule="auto"/>
              <w:jc w:val="left"/>
              <w:rPr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68485" w14:textId="77777777" w:rsidR="00A315D0" w:rsidRDefault="00A315D0" w:rsidP="00550540">
            <w:pPr>
              <w:spacing w:after="0" w:line="240" w:lineRule="auto"/>
              <w:jc w:val="left"/>
              <w:rPr>
                <w:rFonts w:eastAsia="Calibri"/>
                <w:spacing w:val="-4"/>
                <w:szCs w:val="20"/>
                <w:lang w:eastAsia="en-US"/>
              </w:rPr>
            </w:pPr>
          </w:p>
        </w:tc>
        <w:tc>
          <w:tcPr>
            <w:tcW w:w="7610" w:type="dxa"/>
            <w:hideMark/>
          </w:tcPr>
          <w:p w14:paraId="4946CD17" w14:textId="77777777" w:rsidR="00A315D0" w:rsidRDefault="00A315D0" w:rsidP="00550540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Zdroj: ČNB</w:t>
            </w:r>
          </w:p>
        </w:tc>
      </w:tr>
      <w:bookmarkEnd w:id="3"/>
    </w:tbl>
    <w:p w14:paraId="1B494B93" w14:textId="77777777" w:rsidR="00A315D0" w:rsidRPr="00E42054" w:rsidRDefault="00A315D0" w:rsidP="00A315D0">
      <w:pPr>
        <w:pStyle w:val="Nadpis11"/>
        <w:rPr>
          <w:b w:val="0"/>
          <w:sz w:val="2"/>
          <w:szCs w:val="2"/>
        </w:rPr>
      </w:pPr>
    </w:p>
    <w:p w14:paraId="1CC0B2DD" w14:textId="77777777" w:rsidR="00F00535" w:rsidRPr="00E42054" w:rsidRDefault="00F00535" w:rsidP="00F00535">
      <w:pPr>
        <w:pStyle w:val="Nadpis11"/>
        <w:rPr>
          <w:b w:val="0"/>
          <w:sz w:val="2"/>
          <w:szCs w:val="2"/>
        </w:rPr>
      </w:pPr>
    </w:p>
    <w:p w14:paraId="39E9959F" w14:textId="76B021B5" w:rsidR="002438DC" w:rsidRDefault="002438DC" w:rsidP="00AB3BA7">
      <w:pPr>
        <w:pStyle w:val="Nadpis11"/>
        <w:rPr>
          <w:b w:val="0"/>
          <w:sz w:val="2"/>
          <w:szCs w:val="2"/>
        </w:rPr>
      </w:pPr>
    </w:p>
    <w:sectPr w:rsidR="002438DC" w:rsidSect="0065268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737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8E2B" w14:textId="77777777" w:rsidR="003541BB" w:rsidRDefault="003541BB" w:rsidP="00E71A58">
      <w:r>
        <w:separator/>
      </w:r>
    </w:p>
  </w:endnote>
  <w:endnote w:type="continuationSeparator" w:id="0">
    <w:p w14:paraId="5A48E032" w14:textId="77777777" w:rsidR="003541BB" w:rsidRDefault="003541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258B9B72" w:rsidR="00825120" w:rsidRPr="00932443" w:rsidRDefault="0082512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B1CDC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12A52D07" w:rsidR="00825120" w:rsidRPr="00932443" w:rsidRDefault="00825120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B1CDC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92A5" w14:textId="77777777" w:rsidR="003541BB" w:rsidRDefault="003541BB" w:rsidP="00A21B4D">
      <w:pPr>
        <w:spacing w:after="0"/>
      </w:pPr>
      <w:r>
        <w:separator/>
      </w:r>
    </w:p>
  </w:footnote>
  <w:footnote w:type="continuationSeparator" w:id="0">
    <w:p w14:paraId="2D99C1CC" w14:textId="77777777" w:rsidR="003541BB" w:rsidRDefault="003541BB" w:rsidP="00E71A58">
      <w:r>
        <w:continuationSeparator/>
      </w:r>
    </w:p>
  </w:footnote>
  <w:footnote w:id="1">
    <w:p w14:paraId="1B7C96E5" w14:textId="77777777" w:rsidR="00825120" w:rsidRDefault="00825120" w:rsidP="00A315D0">
      <w:pPr>
        <w:pStyle w:val="Textpoznpodarou"/>
        <w:rPr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Není-li uvedeno jinak, je zdrojem údajů v této kapitole databáze ARAD České národní banky. Hodnoty směnných kurzů jsou rovněž převzaty od ČNB.</w:t>
      </w:r>
    </w:p>
  </w:footnote>
  <w:footnote w:id="2">
    <w:p w14:paraId="15B58B10" w14:textId="77777777" w:rsidR="00825120" w:rsidRPr="001F5F82" w:rsidRDefault="00825120" w:rsidP="00A315D0">
      <w:pPr>
        <w:pStyle w:val="Textpoznpodarou"/>
        <w:rPr>
          <w:sz w:val="16"/>
          <w:szCs w:val="16"/>
        </w:rPr>
      </w:pPr>
      <w:r w:rsidRPr="001F5F82">
        <w:rPr>
          <w:rStyle w:val="Znakapoznpodarou"/>
          <w:sz w:val="16"/>
          <w:szCs w:val="16"/>
        </w:rPr>
        <w:footnoteRef/>
      </w:r>
      <w:r w:rsidRPr="001F5F82">
        <w:rPr>
          <w:sz w:val="16"/>
          <w:szCs w:val="16"/>
        </w:rPr>
        <w:t xml:space="preserve"> Není-li uvedeno jinak, je změnou úrokových sazeb myšlen rozdíl mezi hodnotou ke dni 3</w:t>
      </w:r>
      <w:r>
        <w:rPr>
          <w:sz w:val="16"/>
          <w:szCs w:val="16"/>
        </w:rPr>
        <w:t>1. 3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2022</w:t>
      </w:r>
      <w:r w:rsidRPr="001F5F82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1F5F82">
        <w:rPr>
          <w:sz w:val="16"/>
          <w:szCs w:val="16"/>
        </w:rPr>
        <w:t>3</w:t>
      </w:r>
      <w:r>
        <w:rPr>
          <w:sz w:val="16"/>
          <w:szCs w:val="16"/>
        </w:rPr>
        <w:t>1. 12</w:t>
      </w:r>
      <w:r w:rsidRPr="001F5F82">
        <w:rPr>
          <w:sz w:val="16"/>
          <w:szCs w:val="16"/>
        </w:rPr>
        <w:t>.</w:t>
      </w:r>
      <w:r>
        <w:rPr>
          <w:sz w:val="16"/>
          <w:szCs w:val="16"/>
        </w:rPr>
        <w:t xml:space="preserve"> 2021.</w:t>
      </w:r>
    </w:p>
  </w:footnote>
  <w:footnote w:id="3">
    <w:p w14:paraId="70A49D4E" w14:textId="77777777" w:rsidR="00825120" w:rsidRPr="00651A71" w:rsidRDefault="00825120" w:rsidP="00A315D0">
      <w:pPr>
        <w:pStyle w:val="Textpoznpodarou"/>
        <w:rPr>
          <w:sz w:val="16"/>
          <w:szCs w:val="16"/>
        </w:rPr>
      </w:pPr>
      <w:r w:rsidRPr="00651A71">
        <w:rPr>
          <w:rStyle w:val="Znakapoznpodarou"/>
          <w:sz w:val="16"/>
          <w:szCs w:val="16"/>
        </w:rPr>
        <w:footnoteRef/>
      </w:r>
      <w:r w:rsidRPr="00651A71">
        <w:rPr>
          <w:sz w:val="16"/>
          <w:szCs w:val="16"/>
        </w:rPr>
        <w:t xml:space="preserve"> O</w:t>
      </w:r>
      <w:r w:rsidRPr="00651A71">
        <w:rPr>
          <w:spacing w:val="-3"/>
          <w:sz w:val="16"/>
          <w:szCs w:val="16"/>
          <w:lang w:eastAsia="en-US"/>
        </w:rPr>
        <w:t>byvatelstvo</w:t>
      </w:r>
      <w:r>
        <w:rPr>
          <w:spacing w:val="-3"/>
          <w:sz w:val="16"/>
          <w:szCs w:val="16"/>
          <w:lang w:eastAsia="en-US"/>
        </w:rPr>
        <w:t xml:space="preserve"> včetně </w:t>
      </w:r>
      <w:r w:rsidRPr="00651A71">
        <w:rPr>
          <w:spacing w:val="-3"/>
          <w:sz w:val="16"/>
          <w:szCs w:val="16"/>
          <w:lang w:eastAsia="en-US"/>
        </w:rPr>
        <w:t>živnostníků.</w:t>
      </w:r>
    </w:p>
  </w:footnote>
  <w:footnote w:id="4">
    <w:p w14:paraId="7633B7E3" w14:textId="77777777" w:rsidR="00825120" w:rsidRPr="00284DA5" w:rsidRDefault="00825120" w:rsidP="00A315D0">
      <w:pPr>
        <w:pStyle w:val="Textpoznpodarou"/>
        <w:rPr>
          <w:sz w:val="16"/>
          <w:szCs w:val="16"/>
        </w:rPr>
      </w:pPr>
      <w:r w:rsidRPr="00284DA5">
        <w:rPr>
          <w:rStyle w:val="Znakapoznpodarou"/>
          <w:sz w:val="16"/>
          <w:szCs w:val="16"/>
        </w:rPr>
        <w:footnoteRef/>
      </w:r>
      <w:r w:rsidRPr="00284DA5">
        <w:rPr>
          <w:sz w:val="16"/>
          <w:szCs w:val="16"/>
        </w:rPr>
        <w:t xml:space="preserve"> V nových smlouvách jsou zahrnuty i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refinancované úvěry a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ostatní ujednání (v</w:t>
      </w:r>
      <w:r>
        <w:rPr>
          <w:sz w:val="16"/>
          <w:szCs w:val="16"/>
        </w:rPr>
        <w:t> </w:t>
      </w:r>
      <w:r w:rsidRPr="00284DA5">
        <w:rPr>
          <w:sz w:val="16"/>
          <w:szCs w:val="16"/>
        </w:rPr>
        <w:t>poslední</w:t>
      </w:r>
      <w:r>
        <w:rPr>
          <w:sz w:val="16"/>
          <w:szCs w:val="16"/>
        </w:rPr>
        <w:t>ch</w:t>
      </w:r>
      <w:r w:rsidRPr="00284DA5">
        <w:rPr>
          <w:sz w:val="16"/>
          <w:szCs w:val="16"/>
        </w:rPr>
        <w:t xml:space="preserve"> </w:t>
      </w:r>
      <w:r>
        <w:rPr>
          <w:sz w:val="16"/>
          <w:szCs w:val="16"/>
        </w:rPr>
        <w:t>dvou letech</w:t>
      </w:r>
      <w:r w:rsidRPr="00284DA5">
        <w:rPr>
          <w:sz w:val="16"/>
          <w:szCs w:val="16"/>
        </w:rPr>
        <w:t xml:space="preserve"> zejména odklady splátek).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825120" w:rsidRDefault="00825120" w:rsidP="00937AE2">
    <w:pPr>
      <w:pStyle w:val="Zhlav"/>
    </w:pPr>
    <w:r>
      <w:t>Vývoj ekonomiky České republiky</w:t>
    </w:r>
  </w:p>
  <w:p w14:paraId="3E881AB3" w14:textId="77777777" w:rsidR="00825120" w:rsidRPr="006F5416" w:rsidRDefault="0082512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825120" w:rsidRDefault="00825120" w:rsidP="00937AE2">
    <w:pPr>
      <w:pStyle w:val="Zhlav"/>
    </w:pPr>
    <w:r>
      <w:t>Vývoj ekonomiky České republiky</w:t>
    </w:r>
  </w:p>
  <w:p w14:paraId="57266714" w14:textId="77777777" w:rsidR="00825120" w:rsidRPr="006F5416" w:rsidRDefault="0082512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756821">
    <w:abstractNumId w:val="24"/>
  </w:num>
  <w:num w:numId="2" w16cid:durableId="2128891545">
    <w:abstractNumId w:val="8"/>
  </w:num>
  <w:num w:numId="3" w16cid:durableId="1689477642">
    <w:abstractNumId w:val="3"/>
  </w:num>
  <w:num w:numId="4" w16cid:durableId="1804039572">
    <w:abstractNumId w:val="2"/>
  </w:num>
  <w:num w:numId="5" w16cid:durableId="1613583959">
    <w:abstractNumId w:val="1"/>
  </w:num>
  <w:num w:numId="6" w16cid:durableId="16590817">
    <w:abstractNumId w:val="0"/>
  </w:num>
  <w:num w:numId="7" w16cid:durableId="289477326">
    <w:abstractNumId w:val="9"/>
  </w:num>
  <w:num w:numId="8" w16cid:durableId="202140121">
    <w:abstractNumId w:val="7"/>
  </w:num>
  <w:num w:numId="9" w16cid:durableId="810100706">
    <w:abstractNumId w:val="6"/>
  </w:num>
  <w:num w:numId="10" w16cid:durableId="1002195951">
    <w:abstractNumId w:val="5"/>
  </w:num>
  <w:num w:numId="11" w16cid:durableId="270630198">
    <w:abstractNumId w:val="4"/>
  </w:num>
  <w:num w:numId="12" w16cid:durableId="559706410">
    <w:abstractNumId w:val="14"/>
  </w:num>
  <w:num w:numId="13" w16cid:durableId="500782980">
    <w:abstractNumId w:val="26"/>
  </w:num>
  <w:num w:numId="14" w16cid:durableId="1388721509">
    <w:abstractNumId w:val="13"/>
  </w:num>
  <w:num w:numId="15" w16cid:durableId="583422021">
    <w:abstractNumId w:val="19"/>
  </w:num>
  <w:num w:numId="16" w16cid:durableId="1698894308">
    <w:abstractNumId w:val="15"/>
  </w:num>
  <w:num w:numId="17" w16cid:durableId="764305198">
    <w:abstractNumId w:val="27"/>
  </w:num>
  <w:num w:numId="18" w16cid:durableId="998967631">
    <w:abstractNumId w:val="20"/>
  </w:num>
  <w:num w:numId="19" w16cid:durableId="937182363">
    <w:abstractNumId w:val="28"/>
  </w:num>
  <w:num w:numId="20" w16cid:durableId="1289119499">
    <w:abstractNumId w:val="29"/>
  </w:num>
  <w:num w:numId="21" w16cid:durableId="1520119771">
    <w:abstractNumId w:val="25"/>
  </w:num>
  <w:num w:numId="22" w16cid:durableId="1785418426">
    <w:abstractNumId w:val="18"/>
  </w:num>
  <w:num w:numId="23" w16cid:durableId="1335763447">
    <w:abstractNumId w:val="16"/>
  </w:num>
  <w:num w:numId="24" w16cid:durableId="926689859">
    <w:abstractNumId w:val="17"/>
  </w:num>
  <w:num w:numId="25" w16cid:durableId="878979949">
    <w:abstractNumId w:val="12"/>
  </w:num>
  <w:num w:numId="26" w16cid:durableId="1960405582">
    <w:abstractNumId w:val="22"/>
  </w:num>
  <w:num w:numId="27" w16cid:durableId="877012024">
    <w:abstractNumId w:val="21"/>
  </w:num>
  <w:num w:numId="28" w16cid:durableId="1361276676">
    <w:abstractNumId w:val="10"/>
  </w:num>
  <w:num w:numId="29" w16cid:durableId="890993651">
    <w:abstractNumId w:val="29"/>
  </w:num>
  <w:num w:numId="30" w16cid:durableId="1708287588">
    <w:abstractNumId w:val="23"/>
  </w:num>
  <w:num w:numId="31" w16cid:durableId="910695841">
    <w:abstractNumId w:val="11"/>
  </w:num>
  <w:num w:numId="32" w16cid:durableId="47973561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FF4"/>
    <w:rsid w:val="000B03CC"/>
    <w:rsid w:val="000B4212"/>
    <w:rsid w:val="000B67B7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707"/>
    <w:rsid w:val="00152C86"/>
    <w:rsid w:val="00152F4F"/>
    <w:rsid w:val="0015329F"/>
    <w:rsid w:val="001544A1"/>
    <w:rsid w:val="001553B8"/>
    <w:rsid w:val="001554C2"/>
    <w:rsid w:val="001571C0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C22"/>
    <w:rsid w:val="00186BA9"/>
    <w:rsid w:val="00187D50"/>
    <w:rsid w:val="0019196C"/>
    <w:rsid w:val="001926A9"/>
    <w:rsid w:val="00192F05"/>
    <w:rsid w:val="00194729"/>
    <w:rsid w:val="00194850"/>
    <w:rsid w:val="00195234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B0738"/>
    <w:rsid w:val="001B1235"/>
    <w:rsid w:val="001B158D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CD3"/>
    <w:rsid w:val="001F75DA"/>
    <w:rsid w:val="001F7CE0"/>
    <w:rsid w:val="00200085"/>
    <w:rsid w:val="00201633"/>
    <w:rsid w:val="00203332"/>
    <w:rsid w:val="00203CD5"/>
    <w:rsid w:val="00203D8F"/>
    <w:rsid w:val="00203DA4"/>
    <w:rsid w:val="00204EA6"/>
    <w:rsid w:val="00205186"/>
    <w:rsid w:val="00206516"/>
    <w:rsid w:val="002070CF"/>
    <w:rsid w:val="002071D5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63A2"/>
    <w:rsid w:val="00276B33"/>
    <w:rsid w:val="00277669"/>
    <w:rsid w:val="002803A5"/>
    <w:rsid w:val="00280ACB"/>
    <w:rsid w:val="002812E3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509B"/>
    <w:rsid w:val="0029588F"/>
    <w:rsid w:val="00295E96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F89"/>
    <w:rsid w:val="0035506D"/>
    <w:rsid w:val="0036077F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E8"/>
    <w:rsid w:val="003C3D2C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EF8"/>
    <w:rsid w:val="003E2DFB"/>
    <w:rsid w:val="003E4466"/>
    <w:rsid w:val="003E4C91"/>
    <w:rsid w:val="003E52D8"/>
    <w:rsid w:val="003E62F1"/>
    <w:rsid w:val="003E6F84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5CEB"/>
    <w:rsid w:val="0051630F"/>
    <w:rsid w:val="00517113"/>
    <w:rsid w:val="0052007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B77"/>
    <w:rsid w:val="0062131B"/>
    <w:rsid w:val="00621E26"/>
    <w:rsid w:val="006224EA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685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BF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42A"/>
    <w:rsid w:val="00874FE8"/>
    <w:rsid w:val="00875A32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731E"/>
    <w:rsid w:val="00A309AC"/>
    <w:rsid w:val="00A30F65"/>
    <w:rsid w:val="00A315D0"/>
    <w:rsid w:val="00A3279E"/>
    <w:rsid w:val="00A33DB1"/>
    <w:rsid w:val="00A33EEB"/>
    <w:rsid w:val="00A35900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8BA"/>
    <w:rsid w:val="00A50D73"/>
    <w:rsid w:val="00A518BB"/>
    <w:rsid w:val="00A52A88"/>
    <w:rsid w:val="00A52CAD"/>
    <w:rsid w:val="00A53FC7"/>
    <w:rsid w:val="00A55569"/>
    <w:rsid w:val="00A55C36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776"/>
    <w:rsid w:val="00AF6F98"/>
    <w:rsid w:val="00AF7277"/>
    <w:rsid w:val="00B00550"/>
    <w:rsid w:val="00B00913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3A11"/>
    <w:rsid w:val="00B64425"/>
    <w:rsid w:val="00B64C24"/>
    <w:rsid w:val="00B64E72"/>
    <w:rsid w:val="00B65CEF"/>
    <w:rsid w:val="00B6608F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62FA"/>
    <w:rsid w:val="00CE670B"/>
    <w:rsid w:val="00CE6833"/>
    <w:rsid w:val="00CF020B"/>
    <w:rsid w:val="00CF15BF"/>
    <w:rsid w:val="00CF2E4D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214EF"/>
    <w:rsid w:val="00D215B0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A4D"/>
    <w:rsid w:val="00F91B66"/>
    <w:rsid w:val="00F93688"/>
    <w:rsid w:val="00F939F3"/>
    <w:rsid w:val="00F93C6E"/>
    <w:rsid w:val="00F93F2C"/>
    <w:rsid w:val="00F962AD"/>
    <w:rsid w:val="00F9644E"/>
    <w:rsid w:val="00FA0105"/>
    <w:rsid w:val="00FA05A0"/>
    <w:rsid w:val="00FA0AEF"/>
    <w:rsid w:val="00FA17CC"/>
    <w:rsid w:val="00FA1CFE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zabojnikova31519\Documents\Anal&#253;za\Q\2022Q1\Makroanal&#253;za%20graf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581433637284705E-2"/>
          <c:y val="2.1711264016309892E-2"/>
          <c:w val="0.93508633063154345"/>
          <c:h val="0.731303613644050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'Měnové podmínky 1'!$C$5</c:f>
              <c:strCache>
                <c:ptCount val="1"/>
                <c:pt idx="0">
                  <c:v>2T repo sazba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invertIfNegative val="0"/>
          <c:cat>
            <c:multiLvlStrRef>
              <c:f>'Měnové podmínky 1'!$A$66:$B$128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1'!$C$66:$C$128</c:f>
              <c:numCache>
                <c:formatCode>General</c:formatCode>
                <c:ptCount val="63"/>
                <c:pt idx="0">
                  <c:v>0.05</c:v>
                </c:pt>
                <c:pt idx="1">
                  <c:v>0.05</c:v>
                </c:pt>
                <c:pt idx="2">
                  <c:v>0.05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  <c:pt idx="7">
                  <c:v>0.25</c:v>
                </c:pt>
                <c:pt idx="8">
                  <c:v>0.25</c:v>
                </c:pt>
                <c:pt idx="9">
                  <c:v>0.25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0.75</c:v>
                </c:pt>
                <c:pt idx="14">
                  <c:v>0.75</c:v>
                </c:pt>
                <c:pt idx="15">
                  <c:v>0.75</c:v>
                </c:pt>
                <c:pt idx="16">
                  <c:v>0.75</c:v>
                </c:pt>
                <c:pt idx="17">
                  <c:v>1</c:v>
                </c:pt>
                <c:pt idx="18">
                  <c:v>1</c:v>
                </c:pt>
                <c:pt idx="19">
                  <c:v>1.25</c:v>
                </c:pt>
                <c:pt idx="20">
                  <c:v>1.5</c:v>
                </c:pt>
                <c:pt idx="21">
                  <c:v>1.5</c:v>
                </c:pt>
                <c:pt idx="22">
                  <c:v>1.75</c:v>
                </c:pt>
                <c:pt idx="23">
                  <c:v>1.75</c:v>
                </c:pt>
                <c:pt idx="24">
                  <c:v>1.75</c:v>
                </c:pt>
                <c:pt idx="25">
                  <c:v>1.75</c:v>
                </c:pt>
                <c:pt idx="26">
                  <c:v>1.75</c:v>
                </c:pt>
                <c:pt idx="27">
                  <c:v>1.75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2.25</c:v>
                </c:pt>
                <c:pt idx="38">
                  <c:v>1</c:v>
                </c:pt>
                <c:pt idx="39">
                  <c:v>1</c:v>
                </c:pt>
                <c:pt idx="40">
                  <c:v>0.25</c:v>
                </c:pt>
                <c:pt idx="41">
                  <c:v>0.25</c:v>
                </c:pt>
                <c:pt idx="42">
                  <c:v>0.25</c:v>
                </c:pt>
                <c:pt idx="43">
                  <c:v>0.25</c:v>
                </c:pt>
                <c:pt idx="44">
                  <c:v>0.25</c:v>
                </c:pt>
                <c:pt idx="45">
                  <c:v>0.25</c:v>
                </c:pt>
                <c:pt idx="46">
                  <c:v>0.25</c:v>
                </c:pt>
                <c:pt idx="47">
                  <c:v>0.25</c:v>
                </c:pt>
                <c:pt idx="48">
                  <c:v>0.25</c:v>
                </c:pt>
                <c:pt idx="49">
                  <c:v>0.25</c:v>
                </c:pt>
                <c:pt idx="50">
                  <c:v>0.25</c:v>
                </c:pt>
                <c:pt idx="51">
                  <c:v>0.25</c:v>
                </c:pt>
                <c:pt idx="52">
                  <c:v>0.25</c:v>
                </c:pt>
                <c:pt idx="53">
                  <c:v>0.5</c:v>
                </c:pt>
                <c:pt idx="54">
                  <c:v>0.5</c:v>
                </c:pt>
                <c:pt idx="55">
                  <c:v>0.75</c:v>
                </c:pt>
                <c:pt idx="56">
                  <c:v>0.75</c:v>
                </c:pt>
                <c:pt idx="57">
                  <c:v>1.5</c:v>
                </c:pt>
                <c:pt idx="58">
                  <c:v>2.75</c:v>
                </c:pt>
                <c:pt idx="59">
                  <c:v>3.75</c:v>
                </c:pt>
                <c:pt idx="60">
                  <c:v>3.75</c:v>
                </c:pt>
                <c:pt idx="61">
                  <c:v>4.5</c:v>
                </c:pt>
                <c:pt idx="62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B8-4CF3-BBC2-6EBE98881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axId val="271742464"/>
        <c:axId val="271744000"/>
      </c:barChart>
      <c:lineChart>
        <c:grouping val="standard"/>
        <c:varyColors val="0"/>
        <c:ser>
          <c:idx val="3"/>
          <c:order val="1"/>
          <c:tx>
            <c:strRef>
              <c:f>'Měnové podmínky 1'!$F$5</c:f>
              <c:strCache>
                <c:ptCount val="1"/>
                <c:pt idx="0">
                  <c:v>Průměrný výnos státních dluhopisů (2Y)</c:v>
                </c:pt>
              </c:strCache>
            </c:strRef>
          </c:tx>
          <c:spPr>
            <a:ln w="19050">
              <a:solidFill>
                <a:srgbClr val="7DBB2D"/>
              </a:solidFill>
            </a:ln>
          </c:spPr>
          <c:marker>
            <c:symbol val="none"/>
          </c:marker>
          <c:cat>
            <c:multiLvlStrRef>
              <c:f>'Měnové podmínky 1'!$A$66:$B$128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1'!$F$66:$F$128</c:f>
              <c:numCache>
                <c:formatCode>General</c:formatCode>
                <c:ptCount val="63"/>
                <c:pt idx="0">
                  <c:v>-0.88</c:v>
                </c:pt>
                <c:pt idx="1">
                  <c:v>-0.53</c:v>
                </c:pt>
                <c:pt idx="2">
                  <c:v>-0.44</c:v>
                </c:pt>
                <c:pt idx="3">
                  <c:v>-0.23</c:v>
                </c:pt>
                <c:pt idx="4">
                  <c:v>-0.24</c:v>
                </c:pt>
                <c:pt idx="5">
                  <c:v>-0.25</c:v>
                </c:pt>
                <c:pt idx="6">
                  <c:v>-0.28999999999999998</c:v>
                </c:pt>
                <c:pt idx="7">
                  <c:v>-0.33</c:v>
                </c:pt>
                <c:pt idx="8">
                  <c:v>-0.28999999999999998</c:v>
                </c:pt>
                <c:pt idx="9">
                  <c:v>0.12</c:v>
                </c:pt>
                <c:pt idx="10">
                  <c:v>0.31</c:v>
                </c:pt>
                <c:pt idx="11">
                  <c:v>0.19</c:v>
                </c:pt>
                <c:pt idx="12">
                  <c:v>0.46</c:v>
                </c:pt>
                <c:pt idx="13">
                  <c:v>0.55000000000000004</c:v>
                </c:pt>
                <c:pt idx="14">
                  <c:v>0.62</c:v>
                </c:pt>
                <c:pt idx="15">
                  <c:v>0.6</c:v>
                </c:pt>
                <c:pt idx="16">
                  <c:v>0.7</c:v>
                </c:pt>
                <c:pt idx="17">
                  <c:v>0.89</c:v>
                </c:pt>
                <c:pt idx="18">
                  <c:v>1.0900000000000001</c:v>
                </c:pt>
                <c:pt idx="19">
                  <c:v>1.26</c:v>
                </c:pt>
                <c:pt idx="20">
                  <c:v>1.34</c:v>
                </c:pt>
                <c:pt idx="21">
                  <c:v>1.44</c:v>
                </c:pt>
                <c:pt idx="22">
                  <c:v>1.49</c:v>
                </c:pt>
                <c:pt idx="23">
                  <c:v>1.52</c:v>
                </c:pt>
                <c:pt idx="24">
                  <c:v>1.66</c:v>
                </c:pt>
                <c:pt idx="25">
                  <c:v>1.74</c:v>
                </c:pt>
                <c:pt idx="26">
                  <c:v>1.71</c:v>
                </c:pt>
                <c:pt idx="27">
                  <c:v>1.63</c:v>
                </c:pt>
                <c:pt idx="28">
                  <c:v>1.62</c:v>
                </c:pt>
                <c:pt idx="29">
                  <c:v>1.52</c:v>
                </c:pt>
                <c:pt idx="30">
                  <c:v>1.35</c:v>
                </c:pt>
                <c:pt idx="31">
                  <c:v>0.85</c:v>
                </c:pt>
                <c:pt idx="32">
                  <c:v>1.07</c:v>
                </c:pt>
                <c:pt idx="33">
                  <c:v>1.17</c:v>
                </c:pt>
                <c:pt idx="34">
                  <c:v>1.33</c:v>
                </c:pt>
                <c:pt idx="35">
                  <c:v>1.36</c:v>
                </c:pt>
                <c:pt idx="36">
                  <c:v>1.55</c:v>
                </c:pt>
                <c:pt idx="37">
                  <c:v>1.57</c:v>
                </c:pt>
                <c:pt idx="38">
                  <c:v>1.27</c:v>
                </c:pt>
                <c:pt idx="39">
                  <c:v>0.71</c:v>
                </c:pt>
                <c:pt idx="40">
                  <c:v>0.13</c:v>
                </c:pt>
                <c:pt idx="41">
                  <c:v>0.08</c:v>
                </c:pt>
                <c:pt idx="42">
                  <c:v>0.02</c:v>
                </c:pt>
                <c:pt idx="43">
                  <c:v>0.04</c:v>
                </c:pt>
                <c:pt idx="44">
                  <c:v>0.05</c:v>
                </c:pt>
                <c:pt idx="45">
                  <c:v>0</c:v>
                </c:pt>
                <c:pt idx="46">
                  <c:v>0.06</c:v>
                </c:pt>
                <c:pt idx="47">
                  <c:v>0.16</c:v>
                </c:pt>
                <c:pt idx="48">
                  <c:v>0.26</c:v>
                </c:pt>
                <c:pt idx="49">
                  <c:v>0.45</c:v>
                </c:pt>
                <c:pt idx="50">
                  <c:v>0.75</c:v>
                </c:pt>
                <c:pt idx="51">
                  <c:v>0.76</c:v>
                </c:pt>
                <c:pt idx="52">
                  <c:v>0.76</c:v>
                </c:pt>
                <c:pt idx="53">
                  <c:v>0.69</c:v>
                </c:pt>
                <c:pt idx="54">
                  <c:v>0.84</c:v>
                </c:pt>
                <c:pt idx="55">
                  <c:v>1.24</c:v>
                </c:pt>
                <c:pt idx="56">
                  <c:v>1.6</c:v>
                </c:pt>
                <c:pt idx="57">
                  <c:v>2.29</c:v>
                </c:pt>
                <c:pt idx="58">
                  <c:v>3</c:v>
                </c:pt>
                <c:pt idx="59">
                  <c:v>3.07</c:v>
                </c:pt>
                <c:pt idx="60">
                  <c:v>3.81</c:v>
                </c:pt>
                <c:pt idx="61">
                  <c:v>3.77</c:v>
                </c:pt>
                <c:pt idx="62">
                  <c:v>4.54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B8-4CF3-BBC2-6EBE98881405}"/>
            </c:ext>
          </c:extLst>
        </c:ser>
        <c:ser>
          <c:idx val="1"/>
          <c:order val="2"/>
          <c:tx>
            <c:strRef>
              <c:f>'Měnové podmínky 1'!$D$5</c:f>
              <c:strCache>
                <c:ptCount val="1"/>
                <c:pt idx="0">
                  <c:v>PRIBOR (3M)</c:v>
                </c:pt>
              </c:strCache>
            </c:strRef>
          </c:tx>
          <c:spPr>
            <a:ln w="19050">
              <a:solidFill>
                <a:srgbClr val="0071BC"/>
              </a:solidFill>
            </a:ln>
          </c:spPr>
          <c:marker>
            <c:symbol val="none"/>
          </c:marker>
          <c:cat>
            <c:multiLvlStrRef>
              <c:f>'Měnové podmínky 1'!$A$66:$B$128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1'!$D$66:$D$128</c:f>
              <c:numCache>
                <c:formatCode>General</c:formatCode>
                <c:ptCount val="63"/>
                <c:pt idx="0">
                  <c:v>0.28000000000000003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0.28999999999999998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0.43</c:v>
                </c:pt>
                <c:pt idx="8">
                  <c:v>0.46</c:v>
                </c:pt>
                <c:pt idx="9">
                  <c:v>0.51</c:v>
                </c:pt>
                <c:pt idx="10">
                  <c:v>0.71</c:v>
                </c:pt>
                <c:pt idx="11">
                  <c:v>0.75</c:v>
                </c:pt>
                <c:pt idx="12">
                  <c:v>0.77</c:v>
                </c:pt>
                <c:pt idx="13">
                  <c:v>0.9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0.93</c:v>
                </c:pt>
                <c:pt idx="18">
                  <c:v>1.18</c:v>
                </c:pt>
                <c:pt idx="19">
                  <c:v>1.45</c:v>
                </c:pt>
                <c:pt idx="20">
                  <c:v>1.54</c:v>
                </c:pt>
                <c:pt idx="21">
                  <c:v>1.76</c:v>
                </c:pt>
                <c:pt idx="22">
                  <c:v>1.99</c:v>
                </c:pt>
                <c:pt idx="23">
                  <c:v>2.0099999999999998</c:v>
                </c:pt>
                <c:pt idx="24">
                  <c:v>2.0099999999999998</c:v>
                </c:pt>
                <c:pt idx="25">
                  <c:v>2.0099999999999998</c:v>
                </c:pt>
                <c:pt idx="26">
                  <c:v>2.0299999999999998</c:v>
                </c:pt>
                <c:pt idx="27">
                  <c:v>2.02</c:v>
                </c:pt>
                <c:pt idx="28">
                  <c:v>2.19</c:v>
                </c:pt>
                <c:pt idx="29">
                  <c:v>2.17</c:v>
                </c:pt>
                <c:pt idx="30">
                  <c:v>2.16</c:v>
                </c:pt>
                <c:pt idx="31">
                  <c:v>2.14</c:v>
                </c:pt>
                <c:pt idx="32">
                  <c:v>2.14</c:v>
                </c:pt>
                <c:pt idx="33">
                  <c:v>2.17</c:v>
                </c:pt>
                <c:pt idx="34">
                  <c:v>2.1800000000000002</c:v>
                </c:pt>
                <c:pt idx="35">
                  <c:v>2.1800000000000002</c:v>
                </c:pt>
                <c:pt idx="36">
                  <c:v>2.17</c:v>
                </c:pt>
                <c:pt idx="37">
                  <c:v>2.34</c:v>
                </c:pt>
                <c:pt idx="38">
                  <c:v>2</c:v>
                </c:pt>
                <c:pt idx="39">
                  <c:v>0.97</c:v>
                </c:pt>
                <c:pt idx="40">
                  <c:v>0.46</c:v>
                </c:pt>
                <c:pt idx="41">
                  <c:v>0.34</c:v>
                </c:pt>
                <c:pt idx="42">
                  <c:v>0.34</c:v>
                </c:pt>
                <c:pt idx="43">
                  <c:v>0.34</c:v>
                </c:pt>
                <c:pt idx="44">
                  <c:v>0.34</c:v>
                </c:pt>
                <c:pt idx="45">
                  <c:v>0.35</c:v>
                </c:pt>
                <c:pt idx="46">
                  <c:v>0.35</c:v>
                </c:pt>
                <c:pt idx="47">
                  <c:v>0.35</c:v>
                </c:pt>
                <c:pt idx="48">
                  <c:v>0.36</c:v>
                </c:pt>
                <c:pt idx="49">
                  <c:v>0.36</c:v>
                </c:pt>
                <c:pt idx="50">
                  <c:v>0.36</c:v>
                </c:pt>
                <c:pt idx="51">
                  <c:v>0.36</c:v>
                </c:pt>
                <c:pt idx="52">
                  <c:v>0.37</c:v>
                </c:pt>
                <c:pt idx="53">
                  <c:v>0.48</c:v>
                </c:pt>
                <c:pt idx="54">
                  <c:v>0.69</c:v>
                </c:pt>
                <c:pt idx="55">
                  <c:v>0.94</c:v>
                </c:pt>
                <c:pt idx="56">
                  <c:v>1.1100000000000001</c:v>
                </c:pt>
                <c:pt idx="57">
                  <c:v>2.02</c:v>
                </c:pt>
                <c:pt idx="58">
                  <c:v>2.97</c:v>
                </c:pt>
                <c:pt idx="59">
                  <c:v>3.5</c:v>
                </c:pt>
                <c:pt idx="60">
                  <c:v>4.21</c:v>
                </c:pt>
                <c:pt idx="61">
                  <c:v>4.6900000000000004</c:v>
                </c:pt>
                <c:pt idx="62">
                  <c:v>4.8600000000000003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8B8-4CF3-BBC2-6EBE98881405}"/>
            </c:ext>
          </c:extLst>
        </c:ser>
        <c:ser>
          <c:idx val="4"/>
          <c:order val="3"/>
          <c:tx>
            <c:strRef>
              <c:f>'Měnové podmínky 1'!$G$5</c:f>
              <c:strCache>
                <c:ptCount val="1"/>
                <c:pt idx="0">
                  <c:v>Průměrný výnos státních dluhopisů (5Y)</c:v>
                </c:pt>
              </c:strCache>
            </c:strRef>
          </c:tx>
          <c:spPr>
            <a:ln w="19050">
              <a:solidFill>
                <a:srgbClr val="F8A124"/>
              </a:solidFill>
            </a:ln>
          </c:spPr>
          <c:marker>
            <c:symbol val="none"/>
          </c:marker>
          <c:cat>
            <c:multiLvlStrRef>
              <c:f>'Měnové podmínky 1'!$A$66:$B$128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1'!$G$66:$G$128</c:f>
              <c:numCache>
                <c:formatCode>General</c:formatCode>
                <c:ptCount val="63"/>
                <c:pt idx="0">
                  <c:v>-0.22</c:v>
                </c:pt>
                <c:pt idx="1">
                  <c:v>0.09</c:v>
                </c:pt>
                <c:pt idx="2">
                  <c:v>0.1</c:v>
                </c:pt>
                <c:pt idx="3">
                  <c:v>0.16</c:v>
                </c:pt>
                <c:pt idx="4">
                  <c:v>0.04</c:v>
                </c:pt>
                <c:pt idx="5">
                  <c:v>-0.03</c:v>
                </c:pt>
                <c:pt idx="6">
                  <c:v>0.14000000000000001</c:v>
                </c:pt>
                <c:pt idx="7">
                  <c:v>0.09</c:v>
                </c:pt>
                <c:pt idx="8">
                  <c:v>0.1</c:v>
                </c:pt>
                <c:pt idx="9">
                  <c:v>0.63</c:v>
                </c:pt>
                <c:pt idx="10">
                  <c:v>0.87</c:v>
                </c:pt>
                <c:pt idx="11">
                  <c:v>0.68</c:v>
                </c:pt>
                <c:pt idx="12">
                  <c:v>0.99</c:v>
                </c:pt>
                <c:pt idx="13">
                  <c:v>1.07</c:v>
                </c:pt>
                <c:pt idx="14">
                  <c:v>1.0900000000000001</c:v>
                </c:pt>
                <c:pt idx="15">
                  <c:v>1.05</c:v>
                </c:pt>
                <c:pt idx="16">
                  <c:v>1.21</c:v>
                </c:pt>
                <c:pt idx="17">
                  <c:v>1.41</c:v>
                </c:pt>
                <c:pt idx="18">
                  <c:v>1.44</c:v>
                </c:pt>
                <c:pt idx="19">
                  <c:v>1.55</c:v>
                </c:pt>
                <c:pt idx="20">
                  <c:v>1.7</c:v>
                </c:pt>
                <c:pt idx="21">
                  <c:v>1.81</c:v>
                </c:pt>
                <c:pt idx="22">
                  <c:v>1.79</c:v>
                </c:pt>
                <c:pt idx="23">
                  <c:v>1.71</c:v>
                </c:pt>
                <c:pt idx="24">
                  <c:v>1.6</c:v>
                </c:pt>
                <c:pt idx="25">
                  <c:v>1.61</c:v>
                </c:pt>
                <c:pt idx="26">
                  <c:v>1.7</c:v>
                </c:pt>
                <c:pt idx="27">
                  <c:v>1.63</c:v>
                </c:pt>
                <c:pt idx="28">
                  <c:v>1.57</c:v>
                </c:pt>
                <c:pt idx="29">
                  <c:v>1.43</c:v>
                </c:pt>
                <c:pt idx="30">
                  <c:v>1.31</c:v>
                </c:pt>
                <c:pt idx="31">
                  <c:v>0.89</c:v>
                </c:pt>
                <c:pt idx="32">
                  <c:v>1.1299999999999999</c:v>
                </c:pt>
                <c:pt idx="33">
                  <c:v>1.23</c:v>
                </c:pt>
                <c:pt idx="34">
                  <c:v>1.32</c:v>
                </c:pt>
                <c:pt idx="35">
                  <c:v>1.31</c:v>
                </c:pt>
                <c:pt idx="36">
                  <c:v>1.51</c:v>
                </c:pt>
                <c:pt idx="37">
                  <c:v>1.52</c:v>
                </c:pt>
                <c:pt idx="38">
                  <c:v>1.23</c:v>
                </c:pt>
                <c:pt idx="39">
                  <c:v>1.06</c:v>
                </c:pt>
                <c:pt idx="40">
                  <c:v>0.56999999999999995</c:v>
                </c:pt>
                <c:pt idx="41">
                  <c:v>0.52</c:v>
                </c:pt>
                <c:pt idx="42">
                  <c:v>0.52</c:v>
                </c:pt>
                <c:pt idx="43">
                  <c:v>0.57999999999999996</c:v>
                </c:pt>
                <c:pt idx="44">
                  <c:v>0.57999999999999996</c:v>
                </c:pt>
                <c:pt idx="45">
                  <c:v>0.54</c:v>
                </c:pt>
                <c:pt idx="46">
                  <c:v>0.66</c:v>
                </c:pt>
                <c:pt idx="47">
                  <c:v>0.8</c:v>
                </c:pt>
                <c:pt idx="48">
                  <c:v>0.82</c:v>
                </c:pt>
                <c:pt idx="49">
                  <c:v>1.06</c:v>
                </c:pt>
                <c:pt idx="50">
                  <c:v>1.4</c:v>
                </c:pt>
                <c:pt idx="51">
                  <c:v>1.43</c:v>
                </c:pt>
                <c:pt idx="52">
                  <c:v>1.47</c:v>
                </c:pt>
                <c:pt idx="53">
                  <c:v>1.55</c:v>
                </c:pt>
                <c:pt idx="54">
                  <c:v>1.63</c:v>
                </c:pt>
                <c:pt idx="55">
                  <c:v>1.68</c:v>
                </c:pt>
                <c:pt idx="56">
                  <c:v>1.87</c:v>
                </c:pt>
                <c:pt idx="57">
                  <c:v>2.37</c:v>
                </c:pt>
                <c:pt idx="58">
                  <c:v>2.84</c:v>
                </c:pt>
                <c:pt idx="59">
                  <c:v>2.84</c:v>
                </c:pt>
                <c:pt idx="60">
                  <c:v>3.36</c:v>
                </c:pt>
                <c:pt idx="61">
                  <c:v>3.2</c:v>
                </c:pt>
                <c:pt idx="62">
                  <c:v>3.85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8B8-4CF3-BBC2-6EBE98881405}"/>
            </c:ext>
          </c:extLst>
        </c:ser>
        <c:ser>
          <c:idx val="2"/>
          <c:order val="4"/>
          <c:tx>
            <c:strRef>
              <c:f>'Měnové podmínky 1'!$E$5</c:f>
              <c:strCache>
                <c:ptCount val="1"/>
                <c:pt idx="0">
                  <c:v>PRIBOR (1Y)</c:v>
                </c:pt>
              </c:strCache>
            </c:strRef>
          </c:tx>
          <c:spPr>
            <a:ln w="19050">
              <a:solidFill>
                <a:srgbClr val="BD1B21"/>
              </a:solidFill>
            </a:ln>
          </c:spPr>
          <c:marker>
            <c:symbol val="none"/>
          </c:marker>
          <c:cat>
            <c:multiLvlStrRef>
              <c:f>'Měnové podmínky 1'!$A$66:$B$128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1'!$E$66:$E$128</c:f>
              <c:numCache>
                <c:formatCode>General</c:formatCode>
                <c:ptCount val="63"/>
                <c:pt idx="0">
                  <c:v>0.44</c:v>
                </c:pt>
                <c:pt idx="1">
                  <c:v>0.44</c:v>
                </c:pt>
                <c:pt idx="2">
                  <c:v>0.44</c:v>
                </c:pt>
                <c:pt idx="3">
                  <c:v>0.45</c:v>
                </c:pt>
                <c:pt idx="4">
                  <c:v>0.46</c:v>
                </c:pt>
                <c:pt idx="5">
                  <c:v>0.46</c:v>
                </c:pt>
                <c:pt idx="6">
                  <c:v>0.47</c:v>
                </c:pt>
                <c:pt idx="7">
                  <c:v>0.6</c:v>
                </c:pt>
                <c:pt idx="8">
                  <c:v>0.64</c:v>
                </c:pt>
                <c:pt idx="9">
                  <c:v>0.69</c:v>
                </c:pt>
                <c:pt idx="10">
                  <c:v>0.91</c:v>
                </c:pt>
                <c:pt idx="11">
                  <c:v>0.96</c:v>
                </c:pt>
                <c:pt idx="12">
                  <c:v>0.98</c:v>
                </c:pt>
                <c:pt idx="13">
                  <c:v>1.1100000000000001</c:v>
                </c:pt>
                <c:pt idx="14">
                  <c:v>1.1200000000000001</c:v>
                </c:pt>
                <c:pt idx="15">
                  <c:v>1.1200000000000001</c:v>
                </c:pt>
                <c:pt idx="16">
                  <c:v>1.1200000000000001</c:v>
                </c:pt>
                <c:pt idx="17">
                  <c:v>1.1499999999999999</c:v>
                </c:pt>
                <c:pt idx="18">
                  <c:v>1.39</c:v>
                </c:pt>
                <c:pt idx="19">
                  <c:v>1.67</c:v>
                </c:pt>
                <c:pt idx="20">
                  <c:v>1.79</c:v>
                </c:pt>
                <c:pt idx="21">
                  <c:v>1.95</c:v>
                </c:pt>
                <c:pt idx="22">
                  <c:v>2.1800000000000002</c:v>
                </c:pt>
                <c:pt idx="23">
                  <c:v>2.21</c:v>
                </c:pt>
                <c:pt idx="24">
                  <c:v>2.21</c:v>
                </c:pt>
                <c:pt idx="25">
                  <c:v>2.2000000000000002</c:v>
                </c:pt>
                <c:pt idx="26">
                  <c:v>2.2000000000000002</c:v>
                </c:pt>
                <c:pt idx="27">
                  <c:v>2.21</c:v>
                </c:pt>
                <c:pt idx="28">
                  <c:v>2.3199999999999998</c:v>
                </c:pt>
                <c:pt idx="29">
                  <c:v>2.29</c:v>
                </c:pt>
                <c:pt idx="30">
                  <c:v>2.2799999999999998</c:v>
                </c:pt>
                <c:pt idx="31">
                  <c:v>2.2200000000000002</c:v>
                </c:pt>
                <c:pt idx="32">
                  <c:v>2.2000000000000002</c:v>
                </c:pt>
                <c:pt idx="33">
                  <c:v>2.2799999999999998</c:v>
                </c:pt>
                <c:pt idx="34">
                  <c:v>2.2799999999999998</c:v>
                </c:pt>
                <c:pt idx="35">
                  <c:v>2.27</c:v>
                </c:pt>
                <c:pt idx="36">
                  <c:v>2.27</c:v>
                </c:pt>
                <c:pt idx="37">
                  <c:v>2.42</c:v>
                </c:pt>
                <c:pt idx="38">
                  <c:v>2.0099999999999998</c:v>
                </c:pt>
                <c:pt idx="39">
                  <c:v>0.92</c:v>
                </c:pt>
                <c:pt idx="40">
                  <c:v>0.51</c:v>
                </c:pt>
                <c:pt idx="41">
                  <c:v>0.43</c:v>
                </c:pt>
                <c:pt idx="42">
                  <c:v>0.43</c:v>
                </c:pt>
                <c:pt idx="43">
                  <c:v>0.43</c:v>
                </c:pt>
                <c:pt idx="44">
                  <c:v>0.44</c:v>
                </c:pt>
                <c:pt idx="45">
                  <c:v>0.43</c:v>
                </c:pt>
                <c:pt idx="46">
                  <c:v>0.44</c:v>
                </c:pt>
                <c:pt idx="47">
                  <c:v>0.49</c:v>
                </c:pt>
                <c:pt idx="48">
                  <c:v>0.49</c:v>
                </c:pt>
                <c:pt idx="49">
                  <c:v>0.54</c:v>
                </c:pt>
                <c:pt idx="50">
                  <c:v>0.56000000000000005</c:v>
                </c:pt>
                <c:pt idx="51">
                  <c:v>0.56000000000000005</c:v>
                </c:pt>
                <c:pt idx="52">
                  <c:v>0.67</c:v>
                </c:pt>
                <c:pt idx="53">
                  <c:v>0.78</c:v>
                </c:pt>
                <c:pt idx="54">
                  <c:v>1</c:v>
                </c:pt>
                <c:pt idx="55">
                  <c:v>1.3</c:v>
                </c:pt>
                <c:pt idx="56">
                  <c:v>1.52</c:v>
                </c:pt>
                <c:pt idx="57">
                  <c:v>2.44</c:v>
                </c:pt>
                <c:pt idx="58">
                  <c:v>3.5</c:v>
                </c:pt>
                <c:pt idx="59">
                  <c:v>3.96</c:v>
                </c:pt>
                <c:pt idx="60">
                  <c:v>4.55</c:v>
                </c:pt>
                <c:pt idx="61">
                  <c:v>4.87</c:v>
                </c:pt>
                <c:pt idx="62">
                  <c:v>5.12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8B8-4CF3-BBC2-6EBE98881405}"/>
            </c:ext>
          </c:extLst>
        </c:ser>
        <c:ser>
          <c:idx val="5"/>
          <c:order val="5"/>
          <c:tx>
            <c:strRef>
              <c:f>'Měnové podmínky 1'!$H$5</c:f>
              <c:strCache>
                <c:ptCount val="1"/>
                <c:pt idx="0">
                  <c:v>Průměrný výnos státních dluhopisů (10Y)</c:v>
                </c:pt>
              </c:strCache>
            </c:strRef>
          </c:tx>
          <c:spPr>
            <a:ln w="19050">
              <a:solidFill>
                <a:srgbClr val="48AEE7"/>
              </a:solidFill>
            </a:ln>
          </c:spPr>
          <c:marker>
            <c:symbol val="none"/>
          </c:marker>
          <c:cat>
            <c:multiLvlStrRef>
              <c:f>'Měnové podmínky 1'!$A$66:$B$128</c:f>
              <c:multiLvlStrCache>
                <c:ptCount val="6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5</c:v>
                  </c:pt>
                  <c:pt idx="17">
                    <c:v>6</c:v>
                  </c:pt>
                  <c:pt idx="18">
                    <c:v>7</c:v>
                  </c:pt>
                  <c:pt idx="19">
                    <c:v>8</c:v>
                  </c:pt>
                  <c:pt idx="20">
                    <c:v>9</c:v>
                  </c:pt>
                  <c:pt idx="21">
                    <c:v>10</c:v>
                  </c:pt>
                  <c:pt idx="22">
                    <c:v>11</c:v>
                  </c:pt>
                  <c:pt idx="23">
                    <c:v>12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5</c:v>
                  </c:pt>
                  <c:pt idx="29">
                    <c:v>6</c:v>
                  </c:pt>
                  <c:pt idx="30">
                    <c:v>7</c:v>
                  </c:pt>
                  <c:pt idx="31">
                    <c:v>8</c:v>
                  </c:pt>
                  <c:pt idx="32">
                    <c:v>9</c:v>
                  </c:pt>
                  <c:pt idx="33">
                    <c:v>10</c:v>
                  </c:pt>
                  <c:pt idx="34">
                    <c:v>11</c:v>
                  </c:pt>
                  <c:pt idx="35">
                    <c:v>12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  <c:pt idx="40">
                    <c:v>5</c:v>
                  </c:pt>
                  <c:pt idx="41">
                    <c:v>6</c:v>
                  </c:pt>
                  <c:pt idx="42">
                    <c:v>7</c:v>
                  </c:pt>
                  <c:pt idx="43">
                    <c:v>8</c:v>
                  </c:pt>
                  <c:pt idx="44">
                    <c:v>9</c:v>
                  </c:pt>
                  <c:pt idx="45">
                    <c:v>10</c:v>
                  </c:pt>
                  <c:pt idx="46">
                    <c:v>11</c:v>
                  </c:pt>
                  <c:pt idx="47">
                    <c:v>12</c:v>
                  </c:pt>
                  <c:pt idx="48">
                    <c:v>1</c:v>
                  </c:pt>
                  <c:pt idx="49">
                    <c:v>2</c:v>
                  </c:pt>
                  <c:pt idx="50">
                    <c:v>3</c:v>
                  </c:pt>
                  <c:pt idx="51">
                    <c:v>4</c:v>
                  </c:pt>
                  <c:pt idx="52">
                    <c:v>5</c:v>
                  </c:pt>
                  <c:pt idx="53">
                    <c:v>6</c:v>
                  </c:pt>
                  <c:pt idx="54">
                    <c:v>7</c:v>
                  </c:pt>
                  <c:pt idx="55">
                    <c:v>8</c:v>
                  </c:pt>
                  <c:pt idx="56">
                    <c:v>9</c:v>
                  </c:pt>
                  <c:pt idx="57">
                    <c:v>10</c:v>
                  </c:pt>
                  <c:pt idx="58">
                    <c:v>11</c:v>
                  </c:pt>
                  <c:pt idx="59">
                    <c:v>12</c:v>
                  </c:pt>
                  <c:pt idx="60">
                    <c:v>1</c:v>
                  </c:pt>
                  <c:pt idx="61">
                    <c:v>2</c:v>
                  </c:pt>
                  <c:pt idx="62">
                    <c:v>3</c:v>
                  </c:pt>
                </c:lvl>
                <c:lvl>
                  <c:pt idx="0">
                    <c:v>2017</c:v>
                  </c:pt>
                  <c:pt idx="12">
                    <c:v>2018</c:v>
                  </c:pt>
                  <c:pt idx="24">
                    <c:v>2019</c:v>
                  </c:pt>
                  <c:pt idx="36">
                    <c:v>2020</c:v>
                  </c:pt>
                  <c:pt idx="48">
                    <c:v>2021</c:v>
                  </c:pt>
                  <c:pt idx="60">
                    <c:v>2022</c:v>
                  </c:pt>
                </c:lvl>
              </c:multiLvlStrCache>
            </c:multiLvlStrRef>
          </c:cat>
          <c:val>
            <c:numRef>
              <c:f>'Měnové podmínky 1'!$H$66:$H$128</c:f>
              <c:numCache>
                <c:formatCode>General</c:formatCode>
                <c:ptCount val="63"/>
                <c:pt idx="0">
                  <c:v>0.47</c:v>
                </c:pt>
                <c:pt idx="1">
                  <c:v>0.63</c:v>
                </c:pt>
                <c:pt idx="2">
                  <c:v>0.87</c:v>
                </c:pt>
                <c:pt idx="3">
                  <c:v>0.96</c:v>
                </c:pt>
                <c:pt idx="4">
                  <c:v>0.74</c:v>
                </c:pt>
                <c:pt idx="5">
                  <c:v>0.77</c:v>
                </c:pt>
                <c:pt idx="6">
                  <c:v>0.9</c:v>
                </c:pt>
                <c:pt idx="7">
                  <c:v>0.83</c:v>
                </c:pt>
                <c:pt idx="8">
                  <c:v>0.97</c:v>
                </c:pt>
                <c:pt idx="9">
                  <c:v>1.45</c:v>
                </c:pt>
                <c:pt idx="10">
                  <c:v>1.68</c:v>
                </c:pt>
                <c:pt idx="11">
                  <c:v>1.5</c:v>
                </c:pt>
                <c:pt idx="12">
                  <c:v>1.77</c:v>
                </c:pt>
                <c:pt idx="13">
                  <c:v>1.82</c:v>
                </c:pt>
                <c:pt idx="14">
                  <c:v>1.81</c:v>
                </c:pt>
                <c:pt idx="15">
                  <c:v>1.74</c:v>
                </c:pt>
                <c:pt idx="16">
                  <c:v>1.89</c:v>
                </c:pt>
                <c:pt idx="17">
                  <c:v>2.14</c:v>
                </c:pt>
                <c:pt idx="18">
                  <c:v>2.11</c:v>
                </c:pt>
                <c:pt idx="19">
                  <c:v>2.14</c:v>
                </c:pt>
                <c:pt idx="20">
                  <c:v>2.14</c:v>
                </c:pt>
                <c:pt idx="21">
                  <c:v>2.14</c:v>
                </c:pt>
                <c:pt idx="22">
                  <c:v>2.0699999999999998</c:v>
                </c:pt>
                <c:pt idx="23">
                  <c:v>2.0099999999999998</c:v>
                </c:pt>
                <c:pt idx="24">
                  <c:v>1.85</c:v>
                </c:pt>
                <c:pt idx="25">
                  <c:v>1.76</c:v>
                </c:pt>
                <c:pt idx="26">
                  <c:v>1.82</c:v>
                </c:pt>
                <c:pt idx="27">
                  <c:v>1.82</c:v>
                </c:pt>
                <c:pt idx="28">
                  <c:v>1.86</c:v>
                </c:pt>
                <c:pt idx="29">
                  <c:v>1.58</c:v>
                </c:pt>
                <c:pt idx="30">
                  <c:v>1.36</c:v>
                </c:pt>
                <c:pt idx="31">
                  <c:v>0.99</c:v>
                </c:pt>
                <c:pt idx="32">
                  <c:v>1.24</c:v>
                </c:pt>
                <c:pt idx="33">
                  <c:v>1.32</c:v>
                </c:pt>
                <c:pt idx="34">
                  <c:v>1.47</c:v>
                </c:pt>
                <c:pt idx="35">
                  <c:v>1.51</c:v>
                </c:pt>
                <c:pt idx="36">
                  <c:v>1.62</c:v>
                </c:pt>
                <c:pt idx="37">
                  <c:v>1.47</c:v>
                </c:pt>
                <c:pt idx="38">
                  <c:v>1.28</c:v>
                </c:pt>
                <c:pt idx="39">
                  <c:v>1.28</c:v>
                </c:pt>
                <c:pt idx="40">
                  <c:v>0.92</c:v>
                </c:pt>
                <c:pt idx="41">
                  <c:v>0.86</c:v>
                </c:pt>
                <c:pt idx="42">
                  <c:v>0.86</c:v>
                </c:pt>
                <c:pt idx="43">
                  <c:v>0.95</c:v>
                </c:pt>
                <c:pt idx="44">
                  <c:v>0.98</c:v>
                </c:pt>
                <c:pt idx="45">
                  <c:v>0.94</c:v>
                </c:pt>
                <c:pt idx="46">
                  <c:v>1.1200000000000001</c:v>
                </c:pt>
                <c:pt idx="47">
                  <c:v>1.26</c:v>
                </c:pt>
                <c:pt idx="48">
                  <c:v>1.28</c:v>
                </c:pt>
                <c:pt idx="49">
                  <c:v>1.49</c:v>
                </c:pt>
                <c:pt idx="50">
                  <c:v>1.87</c:v>
                </c:pt>
                <c:pt idx="51">
                  <c:v>1.86</c:v>
                </c:pt>
                <c:pt idx="52">
                  <c:v>1.74</c:v>
                </c:pt>
                <c:pt idx="53">
                  <c:v>1.67</c:v>
                </c:pt>
                <c:pt idx="54">
                  <c:v>1.72</c:v>
                </c:pt>
                <c:pt idx="55">
                  <c:v>1.74</c:v>
                </c:pt>
                <c:pt idx="56">
                  <c:v>1.9</c:v>
                </c:pt>
                <c:pt idx="57">
                  <c:v>2.34</c:v>
                </c:pt>
                <c:pt idx="58">
                  <c:v>2.62</c:v>
                </c:pt>
                <c:pt idx="59">
                  <c:v>2.62</c:v>
                </c:pt>
                <c:pt idx="60">
                  <c:v>3.12</c:v>
                </c:pt>
                <c:pt idx="61">
                  <c:v>3.03</c:v>
                </c:pt>
                <c:pt idx="62">
                  <c:v>3.53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8B8-4CF3-BBC2-6EBE98881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1742464"/>
        <c:axId val="271744000"/>
      </c:lineChart>
      <c:catAx>
        <c:axId val="271742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271744000"/>
        <c:crosses val="autoZero"/>
        <c:auto val="1"/>
        <c:lblAlgn val="ctr"/>
        <c:lblOffset val="100"/>
        <c:noMultiLvlLbl val="0"/>
      </c:catAx>
      <c:valAx>
        <c:axId val="271744000"/>
        <c:scaling>
          <c:orientation val="minMax"/>
          <c:min val="-1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271742464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7501055386693677E-2"/>
          <c:y val="0.87558269120103249"/>
          <c:w val="0.93350515028706516"/>
          <c:h val="0.1101570592445996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A7592-90E9-43CD-8442-E35C6D50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40F67F-4687-48EB-B9B8-C4A0B0DC2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2</Pages>
  <Words>780</Words>
  <Characters>4604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5374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2022-06-15T08:05:00Z</dcterms:created>
  <dcterms:modified xsi:type="dcterms:W3CDTF">2022-06-15T08:51:00Z</dcterms:modified>
</cp:coreProperties>
</file>