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61FF" w14:textId="77777777" w:rsidR="001777BA" w:rsidRPr="004225D7" w:rsidRDefault="001777BA" w:rsidP="001777BA">
      <w:pPr>
        <w:pStyle w:val="Nadpis1"/>
      </w:pPr>
      <w:bookmarkStart w:id="0" w:name="_Toc97736114"/>
      <w:bookmarkStart w:id="1" w:name="_Toc444112494"/>
      <w:bookmarkStart w:id="2" w:name="_Toc511215208"/>
      <w:bookmarkStart w:id="3" w:name="_Toc26865017"/>
      <w:bookmarkStart w:id="4" w:name="_Toc74643854"/>
      <w:bookmarkStart w:id="5" w:name="_Toc66719928"/>
      <w:bookmarkStart w:id="6" w:name="_Toc19090676"/>
      <w:bookmarkStart w:id="7" w:name="_Toc58605372"/>
      <w:bookmarkStart w:id="8" w:name="_Toc106176402"/>
      <w:r w:rsidRPr="004225D7">
        <w:t>1. Shrnutí</w:t>
      </w:r>
      <w:bookmarkEnd w:id="0"/>
      <w:bookmarkEnd w:id="8"/>
    </w:p>
    <w:p w14:paraId="4A3BCBFC" w14:textId="3506F06B" w:rsidR="00137812" w:rsidRDefault="004225D7" w:rsidP="001777BA">
      <w:pPr>
        <w:pStyle w:val="Normalodrka"/>
        <w:spacing w:after="120"/>
        <w:rPr>
          <w:spacing w:val="-4"/>
        </w:rPr>
      </w:pPr>
      <w:r>
        <w:rPr>
          <w:spacing w:val="-4"/>
        </w:rPr>
        <w:t>V 1. čtvrtletí 2022 byl hrubý domácí produkt (HDP) meziročně vyšší o 4,8 %</w:t>
      </w:r>
      <w:r w:rsidR="00137812" w:rsidRPr="004225D7">
        <w:rPr>
          <w:rStyle w:val="Znakapoznpodarou"/>
          <w:spacing w:val="-4"/>
          <w:szCs w:val="20"/>
        </w:rPr>
        <w:footnoteReference w:id="1"/>
      </w:r>
      <w:r>
        <w:rPr>
          <w:spacing w:val="-4"/>
        </w:rPr>
        <w:t>. K meziročnímu navýšení výrazně přispělo srovnání s pandemickými restrikcemi omezen</w:t>
      </w:r>
      <w:r w:rsidR="001C11A6">
        <w:rPr>
          <w:spacing w:val="-4"/>
        </w:rPr>
        <w:t>ý</w:t>
      </w:r>
      <w:r>
        <w:rPr>
          <w:spacing w:val="-4"/>
        </w:rPr>
        <w:t>m 1. kvartálem 2021. I proto k meziročnímu růstu nejvíce přispívala spotřeba a investice, zatímco vliv bilance zahraničního obchodu byl silně negativní. Mezičtvrtletně se HDP zvýšil o 0,9 % a pokračovalo tak mírné postupné zotavování české ekonomiky po pandemickém propadu. K růstu přispívala investiční aktivita a vývoj bilance zahraničního obchodu. Naopak spotřeba ovlivněná nejistotou domácností podruhé klesla. Česká ekonomika reálně mírně překonala i úroveň 1. kvartálu 2019.</w:t>
      </w:r>
      <w:r w:rsidR="00137812">
        <w:rPr>
          <w:spacing w:val="-4"/>
        </w:rPr>
        <w:t xml:space="preserve"> V rámci EU patřilo Česko k zemím s podprůměrným meziročním přírůstkem HDP. V EU se HDP meziročně zvýšil o 5,</w:t>
      </w:r>
      <w:r w:rsidR="000D2C2E">
        <w:rPr>
          <w:spacing w:val="-4"/>
        </w:rPr>
        <w:t>6</w:t>
      </w:r>
      <w:r w:rsidR="00137812">
        <w:rPr>
          <w:spacing w:val="-4"/>
        </w:rPr>
        <w:t xml:space="preserve"> % a mezičtvrtletně o 0,</w:t>
      </w:r>
      <w:r w:rsidR="000D2C2E">
        <w:rPr>
          <w:spacing w:val="-4"/>
        </w:rPr>
        <w:t>7</w:t>
      </w:r>
      <w:r w:rsidR="00137812">
        <w:rPr>
          <w:spacing w:val="-4"/>
        </w:rPr>
        <w:t xml:space="preserve"> %.</w:t>
      </w:r>
    </w:p>
    <w:p w14:paraId="3FC58D8A" w14:textId="11BA432B" w:rsidR="004225D7" w:rsidRDefault="00515CEB" w:rsidP="001777BA">
      <w:pPr>
        <w:pStyle w:val="Normalodrka"/>
        <w:spacing w:after="120"/>
        <w:rPr>
          <w:spacing w:val="-4"/>
        </w:rPr>
      </w:pPr>
      <w:r>
        <w:rPr>
          <w:spacing w:val="-4"/>
        </w:rPr>
        <w:t xml:space="preserve">Hrubá přidaná hodnota (HPH) se v 1. čtvrtletí meziročně zvýšila o </w:t>
      </w:r>
      <w:r w:rsidR="00365F61">
        <w:rPr>
          <w:spacing w:val="-4"/>
        </w:rPr>
        <w:t xml:space="preserve">4,4 %. K růstu nejvíce přispěla odvětví služeb, což souviselo i s nízkou srovnávací základnou. </w:t>
      </w:r>
      <w:r w:rsidR="00365F61">
        <w:t>Mezičtvrtletně se HPH zvýšila o 0,8 %. K růstu přispívalo oživení ve stavebnictví, kde HPH vzrostla oproti konci roku 2021 o 6,4 %. Částečně se zlepšila i situace v průmyslu. Ochlazení domácí spotřeby způsobené negativním naladěním domácností naopak ovlivnilo především odvětví služeb. Jen mírně tak rostla HPH v ostatních činnostech i v uskupení obchod, doprava, ubytování a pohostinství. Mezičtvrtletně výr</w:t>
      </w:r>
      <w:r w:rsidR="00374B96">
        <w:t>azně klesla HPH v peněžnictví a </w:t>
      </w:r>
      <w:r w:rsidR="00365F61">
        <w:t>pojišťovnictví a</w:t>
      </w:r>
      <w:r w:rsidR="0006558D">
        <w:t> </w:t>
      </w:r>
      <w:r w:rsidR="00365F61">
        <w:t>v odvětvích s převahou sektoru</w:t>
      </w:r>
      <w:r w:rsidR="00417106">
        <w:t xml:space="preserve"> vládních institucí</w:t>
      </w:r>
      <w:r w:rsidR="00365F61">
        <w:t xml:space="preserve">. </w:t>
      </w:r>
    </w:p>
    <w:p w14:paraId="7329D1F4" w14:textId="3B58702F" w:rsidR="001777BA" w:rsidRPr="00050A87" w:rsidRDefault="001777BA" w:rsidP="001777BA">
      <w:pPr>
        <w:pStyle w:val="Normalodrka"/>
        <w:spacing w:after="120"/>
        <w:rPr>
          <w:spacing w:val="-4"/>
        </w:rPr>
      </w:pPr>
      <w:r w:rsidRPr="00050A87">
        <w:rPr>
          <w:spacing w:val="-4"/>
        </w:rPr>
        <w:t>Vývoz zboží a služeb v</w:t>
      </w:r>
      <w:r w:rsidR="00050A87">
        <w:rPr>
          <w:spacing w:val="-4"/>
        </w:rPr>
        <w:t> 1. čtvrtletí</w:t>
      </w:r>
      <w:r w:rsidRPr="00050A87">
        <w:rPr>
          <w:spacing w:val="-4"/>
        </w:rPr>
        <w:t xml:space="preserve"> 202</w:t>
      </w:r>
      <w:r w:rsidR="00050A87">
        <w:rPr>
          <w:spacing w:val="-4"/>
        </w:rPr>
        <w:t>2</w:t>
      </w:r>
      <w:r w:rsidRPr="00050A87">
        <w:rPr>
          <w:spacing w:val="-4"/>
        </w:rPr>
        <w:t xml:space="preserve"> reálně </w:t>
      </w:r>
      <w:r w:rsidR="00050A87">
        <w:rPr>
          <w:spacing w:val="-4"/>
        </w:rPr>
        <w:t>meziročně klesl o 2,6</w:t>
      </w:r>
      <w:r w:rsidRPr="00050A87">
        <w:rPr>
          <w:spacing w:val="-4"/>
        </w:rPr>
        <w:t> %</w:t>
      </w:r>
      <w:r w:rsidRPr="00050A87">
        <w:rPr>
          <w:rStyle w:val="Znakapoznpodarou"/>
        </w:rPr>
        <w:footnoteReference w:id="2"/>
      </w:r>
      <w:r w:rsidRPr="00050A87">
        <w:rPr>
          <w:spacing w:val="-4"/>
        </w:rPr>
        <w:t xml:space="preserve"> a dovoz </w:t>
      </w:r>
      <w:r w:rsidR="00050A87">
        <w:rPr>
          <w:spacing w:val="-4"/>
        </w:rPr>
        <w:t>se naopak navýšil o 3,7 %</w:t>
      </w:r>
      <w:r w:rsidRPr="00050A87">
        <w:rPr>
          <w:spacing w:val="-4"/>
        </w:rPr>
        <w:t>. Výsledná bilance dosáhla přebytku 1</w:t>
      </w:r>
      <w:r w:rsidR="00917154">
        <w:rPr>
          <w:spacing w:val="-4"/>
        </w:rPr>
        <w:t>0,7</w:t>
      </w:r>
      <w:r w:rsidRPr="00050A87">
        <w:rPr>
          <w:spacing w:val="-4"/>
        </w:rPr>
        <w:t xml:space="preserve"> mld. korun, což představovalo </w:t>
      </w:r>
      <w:r w:rsidR="00917154">
        <w:rPr>
          <w:spacing w:val="-4"/>
        </w:rPr>
        <w:t xml:space="preserve">meziroční </w:t>
      </w:r>
      <w:r w:rsidRPr="00050A87">
        <w:rPr>
          <w:spacing w:val="-4"/>
        </w:rPr>
        <w:t>zhoršení o </w:t>
      </w:r>
      <w:r w:rsidR="00917154">
        <w:rPr>
          <w:spacing w:val="-4"/>
        </w:rPr>
        <w:t>86,2</w:t>
      </w:r>
      <w:r w:rsidRPr="00050A87">
        <w:rPr>
          <w:spacing w:val="-4"/>
        </w:rPr>
        <w:t> mld.</w:t>
      </w:r>
      <w:r w:rsidR="00917154">
        <w:rPr>
          <w:spacing w:val="-4"/>
        </w:rPr>
        <w:t xml:space="preserve"> Zhoršovala se ale výhradně bilance obchodu se zbožím, naopak u služeb se kladné saldo zvýšilo.</w:t>
      </w:r>
      <w:r w:rsidRPr="00050A87">
        <w:rPr>
          <w:spacing w:val="-4"/>
        </w:rPr>
        <w:t xml:space="preserve"> K</w:t>
      </w:r>
      <w:r w:rsidR="00374B96">
        <w:t> </w:t>
      </w:r>
      <w:r w:rsidR="00917154">
        <w:rPr>
          <w:spacing w:val="-4"/>
        </w:rPr>
        <w:t>meziročnímu</w:t>
      </w:r>
      <w:r w:rsidRPr="00050A87">
        <w:rPr>
          <w:spacing w:val="-4"/>
        </w:rPr>
        <w:t xml:space="preserve"> zhoršení bilance obchodu se zbožím v </w:t>
      </w:r>
      <w:r w:rsidR="00917154">
        <w:rPr>
          <w:spacing w:val="-4"/>
        </w:rPr>
        <w:t>1</w:t>
      </w:r>
      <w:r w:rsidRPr="00050A87">
        <w:rPr>
          <w:spacing w:val="-4"/>
        </w:rPr>
        <w:t>. čtvrtletí nejvíce přispíval obchod s ropou a zemním plynem, základními kovy a motorovými vozidly. Naopak příznivě působil obchod s elektřinou.</w:t>
      </w:r>
    </w:p>
    <w:p w14:paraId="266860C6" w14:textId="36944199" w:rsidR="001777BA" w:rsidRPr="004E12DF" w:rsidRDefault="00417106" w:rsidP="001777BA">
      <w:pPr>
        <w:pStyle w:val="Normalodrka"/>
        <w:spacing w:after="120"/>
        <w:rPr>
          <w:spacing w:val="-4"/>
        </w:rPr>
      </w:pPr>
      <w:r>
        <w:rPr>
          <w:spacing w:val="-4"/>
        </w:rPr>
        <w:t>Úhrnná c</w:t>
      </w:r>
      <w:r w:rsidR="001777BA" w:rsidRPr="004E12DF">
        <w:rPr>
          <w:spacing w:val="-4"/>
        </w:rPr>
        <w:t>enová hladina se (podle deflátoru HDP) v</w:t>
      </w:r>
      <w:r w:rsidR="004E12DF">
        <w:rPr>
          <w:spacing w:val="-4"/>
        </w:rPr>
        <w:t> 1. čtvrtletí</w:t>
      </w:r>
      <w:r w:rsidR="001777BA" w:rsidRPr="004E12DF">
        <w:rPr>
          <w:spacing w:val="-4"/>
        </w:rPr>
        <w:t xml:space="preserve"> 202</w:t>
      </w:r>
      <w:r w:rsidR="004E12DF">
        <w:rPr>
          <w:spacing w:val="-4"/>
        </w:rPr>
        <w:t>2</w:t>
      </w:r>
      <w:r w:rsidR="001777BA" w:rsidRPr="004E12DF">
        <w:rPr>
          <w:spacing w:val="-4"/>
        </w:rPr>
        <w:t xml:space="preserve"> celkově</w:t>
      </w:r>
      <w:r w:rsidR="004E12DF">
        <w:rPr>
          <w:spacing w:val="-4"/>
        </w:rPr>
        <w:t xml:space="preserve"> meziročně</w:t>
      </w:r>
      <w:r w:rsidR="001777BA" w:rsidRPr="004E12DF">
        <w:rPr>
          <w:spacing w:val="-4"/>
        </w:rPr>
        <w:t xml:space="preserve"> zvýšila o </w:t>
      </w:r>
      <w:r w:rsidR="004E12DF">
        <w:rPr>
          <w:spacing w:val="-4"/>
        </w:rPr>
        <w:t>5,8</w:t>
      </w:r>
      <w:r w:rsidR="001777BA" w:rsidRPr="004E12DF">
        <w:rPr>
          <w:spacing w:val="-4"/>
        </w:rPr>
        <w:t> %</w:t>
      </w:r>
      <w:r w:rsidR="00312A85">
        <w:rPr>
          <w:spacing w:val="-4"/>
        </w:rPr>
        <w:t>, což je nejvíce od konce roku 1998</w:t>
      </w:r>
      <w:r w:rsidR="001777BA" w:rsidRPr="004E12DF">
        <w:rPr>
          <w:spacing w:val="-4"/>
        </w:rPr>
        <w:t>.</w:t>
      </w:r>
      <w:r w:rsidR="00312A85">
        <w:rPr>
          <w:spacing w:val="-4"/>
        </w:rPr>
        <w:t xml:space="preserve"> M</w:t>
      </w:r>
      <w:r w:rsidR="001777BA" w:rsidRPr="004E12DF">
        <w:rPr>
          <w:spacing w:val="-4"/>
        </w:rPr>
        <w:t>ezičtvrtletně</w:t>
      </w:r>
      <w:r w:rsidR="00312A85">
        <w:rPr>
          <w:spacing w:val="-4"/>
        </w:rPr>
        <w:t xml:space="preserve"> cenová hladina vzrostla</w:t>
      </w:r>
      <w:r w:rsidR="001777BA" w:rsidRPr="004E12DF">
        <w:rPr>
          <w:spacing w:val="-4"/>
        </w:rPr>
        <w:t xml:space="preserve"> o </w:t>
      </w:r>
      <w:r w:rsidR="00312A85">
        <w:rPr>
          <w:spacing w:val="-4"/>
        </w:rPr>
        <w:t xml:space="preserve">4,0 </w:t>
      </w:r>
      <w:r w:rsidR="001777BA" w:rsidRPr="004E12DF">
        <w:rPr>
          <w:spacing w:val="-4"/>
        </w:rPr>
        <w:t xml:space="preserve">%. </w:t>
      </w:r>
      <w:r w:rsidR="00312A85">
        <w:rPr>
          <w:spacing w:val="-4"/>
        </w:rPr>
        <w:t>Index spotřebitelských cen se meziročně zvýšil o 11,2 %</w:t>
      </w:r>
      <w:r>
        <w:rPr>
          <w:spacing w:val="-4"/>
        </w:rPr>
        <w:t xml:space="preserve"> a p</w:t>
      </w:r>
      <w:r w:rsidR="00B64E72">
        <w:rPr>
          <w:spacing w:val="-4"/>
        </w:rPr>
        <w:t xml:space="preserve">řírůstek prudce zrychlil. </w:t>
      </w:r>
      <w:r w:rsidR="00ED3FB3" w:rsidRPr="00ED3FB3">
        <w:rPr>
          <w:spacing w:val="-4"/>
        </w:rPr>
        <w:t>Meziroční růst cen sílil napříč celým spotřebním košem</w:t>
      </w:r>
      <w:r w:rsidR="00ED3FB3">
        <w:rPr>
          <w:spacing w:val="-4"/>
        </w:rPr>
        <w:t xml:space="preserve">. </w:t>
      </w:r>
      <w:r w:rsidR="00B64E72">
        <w:rPr>
          <w:spacing w:val="-4"/>
        </w:rPr>
        <w:t>Nejvíce k</w:t>
      </w:r>
      <w:r w:rsidR="00ED3FB3">
        <w:rPr>
          <w:spacing w:val="-4"/>
        </w:rPr>
        <w:t> </w:t>
      </w:r>
      <w:r w:rsidR="00B64E72">
        <w:rPr>
          <w:spacing w:val="-4"/>
        </w:rPr>
        <w:t>nárůstu</w:t>
      </w:r>
      <w:r w:rsidR="00ED3FB3">
        <w:rPr>
          <w:spacing w:val="-4"/>
        </w:rPr>
        <w:t xml:space="preserve"> spotřebitelských cen</w:t>
      </w:r>
      <w:r w:rsidR="00B64E72">
        <w:rPr>
          <w:spacing w:val="-4"/>
        </w:rPr>
        <w:t xml:space="preserve"> i </w:t>
      </w:r>
      <w:r w:rsidR="00ED3FB3">
        <w:rPr>
          <w:spacing w:val="-4"/>
        </w:rPr>
        <w:t xml:space="preserve">jeho </w:t>
      </w:r>
      <w:r w:rsidR="00B64E72">
        <w:rPr>
          <w:spacing w:val="-4"/>
        </w:rPr>
        <w:t xml:space="preserve">zrychlení přispívaly ceny bydlení a energií a dopravy. Zrychloval i </w:t>
      </w:r>
      <w:r w:rsidR="00ED3FB3">
        <w:rPr>
          <w:spacing w:val="-4"/>
        </w:rPr>
        <w:t>přírůstek</w:t>
      </w:r>
      <w:r w:rsidR="00B64E72">
        <w:rPr>
          <w:spacing w:val="-4"/>
        </w:rPr>
        <w:t xml:space="preserve"> cen potravin. </w:t>
      </w:r>
      <w:r w:rsidR="001777BA" w:rsidRPr="004E12DF">
        <w:rPr>
          <w:spacing w:val="-4"/>
        </w:rPr>
        <w:t xml:space="preserve">Ceny průmyslových výrobců v ČR se </w:t>
      </w:r>
      <w:r w:rsidR="009A5759">
        <w:rPr>
          <w:spacing w:val="-4"/>
        </w:rPr>
        <w:t>v 1. čtvrtletí meziročně</w:t>
      </w:r>
      <w:r w:rsidR="001777BA" w:rsidRPr="004E12DF">
        <w:rPr>
          <w:spacing w:val="-4"/>
        </w:rPr>
        <w:t xml:space="preserve"> zvýšily o </w:t>
      </w:r>
      <w:r w:rsidR="005A040C">
        <w:rPr>
          <w:spacing w:val="-4"/>
        </w:rPr>
        <w:t>21,8</w:t>
      </w:r>
      <w:r w:rsidR="001777BA" w:rsidRPr="004E12DF">
        <w:rPr>
          <w:spacing w:val="-4"/>
        </w:rPr>
        <w:t> %</w:t>
      </w:r>
      <w:r w:rsidR="005A040C">
        <w:rPr>
          <w:spacing w:val="-4"/>
        </w:rPr>
        <w:t xml:space="preserve"> a</w:t>
      </w:r>
      <w:r w:rsidR="0006558D">
        <w:rPr>
          <w:spacing w:val="-4"/>
        </w:rPr>
        <w:t> </w:t>
      </w:r>
      <w:r w:rsidR="005A040C">
        <w:rPr>
          <w:spacing w:val="-4"/>
        </w:rPr>
        <w:t>mezičtvrtletně o 10,4 %. Přispíval k tomu zejména prudký nárůst cen ropy a zemního plynu a také elektřiny. Prudce zrychlil i přírůstek cen tržních služeb a cen zemědělské výroby.</w:t>
      </w:r>
    </w:p>
    <w:p w14:paraId="0D554B66" w14:textId="0C0A83EC" w:rsidR="001777BA" w:rsidRPr="00FF0F79" w:rsidRDefault="001777BA" w:rsidP="001777BA">
      <w:pPr>
        <w:pStyle w:val="Normalodrka"/>
        <w:spacing w:after="120"/>
        <w:rPr>
          <w:spacing w:val="-4"/>
        </w:rPr>
      </w:pPr>
      <w:r w:rsidRPr="00FF0F79">
        <w:rPr>
          <w:spacing w:val="-4"/>
        </w:rPr>
        <w:t xml:space="preserve">V </w:t>
      </w:r>
      <w:r w:rsidR="00FF0F79">
        <w:rPr>
          <w:spacing w:val="-4"/>
        </w:rPr>
        <w:t>1</w:t>
      </w:r>
      <w:r w:rsidRPr="00FF0F79">
        <w:rPr>
          <w:spacing w:val="-4"/>
        </w:rPr>
        <w:t>. čtvrtletí</w:t>
      </w:r>
      <w:r w:rsidR="00FF0F79">
        <w:rPr>
          <w:spacing w:val="-4"/>
        </w:rPr>
        <w:t xml:space="preserve"> 2022</w:t>
      </w:r>
      <w:r w:rsidRPr="00FF0F79">
        <w:rPr>
          <w:spacing w:val="-4"/>
        </w:rPr>
        <w:t xml:space="preserve"> došlo k </w:t>
      </w:r>
      <w:r w:rsidR="00FF0F79">
        <w:rPr>
          <w:spacing w:val="-4"/>
        </w:rPr>
        <w:t>dalšímu</w:t>
      </w:r>
      <w:r w:rsidRPr="00FF0F79">
        <w:rPr>
          <w:spacing w:val="-4"/>
        </w:rPr>
        <w:t xml:space="preserve"> navýšení </w:t>
      </w:r>
      <w:proofErr w:type="spellStart"/>
      <w:r w:rsidRPr="00FF0F79">
        <w:rPr>
          <w:spacing w:val="-4"/>
        </w:rPr>
        <w:t>měnověpolitických</w:t>
      </w:r>
      <w:proofErr w:type="spellEnd"/>
      <w:r w:rsidRPr="00FF0F79">
        <w:rPr>
          <w:spacing w:val="-4"/>
        </w:rPr>
        <w:t xml:space="preserve"> sazeb</w:t>
      </w:r>
      <w:r w:rsidR="00FF0F79">
        <w:rPr>
          <w:spacing w:val="-4"/>
        </w:rPr>
        <w:t xml:space="preserve">. To se </w:t>
      </w:r>
      <w:r w:rsidRPr="00FF0F79">
        <w:rPr>
          <w:spacing w:val="-4"/>
        </w:rPr>
        <w:t>projevilo na výši úrokových sazeb úvěrů pro domácnosti i podniky. Navyšovaly se také úrokové sazby termínovaných vkladů. Vyšší byly rovněž úroky na vládních dluhopisech.</w:t>
      </w:r>
    </w:p>
    <w:p w14:paraId="1C3A35C3" w14:textId="41D6BBBD" w:rsidR="001777BA" w:rsidRPr="00264B85" w:rsidRDefault="004C0970" w:rsidP="001777BA">
      <w:pPr>
        <w:pStyle w:val="Normalodrka"/>
        <w:spacing w:after="120"/>
        <w:rPr>
          <w:spacing w:val="-4"/>
        </w:rPr>
      </w:pPr>
      <w:r>
        <w:rPr>
          <w:spacing w:val="-4"/>
        </w:rPr>
        <w:t>Trh práce v Česku</w:t>
      </w:r>
      <w:r w:rsidR="001777BA" w:rsidRPr="00264B85">
        <w:rPr>
          <w:spacing w:val="-4"/>
        </w:rPr>
        <w:t xml:space="preserve"> se </w:t>
      </w:r>
      <w:r>
        <w:rPr>
          <w:spacing w:val="-4"/>
        </w:rPr>
        <w:t>dál přibližoval</w:t>
      </w:r>
      <w:r w:rsidR="00264B85">
        <w:rPr>
          <w:spacing w:val="-4"/>
        </w:rPr>
        <w:t xml:space="preserve"> </w:t>
      </w:r>
      <w:r w:rsidR="001777BA" w:rsidRPr="00264B85">
        <w:rPr>
          <w:spacing w:val="-4"/>
        </w:rPr>
        <w:t xml:space="preserve">stavu před pandemií. </w:t>
      </w:r>
      <w:r w:rsidR="00264B85">
        <w:rPr>
          <w:spacing w:val="-4"/>
        </w:rPr>
        <w:t>C</w:t>
      </w:r>
      <w:r w:rsidR="001777BA" w:rsidRPr="00264B85">
        <w:rPr>
          <w:spacing w:val="-4"/>
        </w:rPr>
        <w:t>elková zaměstnanost</w:t>
      </w:r>
      <w:r w:rsidR="00264B85" w:rsidRPr="00264B85">
        <w:rPr>
          <w:rStyle w:val="Znakapoznpodarou"/>
          <w:spacing w:val="-4"/>
        </w:rPr>
        <w:footnoteReference w:id="3"/>
      </w:r>
      <w:r w:rsidR="00264B85">
        <w:rPr>
          <w:spacing w:val="-4"/>
        </w:rPr>
        <w:t xml:space="preserve"> se v 1. čtvrtletí meziročně zvýšila o 1,5 % a </w:t>
      </w:r>
      <w:r w:rsidR="00F07E45">
        <w:rPr>
          <w:spacing w:val="-4"/>
        </w:rPr>
        <w:t>mezičtvrtletně</w:t>
      </w:r>
      <w:r w:rsidR="00264B85">
        <w:rPr>
          <w:spacing w:val="-4"/>
        </w:rPr>
        <w:t xml:space="preserve"> o 0,4 %. Celkem dosáhla 5,39 </w:t>
      </w:r>
      <w:r w:rsidR="001777BA" w:rsidRPr="00264B85">
        <w:rPr>
          <w:spacing w:val="-4"/>
        </w:rPr>
        <w:t xml:space="preserve">mil. osob. Rostl zejména počet zaměstnanců, naopak pokles počtu podnikatelů </w:t>
      </w:r>
      <w:r w:rsidR="00264B85">
        <w:rPr>
          <w:spacing w:val="-4"/>
        </w:rPr>
        <w:t>trval</w:t>
      </w:r>
      <w:r w:rsidR="001777BA" w:rsidRPr="00264B85">
        <w:rPr>
          <w:spacing w:val="-4"/>
        </w:rPr>
        <w:t>.</w:t>
      </w:r>
      <w:r w:rsidR="00264B85">
        <w:rPr>
          <w:spacing w:val="-4"/>
        </w:rPr>
        <w:t xml:space="preserve"> Podnikatelé se přitom dál vyjadřovali pozitivně ohledně dalšího růstu zaměstnanosti. </w:t>
      </w:r>
      <w:r w:rsidR="001777BA" w:rsidRPr="00264B85">
        <w:rPr>
          <w:spacing w:val="-4"/>
        </w:rPr>
        <w:t xml:space="preserve">Obecná míra nezaměstnanosti </w:t>
      </w:r>
      <w:r w:rsidR="00264B85">
        <w:rPr>
          <w:spacing w:val="-4"/>
        </w:rPr>
        <w:t>u mužů klesla pod 2 %</w:t>
      </w:r>
      <w:r w:rsidR="007D3EF3">
        <w:rPr>
          <w:spacing w:val="-4"/>
        </w:rPr>
        <w:t>,</w:t>
      </w:r>
      <w:r w:rsidR="00264B85">
        <w:rPr>
          <w:spacing w:val="-4"/>
        </w:rPr>
        <w:t xml:space="preserve"> u </w:t>
      </w:r>
      <w:r w:rsidR="007D3EF3">
        <w:rPr>
          <w:spacing w:val="-4"/>
        </w:rPr>
        <w:t xml:space="preserve">ale </w:t>
      </w:r>
      <w:r w:rsidR="00264B85">
        <w:rPr>
          <w:spacing w:val="-4"/>
        </w:rPr>
        <w:t xml:space="preserve">žen kolísala okolo 3 %, což je více než před pandemií. V některých oborech služeb totiž oživení zaměstnanosti probíhalo pomaleji a chyběla také větší nabídka zkrácených pracovních úvazků. </w:t>
      </w:r>
      <w:r w:rsidR="001777BA" w:rsidRPr="00264B85">
        <w:rPr>
          <w:spacing w:val="-4"/>
        </w:rPr>
        <w:t>Průměrná hrubá měsíční mzda se v</w:t>
      </w:r>
      <w:r w:rsidR="00264B85">
        <w:rPr>
          <w:spacing w:val="-4"/>
        </w:rPr>
        <w:t> 1. čtvrtletí 2022</w:t>
      </w:r>
      <w:r w:rsidR="001777BA" w:rsidRPr="00264B85">
        <w:rPr>
          <w:spacing w:val="-4"/>
        </w:rPr>
        <w:t xml:space="preserve"> celkově </w:t>
      </w:r>
      <w:r w:rsidR="00BE34BB">
        <w:rPr>
          <w:spacing w:val="-4"/>
        </w:rPr>
        <w:t xml:space="preserve">meziročně </w:t>
      </w:r>
      <w:r w:rsidR="001777BA" w:rsidRPr="00264B85">
        <w:rPr>
          <w:spacing w:val="-4"/>
        </w:rPr>
        <w:t>zvýšila o </w:t>
      </w:r>
      <w:r w:rsidR="00BE34BB">
        <w:rPr>
          <w:spacing w:val="-4"/>
        </w:rPr>
        <w:t>7,2 %</w:t>
      </w:r>
      <w:r w:rsidR="001C11A6">
        <w:rPr>
          <w:spacing w:val="-4"/>
        </w:rPr>
        <w:t xml:space="preserve"> na</w:t>
      </w:r>
      <w:r w:rsidR="001777BA" w:rsidRPr="00264B85">
        <w:rPr>
          <w:spacing w:val="-4"/>
        </w:rPr>
        <w:t xml:space="preserve"> 37 </w:t>
      </w:r>
      <w:r w:rsidR="00BE34BB">
        <w:rPr>
          <w:spacing w:val="-4"/>
        </w:rPr>
        <w:t>92</w:t>
      </w:r>
      <w:r w:rsidR="001777BA" w:rsidRPr="00264B85">
        <w:rPr>
          <w:spacing w:val="-4"/>
        </w:rPr>
        <w:t xml:space="preserve">9 korun. Reálně </w:t>
      </w:r>
      <w:r w:rsidR="007D3EF3">
        <w:rPr>
          <w:spacing w:val="-4"/>
        </w:rPr>
        <w:t>se ale snížila</w:t>
      </w:r>
      <w:r w:rsidR="00BE34BB">
        <w:rPr>
          <w:spacing w:val="-4"/>
        </w:rPr>
        <w:t xml:space="preserve"> o 3,6 %</w:t>
      </w:r>
      <w:r w:rsidR="007D3EF3">
        <w:rPr>
          <w:spacing w:val="-4"/>
        </w:rPr>
        <w:t xml:space="preserve">, což znamenalo nejhlubší propad </w:t>
      </w:r>
      <w:r>
        <w:rPr>
          <w:spacing w:val="-4"/>
        </w:rPr>
        <w:t>ve srovnatelné řa</w:t>
      </w:r>
      <w:r w:rsidR="000F15F7">
        <w:rPr>
          <w:spacing w:val="-4"/>
        </w:rPr>
        <w:t>dě po roce 2000</w:t>
      </w:r>
      <w:r w:rsidR="007D3EF3">
        <w:rPr>
          <w:spacing w:val="-4"/>
        </w:rPr>
        <w:t>.</w:t>
      </w:r>
      <w:r w:rsidR="001777BA" w:rsidRPr="00264B85">
        <w:rPr>
          <w:spacing w:val="-4"/>
        </w:rPr>
        <w:t xml:space="preserve"> </w:t>
      </w:r>
      <w:r w:rsidR="00BE34BB">
        <w:rPr>
          <w:spacing w:val="-4"/>
        </w:rPr>
        <w:t xml:space="preserve">Oproti </w:t>
      </w:r>
      <w:r w:rsidR="001777BA" w:rsidRPr="00264B85">
        <w:rPr>
          <w:spacing w:val="-4"/>
        </w:rPr>
        <w:t>4. čtvrtletí</w:t>
      </w:r>
      <w:r w:rsidR="00BE34BB">
        <w:rPr>
          <w:spacing w:val="-4"/>
        </w:rPr>
        <w:t xml:space="preserve"> 2021 </w:t>
      </w:r>
      <w:r w:rsidR="001777BA" w:rsidRPr="00264B85">
        <w:rPr>
          <w:spacing w:val="-4"/>
        </w:rPr>
        <w:t xml:space="preserve">průměrná mzda </w:t>
      </w:r>
      <w:r w:rsidR="00BE34BB">
        <w:rPr>
          <w:spacing w:val="-4"/>
        </w:rPr>
        <w:t>nominálně vzrostla o 2,0 %.</w:t>
      </w:r>
    </w:p>
    <w:p w14:paraId="002D4C0A" w14:textId="3E9FED47" w:rsidR="001777BA" w:rsidRPr="00EE601C" w:rsidRDefault="001777BA" w:rsidP="001777BA">
      <w:pPr>
        <w:pStyle w:val="Normalodrka"/>
        <w:spacing w:after="100"/>
      </w:pPr>
      <w:r w:rsidRPr="00EE601C">
        <w:rPr>
          <w:spacing w:val="-4"/>
        </w:rPr>
        <w:t>Hospodaření státního rozpočtu v</w:t>
      </w:r>
      <w:r w:rsidR="00EE601C">
        <w:rPr>
          <w:spacing w:val="-4"/>
        </w:rPr>
        <w:t xml:space="preserve"> 1. čtvrtletí 2022 </w:t>
      </w:r>
      <w:r w:rsidRPr="00EE601C">
        <w:rPr>
          <w:spacing w:val="-4"/>
        </w:rPr>
        <w:t xml:space="preserve">skončilo v deficitu </w:t>
      </w:r>
      <w:r w:rsidR="00EE601C">
        <w:rPr>
          <w:spacing w:val="-4"/>
        </w:rPr>
        <w:t xml:space="preserve">59,1 </w:t>
      </w:r>
      <w:r w:rsidRPr="00EE601C">
        <w:rPr>
          <w:spacing w:val="-4"/>
        </w:rPr>
        <w:t>mld. korun</w:t>
      </w:r>
      <w:r w:rsidR="00EE601C">
        <w:rPr>
          <w:spacing w:val="-4"/>
        </w:rPr>
        <w:t>. Záporné saldo tak bylo méně než poloviční oproti stejnému období roku 2021.</w:t>
      </w:r>
      <w:r w:rsidRPr="00EE601C">
        <w:rPr>
          <w:spacing w:val="-4"/>
        </w:rPr>
        <w:t xml:space="preserve"> </w:t>
      </w:r>
      <w:r w:rsidR="00EE601C">
        <w:rPr>
          <w:spacing w:val="-4"/>
        </w:rPr>
        <w:t>Za tímto zlepšením stojí především uvolnění tlaků na mimořádné výdaje související s pandemickým omezením ekonomiky. Na příjmové straně rozpočtu se tak projevilo pokračující zotavování ekonomiky. Na počátku roku také platilo rozpočtové provizorium, které ovlivnilo čerpání investic, možnosti předfinancování některých běžných transferů a rovněž omezilo i další zdroje financování.</w:t>
      </w:r>
    </w:p>
    <w:p w14:paraId="5BAB8EA3" w14:textId="69C4F964" w:rsidR="000663F0" w:rsidRPr="00E42054" w:rsidRDefault="0045778B" w:rsidP="001C250F">
      <w:pPr>
        <w:spacing w:after="0" w:line="240" w:lineRule="auto"/>
        <w:jc w:val="left"/>
        <w:rPr>
          <w:b/>
          <w:sz w:val="2"/>
          <w:szCs w:val="2"/>
        </w:rPr>
      </w:pPr>
      <w:bookmarkStart w:id="9" w:name="_Toc90395910"/>
      <w:bookmarkStart w:id="10" w:name="_Toc98245441"/>
      <w:bookmarkStart w:id="11" w:name="_Toc82508186"/>
      <w:bookmarkStart w:id="12" w:name="_Toc58605374"/>
      <w:bookmarkStart w:id="13" w:name="_Toc66719930"/>
      <w:bookmarkStart w:id="14" w:name="_Toc532558287"/>
      <w:bookmarkStart w:id="15" w:name="_Toc58605375"/>
      <w:bookmarkEnd w:id="1"/>
      <w:bookmarkEnd w:id="2"/>
      <w:bookmarkEnd w:id="3"/>
      <w:bookmarkEnd w:id="4"/>
      <w:bookmarkEnd w:id="5"/>
      <w:bookmarkEnd w:id="6"/>
      <w:bookmarkEnd w:id="7"/>
      <w:r w:rsidRPr="0045778B">
        <w:rPr>
          <w:noProof/>
        </w:rPr>
        <w:lastRenderedPageBreak/>
        <w:drawing>
          <wp:inline distT="0" distB="0" distL="0" distR="0" wp14:anchorId="4855D893" wp14:editId="0FDD167E">
            <wp:extent cx="6084000" cy="912600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0" cy="91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  <w:bookmarkEnd w:id="10"/>
      <w:bookmarkEnd w:id="11"/>
      <w:bookmarkEnd w:id="12"/>
      <w:bookmarkEnd w:id="13"/>
      <w:bookmarkEnd w:id="14"/>
      <w:bookmarkEnd w:id="15"/>
    </w:p>
    <w:sectPr w:rsidR="000663F0" w:rsidRPr="00E42054" w:rsidSect="001C250F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8E2B" w14:textId="77777777" w:rsidR="003541BB" w:rsidRDefault="003541BB" w:rsidP="00E71A58">
      <w:r>
        <w:separator/>
      </w:r>
    </w:p>
  </w:endnote>
  <w:endnote w:type="continuationSeparator" w:id="0">
    <w:p w14:paraId="5A48E032" w14:textId="77777777" w:rsidR="003541BB" w:rsidRDefault="003541B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B6C8" w14:textId="258B9B72" w:rsidR="00825120" w:rsidRPr="00932443" w:rsidRDefault="0082512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EB1CDC">
      <w:rPr>
        <w:szCs w:val="16"/>
      </w:rPr>
      <w:t>20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čtvrtletí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AFAF" w14:textId="12A52D07" w:rsidR="00825120" w:rsidRPr="00932443" w:rsidRDefault="00825120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čtvrtletí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EB1CDC">
      <w:rPr>
        <w:rStyle w:val="ZpatChar"/>
        <w:szCs w:val="16"/>
      </w:rPr>
      <w:t>21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92A5" w14:textId="77777777" w:rsidR="003541BB" w:rsidRDefault="003541BB" w:rsidP="00A21B4D">
      <w:pPr>
        <w:spacing w:after="0"/>
      </w:pPr>
      <w:r>
        <w:separator/>
      </w:r>
    </w:p>
  </w:footnote>
  <w:footnote w:type="continuationSeparator" w:id="0">
    <w:p w14:paraId="2D99C1CC" w14:textId="77777777" w:rsidR="003541BB" w:rsidRDefault="003541BB" w:rsidP="00E71A58">
      <w:r>
        <w:continuationSeparator/>
      </w:r>
    </w:p>
  </w:footnote>
  <w:footnote w:id="1">
    <w:p w14:paraId="06A720DE" w14:textId="77777777" w:rsidR="00825120" w:rsidRPr="00957140" w:rsidRDefault="00825120" w:rsidP="00137812">
      <w:pPr>
        <w:pStyle w:val="Textpoznpodarou"/>
        <w:rPr>
          <w:spacing w:val="-2"/>
          <w:sz w:val="16"/>
          <w:szCs w:val="16"/>
        </w:rPr>
      </w:pPr>
      <w:r w:rsidRPr="00957140">
        <w:rPr>
          <w:rStyle w:val="Znakapoznpodarou"/>
          <w:spacing w:val="-2"/>
          <w:sz w:val="16"/>
          <w:szCs w:val="16"/>
        </w:rPr>
        <w:footnoteRef/>
      </w:r>
      <w:r w:rsidRPr="00957140">
        <w:rPr>
          <w:spacing w:val="-2"/>
          <w:sz w:val="16"/>
          <w:szCs w:val="16"/>
        </w:rPr>
        <w:t xml:space="preserve"> Data o HDP, hrubé přidané hodnotě a jejich složkách jsou vyjádřena ve stálých cenách a v očištění o sezónní a kalendářní vlivy.</w:t>
      </w:r>
    </w:p>
  </w:footnote>
  <w:footnote w:id="2">
    <w:p w14:paraId="54F685A5" w14:textId="77777777" w:rsidR="00825120" w:rsidRPr="00957140" w:rsidRDefault="00825120" w:rsidP="001777BA">
      <w:pPr>
        <w:pStyle w:val="Textpoznpodarou"/>
        <w:rPr>
          <w:sz w:val="16"/>
          <w:szCs w:val="16"/>
        </w:rPr>
      </w:pPr>
      <w:r w:rsidRPr="00957140">
        <w:rPr>
          <w:rStyle w:val="Znakapoznpodarou"/>
          <w:sz w:val="16"/>
          <w:szCs w:val="16"/>
        </w:rPr>
        <w:footnoteRef/>
      </w:r>
      <w:r w:rsidRPr="00957140">
        <w:rPr>
          <w:sz w:val="16"/>
          <w:szCs w:val="16"/>
        </w:rPr>
        <w:t xml:space="preserve"> Podle metodiky čtvrtletních národních účtů (vývoz a dovoz v ocenění FOB/FOB).</w:t>
      </w:r>
    </w:p>
  </w:footnote>
  <w:footnote w:id="3">
    <w:p w14:paraId="086A938C" w14:textId="77777777" w:rsidR="00825120" w:rsidRPr="00957140" w:rsidRDefault="00825120" w:rsidP="00264B85">
      <w:pPr>
        <w:pStyle w:val="Textpoznpodarou"/>
        <w:jc w:val="both"/>
        <w:rPr>
          <w:sz w:val="16"/>
          <w:szCs w:val="16"/>
        </w:rPr>
      </w:pPr>
      <w:r w:rsidRPr="00957140">
        <w:rPr>
          <w:rStyle w:val="Znakapoznpodarou"/>
          <w:spacing w:val="-2"/>
          <w:sz w:val="16"/>
          <w:szCs w:val="16"/>
        </w:rPr>
        <w:footnoteRef/>
      </w:r>
      <w:r w:rsidRPr="00957140">
        <w:rPr>
          <w:spacing w:val="-2"/>
          <w:sz w:val="16"/>
          <w:szCs w:val="16"/>
        </w:rPr>
        <w:t xml:space="preserve"> Údaje o zaměstnanosti jsou uvedeny v pojetí národních účtů a očištěny o sezónní vlivy.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4A67" w14:textId="77777777" w:rsidR="00825120" w:rsidRDefault="00825120" w:rsidP="00937AE2">
    <w:pPr>
      <w:pStyle w:val="Zhlav"/>
    </w:pPr>
    <w:r>
      <w:t>Vývoj ekonomiky České republiky</w:t>
    </w:r>
  </w:p>
  <w:p w14:paraId="3E881AB3" w14:textId="77777777" w:rsidR="00825120" w:rsidRPr="006F5416" w:rsidRDefault="00825120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D3DB" w14:textId="77777777" w:rsidR="00825120" w:rsidRDefault="00825120" w:rsidP="00937AE2">
    <w:pPr>
      <w:pStyle w:val="Zhlav"/>
    </w:pPr>
    <w:r>
      <w:t>Vývoj ekonomiky České republiky</w:t>
    </w:r>
  </w:p>
  <w:p w14:paraId="57266714" w14:textId="77777777" w:rsidR="00825120" w:rsidRPr="006F5416" w:rsidRDefault="00825120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5756821">
    <w:abstractNumId w:val="24"/>
  </w:num>
  <w:num w:numId="2" w16cid:durableId="2128891545">
    <w:abstractNumId w:val="8"/>
  </w:num>
  <w:num w:numId="3" w16cid:durableId="1689477642">
    <w:abstractNumId w:val="3"/>
  </w:num>
  <w:num w:numId="4" w16cid:durableId="1804039572">
    <w:abstractNumId w:val="2"/>
  </w:num>
  <w:num w:numId="5" w16cid:durableId="1613583959">
    <w:abstractNumId w:val="1"/>
  </w:num>
  <w:num w:numId="6" w16cid:durableId="16590817">
    <w:abstractNumId w:val="0"/>
  </w:num>
  <w:num w:numId="7" w16cid:durableId="289477326">
    <w:abstractNumId w:val="9"/>
  </w:num>
  <w:num w:numId="8" w16cid:durableId="202140121">
    <w:abstractNumId w:val="7"/>
  </w:num>
  <w:num w:numId="9" w16cid:durableId="810100706">
    <w:abstractNumId w:val="6"/>
  </w:num>
  <w:num w:numId="10" w16cid:durableId="1002195951">
    <w:abstractNumId w:val="5"/>
  </w:num>
  <w:num w:numId="11" w16cid:durableId="270630198">
    <w:abstractNumId w:val="4"/>
  </w:num>
  <w:num w:numId="12" w16cid:durableId="559706410">
    <w:abstractNumId w:val="14"/>
  </w:num>
  <w:num w:numId="13" w16cid:durableId="500782980">
    <w:abstractNumId w:val="26"/>
  </w:num>
  <w:num w:numId="14" w16cid:durableId="1388721509">
    <w:abstractNumId w:val="13"/>
  </w:num>
  <w:num w:numId="15" w16cid:durableId="583422021">
    <w:abstractNumId w:val="19"/>
  </w:num>
  <w:num w:numId="16" w16cid:durableId="1698894308">
    <w:abstractNumId w:val="15"/>
  </w:num>
  <w:num w:numId="17" w16cid:durableId="764305198">
    <w:abstractNumId w:val="27"/>
  </w:num>
  <w:num w:numId="18" w16cid:durableId="998967631">
    <w:abstractNumId w:val="20"/>
  </w:num>
  <w:num w:numId="19" w16cid:durableId="937182363">
    <w:abstractNumId w:val="28"/>
  </w:num>
  <w:num w:numId="20" w16cid:durableId="1289119499">
    <w:abstractNumId w:val="29"/>
  </w:num>
  <w:num w:numId="21" w16cid:durableId="1520119771">
    <w:abstractNumId w:val="25"/>
  </w:num>
  <w:num w:numId="22" w16cid:durableId="1785418426">
    <w:abstractNumId w:val="18"/>
  </w:num>
  <w:num w:numId="23" w16cid:durableId="1335763447">
    <w:abstractNumId w:val="16"/>
  </w:num>
  <w:num w:numId="24" w16cid:durableId="926689859">
    <w:abstractNumId w:val="17"/>
  </w:num>
  <w:num w:numId="25" w16cid:durableId="878979949">
    <w:abstractNumId w:val="12"/>
  </w:num>
  <w:num w:numId="26" w16cid:durableId="1960405582">
    <w:abstractNumId w:val="22"/>
  </w:num>
  <w:num w:numId="27" w16cid:durableId="877012024">
    <w:abstractNumId w:val="21"/>
  </w:num>
  <w:num w:numId="28" w16cid:durableId="1361276676">
    <w:abstractNumId w:val="10"/>
  </w:num>
  <w:num w:numId="29" w16cid:durableId="890993651">
    <w:abstractNumId w:val="29"/>
  </w:num>
  <w:num w:numId="30" w16cid:durableId="1708287588">
    <w:abstractNumId w:val="23"/>
  </w:num>
  <w:num w:numId="31" w16cid:durableId="910695841">
    <w:abstractNumId w:val="11"/>
  </w:num>
  <w:num w:numId="32" w16cid:durableId="47973561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FF4"/>
    <w:rsid w:val="000B03CC"/>
    <w:rsid w:val="000B4212"/>
    <w:rsid w:val="000B67B7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35111"/>
    <w:rsid w:val="00136A6F"/>
    <w:rsid w:val="00136C1A"/>
    <w:rsid w:val="00137812"/>
    <w:rsid w:val="001405FA"/>
    <w:rsid w:val="00140D1A"/>
    <w:rsid w:val="00141184"/>
    <w:rsid w:val="00141315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50ECA"/>
    <w:rsid w:val="00151707"/>
    <w:rsid w:val="00152C86"/>
    <w:rsid w:val="00152F4F"/>
    <w:rsid w:val="0015329F"/>
    <w:rsid w:val="001544A1"/>
    <w:rsid w:val="001553B8"/>
    <w:rsid w:val="001554C2"/>
    <w:rsid w:val="001571C0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B0738"/>
    <w:rsid w:val="001B1235"/>
    <w:rsid w:val="001B158D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50F"/>
    <w:rsid w:val="001C2732"/>
    <w:rsid w:val="001C31A2"/>
    <w:rsid w:val="001C351D"/>
    <w:rsid w:val="001C3794"/>
    <w:rsid w:val="001C4B8F"/>
    <w:rsid w:val="001C4BB8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CD3"/>
    <w:rsid w:val="001F75DA"/>
    <w:rsid w:val="001F7CE0"/>
    <w:rsid w:val="00200085"/>
    <w:rsid w:val="00201633"/>
    <w:rsid w:val="00203332"/>
    <w:rsid w:val="00203CD5"/>
    <w:rsid w:val="00203D8F"/>
    <w:rsid w:val="00203DA4"/>
    <w:rsid w:val="00204EA6"/>
    <w:rsid w:val="00205186"/>
    <w:rsid w:val="00206516"/>
    <w:rsid w:val="002070CF"/>
    <w:rsid w:val="002071D5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63A2"/>
    <w:rsid w:val="00276B33"/>
    <w:rsid w:val="00277669"/>
    <w:rsid w:val="002803A5"/>
    <w:rsid w:val="00280ACB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F89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E8"/>
    <w:rsid w:val="003C3D2C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E6F84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12DF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5CEB"/>
    <w:rsid w:val="0051630F"/>
    <w:rsid w:val="00517113"/>
    <w:rsid w:val="0052007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948"/>
    <w:rsid w:val="005A0A03"/>
    <w:rsid w:val="005A10F2"/>
    <w:rsid w:val="005A16C0"/>
    <w:rsid w:val="005A2156"/>
    <w:rsid w:val="005A21E0"/>
    <w:rsid w:val="005A28FF"/>
    <w:rsid w:val="005A2C09"/>
    <w:rsid w:val="005A3778"/>
    <w:rsid w:val="005A37B0"/>
    <w:rsid w:val="005A3DF8"/>
    <w:rsid w:val="005A5549"/>
    <w:rsid w:val="005A566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4A2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67933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120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42A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4D7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1D45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731E"/>
    <w:rsid w:val="00A309AC"/>
    <w:rsid w:val="00A30F65"/>
    <w:rsid w:val="00A315D0"/>
    <w:rsid w:val="00A3279E"/>
    <w:rsid w:val="00A33DB1"/>
    <w:rsid w:val="00A33EEB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5C36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776"/>
    <w:rsid w:val="00AF6F98"/>
    <w:rsid w:val="00AF7277"/>
    <w:rsid w:val="00B00550"/>
    <w:rsid w:val="00B00913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4E72"/>
    <w:rsid w:val="00B65CEF"/>
    <w:rsid w:val="00B6608F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14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4022"/>
    <w:rsid w:val="00CB4930"/>
    <w:rsid w:val="00CB4BA9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62FA"/>
    <w:rsid w:val="00CE670B"/>
    <w:rsid w:val="00CE6833"/>
    <w:rsid w:val="00CF020B"/>
    <w:rsid w:val="00CF15BF"/>
    <w:rsid w:val="00CF2E4D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0FA7"/>
    <w:rsid w:val="00D61FAB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889"/>
    <w:rsid w:val="00D95C5D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3E5D"/>
    <w:rsid w:val="00DE450F"/>
    <w:rsid w:val="00DE4865"/>
    <w:rsid w:val="00DE5CA6"/>
    <w:rsid w:val="00DE5E55"/>
    <w:rsid w:val="00DE7156"/>
    <w:rsid w:val="00DE7AC8"/>
    <w:rsid w:val="00DF0830"/>
    <w:rsid w:val="00DF2C5D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2618"/>
    <w:rsid w:val="00E82A42"/>
    <w:rsid w:val="00E84E09"/>
    <w:rsid w:val="00E87CE2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07E45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A4D"/>
    <w:rsid w:val="00F91B66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916"/>
    <w:rsid w:val="00FD4D12"/>
    <w:rsid w:val="00FD4F73"/>
    <w:rsid w:val="00FD595E"/>
    <w:rsid w:val="00FD7802"/>
    <w:rsid w:val="00FD7D3B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B8C"/>
    <w:rsid w:val="00FF63E6"/>
    <w:rsid w:val="00FF72D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7592-90E9-43CD-8442-E35C6D50E0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40F67F-4687-48EB-B9B8-C4A0B0DC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</Template>
  <TotalTime>12</TotalTime>
  <Pages>2</Pages>
  <Words>626</Words>
  <Characters>3694</Characters>
  <Application>Microsoft Office Word</Application>
  <DocSecurity>0</DocSecurity>
  <Lines>30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4312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Karolína Zábojníková</cp:lastModifiedBy>
  <cp:revision>3</cp:revision>
  <cp:lastPrinted>2019-04-08T10:52:00Z</cp:lastPrinted>
  <dcterms:created xsi:type="dcterms:W3CDTF">2022-06-15T08:05:00Z</dcterms:created>
  <dcterms:modified xsi:type="dcterms:W3CDTF">2022-06-15T08:44:00Z</dcterms:modified>
</cp:coreProperties>
</file>