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D6675" w14:textId="77777777" w:rsidR="00F052D2" w:rsidRPr="00E42054" w:rsidRDefault="00F052D2" w:rsidP="00F052D2">
      <w:pPr>
        <w:pStyle w:val="Nadpis11"/>
        <w:rPr>
          <w:b w:val="0"/>
          <w:sz w:val="2"/>
          <w:szCs w:val="2"/>
        </w:rPr>
      </w:pPr>
      <w:bookmarkStart w:id="0" w:name="_Toc114134047"/>
      <w:bookmarkStart w:id="1" w:name="_Toc114134048"/>
      <w:bookmarkStart w:id="2" w:name="_Toc97736119"/>
      <w:bookmarkStart w:id="3" w:name="_Toc74643859"/>
      <w:bookmarkStart w:id="4" w:name="_Toc90395915"/>
      <w:bookmarkStart w:id="5" w:name="_Toc98245446"/>
      <w:bookmarkStart w:id="6" w:name="_Toc74643860"/>
    </w:p>
    <w:p w14:paraId="0F906123" w14:textId="77777777" w:rsidR="00F052D2" w:rsidRPr="00E42054" w:rsidRDefault="00F052D2" w:rsidP="00F052D2">
      <w:pPr>
        <w:pStyle w:val="Nadpis11"/>
        <w:rPr>
          <w:b w:val="0"/>
          <w:sz w:val="2"/>
          <w:szCs w:val="2"/>
        </w:rPr>
      </w:pPr>
    </w:p>
    <w:p w14:paraId="7EDF992F" w14:textId="5F916045" w:rsidR="00050541" w:rsidRPr="00134FFF" w:rsidRDefault="00050541" w:rsidP="00050541">
      <w:pPr>
        <w:pStyle w:val="Nadpis11"/>
        <w:rPr>
          <w:sz w:val="2"/>
          <w:szCs w:val="2"/>
        </w:rPr>
      </w:pPr>
      <w:bookmarkStart w:id="7" w:name="_Toc121993820"/>
      <w:r>
        <w:t>4</w:t>
      </w:r>
      <w:bookmarkStart w:id="8" w:name="_Toc511215218"/>
      <w:bookmarkStart w:id="9" w:name="_Toc19090679"/>
      <w:bookmarkStart w:id="10" w:name="_Toc74643856"/>
      <w:bookmarkStart w:id="11" w:name="_Toc42852411"/>
      <w:bookmarkStart w:id="12" w:name="_Toc74643857"/>
      <w:bookmarkEnd w:id="8"/>
      <w:bookmarkEnd w:id="9"/>
      <w:r w:rsidRPr="009110F7">
        <w:t>.</w:t>
      </w:r>
      <w:r>
        <w:t> </w:t>
      </w:r>
      <w:r w:rsidRPr="009110F7">
        <w:t>Vnější vztahy</w:t>
      </w:r>
      <w:bookmarkEnd w:id="0"/>
      <w:bookmarkEnd w:id="7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60"/>
        <w:gridCol w:w="223"/>
        <w:gridCol w:w="7656"/>
      </w:tblGrid>
      <w:tr w:rsidR="00050541" w:rsidRPr="009110F7" w14:paraId="6AC31EB3" w14:textId="77777777" w:rsidTr="00275E43">
        <w:trPr>
          <w:trHeight w:val="145"/>
        </w:trPr>
        <w:tc>
          <w:tcPr>
            <w:tcW w:w="1760" w:type="dxa"/>
            <w:shd w:val="clear" w:color="auto" w:fill="auto"/>
            <w:tcMar>
              <w:left w:w="0" w:type="dxa"/>
            </w:tcMar>
          </w:tcPr>
          <w:p w14:paraId="63049DF4" w14:textId="77777777" w:rsidR="00050541" w:rsidRDefault="00050541" w:rsidP="00275E43">
            <w:pPr>
              <w:pStyle w:val="Marginlie"/>
            </w:pPr>
            <w:r>
              <w:t xml:space="preserve">Hodnota exportu zboží ve 3. čtvrtletí silně rostla. 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432C7979" w14:textId="77777777" w:rsidR="00050541" w:rsidRDefault="00050541" w:rsidP="00275E4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1C3CFD03" w14:textId="77777777" w:rsidR="00050541" w:rsidRPr="00AF6F98" w:rsidRDefault="00050541" w:rsidP="00275E43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 xml:space="preserve">Hodnota vývozu zboží se za období 1. až 3. čtvrtletí 2022 meziročně zvýšila </w:t>
            </w:r>
            <w:r>
              <w:rPr>
                <w:spacing w:val="-4"/>
              </w:rPr>
              <w:br/>
              <w:t>o 392,3 mld. korun (13,5 %) a dosáhla 3 308,0 mld.</w:t>
            </w:r>
            <w:r>
              <w:rPr>
                <w:rStyle w:val="Znakapoznpodarou"/>
                <w:spacing w:val="-4"/>
              </w:rPr>
              <w:footnoteReference w:id="1"/>
            </w:r>
            <w:r>
              <w:rPr>
                <w:spacing w:val="-4"/>
              </w:rPr>
              <w:t xml:space="preserve">. Růst hodnoty vývozu byl z významné části podpořen růstem cenové hladiny a u některých odvětví také působil vliv nízké srovnávací základny spojený s loňskými problémy s dodávkami komponent. V samotném 3. čtvrtletí 2022 hodnota exportu dosáhla 1 108,2 mld. korun a meziročně vzrostla o 197,7 mld. (21,7 %). Podle sezónně očištěných údajů vzrostl export ve 3. čtvrtletí mezičtvrtletně o 5,9 %.   </w:t>
            </w:r>
          </w:p>
        </w:tc>
      </w:tr>
      <w:tr w:rsidR="00050541" w:rsidRPr="009110F7" w14:paraId="52614B9D" w14:textId="77777777" w:rsidTr="00275E43">
        <w:trPr>
          <w:trHeight w:val="145"/>
        </w:trPr>
        <w:tc>
          <w:tcPr>
            <w:tcW w:w="1760" w:type="dxa"/>
            <w:shd w:val="clear" w:color="auto" w:fill="auto"/>
            <w:tcMar>
              <w:left w:w="0" w:type="dxa"/>
            </w:tcMar>
          </w:tcPr>
          <w:p w14:paraId="5A7DA539" w14:textId="77777777" w:rsidR="00050541" w:rsidRDefault="00050541" w:rsidP="00275E43">
            <w:pPr>
              <w:pStyle w:val="Marginlie"/>
            </w:pPr>
            <w:r>
              <w:t>Silněji rostl vývoz do Evropské unie.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213860A3" w14:textId="77777777" w:rsidR="00050541" w:rsidRDefault="00050541" w:rsidP="00275E4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0AE01A65" w14:textId="77777777" w:rsidR="00050541" w:rsidRDefault="00050541" w:rsidP="00275E43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 xml:space="preserve">Meziroční růst hodnoty vývozu byl z většiny podpořen exportem do zemí EU, který byl za 1. až 3. čtvrtletí 2022 meziročně vyšší o 367,6 mld. korun (15,7 %). Za stejné období vzrostl vývoz do </w:t>
            </w:r>
            <w:proofErr w:type="spellStart"/>
            <w:r>
              <w:rPr>
                <w:spacing w:val="-4"/>
              </w:rPr>
              <w:t>mimounijních</w:t>
            </w:r>
            <w:proofErr w:type="spellEnd"/>
            <w:r>
              <w:rPr>
                <w:spacing w:val="-4"/>
              </w:rPr>
              <w:t xml:space="preserve"> zemí o 24,7 mld. korun (4,3 %). Ke kumulovaným přírůstkům z většiny přispěl vývoj v samotném 3. čtvrtletí 2022. Export do EU se meziročně zvýšil o 170,4 mld. korun (23,3 %), zatímco vývoz mimo unii byl vyšší o 27,3 mld. (15,3 %). Z jednotlivých zemí ve 3. čtvrtletí nejvíce meziročně rostl export do Německa (+66,3 mld. korun, 23,3 %), na Slovensko (+17,9 mld., 19,6 %) a do Polska (+13,2 mld., 19,8 %). U Německa a Slovenska stále měl silnou roli na tomto navýšení vlivem vyšších cen vývoz elektřiny</w:t>
            </w:r>
            <w:r>
              <w:rPr>
                <w:rStyle w:val="Znakapoznpodarou"/>
                <w:spacing w:val="-4"/>
              </w:rPr>
              <w:footnoteReference w:id="2"/>
            </w:r>
            <w:r>
              <w:rPr>
                <w:spacing w:val="-4"/>
              </w:rPr>
              <w:t>, ale zejména u Německa se k tomu přidalo i výrazné meziroční oživení vývozu motorových vozidel. Silně rostl také export do Francie (+11,5 mld. korun, 29,0 %), Itálie (+9,8 mld., 29,9 %), Rakouska (+9,6 mld., 21,9 %), Nizozemska (+7,4 mld., 23,9 %), Spojených států (+6,5 mld., 29,1 %), Belgie (+5,7 mld., 33,2 %), Maďarska (+5,5 mld., 18,8 %) a Španělska (+5,2 mld., 24,8 %). Vzhledem k plošně rostoucí cenové hladině se hodnota vývozu zvyšovala u naprosté většiny zemí. Jednou z mála výjimek a tou nejvýznamnější bylo Rusko, kam bylo v souvislosti s ekonomickými sankcemi vyvezeno o 13,2 mld. korun (−69,8 %) méně.</w:t>
            </w:r>
          </w:p>
        </w:tc>
      </w:tr>
      <w:tr w:rsidR="00050541" w:rsidRPr="009110F7" w14:paraId="599319A6" w14:textId="77777777" w:rsidTr="00275E43">
        <w:trPr>
          <w:trHeight w:val="170"/>
        </w:trPr>
        <w:tc>
          <w:tcPr>
            <w:tcW w:w="1760" w:type="dxa"/>
            <w:shd w:val="clear" w:color="auto" w:fill="auto"/>
            <w:tcMar>
              <w:left w:w="0" w:type="dxa"/>
            </w:tcMar>
          </w:tcPr>
          <w:p w14:paraId="799EA557" w14:textId="77777777" w:rsidR="00050541" w:rsidRDefault="00050541" w:rsidP="00275E43">
            <w:pPr>
              <w:pStyle w:val="Marginlie"/>
            </w:pPr>
            <w:r>
              <w:t xml:space="preserve">Ve 3. čtvrtletí došlo k výraznému meziročnímu oživení vývozu motorových vozidel. 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5639FC9B" w14:textId="77777777" w:rsidR="00050541" w:rsidRDefault="00050541" w:rsidP="00275E4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099CA5D9" w14:textId="77777777" w:rsidR="00050541" w:rsidRPr="00AF6F98" w:rsidRDefault="00050541" w:rsidP="00275E43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 xml:space="preserve">Z hlediska odvětvové struktury se v rámci 1. až 3. čtvrtletí nejvíce meziročně zvýšila hodnota exportu elektřiny, plynu, páry a klimatizovaného vzduchu (+62,8 mld. korun, 233,2 %) a v těsném závěsu byl přírůstek vývozu motorových vozidel (+60,4 mld., 8,4 %). Na výrazných navýšeních od začátku roku se ale u mnoha významných artiklů podílel vývoj v samotném 3. čtvrtletí. Ve 3. kvartálu se meziročně mohutně zvýšila hodnota vývozu motorových vozidel (+72,0 mld. korun, 38,6 %), na čemž má velký podíl nízká základna loňského léta, kdy vrcholil nedostatek čipů a dalších komponent. Posílil také meziroční přírůstek hodnoty vývozu elektřiny, plynu, páry a klimatizovaného vzduchu (+27,5 mld. korun, 189,5 %). S oživením v automobilovém průmyslu částečně souvisel i velký nárůst exportu elektrických zařízení (+21,8 mld. korun, 26,3 %) nebo posílení u pryžových a plastových výrobků (o 5,3 mld., 10,5 %). Obrat nastal u počítačů, elektronických a optických přístrojů a zařízení, kde po sérii poklesů ve 3. čtvrtletí vzrostl vývoz opět meziročně o 9,7 mld. korun (9,8 %). Výrazně se zlepšil i přírůstek exportu strojů a zařízení (+9,8 mld. korun, 9,9 %) a pod vlivem cenového růstu také potravinářských výrobků (+9,2 mld., 29,9 %). Silné, ale </w:t>
            </w:r>
            <w:proofErr w:type="gramStart"/>
            <w:r>
              <w:rPr>
                <w:spacing w:val="-4"/>
              </w:rPr>
              <w:t>mírnější</w:t>
            </w:r>
            <w:proofErr w:type="gramEnd"/>
            <w:r>
              <w:rPr>
                <w:spacing w:val="-4"/>
              </w:rPr>
              <w:t xml:space="preserve"> než v předchozím období bylo navýšení exportu chemických látek a přípravků (+9,0 mld. korun, 17,6 %) a kovodělných výrobků (+8,1 mld., 13,6 %). Značně oslabila meziroční dynamika vývozu základních kovů (+3,5 mld. korun, 8,3 %), která byla v předchozím roce mimořádně silná. Ve 3. čtvrtletí významněji meziročně klesl jen export u sběru, přípravy k likvidaci a likvidace odpadu (−2,1 mld. korun, −17,7 %), produktů lesnictví, těžby dřeva a souvisejících služeb (−2,0 mld., −26,2 %) a dřeva a dřevěných a korkových výrobků kromě nábytku (−1,3 mld., −8,5 %).     </w:t>
            </w:r>
          </w:p>
        </w:tc>
      </w:tr>
      <w:tr w:rsidR="00050541" w:rsidRPr="009110F7" w14:paraId="4727FD13" w14:textId="77777777" w:rsidTr="00275E43">
        <w:trPr>
          <w:trHeight w:val="145"/>
        </w:trPr>
        <w:tc>
          <w:tcPr>
            <w:tcW w:w="1760" w:type="dxa"/>
            <w:shd w:val="clear" w:color="auto" w:fill="auto"/>
            <w:tcMar>
              <w:left w:w="0" w:type="dxa"/>
            </w:tcMar>
          </w:tcPr>
          <w:p w14:paraId="7B4BC866" w14:textId="77777777" w:rsidR="00050541" w:rsidRDefault="00050541" w:rsidP="00275E43">
            <w:pPr>
              <w:pStyle w:val="Marginlie"/>
            </w:pPr>
            <w:r>
              <w:t>Růst dovozu byl z velké části stimulován cenovým růstem.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2553DBC1" w14:textId="77777777" w:rsidR="00050541" w:rsidRDefault="00050541" w:rsidP="00275E4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1D2247C4" w14:textId="77777777" w:rsidR="00050541" w:rsidRPr="00AF6F98" w:rsidRDefault="00050541" w:rsidP="00275E43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 xml:space="preserve">Dovoz zboží v kumulaci od začátku roku dosáhl 3 455,6 mld. korun a meziročně se tak jeho hodnota zvýšila o 560,1 mld. (19,3 %). Také hodnotu dovozu značně nafukoval cenový růst, </w:t>
            </w:r>
            <w:r>
              <w:rPr>
                <w:spacing w:val="-4"/>
              </w:rPr>
              <w:lastRenderedPageBreak/>
              <w:t>především u různých surovin a energií. V samotném 3. čtvrtletí 2022 dovoz činil 1 174,7 mld. korun a meziročně byl vyšší o 209,5 mld. (21,7 %). Podle sezónně očištěných údajů byl dovoz zboží mezičtvrtletně vyšší o 2,9 %. Struktura přírůstku dovozu odpovídala aktuální ekonomické situaci. Za 1. až 3. čtvrtletí se dovoz z EU zvýšil o 257,5 mld. korun (14,1 %). Import z </w:t>
            </w:r>
            <w:proofErr w:type="spellStart"/>
            <w:r>
              <w:rPr>
                <w:spacing w:val="-4"/>
              </w:rPr>
              <w:t>mimounijních</w:t>
            </w:r>
            <w:proofErr w:type="spellEnd"/>
            <w:r>
              <w:rPr>
                <w:spacing w:val="-4"/>
              </w:rPr>
              <w:t xml:space="preserve"> zemí, ve kterém významně figurují aktuálně zdražující suroviny, byl ale vyšší o 299,8 mld. korun (28,7 %). Samotné 3. čtvrtletí z pohledu dovozu z EU nevybočovalo výrazněji z řady letošních meziročních přírůstků (+90,5 mld. korun, 15,3 %), ale růst dovozu ze zemí mimo EU opět výrazně posílil (+118,7 mld., 32,2 %). Vlivem rostoucích cen plynu byl velmi silný meziroční přírůstek dovozu z Ruska (+46,3 mld. korun, 106,7 %) a razantně posílila dynamika importu z Číny (+38,5 mld., 32,7 %). Silný meziroční přírůstek byl ale zaznamenán také v případě dovozu z Německa (+33,4 mld. korun, 15,3 %), Polska (+19,3 mld., 23,2 %), Spojených států (+6,5 mld., 22,7 %), Ázerbájdžánu (+6,3 mld., 264,7 %), Slovenska (+6,1 mld., 12,3 %) nebo Francie (+5,4 mld., 18,9 %). Mezi nemnohé země, u kterých ve 3. čtvrtletí došlo k výraznějšímu meziročnímu poklesu dovozu, patřily Kazachstán (−2,8 mld. korun, −75,5 %) a Ukrajina (−2,6 mld., −21,3 %). </w:t>
            </w:r>
          </w:p>
        </w:tc>
      </w:tr>
      <w:tr w:rsidR="00050541" w:rsidRPr="009110F7" w14:paraId="7811CB6F" w14:textId="77777777" w:rsidTr="00275E43">
        <w:trPr>
          <w:trHeight w:val="145"/>
        </w:trPr>
        <w:tc>
          <w:tcPr>
            <w:tcW w:w="1760" w:type="dxa"/>
            <w:shd w:val="clear" w:color="auto" w:fill="auto"/>
            <w:tcMar>
              <w:left w:w="0" w:type="dxa"/>
            </w:tcMar>
          </w:tcPr>
          <w:p w14:paraId="642497B1" w14:textId="77777777" w:rsidR="00050541" w:rsidRDefault="00050541" w:rsidP="00275E43">
            <w:pPr>
              <w:pStyle w:val="Marginlie"/>
            </w:pPr>
            <w:r>
              <w:lastRenderedPageBreak/>
              <w:t>Růst dovozu byl nejvíce ovlivněn navýšením importu ropy a zemního plynu.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6ADC60AD" w14:textId="77777777" w:rsidR="00050541" w:rsidRDefault="00050541" w:rsidP="00275E4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2375C4F6" w14:textId="77777777" w:rsidR="00050541" w:rsidRDefault="00050541" w:rsidP="00275E43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 xml:space="preserve">Za celé období 1. až 3. čtvrtletí 2022 nejvíce meziročně rostl dovoz ropy a zemního plynu (+161,3 mld. korun, 162,0 %). Mimořádně silný byl i přírůstek importu základních kovů (+66,0 mld. korun, 28,2 %). V kumulaci od začátku roku nejvýrazněji meziročně poklesl dovoz počítačů, elektronických a optických přístrojů a zařízení (−6,7 mld. korun, −2,0 %). Také v samotném 3. kvartálu nejvíce rostla hodnota importu ropy a zemního plynu (+54,7 mld. korun, 116,8 %), ale oproti předchozímu čtvrtletí, kdy se masivně plnily plynové zásobníky, přírůstek oslabil. Druhý nejsilnější nárůst dovozu zaznamenala motorová vozidla (+34,3 mld. korun, 31,7 %), u kterých se tak vlivem slabé srovnávací základny změnil kumulovaný pokles od začátku roku ve výrazný růst. Ve 3. čtvrtletí také mohutně meziročně narostl import elektrických zařízení (+27,8 mld. korun, 32,4 %) a silný přírůstek si držely chemické látky a přípravky (+15,9 mld., 19,0 %) i potravinářské výrobky (+10,0 mld., 23,5 %). Navzdory oslabení zůstalo výrazné meziroční navýšení dovozu koksu a rafinovaných ropných výrobků (+8,6 mld. korun, 44,7 %). Podobně jako na straně vývozu ve 3. čtvrtletí prudce oslabila meziroční dynamika dovozu základních kovů (+6,1 mld. korun, 7,4 %). Jeden z mála a nejvýraznější meziroční pokles byl zachycen u dovozu rud (−2,2 mld. korun, −29,9 %).    </w:t>
            </w:r>
          </w:p>
        </w:tc>
      </w:tr>
      <w:tr w:rsidR="00050541" w:rsidRPr="009110F7" w14:paraId="37DFC74C" w14:textId="77777777" w:rsidTr="00275E43">
        <w:trPr>
          <w:trHeight w:val="145"/>
        </w:trPr>
        <w:tc>
          <w:tcPr>
            <w:tcW w:w="1760" w:type="dxa"/>
            <w:shd w:val="clear" w:color="auto" w:fill="auto"/>
            <w:tcMar>
              <w:left w:w="0" w:type="dxa"/>
            </w:tcMar>
          </w:tcPr>
          <w:p w14:paraId="5DB658C2" w14:textId="77777777" w:rsidR="00050541" w:rsidRDefault="00050541" w:rsidP="00275E43">
            <w:pPr>
              <w:pStyle w:val="Marginlie"/>
            </w:pPr>
            <w:r>
              <w:t xml:space="preserve">Bilance zahraničního obchodu se zbožím se meziročně zhoršila </w:t>
            </w:r>
            <w:r>
              <w:br/>
              <w:t>a skončila v deficitu.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3777F8FF" w14:textId="77777777" w:rsidR="00050541" w:rsidRDefault="00050541" w:rsidP="00275E4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10982568" w14:textId="77777777" w:rsidR="00050541" w:rsidRPr="00AF6F98" w:rsidRDefault="00050541" w:rsidP="00275E43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>Bilance zahraničního obchodu se zbožím za 1. až 3. čtvrtletí 2022 dosáhla deficitu 147,5 mld. korun. To představuje meziroční zhoršení o 167,7 mld. korun. V samotném 3. čtvrtletí činil schodek 66,4 mld. korun a šlo tak meziročně o 11,7 mld. horší výsledek. Podle sezónně očištěných údajů se ale mezičtvrtletně bilance zahraničního obchodu se zbožím zlepšila o 30,6 mld. korun. Deficit za 1. až 3. čtvrtletí jde čistě na vrub obchodu se zeměmi mimo EU, jehož bilance se meziročně zhoršila o 275,1 mld. korun. Naopak přebytek obchodu se zeměmi EU se zvýšil o 110,1 mld. korun. V samotném 3. čtvrtletí 2022 se tento vzorec opakoval. Bilance obchodu s EU se meziročně zlepšila o 80,0 mld. korun, zatímco u obchodu s </w:t>
            </w:r>
            <w:proofErr w:type="spellStart"/>
            <w:r>
              <w:rPr>
                <w:spacing w:val="-4"/>
              </w:rPr>
              <w:t>mimounijními</w:t>
            </w:r>
            <w:proofErr w:type="spellEnd"/>
            <w:r>
              <w:rPr>
                <w:spacing w:val="-4"/>
              </w:rPr>
              <w:t xml:space="preserve"> zeměmi došlo k propadu schodku o 91,4 mld. Ve směru meziročního zhoršení bilance ve 3. čtvrtletí nejvíce a z naprosté většiny působil obchod s Ruskem (−59,5 mld. korun) a Čínou (−37,8 mld.). Menší zhoršení pak zaznamenala bilance obchodu s Polskem (−6,1 mld. korun) a Ázerbájdžánem (−5,8 mld.). Meziročně se naopak zlepšovala mimo jiné bilance obchodu s Německem (+32,9 mld. korun), Slovenskem (+11,8 mld.), Rakouskem (+9,4 mld.), Francií (+6,1 mld.), Itálií (+5,8 mld.) nebo Kazachstánem (+5,7 mld.) </w:t>
            </w:r>
          </w:p>
        </w:tc>
      </w:tr>
      <w:tr w:rsidR="00050541" w:rsidRPr="009110F7" w14:paraId="5C7E4EC9" w14:textId="77777777" w:rsidTr="00275E43">
        <w:trPr>
          <w:trHeight w:val="145"/>
        </w:trPr>
        <w:tc>
          <w:tcPr>
            <w:tcW w:w="1760" w:type="dxa"/>
            <w:shd w:val="clear" w:color="auto" w:fill="auto"/>
            <w:tcMar>
              <w:left w:w="0" w:type="dxa"/>
            </w:tcMar>
          </w:tcPr>
          <w:p w14:paraId="1EED7126" w14:textId="77777777" w:rsidR="00050541" w:rsidRDefault="00050541" w:rsidP="00275E43">
            <w:pPr>
              <w:pStyle w:val="Marginlie"/>
            </w:pPr>
            <w:r>
              <w:t>Ke zhoršení bilance nejvíce přispíval obchod s ropou a zemním plynem.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161A7DAC" w14:textId="77777777" w:rsidR="00050541" w:rsidRDefault="00050541" w:rsidP="00275E4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1153F22C" w14:textId="77777777" w:rsidR="00050541" w:rsidRDefault="00050541" w:rsidP="00275E43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 xml:space="preserve">Z hlediska struktury k meziročnímu zhoršení bilance zahraničního obchodu se zbožím v kumulaci od začátku roku nejvíce přispívalo velké prohloubení deficitu u ropy a zemního plynu o 152,4 mld. korun. Ve směru zhoršení bilance silně působil i obchod se základními kovy (−36,5 mld. korun), koksem a rafinovanými ropnými výrobky (−18,7 mld.) a chemickými </w:t>
            </w:r>
            <w:r>
              <w:rPr>
                <w:spacing w:val="-4"/>
              </w:rPr>
              <w:lastRenderedPageBreak/>
              <w:t xml:space="preserve">látkami a přípravky (−17,3 mld.). Za celé 1. až 3. čtvrtletí se naopak meziročně výrazně zlepšilo saldo obchodu s elektřinou, plynem, párou a klimatizovaným vzduchem (+49,2 mld. korun) a motorovými vozidly (+33,2 mld.). V samotném 3. čtvrtletí se nejvíce meziročně zhoršila bilance obchodu s ropou a zemním plynem (−51,2 mld. korun), propad se ale zmírnil. U ostatního zboží nebylo zhoršení zdaleka tak výrazné a mnohde byly poklesy méně výrazné než v předchozím období – u chemických látek a přípravků se schodek prohloubil o 7,0 mld. korun, u elektrických zařízení o 6,0 mld. a u černého a hnědého uhlí a lignitu o 4,9 mld. Významnější meziroční zhoršení bilance bylo zachyceno u základních farmaceutických výrobků a přípravků (−3,8 mld. korun), koksu a rafinovaných ropných výrobků (−2,8 mld.), základních kovů (−2,6 mld.), ostatních výrobků zpracovatelského průmyslu (−2,5 mld.), produktů lesnictví, těžby dřeva a souvisejících služeb (−2,4 mld.) a oděvů (−2,1 mld.). Výrazné meziroční zlepšení bilance ve 3. čtvrtletí zaznamenal obchod s motorovými vozidly (+37,7 mld. korun) a elektřinou, plynem, párou a klimatizovaným vzduchem (+25,5 mld.). Ve směru zmírnění celkového deficitu působil i obchod s počítači, elektronickými a optickými přístroji a zařízeními (+4,6 mld.), stroji a zařízeními (+2,9 mld.), kovodělnými výrobky (+2,7 mld.), produkty zemědělství a myslivosti (+2,5 mld.) nebo rudami (+2,2 mld.). </w:t>
            </w:r>
          </w:p>
        </w:tc>
      </w:tr>
      <w:tr w:rsidR="00050541" w:rsidRPr="009110F7" w14:paraId="24FFA8B4" w14:textId="77777777" w:rsidTr="00275E43">
        <w:trPr>
          <w:trHeight w:val="106"/>
        </w:trPr>
        <w:tc>
          <w:tcPr>
            <w:tcW w:w="1760" w:type="dxa"/>
            <w:vMerge w:val="restart"/>
            <w:shd w:val="clear" w:color="auto" w:fill="auto"/>
            <w:tcMar>
              <w:left w:w="0" w:type="dxa"/>
            </w:tcMar>
          </w:tcPr>
          <w:p w14:paraId="74A155D3" w14:textId="77777777" w:rsidR="00050541" w:rsidRDefault="00050541" w:rsidP="00275E43">
            <w:pPr>
              <w:pStyle w:val="Marginlie"/>
            </w:pPr>
          </w:p>
        </w:tc>
        <w:tc>
          <w:tcPr>
            <w:tcW w:w="223" w:type="dxa"/>
            <w:vMerge w:val="restart"/>
            <w:shd w:val="clear" w:color="auto" w:fill="auto"/>
            <w:tcMar>
              <w:left w:w="0" w:type="dxa"/>
            </w:tcMar>
          </w:tcPr>
          <w:p w14:paraId="6C667390" w14:textId="77777777" w:rsidR="00050541" w:rsidRDefault="00050541" w:rsidP="00275E4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316C5B84" w14:textId="77777777" w:rsidR="00050541" w:rsidRPr="00D75AC1" w:rsidRDefault="00050541" w:rsidP="00275E43">
            <w:pPr>
              <w:spacing w:after="0"/>
              <w:rPr>
                <w:spacing w:val="-4"/>
                <w:szCs w:val="20"/>
              </w:rPr>
            </w:pPr>
            <w:r w:rsidRPr="00D75AC1">
              <w:rPr>
                <w:rFonts w:cs="Arial"/>
                <w:b/>
                <w:bCs/>
                <w:color w:val="000000"/>
                <w:szCs w:val="20"/>
              </w:rPr>
              <w:t>Graf č.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 9 </w:t>
            </w:r>
            <w:r w:rsidRPr="00D75AC1">
              <w:rPr>
                <w:b/>
                <w:spacing w:val="-4"/>
                <w:szCs w:val="20"/>
              </w:rPr>
              <w:t xml:space="preserve">Bilance zahraničního obchodu </w:t>
            </w:r>
            <w:r>
              <w:rPr>
                <w:b/>
                <w:spacing w:val="-4"/>
                <w:szCs w:val="20"/>
              </w:rPr>
              <w:t xml:space="preserve">se zbožím </w:t>
            </w:r>
            <w:r w:rsidRPr="00D75AC1">
              <w:rPr>
                <w:b/>
                <w:spacing w:val="-4"/>
                <w:szCs w:val="20"/>
              </w:rPr>
              <w:t xml:space="preserve">ve statistice zahraničního obchodu </w:t>
            </w:r>
            <w:r w:rsidRPr="00D75AC1">
              <w:rPr>
                <w:spacing w:val="-4"/>
                <w:szCs w:val="20"/>
              </w:rPr>
              <w:t xml:space="preserve">(kumulace </w:t>
            </w:r>
            <w:r>
              <w:rPr>
                <w:spacing w:val="-4"/>
                <w:szCs w:val="20"/>
              </w:rPr>
              <w:t>1. až 3. čtvrtletí</w:t>
            </w:r>
            <w:r w:rsidRPr="00D75AC1">
              <w:rPr>
                <w:spacing w:val="-4"/>
                <w:szCs w:val="20"/>
              </w:rPr>
              <w:t>, v mld.</w:t>
            </w:r>
            <w:r>
              <w:rPr>
                <w:spacing w:val="-4"/>
                <w:szCs w:val="20"/>
              </w:rPr>
              <w:t xml:space="preserve"> </w:t>
            </w:r>
            <w:r w:rsidRPr="00D75AC1">
              <w:rPr>
                <w:spacing w:val="-4"/>
                <w:szCs w:val="20"/>
              </w:rPr>
              <w:t>korun, vybrané oddíly klasifikace CPA)</w:t>
            </w:r>
          </w:p>
        </w:tc>
      </w:tr>
      <w:tr w:rsidR="00050541" w:rsidRPr="009110F7" w14:paraId="703D5572" w14:textId="77777777" w:rsidTr="00275E43">
        <w:tblPrEx>
          <w:tblCellMar>
            <w:left w:w="70" w:type="dxa"/>
            <w:right w:w="70" w:type="dxa"/>
          </w:tblCellMar>
        </w:tblPrEx>
        <w:trPr>
          <w:trHeight w:val="106"/>
        </w:trPr>
        <w:tc>
          <w:tcPr>
            <w:tcW w:w="1760" w:type="dxa"/>
            <w:vMerge/>
            <w:shd w:val="clear" w:color="auto" w:fill="auto"/>
          </w:tcPr>
          <w:p w14:paraId="7EF7BB62" w14:textId="77777777" w:rsidR="00050541" w:rsidRDefault="00050541" w:rsidP="00275E43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</w:tcPr>
          <w:p w14:paraId="00DC8F13" w14:textId="77777777" w:rsidR="00050541" w:rsidRDefault="00050541" w:rsidP="00275E4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</w:tcPr>
          <w:p w14:paraId="286971BE" w14:textId="77777777" w:rsidR="00050541" w:rsidRPr="00AF6F98" w:rsidRDefault="00050541" w:rsidP="00275E43">
            <w:pPr>
              <w:spacing w:after="0"/>
              <w:rPr>
                <w:spacing w:val="-4"/>
              </w:rPr>
            </w:pPr>
            <w:r>
              <w:rPr>
                <w:noProof/>
              </w:rPr>
              <w:drawing>
                <wp:inline distT="0" distB="0" distL="0" distR="0" wp14:anchorId="75486302" wp14:editId="750B304B">
                  <wp:extent cx="4771467" cy="3492000"/>
                  <wp:effectExtent l="0" t="0" r="0" b="0"/>
                  <wp:docPr id="3" name="Graf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050541" w:rsidRPr="009110F7" w14:paraId="5C7B22AA" w14:textId="77777777" w:rsidTr="00275E43">
        <w:trPr>
          <w:trHeight w:val="106"/>
        </w:trPr>
        <w:tc>
          <w:tcPr>
            <w:tcW w:w="1760" w:type="dxa"/>
            <w:vMerge/>
            <w:shd w:val="clear" w:color="auto" w:fill="auto"/>
            <w:tcMar>
              <w:left w:w="0" w:type="dxa"/>
            </w:tcMar>
          </w:tcPr>
          <w:p w14:paraId="7C03F06E" w14:textId="77777777" w:rsidR="00050541" w:rsidRDefault="00050541" w:rsidP="00275E43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  <w:tcMar>
              <w:left w:w="0" w:type="dxa"/>
            </w:tcMar>
          </w:tcPr>
          <w:p w14:paraId="3E2BB7DA" w14:textId="77777777" w:rsidR="00050541" w:rsidRDefault="00050541" w:rsidP="00275E4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2E3904D5" w14:textId="77777777" w:rsidR="00050541" w:rsidRPr="00AF6F98" w:rsidRDefault="00050541" w:rsidP="00275E43">
            <w:pPr>
              <w:spacing w:after="0"/>
              <w:rPr>
                <w:spacing w:val="-4"/>
              </w:rPr>
            </w:pPr>
            <w:r>
              <w:rPr>
                <w:sz w:val="14"/>
                <w:szCs w:val="14"/>
              </w:rPr>
              <w:t>Zdroj: ČSÚ</w:t>
            </w:r>
          </w:p>
        </w:tc>
      </w:tr>
      <w:bookmarkEnd w:id="10"/>
      <w:bookmarkEnd w:id="11"/>
      <w:bookmarkEnd w:id="12"/>
    </w:tbl>
    <w:p w14:paraId="7AEDB1F0" w14:textId="77777777" w:rsidR="00050541" w:rsidRPr="00E42054" w:rsidRDefault="00050541" w:rsidP="00050541">
      <w:pPr>
        <w:pStyle w:val="Nadpis11"/>
        <w:rPr>
          <w:b w:val="0"/>
          <w:sz w:val="2"/>
          <w:szCs w:val="2"/>
        </w:rPr>
      </w:pPr>
    </w:p>
    <w:p w14:paraId="0BD050C2" w14:textId="77777777" w:rsidR="00050541" w:rsidRPr="000F45E7" w:rsidRDefault="00050541" w:rsidP="00050541">
      <w:pPr>
        <w:pStyle w:val="Nadpis11"/>
        <w:spacing w:after="0"/>
        <w:rPr>
          <w:b w:val="0"/>
          <w:sz w:val="2"/>
          <w:szCs w:val="2"/>
        </w:rPr>
      </w:pPr>
    </w:p>
    <w:p w14:paraId="51B6CCA9" w14:textId="77777777" w:rsidR="00050541" w:rsidRPr="00E42054" w:rsidRDefault="00050541" w:rsidP="00050541">
      <w:pPr>
        <w:pStyle w:val="Nadpis11"/>
        <w:rPr>
          <w:b w:val="0"/>
          <w:sz w:val="2"/>
          <w:szCs w:val="2"/>
        </w:rPr>
      </w:pPr>
    </w:p>
    <w:p w14:paraId="6CD65359" w14:textId="77777777" w:rsidR="00050541" w:rsidRPr="00E42054" w:rsidRDefault="00050541" w:rsidP="00050541">
      <w:pPr>
        <w:pStyle w:val="Nadpis11"/>
        <w:rPr>
          <w:b w:val="0"/>
          <w:sz w:val="2"/>
          <w:szCs w:val="2"/>
        </w:rPr>
      </w:pPr>
    </w:p>
    <w:bookmarkEnd w:id="1"/>
    <w:bookmarkEnd w:id="2"/>
    <w:bookmarkEnd w:id="3"/>
    <w:bookmarkEnd w:id="4"/>
    <w:bookmarkEnd w:id="5"/>
    <w:bookmarkEnd w:id="6"/>
    <w:p w14:paraId="5BAB8EA3" w14:textId="7CBE1AA6" w:rsidR="000663F0" w:rsidRPr="00E42054" w:rsidRDefault="000663F0" w:rsidP="00C17A0E">
      <w:pPr>
        <w:spacing w:after="0" w:line="240" w:lineRule="auto"/>
        <w:jc w:val="left"/>
        <w:rPr>
          <w:b/>
          <w:sz w:val="2"/>
          <w:szCs w:val="2"/>
        </w:rPr>
      </w:pPr>
    </w:p>
    <w:sectPr w:rsidR="000663F0" w:rsidRPr="00E42054" w:rsidSect="00C17A0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737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9558" w14:textId="77777777" w:rsidR="00665501" w:rsidRDefault="00665501" w:rsidP="00E71A58">
      <w:r>
        <w:separator/>
      </w:r>
    </w:p>
  </w:endnote>
  <w:endnote w:type="continuationSeparator" w:id="0">
    <w:p w14:paraId="1D4B7205" w14:textId="77777777" w:rsidR="00665501" w:rsidRDefault="0066550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4B6C8" w14:textId="1E100CD2" w:rsidR="00275E43" w:rsidRPr="00932443" w:rsidRDefault="00275E43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B42902">
      <w:rPr>
        <w:szCs w:val="16"/>
      </w:rPr>
      <w:t>20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až 3. čtvrtletí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AFAF" w14:textId="720FC4B9" w:rsidR="00275E43" w:rsidRPr="00932443" w:rsidRDefault="00275E43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1. až 3. čtvrtletí 202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2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B42902">
      <w:rPr>
        <w:rStyle w:val="ZpatChar"/>
        <w:szCs w:val="16"/>
      </w:rPr>
      <w:t>21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5C823" w14:textId="77777777" w:rsidR="00665501" w:rsidRDefault="00665501" w:rsidP="00A21B4D">
      <w:pPr>
        <w:spacing w:after="0"/>
      </w:pPr>
      <w:r>
        <w:separator/>
      </w:r>
    </w:p>
  </w:footnote>
  <w:footnote w:type="continuationSeparator" w:id="0">
    <w:p w14:paraId="01B4EBFF" w14:textId="77777777" w:rsidR="00665501" w:rsidRDefault="00665501" w:rsidP="00E71A58">
      <w:r>
        <w:continuationSeparator/>
      </w:r>
    </w:p>
  </w:footnote>
  <w:footnote w:id="1">
    <w:p w14:paraId="4948B517" w14:textId="77777777" w:rsidR="00275E43" w:rsidRPr="004E0CF8" w:rsidRDefault="00275E43" w:rsidP="00050541">
      <w:pPr>
        <w:pStyle w:val="Textpoznpodarou"/>
        <w:rPr>
          <w:sz w:val="16"/>
          <w:szCs w:val="16"/>
        </w:rPr>
      </w:pPr>
      <w:r w:rsidRPr="004E0CF8">
        <w:rPr>
          <w:rStyle w:val="Znakapoznpodarou"/>
          <w:sz w:val="16"/>
          <w:szCs w:val="16"/>
        </w:rPr>
        <w:footnoteRef/>
      </w:r>
      <w:r w:rsidRPr="004E0CF8">
        <w:rPr>
          <w:sz w:val="16"/>
          <w:szCs w:val="16"/>
        </w:rPr>
        <w:t xml:space="preserve"> Není-li uvedeno jinak, jsou všechny údaje sezónně neočištěné a v běžných cenách.</w:t>
      </w:r>
    </w:p>
  </w:footnote>
  <w:footnote w:id="2">
    <w:p w14:paraId="05581956" w14:textId="77777777" w:rsidR="00275E43" w:rsidRPr="00DE472F" w:rsidRDefault="00275E43" w:rsidP="00050541">
      <w:pPr>
        <w:pStyle w:val="Textpoznpodarou"/>
        <w:rPr>
          <w:sz w:val="16"/>
          <w:szCs w:val="16"/>
        </w:rPr>
      </w:pPr>
      <w:r w:rsidRPr="00DE472F">
        <w:rPr>
          <w:rStyle w:val="Znakapoznpodarou"/>
          <w:sz w:val="16"/>
          <w:szCs w:val="16"/>
        </w:rPr>
        <w:footnoteRef/>
      </w:r>
      <w:r w:rsidRPr="00DE472F">
        <w:rPr>
          <w:sz w:val="16"/>
          <w:szCs w:val="16"/>
        </w:rPr>
        <w:t xml:space="preserve"> Meziroční nárůst hodnoty vývozu elektřiny, plynu, páry a klimatizovaného vzduchu na Slovensko dosáhl </w:t>
      </w:r>
      <w:r>
        <w:rPr>
          <w:sz w:val="16"/>
          <w:szCs w:val="16"/>
        </w:rPr>
        <w:t>5,1</w:t>
      </w:r>
      <w:r w:rsidRPr="00DE472F">
        <w:rPr>
          <w:sz w:val="16"/>
          <w:szCs w:val="16"/>
        </w:rPr>
        <w:t xml:space="preserve"> mld. korun a do Německa </w:t>
      </w:r>
      <w:r>
        <w:rPr>
          <w:sz w:val="16"/>
          <w:szCs w:val="16"/>
        </w:rPr>
        <w:t>16,5</w:t>
      </w:r>
      <w:r w:rsidRPr="00DE472F">
        <w:rPr>
          <w:sz w:val="16"/>
          <w:szCs w:val="16"/>
        </w:rPr>
        <w:t xml:space="preserve"> mld.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4A67" w14:textId="77777777" w:rsidR="00275E43" w:rsidRDefault="00275E43" w:rsidP="00937AE2">
    <w:pPr>
      <w:pStyle w:val="Zhlav"/>
    </w:pPr>
    <w:r>
      <w:t>Vývoj ekonomiky České republiky</w:t>
    </w:r>
  </w:p>
  <w:p w14:paraId="3E881AB3" w14:textId="77777777" w:rsidR="00275E43" w:rsidRPr="006F5416" w:rsidRDefault="00275E43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D3DB" w14:textId="77777777" w:rsidR="00275E43" w:rsidRDefault="00275E43" w:rsidP="00937AE2">
    <w:pPr>
      <w:pStyle w:val="Zhlav"/>
    </w:pPr>
    <w:r>
      <w:t>Vývoj ekonomiky České republiky</w:t>
    </w:r>
  </w:p>
  <w:p w14:paraId="57266714" w14:textId="77777777" w:rsidR="00275E43" w:rsidRPr="006F5416" w:rsidRDefault="00275E43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2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4337598">
    <w:abstractNumId w:val="24"/>
  </w:num>
  <w:num w:numId="2" w16cid:durableId="352264853">
    <w:abstractNumId w:val="8"/>
  </w:num>
  <w:num w:numId="3" w16cid:durableId="1115095472">
    <w:abstractNumId w:val="3"/>
  </w:num>
  <w:num w:numId="4" w16cid:durableId="1962372938">
    <w:abstractNumId w:val="2"/>
  </w:num>
  <w:num w:numId="5" w16cid:durableId="1958753753">
    <w:abstractNumId w:val="1"/>
  </w:num>
  <w:num w:numId="6" w16cid:durableId="125127467">
    <w:abstractNumId w:val="0"/>
  </w:num>
  <w:num w:numId="7" w16cid:durableId="113912191">
    <w:abstractNumId w:val="9"/>
  </w:num>
  <w:num w:numId="8" w16cid:durableId="625045448">
    <w:abstractNumId w:val="7"/>
  </w:num>
  <w:num w:numId="9" w16cid:durableId="1352488717">
    <w:abstractNumId w:val="6"/>
  </w:num>
  <w:num w:numId="10" w16cid:durableId="987368208">
    <w:abstractNumId w:val="5"/>
  </w:num>
  <w:num w:numId="11" w16cid:durableId="1039932949">
    <w:abstractNumId w:val="4"/>
  </w:num>
  <w:num w:numId="12" w16cid:durableId="1043288693">
    <w:abstractNumId w:val="14"/>
  </w:num>
  <w:num w:numId="13" w16cid:durableId="72968187">
    <w:abstractNumId w:val="26"/>
  </w:num>
  <w:num w:numId="14" w16cid:durableId="1649672820">
    <w:abstractNumId w:val="13"/>
  </w:num>
  <w:num w:numId="15" w16cid:durableId="1176924891">
    <w:abstractNumId w:val="19"/>
  </w:num>
  <w:num w:numId="16" w16cid:durableId="752629986">
    <w:abstractNumId w:val="15"/>
  </w:num>
  <w:num w:numId="17" w16cid:durableId="22023024">
    <w:abstractNumId w:val="27"/>
  </w:num>
  <w:num w:numId="18" w16cid:durableId="1387415516">
    <w:abstractNumId w:val="20"/>
  </w:num>
  <w:num w:numId="19" w16cid:durableId="676268872">
    <w:abstractNumId w:val="28"/>
  </w:num>
  <w:num w:numId="20" w16cid:durableId="429356725">
    <w:abstractNumId w:val="29"/>
  </w:num>
  <w:num w:numId="21" w16cid:durableId="909655302">
    <w:abstractNumId w:val="25"/>
  </w:num>
  <w:num w:numId="22" w16cid:durableId="1461801755">
    <w:abstractNumId w:val="18"/>
  </w:num>
  <w:num w:numId="23" w16cid:durableId="103696176">
    <w:abstractNumId w:val="16"/>
  </w:num>
  <w:num w:numId="24" w16cid:durableId="1816952523">
    <w:abstractNumId w:val="17"/>
  </w:num>
  <w:num w:numId="25" w16cid:durableId="1339426053">
    <w:abstractNumId w:val="12"/>
  </w:num>
  <w:num w:numId="26" w16cid:durableId="230043571">
    <w:abstractNumId w:val="22"/>
  </w:num>
  <w:num w:numId="27" w16cid:durableId="1841390614">
    <w:abstractNumId w:val="21"/>
  </w:num>
  <w:num w:numId="28" w16cid:durableId="347297665">
    <w:abstractNumId w:val="10"/>
  </w:num>
  <w:num w:numId="29" w16cid:durableId="1643383695">
    <w:abstractNumId w:val="29"/>
  </w:num>
  <w:num w:numId="30" w16cid:durableId="1728843360">
    <w:abstractNumId w:val="23"/>
  </w:num>
  <w:num w:numId="31" w16cid:durableId="1247303207">
    <w:abstractNumId w:val="11"/>
  </w:num>
  <w:num w:numId="32" w16cid:durableId="1867449779">
    <w:abstractNumId w:val="30"/>
  </w:num>
  <w:num w:numId="33" w16cid:durableId="45883867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28"/>
    <w:rsid w:val="000005AF"/>
    <w:rsid w:val="00000B55"/>
    <w:rsid w:val="0000209D"/>
    <w:rsid w:val="00002566"/>
    <w:rsid w:val="0000370A"/>
    <w:rsid w:val="00003849"/>
    <w:rsid w:val="00003F5C"/>
    <w:rsid w:val="00004D5A"/>
    <w:rsid w:val="00005219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0A2C"/>
    <w:rsid w:val="0001128E"/>
    <w:rsid w:val="00011912"/>
    <w:rsid w:val="000129B7"/>
    <w:rsid w:val="0001387D"/>
    <w:rsid w:val="00014ED0"/>
    <w:rsid w:val="00016420"/>
    <w:rsid w:val="00016BDB"/>
    <w:rsid w:val="00017B01"/>
    <w:rsid w:val="000200BE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109"/>
    <w:rsid w:val="0002622B"/>
    <w:rsid w:val="00026389"/>
    <w:rsid w:val="0002669F"/>
    <w:rsid w:val="000279E5"/>
    <w:rsid w:val="000305E0"/>
    <w:rsid w:val="00031AE0"/>
    <w:rsid w:val="00031BB2"/>
    <w:rsid w:val="000322EF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2A4A"/>
    <w:rsid w:val="00044183"/>
    <w:rsid w:val="0004431D"/>
    <w:rsid w:val="00044AAC"/>
    <w:rsid w:val="0004694F"/>
    <w:rsid w:val="00046F2F"/>
    <w:rsid w:val="00047AD4"/>
    <w:rsid w:val="00047D54"/>
    <w:rsid w:val="00050541"/>
    <w:rsid w:val="0005054A"/>
    <w:rsid w:val="00050A87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D70"/>
    <w:rsid w:val="00062EC5"/>
    <w:rsid w:val="00062F22"/>
    <w:rsid w:val="00063975"/>
    <w:rsid w:val="00063CEA"/>
    <w:rsid w:val="0006444D"/>
    <w:rsid w:val="000645FC"/>
    <w:rsid w:val="00065296"/>
    <w:rsid w:val="0006533F"/>
    <w:rsid w:val="00065348"/>
    <w:rsid w:val="0006551C"/>
    <w:rsid w:val="0006558D"/>
    <w:rsid w:val="00065A75"/>
    <w:rsid w:val="000663F0"/>
    <w:rsid w:val="00066558"/>
    <w:rsid w:val="000671DB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457"/>
    <w:rsid w:val="000837CD"/>
    <w:rsid w:val="00083B7F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22C"/>
    <w:rsid w:val="000913B1"/>
    <w:rsid w:val="0009290F"/>
    <w:rsid w:val="00093241"/>
    <w:rsid w:val="00093868"/>
    <w:rsid w:val="00094A84"/>
    <w:rsid w:val="00095025"/>
    <w:rsid w:val="00095135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85C"/>
    <w:rsid w:val="000A3A2C"/>
    <w:rsid w:val="000A3D9E"/>
    <w:rsid w:val="000A4A54"/>
    <w:rsid w:val="000A4ED9"/>
    <w:rsid w:val="000A5DB7"/>
    <w:rsid w:val="000A6753"/>
    <w:rsid w:val="000A6D94"/>
    <w:rsid w:val="000A7377"/>
    <w:rsid w:val="000A74A4"/>
    <w:rsid w:val="000A775A"/>
    <w:rsid w:val="000A7D63"/>
    <w:rsid w:val="000A7FF4"/>
    <w:rsid w:val="000B03CC"/>
    <w:rsid w:val="000B4212"/>
    <w:rsid w:val="000B67B7"/>
    <w:rsid w:val="000B6A0A"/>
    <w:rsid w:val="000C0127"/>
    <w:rsid w:val="000C0CA6"/>
    <w:rsid w:val="000C0EA8"/>
    <w:rsid w:val="000C13A2"/>
    <w:rsid w:val="000C21E7"/>
    <w:rsid w:val="000C23EC"/>
    <w:rsid w:val="000C26A2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C7A79"/>
    <w:rsid w:val="000D0A26"/>
    <w:rsid w:val="000D13CB"/>
    <w:rsid w:val="000D2196"/>
    <w:rsid w:val="000D2C2E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D7AC7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15F7"/>
    <w:rsid w:val="000F1AA2"/>
    <w:rsid w:val="000F378E"/>
    <w:rsid w:val="000F3F3B"/>
    <w:rsid w:val="000F4721"/>
    <w:rsid w:val="000F47E8"/>
    <w:rsid w:val="000F70E4"/>
    <w:rsid w:val="000F76EA"/>
    <w:rsid w:val="00100A8B"/>
    <w:rsid w:val="00100F5C"/>
    <w:rsid w:val="00101B15"/>
    <w:rsid w:val="00101CDA"/>
    <w:rsid w:val="00102037"/>
    <w:rsid w:val="00103DCB"/>
    <w:rsid w:val="00104C4C"/>
    <w:rsid w:val="00105015"/>
    <w:rsid w:val="001055D2"/>
    <w:rsid w:val="001057C2"/>
    <w:rsid w:val="00107124"/>
    <w:rsid w:val="0011038E"/>
    <w:rsid w:val="00111573"/>
    <w:rsid w:val="00112370"/>
    <w:rsid w:val="001125EF"/>
    <w:rsid w:val="00112CAB"/>
    <w:rsid w:val="0011440C"/>
    <w:rsid w:val="00114C33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BE"/>
    <w:rsid w:val="001257E0"/>
    <w:rsid w:val="00125D69"/>
    <w:rsid w:val="0012799C"/>
    <w:rsid w:val="00127BC2"/>
    <w:rsid w:val="00127E15"/>
    <w:rsid w:val="001308F1"/>
    <w:rsid w:val="00130ADC"/>
    <w:rsid w:val="00130D9F"/>
    <w:rsid w:val="00132C4D"/>
    <w:rsid w:val="00133FC1"/>
    <w:rsid w:val="00134659"/>
    <w:rsid w:val="00135111"/>
    <w:rsid w:val="00136A6F"/>
    <w:rsid w:val="00136C1A"/>
    <w:rsid w:val="00137812"/>
    <w:rsid w:val="001405FA"/>
    <w:rsid w:val="00140D1A"/>
    <w:rsid w:val="00141184"/>
    <w:rsid w:val="00141315"/>
    <w:rsid w:val="00141AA0"/>
    <w:rsid w:val="001425C3"/>
    <w:rsid w:val="0014262D"/>
    <w:rsid w:val="00142B29"/>
    <w:rsid w:val="00144108"/>
    <w:rsid w:val="00144588"/>
    <w:rsid w:val="001447DD"/>
    <w:rsid w:val="00145358"/>
    <w:rsid w:val="001459BC"/>
    <w:rsid w:val="00150ECA"/>
    <w:rsid w:val="0015108F"/>
    <w:rsid w:val="00151707"/>
    <w:rsid w:val="00152C86"/>
    <w:rsid w:val="00152F4F"/>
    <w:rsid w:val="00153264"/>
    <w:rsid w:val="0015329F"/>
    <w:rsid w:val="001544A1"/>
    <w:rsid w:val="001553B8"/>
    <w:rsid w:val="001554C2"/>
    <w:rsid w:val="00156D04"/>
    <w:rsid w:val="001571C0"/>
    <w:rsid w:val="001574FE"/>
    <w:rsid w:val="0015753D"/>
    <w:rsid w:val="00157984"/>
    <w:rsid w:val="00157CC9"/>
    <w:rsid w:val="00160C21"/>
    <w:rsid w:val="001612F4"/>
    <w:rsid w:val="00161553"/>
    <w:rsid w:val="0016216F"/>
    <w:rsid w:val="0016256B"/>
    <w:rsid w:val="00162F81"/>
    <w:rsid w:val="00163793"/>
    <w:rsid w:val="00164CA1"/>
    <w:rsid w:val="00165313"/>
    <w:rsid w:val="001659C3"/>
    <w:rsid w:val="001665AB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777BA"/>
    <w:rsid w:val="00181029"/>
    <w:rsid w:val="00181BBC"/>
    <w:rsid w:val="0018385F"/>
    <w:rsid w:val="00183BCF"/>
    <w:rsid w:val="00184017"/>
    <w:rsid w:val="001847BB"/>
    <w:rsid w:val="00184B08"/>
    <w:rsid w:val="00185010"/>
    <w:rsid w:val="001854F2"/>
    <w:rsid w:val="00185C22"/>
    <w:rsid w:val="00186BA9"/>
    <w:rsid w:val="00187D50"/>
    <w:rsid w:val="00190B4D"/>
    <w:rsid w:val="0019196C"/>
    <w:rsid w:val="001926A9"/>
    <w:rsid w:val="00192F05"/>
    <w:rsid w:val="00194729"/>
    <w:rsid w:val="00194850"/>
    <w:rsid w:val="00195234"/>
    <w:rsid w:val="00195EA6"/>
    <w:rsid w:val="00196016"/>
    <w:rsid w:val="00196117"/>
    <w:rsid w:val="00197A70"/>
    <w:rsid w:val="00197C0F"/>
    <w:rsid w:val="00197D0E"/>
    <w:rsid w:val="001A0487"/>
    <w:rsid w:val="001A0675"/>
    <w:rsid w:val="001A0A37"/>
    <w:rsid w:val="001A1F68"/>
    <w:rsid w:val="001A21FA"/>
    <w:rsid w:val="001A4D7C"/>
    <w:rsid w:val="001A4EF0"/>
    <w:rsid w:val="001A552F"/>
    <w:rsid w:val="001A70B1"/>
    <w:rsid w:val="001A7672"/>
    <w:rsid w:val="001B0738"/>
    <w:rsid w:val="001B1235"/>
    <w:rsid w:val="001B158D"/>
    <w:rsid w:val="001B1BBB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1A6"/>
    <w:rsid w:val="001C1B24"/>
    <w:rsid w:val="001C1B66"/>
    <w:rsid w:val="001C1BB5"/>
    <w:rsid w:val="001C2732"/>
    <w:rsid w:val="001C31A2"/>
    <w:rsid w:val="001C351D"/>
    <w:rsid w:val="001C3794"/>
    <w:rsid w:val="001C4B8F"/>
    <w:rsid w:val="001C4BB8"/>
    <w:rsid w:val="001C4FD0"/>
    <w:rsid w:val="001C544D"/>
    <w:rsid w:val="001C5E46"/>
    <w:rsid w:val="001C6B3B"/>
    <w:rsid w:val="001C7A26"/>
    <w:rsid w:val="001C7E3F"/>
    <w:rsid w:val="001D0EF1"/>
    <w:rsid w:val="001D1A44"/>
    <w:rsid w:val="001D22C2"/>
    <w:rsid w:val="001D2C99"/>
    <w:rsid w:val="001D3B75"/>
    <w:rsid w:val="001D452E"/>
    <w:rsid w:val="001D54C1"/>
    <w:rsid w:val="001D556E"/>
    <w:rsid w:val="001D5DF2"/>
    <w:rsid w:val="001D6175"/>
    <w:rsid w:val="001D68B2"/>
    <w:rsid w:val="001D7EFD"/>
    <w:rsid w:val="001D7F60"/>
    <w:rsid w:val="001E085B"/>
    <w:rsid w:val="001E149B"/>
    <w:rsid w:val="001E15CB"/>
    <w:rsid w:val="001E3306"/>
    <w:rsid w:val="001E504C"/>
    <w:rsid w:val="001E56AC"/>
    <w:rsid w:val="001E5A17"/>
    <w:rsid w:val="001E74C5"/>
    <w:rsid w:val="001F1236"/>
    <w:rsid w:val="001F2F90"/>
    <w:rsid w:val="001F4597"/>
    <w:rsid w:val="001F4826"/>
    <w:rsid w:val="001F4933"/>
    <w:rsid w:val="001F59C8"/>
    <w:rsid w:val="001F6483"/>
    <w:rsid w:val="001F6CD3"/>
    <w:rsid w:val="001F75DA"/>
    <w:rsid w:val="001F7931"/>
    <w:rsid w:val="001F7CE0"/>
    <w:rsid w:val="00200085"/>
    <w:rsid w:val="00201633"/>
    <w:rsid w:val="00203332"/>
    <w:rsid w:val="002036E6"/>
    <w:rsid w:val="00203CD5"/>
    <w:rsid w:val="00203D8F"/>
    <w:rsid w:val="00203DA4"/>
    <w:rsid w:val="00204EA6"/>
    <w:rsid w:val="00205186"/>
    <w:rsid w:val="00206516"/>
    <w:rsid w:val="002070CF"/>
    <w:rsid w:val="002071D5"/>
    <w:rsid w:val="002073FD"/>
    <w:rsid w:val="002111E5"/>
    <w:rsid w:val="0021149E"/>
    <w:rsid w:val="002118B9"/>
    <w:rsid w:val="00213691"/>
    <w:rsid w:val="002142C0"/>
    <w:rsid w:val="00217BED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38DC"/>
    <w:rsid w:val="00244652"/>
    <w:rsid w:val="00244A15"/>
    <w:rsid w:val="002452D9"/>
    <w:rsid w:val="00247319"/>
    <w:rsid w:val="0024799E"/>
    <w:rsid w:val="00247E60"/>
    <w:rsid w:val="002512B7"/>
    <w:rsid w:val="00251496"/>
    <w:rsid w:val="00251B08"/>
    <w:rsid w:val="00251C53"/>
    <w:rsid w:val="00252AB9"/>
    <w:rsid w:val="002532B1"/>
    <w:rsid w:val="00253C0F"/>
    <w:rsid w:val="002558C1"/>
    <w:rsid w:val="00256207"/>
    <w:rsid w:val="002575F3"/>
    <w:rsid w:val="002601B4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4B85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9C7"/>
    <w:rsid w:val="00275DEF"/>
    <w:rsid w:val="00275E43"/>
    <w:rsid w:val="002763A2"/>
    <w:rsid w:val="00276B33"/>
    <w:rsid w:val="00277669"/>
    <w:rsid w:val="002803A5"/>
    <w:rsid w:val="00280ACB"/>
    <w:rsid w:val="002812E3"/>
    <w:rsid w:val="00281576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461A"/>
    <w:rsid w:val="0029509B"/>
    <w:rsid w:val="0029588F"/>
    <w:rsid w:val="00295E96"/>
    <w:rsid w:val="00297256"/>
    <w:rsid w:val="00297A5C"/>
    <w:rsid w:val="00297D51"/>
    <w:rsid w:val="002A0122"/>
    <w:rsid w:val="002A016B"/>
    <w:rsid w:val="002A103E"/>
    <w:rsid w:val="002A16D4"/>
    <w:rsid w:val="002A1E4F"/>
    <w:rsid w:val="002A230C"/>
    <w:rsid w:val="002A2AF7"/>
    <w:rsid w:val="002A3209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DCE"/>
    <w:rsid w:val="002E4E4C"/>
    <w:rsid w:val="002E4EA7"/>
    <w:rsid w:val="002E5846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357F"/>
    <w:rsid w:val="002F46D6"/>
    <w:rsid w:val="002F498A"/>
    <w:rsid w:val="002F4AD8"/>
    <w:rsid w:val="002F5285"/>
    <w:rsid w:val="002F5820"/>
    <w:rsid w:val="002F64BB"/>
    <w:rsid w:val="002F7D9B"/>
    <w:rsid w:val="00300C31"/>
    <w:rsid w:val="003017EC"/>
    <w:rsid w:val="00302165"/>
    <w:rsid w:val="00303BB4"/>
    <w:rsid w:val="00304771"/>
    <w:rsid w:val="00304F9C"/>
    <w:rsid w:val="003052D4"/>
    <w:rsid w:val="00305863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2A85"/>
    <w:rsid w:val="00315169"/>
    <w:rsid w:val="003153C8"/>
    <w:rsid w:val="00315524"/>
    <w:rsid w:val="00315561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3A8E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40BF3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541BB"/>
    <w:rsid w:val="00354502"/>
    <w:rsid w:val="00354F89"/>
    <w:rsid w:val="0035506D"/>
    <w:rsid w:val="0036077F"/>
    <w:rsid w:val="00360A35"/>
    <w:rsid w:val="00360C86"/>
    <w:rsid w:val="00360F7A"/>
    <w:rsid w:val="00360FBC"/>
    <w:rsid w:val="00361537"/>
    <w:rsid w:val="00361FB7"/>
    <w:rsid w:val="0036242A"/>
    <w:rsid w:val="00362C23"/>
    <w:rsid w:val="00362DCA"/>
    <w:rsid w:val="00362E90"/>
    <w:rsid w:val="00364FA0"/>
    <w:rsid w:val="003657F3"/>
    <w:rsid w:val="00365844"/>
    <w:rsid w:val="00365F61"/>
    <w:rsid w:val="0036624C"/>
    <w:rsid w:val="00367F84"/>
    <w:rsid w:val="003712BC"/>
    <w:rsid w:val="00372164"/>
    <w:rsid w:val="003738BD"/>
    <w:rsid w:val="00374263"/>
    <w:rsid w:val="003746F0"/>
    <w:rsid w:val="00374A20"/>
    <w:rsid w:val="00374B96"/>
    <w:rsid w:val="00374E21"/>
    <w:rsid w:val="0037537A"/>
    <w:rsid w:val="00377B2E"/>
    <w:rsid w:val="00380C9B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402D"/>
    <w:rsid w:val="00396739"/>
    <w:rsid w:val="003978B1"/>
    <w:rsid w:val="003A04F6"/>
    <w:rsid w:val="003A0837"/>
    <w:rsid w:val="003A2B4D"/>
    <w:rsid w:val="003A2D12"/>
    <w:rsid w:val="003A2EBA"/>
    <w:rsid w:val="003A45E3"/>
    <w:rsid w:val="003A46B8"/>
    <w:rsid w:val="003A478C"/>
    <w:rsid w:val="003A4A38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87"/>
    <w:rsid w:val="003C3AE8"/>
    <w:rsid w:val="003C3D2C"/>
    <w:rsid w:val="003C4058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08A4"/>
    <w:rsid w:val="003E105C"/>
    <w:rsid w:val="003E1EF8"/>
    <w:rsid w:val="003E2DFB"/>
    <w:rsid w:val="003E4466"/>
    <w:rsid w:val="003E4C91"/>
    <w:rsid w:val="003E52D8"/>
    <w:rsid w:val="003E62F1"/>
    <w:rsid w:val="003E6F84"/>
    <w:rsid w:val="003F0148"/>
    <w:rsid w:val="003F313C"/>
    <w:rsid w:val="003F33B1"/>
    <w:rsid w:val="003F33B9"/>
    <w:rsid w:val="003F37FC"/>
    <w:rsid w:val="003F3E76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17106"/>
    <w:rsid w:val="00420880"/>
    <w:rsid w:val="00421179"/>
    <w:rsid w:val="004225D7"/>
    <w:rsid w:val="00423623"/>
    <w:rsid w:val="0042470E"/>
    <w:rsid w:val="00425352"/>
    <w:rsid w:val="00426C99"/>
    <w:rsid w:val="004272BE"/>
    <w:rsid w:val="00430C96"/>
    <w:rsid w:val="0043174F"/>
    <w:rsid w:val="00431BFF"/>
    <w:rsid w:val="00432199"/>
    <w:rsid w:val="00432A58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25"/>
    <w:rsid w:val="00451EF1"/>
    <w:rsid w:val="00452E60"/>
    <w:rsid w:val="0045321B"/>
    <w:rsid w:val="00455833"/>
    <w:rsid w:val="00456FB5"/>
    <w:rsid w:val="00456FE5"/>
    <w:rsid w:val="00457490"/>
    <w:rsid w:val="0045778B"/>
    <w:rsid w:val="0045786C"/>
    <w:rsid w:val="00457953"/>
    <w:rsid w:val="004604D8"/>
    <w:rsid w:val="00460656"/>
    <w:rsid w:val="00460FB3"/>
    <w:rsid w:val="00463D3C"/>
    <w:rsid w:val="00464851"/>
    <w:rsid w:val="00464BF5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368C"/>
    <w:rsid w:val="0048372F"/>
    <w:rsid w:val="00483A0C"/>
    <w:rsid w:val="004841CC"/>
    <w:rsid w:val="00484ECE"/>
    <w:rsid w:val="00485E82"/>
    <w:rsid w:val="00486132"/>
    <w:rsid w:val="0048686D"/>
    <w:rsid w:val="00486A4D"/>
    <w:rsid w:val="004915CB"/>
    <w:rsid w:val="00491A2B"/>
    <w:rsid w:val="004924DC"/>
    <w:rsid w:val="00492879"/>
    <w:rsid w:val="00493E85"/>
    <w:rsid w:val="00495145"/>
    <w:rsid w:val="0049531F"/>
    <w:rsid w:val="004979A5"/>
    <w:rsid w:val="004A0144"/>
    <w:rsid w:val="004A036E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A7DC0"/>
    <w:rsid w:val="004B1417"/>
    <w:rsid w:val="004B305C"/>
    <w:rsid w:val="004B31B8"/>
    <w:rsid w:val="004B339A"/>
    <w:rsid w:val="004B4C83"/>
    <w:rsid w:val="004B55B7"/>
    <w:rsid w:val="004B5BFA"/>
    <w:rsid w:val="004B619E"/>
    <w:rsid w:val="004B6468"/>
    <w:rsid w:val="004B6EF8"/>
    <w:rsid w:val="004B7125"/>
    <w:rsid w:val="004B756A"/>
    <w:rsid w:val="004B7FB1"/>
    <w:rsid w:val="004C0970"/>
    <w:rsid w:val="004C0B3F"/>
    <w:rsid w:val="004C0F87"/>
    <w:rsid w:val="004C25F9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D31"/>
    <w:rsid w:val="004D2E03"/>
    <w:rsid w:val="004D3296"/>
    <w:rsid w:val="004D4056"/>
    <w:rsid w:val="004D4CB0"/>
    <w:rsid w:val="004D5B0F"/>
    <w:rsid w:val="004D7626"/>
    <w:rsid w:val="004E085C"/>
    <w:rsid w:val="004E12DF"/>
    <w:rsid w:val="004E186A"/>
    <w:rsid w:val="004E1A40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1BAF"/>
    <w:rsid w:val="00512461"/>
    <w:rsid w:val="00512585"/>
    <w:rsid w:val="00512A2F"/>
    <w:rsid w:val="00513B7E"/>
    <w:rsid w:val="00513E9D"/>
    <w:rsid w:val="0051475D"/>
    <w:rsid w:val="00514B11"/>
    <w:rsid w:val="00514DED"/>
    <w:rsid w:val="00515485"/>
    <w:rsid w:val="00515BE9"/>
    <w:rsid w:val="00515C74"/>
    <w:rsid w:val="00515CEB"/>
    <w:rsid w:val="0051630F"/>
    <w:rsid w:val="00517113"/>
    <w:rsid w:val="0052007E"/>
    <w:rsid w:val="0052032E"/>
    <w:rsid w:val="00521CAD"/>
    <w:rsid w:val="0052200D"/>
    <w:rsid w:val="00522425"/>
    <w:rsid w:val="00522A1B"/>
    <w:rsid w:val="00522E01"/>
    <w:rsid w:val="0052337A"/>
    <w:rsid w:val="00524385"/>
    <w:rsid w:val="005246BE"/>
    <w:rsid w:val="00525137"/>
    <w:rsid w:val="005251DD"/>
    <w:rsid w:val="0052762C"/>
    <w:rsid w:val="0052792D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782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FC7"/>
    <w:rsid w:val="005500F9"/>
    <w:rsid w:val="00550160"/>
    <w:rsid w:val="00550249"/>
    <w:rsid w:val="00550540"/>
    <w:rsid w:val="005519E2"/>
    <w:rsid w:val="00551E16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C41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601"/>
    <w:rsid w:val="00570BC3"/>
    <w:rsid w:val="00571766"/>
    <w:rsid w:val="0057182A"/>
    <w:rsid w:val="00571E59"/>
    <w:rsid w:val="00572079"/>
    <w:rsid w:val="00572900"/>
    <w:rsid w:val="00573602"/>
    <w:rsid w:val="0057364B"/>
    <w:rsid w:val="00574773"/>
    <w:rsid w:val="005761EC"/>
    <w:rsid w:val="00576E34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60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0C"/>
    <w:rsid w:val="005A0463"/>
    <w:rsid w:val="005A0948"/>
    <w:rsid w:val="005A0A03"/>
    <w:rsid w:val="005A10F2"/>
    <w:rsid w:val="005A16C0"/>
    <w:rsid w:val="005A2156"/>
    <w:rsid w:val="005A21E0"/>
    <w:rsid w:val="005A28FF"/>
    <w:rsid w:val="005A2C09"/>
    <w:rsid w:val="005A3778"/>
    <w:rsid w:val="005A37B0"/>
    <w:rsid w:val="005A3DF8"/>
    <w:rsid w:val="005A5549"/>
    <w:rsid w:val="005A566A"/>
    <w:rsid w:val="005A56E0"/>
    <w:rsid w:val="005A70CA"/>
    <w:rsid w:val="005A7ABD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0CE1"/>
    <w:rsid w:val="005C11B8"/>
    <w:rsid w:val="005C216C"/>
    <w:rsid w:val="005C2609"/>
    <w:rsid w:val="005C2B30"/>
    <w:rsid w:val="005C412B"/>
    <w:rsid w:val="005C43EC"/>
    <w:rsid w:val="005C45DD"/>
    <w:rsid w:val="005C4704"/>
    <w:rsid w:val="005C4CB1"/>
    <w:rsid w:val="005C70AB"/>
    <w:rsid w:val="005D015C"/>
    <w:rsid w:val="005D3F06"/>
    <w:rsid w:val="005D4608"/>
    <w:rsid w:val="005D4B73"/>
    <w:rsid w:val="005D533D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47B"/>
    <w:rsid w:val="005F2A08"/>
    <w:rsid w:val="005F36CC"/>
    <w:rsid w:val="005F3EB1"/>
    <w:rsid w:val="005F413E"/>
    <w:rsid w:val="005F466B"/>
    <w:rsid w:val="005F46D8"/>
    <w:rsid w:val="005F480F"/>
    <w:rsid w:val="005F5271"/>
    <w:rsid w:val="005F5469"/>
    <w:rsid w:val="005F63F3"/>
    <w:rsid w:val="005F66F0"/>
    <w:rsid w:val="005F6D7F"/>
    <w:rsid w:val="005F6DFE"/>
    <w:rsid w:val="005F7174"/>
    <w:rsid w:val="0060120D"/>
    <w:rsid w:val="006017C1"/>
    <w:rsid w:val="00601ADE"/>
    <w:rsid w:val="00601EEF"/>
    <w:rsid w:val="0060255A"/>
    <w:rsid w:val="00602998"/>
    <w:rsid w:val="00602EB3"/>
    <w:rsid w:val="00604307"/>
    <w:rsid w:val="0060487F"/>
    <w:rsid w:val="00604EAD"/>
    <w:rsid w:val="0060513F"/>
    <w:rsid w:val="006065E2"/>
    <w:rsid w:val="0060694B"/>
    <w:rsid w:val="006104FB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254"/>
    <w:rsid w:val="0061672A"/>
    <w:rsid w:val="00616E05"/>
    <w:rsid w:val="00617985"/>
    <w:rsid w:val="00620641"/>
    <w:rsid w:val="00620B77"/>
    <w:rsid w:val="00621190"/>
    <w:rsid w:val="0062131B"/>
    <w:rsid w:val="00621E26"/>
    <w:rsid w:val="006224EA"/>
    <w:rsid w:val="0062263A"/>
    <w:rsid w:val="006227DF"/>
    <w:rsid w:val="006234A0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6B3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74B"/>
    <w:rsid w:val="00645B33"/>
    <w:rsid w:val="006516CB"/>
    <w:rsid w:val="00652E30"/>
    <w:rsid w:val="00653BD0"/>
    <w:rsid w:val="00654110"/>
    <w:rsid w:val="00656C5D"/>
    <w:rsid w:val="00656CFB"/>
    <w:rsid w:val="00656D25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501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27BC"/>
    <w:rsid w:val="006741CD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B9B"/>
    <w:rsid w:val="00684D59"/>
    <w:rsid w:val="00684E25"/>
    <w:rsid w:val="006858A4"/>
    <w:rsid w:val="00685C08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4E91"/>
    <w:rsid w:val="006A5F4B"/>
    <w:rsid w:val="006A6114"/>
    <w:rsid w:val="006A6565"/>
    <w:rsid w:val="006A76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981"/>
    <w:rsid w:val="006C7AEC"/>
    <w:rsid w:val="006C7CA6"/>
    <w:rsid w:val="006D18B3"/>
    <w:rsid w:val="006D1E89"/>
    <w:rsid w:val="006D26CE"/>
    <w:rsid w:val="006D317E"/>
    <w:rsid w:val="006D3E8A"/>
    <w:rsid w:val="006D47D9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261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34E5"/>
    <w:rsid w:val="0074499B"/>
    <w:rsid w:val="0074501E"/>
    <w:rsid w:val="007450BF"/>
    <w:rsid w:val="0074599A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4A2"/>
    <w:rsid w:val="00764974"/>
    <w:rsid w:val="00764D18"/>
    <w:rsid w:val="0076521E"/>
    <w:rsid w:val="00765BCC"/>
    <w:rsid w:val="0076600D"/>
    <w:rsid w:val="007661E9"/>
    <w:rsid w:val="00766460"/>
    <w:rsid w:val="00767062"/>
    <w:rsid w:val="00767601"/>
    <w:rsid w:val="00767777"/>
    <w:rsid w:val="00767933"/>
    <w:rsid w:val="00770AB9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5E00"/>
    <w:rsid w:val="0077605B"/>
    <w:rsid w:val="00776169"/>
    <w:rsid w:val="00776527"/>
    <w:rsid w:val="00777040"/>
    <w:rsid w:val="00777CE6"/>
    <w:rsid w:val="00777D57"/>
    <w:rsid w:val="00780EF1"/>
    <w:rsid w:val="00781A91"/>
    <w:rsid w:val="00781AD3"/>
    <w:rsid w:val="00781F36"/>
    <w:rsid w:val="0078357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1D1B"/>
    <w:rsid w:val="007B2011"/>
    <w:rsid w:val="007B2CFE"/>
    <w:rsid w:val="007B309B"/>
    <w:rsid w:val="007B3D5E"/>
    <w:rsid w:val="007B3DCB"/>
    <w:rsid w:val="007B54AE"/>
    <w:rsid w:val="007B5725"/>
    <w:rsid w:val="007B5C1F"/>
    <w:rsid w:val="007B6689"/>
    <w:rsid w:val="007B6747"/>
    <w:rsid w:val="007B6F72"/>
    <w:rsid w:val="007B74AA"/>
    <w:rsid w:val="007C10BD"/>
    <w:rsid w:val="007C162D"/>
    <w:rsid w:val="007C1F0C"/>
    <w:rsid w:val="007C1FFB"/>
    <w:rsid w:val="007C2D94"/>
    <w:rsid w:val="007C4A6B"/>
    <w:rsid w:val="007C5F92"/>
    <w:rsid w:val="007C6227"/>
    <w:rsid w:val="007C6BBD"/>
    <w:rsid w:val="007C6D89"/>
    <w:rsid w:val="007C6F5E"/>
    <w:rsid w:val="007D0382"/>
    <w:rsid w:val="007D0F6B"/>
    <w:rsid w:val="007D14FE"/>
    <w:rsid w:val="007D1A1F"/>
    <w:rsid w:val="007D213B"/>
    <w:rsid w:val="007D2783"/>
    <w:rsid w:val="007D2E18"/>
    <w:rsid w:val="007D3EF3"/>
    <w:rsid w:val="007D40DF"/>
    <w:rsid w:val="007D42E5"/>
    <w:rsid w:val="007D4458"/>
    <w:rsid w:val="007D6AF9"/>
    <w:rsid w:val="007D7763"/>
    <w:rsid w:val="007E0535"/>
    <w:rsid w:val="007E07F2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34C"/>
    <w:rsid w:val="00807C82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120"/>
    <w:rsid w:val="00825C4D"/>
    <w:rsid w:val="00826A08"/>
    <w:rsid w:val="00826AC0"/>
    <w:rsid w:val="00826D45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1163"/>
    <w:rsid w:val="008520A8"/>
    <w:rsid w:val="00852217"/>
    <w:rsid w:val="00853282"/>
    <w:rsid w:val="0085334C"/>
    <w:rsid w:val="00854291"/>
    <w:rsid w:val="00855408"/>
    <w:rsid w:val="00855D03"/>
    <w:rsid w:val="00856D65"/>
    <w:rsid w:val="00856FA4"/>
    <w:rsid w:val="00860D79"/>
    <w:rsid w:val="00861B41"/>
    <w:rsid w:val="00861B9F"/>
    <w:rsid w:val="00861BE3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5FB"/>
    <w:rsid w:val="00870ECD"/>
    <w:rsid w:val="0087347C"/>
    <w:rsid w:val="008734E7"/>
    <w:rsid w:val="0087368D"/>
    <w:rsid w:val="008740CC"/>
    <w:rsid w:val="0087442A"/>
    <w:rsid w:val="00874578"/>
    <w:rsid w:val="00874FE8"/>
    <w:rsid w:val="00875A32"/>
    <w:rsid w:val="00875CC1"/>
    <w:rsid w:val="00876086"/>
    <w:rsid w:val="00876651"/>
    <w:rsid w:val="00876E83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155"/>
    <w:rsid w:val="008972D2"/>
    <w:rsid w:val="0089754C"/>
    <w:rsid w:val="00897CFA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2639"/>
    <w:rsid w:val="008B3537"/>
    <w:rsid w:val="008B3690"/>
    <w:rsid w:val="008B3A80"/>
    <w:rsid w:val="008B3AEC"/>
    <w:rsid w:val="008B3C07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314"/>
    <w:rsid w:val="008C0E88"/>
    <w:rsid w:val="008C0EBE"/>
    <w:rsid w:val="008C1717"/>
    <w:rsid w:val="008C17F0"/>
    <w:rsid w:val="008C3B05"/>
    <w:rsid w:val="008C4B50"/>
    <w:rsid w:val="008C5A37"/>
    <w:rsid w:val="008C7569"/>
    <w:rsid w:val="008C79C3"/>
    <w:rsid w:val="008D006F"/>
    <w:rsid w:val="008D033D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6C3A"/>
    <w:rsid w:val="008D70E2"/>
    <w:rsid w:val="008D7F47"/>
    <w:rsid w:val="008E0001"/>
    <w:rsid w:val="008E039E"/>
    <w:rsid w:val="008E292B"/>
    <w:rsid w:val="008E2C57"/>
    <w:rsid w:val="008E31FF"/>
    <w:rsid w:val="008E3287"/>
    <w:rsid w:val="008E38E4"/>
    <w:rsid w:val="008E3DFA"/>
    <w:rsid w:val="008E51EB"/>
    <w:rsid w:val="008E5746"/>
    <w:rsid w:val="008E64D7"/>
    <w:rsid w:val="008E6DCB"/>
    <w:rsid w:val="008E6F06"/>
    <w:rsid w:val="008E7000"/>
    <w:rsid w:val="008E723E"/>
    <w:rsid w:val="008E7B8E"/>
    <w:rsid w:val="008E7FC9"/>
    <w:rsid w:val="008F0107"/>
    <w:rsid w:val="008F029B"/>
    <w:rsid w:val="008F0589"/>
    <w:rsid w:val="008F2A5D"/>
    <w:rsid w:val="008F2BC7"/>
    <w:rsid w:val="008F2E83"/>
    <w:rsid w:val="008F3636"/>
    <w:rsid w:val="008F3FC9"/>
    <w:rsid w:val="008F509F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3237"/>
    <w:rsid w:val="00913B36"/>
    <w:rsid w:val="0091476D"/>
    <w:rsid w:val="00915D07"/>
    <w:rsid w:val="009162AE"/>
    <w:rsid w:val="00917154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239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48B"/>
    <w:rsid w:val="00937017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46C4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5BAD"/>
    <w:rsid w:val="0095664B"/>
    <w:rsid w:val="009568DC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3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1D45"/>
    <w:rsid w:val="00992BB3"/>
    <w:rsid w:val="00992CF3"/>
    <w:rsid w:val="00993194"/>
    <w:rsid w:val="0099321E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2B7"/>
    <w:rsid w:val="009A1CAB"/>
    <w:rsid w:val="009A2359"/>
    <w:rsid w:val="009A24F1"/>
    <w:rsid w:val="009A27E0"/>
    <w:rsid w:val="009A4D57"/>
    <w:rsid w:val="009A51A5"/>
    <w:rsid w:val="009A5309"/>
    <w:rsid w:val="009A5759"/>
    <w:rsid w:val="009A60D1"/>
    <w:rsid w:val="009A6225"/>
    <w:rsid w:val="009A64F5"/>
    <w:rsid w:val="009B00D2"/>
    <w:rsid w:val="009B05B3"/>
    <w:rsid w:val="009B0CAF"/>
    <w:rsid w:val="009B1324"/>
    <w:rsid w:val="009B2558"/>
    <w:rsid w:val="009B284F"/>
    <w:rsid w:val="009B3764"/>
    <w:rsid w:val="009B3840"/>
    <w:rsid w:val="009B52AC"/>
    <w:rsid w:val="009B553D"/>
    <w:rsid w:val="009B59EA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6EA6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1CA6"/>
    <w:rsid w:val="009F2921"/>
    <w:rsid w:val="009F42CF"/>
    <w:rsid w:val="009F4982"/>
    <w:rsid w:val="009F4CA7"/>
    <w:rsid w:val="009F4F6A"/>
    <w:rsid w:val="009F55BA"/>
    <w:rsid w:val="009F7D36"/>
    <w:rsid w:val="009F7D61"/>
    <w:rsid w:val="00A00E71"/>
    <w:rsid w:val="00A0187B"/>
    <w:rsid w:val="00A02E8B"/>
    <w:rsid w:val="00A0306F"/>
    <w:rsid w:val="00A03511"/>
    <w:rsid w:val="00A03B10"/>
    <w:rsid w:val="00A03E2E"/>
    <w:rsid w:val="00A04616"/>
    <w:rsid w:val="00A04717"/>
    <w:rsid w:val="00A05D8F"/>
    <w:rsid w:val="00A05EB1"/>
    <w:rsid w:val="00A05EE4"/>
    <w:rsid w:val="00A06F99"/>
    <w:rsid w:val="00A1053B"/>
    <w:rsid w:val="00A10D66"/>
    <w:rsid w:val="00A113A4"/>
    <w:rsid w:val="00A12A8E"/>
    <w:rsid w:val="00A133F9"/>
    <w:rsid w:val="00A14114"/>
    <w:rsid w:val="00A16413"/>
    <w:rsid w:val="00A16545"/>
    <w:rsid w:val="00A16A1A"/>
    <w:rsid w:val="00A16A9F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FE1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6777"/>
    <w:rsid w:val="00A269AB"/>
    <w:rsid w:val="00A2731E"/>
    <w:rsid w:val="00A309AC"/>
    <w:rsid w:val="00A30EA4"/>
    <w:rsid w:val="00A30F65"/>
    <w:rsid w:val="00A315D0"/>
    <w:rsid w:val="00A3279E"/>
    <w:rsid w:val="00A33DB1"/>
    <w:rsid w:val="00A33EEB"/>
    <w:rsid w:val="00A35900"/>
    <w:rsid w:val="00A35F33"/>
    <w:rsid w:val="00A401A3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240"/>
    <w:rsid w:val="00A478BA"/>
    <w:rsid w:val="00A50D73"/>
    <w:rsid w:val="00A518BB"/>
    <w:rsid w:val="00A52A88"/>
    <w:rsid w:val="00A52CAD"/>
    <w:rsid w:val="00A53340"/>
    <w:rsid w:val="00A53FC7"/>
    <w:rsid w:val="00A55569"/>
    <w:rsid w:val="00A55C36"/>
    <w:rsid w:val="00A5661B"/>
    <w:rsid w:val="00A566A0"/>
    <w:rsid w:val="00A601E7"/>
    <w:rsid w:val="00A60AC1"/>
    <w:rsid w:val="00A62162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77E6B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36F"/>
    <w:rsid w:val="00A9092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C5256"/>
    <w:rsid w:val="00AC78F1"/>
    <w:rsid w:val="00AC7B96"/>
    <w:rsid w:val="00AD0B22"/>
    <w:rsid w:val="00AD0EE7"/>
    <w:rsid w:val="00AD168E"/>
    <w:rsid w:val="00AD306C"/>
    <w:rsid w:val="00AD44CD"/>
    <w:rsid w:val="00AD47A7"/>
    <w:rsid w:val="00AD5AD2"/>
    <w:rsid w:val="00AD6462"/>
    <w:rsid w:val="00AD66C5"/>
    <w:rsid w:val="00AD68C4"/>
    <w:rsid w:val="00AD71F9"/>
    <w:rsid w:val="00AE09B3"/>
    <w:rsid w:val="00AE1A83"/>
    <w:rsid w:val="00AE2A78"/>
    <w:rsid w:val="00AE30BE"/>
    <w:rsid w:val="00AE3E6A"/>
    <w:rsid w:val="00AE417E"/>
    <w:rsid w:val="00AE56EE"/>
    <w:rsid w:val="00AE6414"/>
    <w:rsid w:val="00AE7269"/>
    <w:rsid w:val="00AE797C"/>
    <w:rsid w:val="00AE7CE7"/>
    <w:rsid w:val="00AE7FAB"/>
    <w:rsid w:val="00AF0DE4"/>
    <w:rsid w:val="00AF12A0"/>
    <w:rsid w:val="00AF1E87"/>
    <w:rsid w:val="00AF436B"/>
    <w:rsid w:val="00AF5179"/>
    <w:rsid w:val="00AF5CC2"/>
    <w:rsid w:val="00AF660D"/>
    <w:rsid w:val="00AF6776"/>
    <w:rsid w:val="00AF6F98"/>
    <w:rsid w:val="00AF7277"/>
    <w:rsid w:val="00B00550"/>
    <w:rsid w:val="00B00913"/>
    <w:rsid w:val="00B00D4D"/>
    <w:rsid w:val="00B01593"/>
    <w:rsid w:val="00B01D0F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63B"/>
    <w:rsid w:val="00B36BDC"/>
    <w:rsid w:val="00B37D3A"/>
    <w:rsid w:val="00B37D96"/>
    <w:rsid w:val="00B402FC"/>
    <w:rsid w:val="00B422E2"/>
    <w:rsid w:val="00B42517"/>
    <w:rsid w:val="00B42902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311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274C"/>
    <w:rsid w:val="00B63A11"/>
    <w:rsid w:val="00B64425"/>
    <w:rsid w:val="00B64C24"/>
    <w:rsid w:val="00B64E72"/>
    <w:rsid w:val="00B65CEF"/>
    <w:rsid w:val="00B6608F"/>
    <w:rsid w:val="00B674C7"/>
    <w:rsid w:val="00B67749"/>
    <w:rsid w:val="00B679FB"/>
    <w:rsid w:val="00B71FBF"/>
    <w:rsid w:val="00B734A0"/>
    <w:rsid w:val="00B73A14"/>
    <w:rsid w:val="00B748BD"/>
    <w:rsid w:val="00B76100"/>
    <w:rsid w:val="00B7680F"/>
    <w:rsid w:val="00B76B48"/>
    <w:rsid w:val="00B76D1E"/>
    <w:rsid w:val="00B77543"/>
    <w:rsid w:val="00B77584"/>
    <w:rsid w:val="00B77E34"/>
    <w:rsid w:val="00B80D4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871A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5C12"/>
    <w:rsid w:val="00B96D74"/>
    <w:rsid w:val="00B9720E"/>
    <w:rsid w:val="00B97ACC"/>
    <w:rsid w:val="00B97FE2"/>
    <w:rsid w:val="00BA0E0B"/>
    <w:rsid w:val="00BA201A"/>
    <w:rsid w:val="00BA21DF"/>
    <w:rsid w:val="00BA361D"/>
    <w:rsid w:val="00BA3787"/>
    <w:rsid w:val="00BA403A"/>
    <w:rsid w:val="00BA46E8"/>
    <w:rsid w:val="00BA49DB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0C0"/>
    <w:rsid w:val="00BB5AB2"/>
    <w:rsid w:val="00BB5ABF"/>
    <w:rsid w:val="00BB6EA2"/>
    <w:rsid w:val="00BB7142"/>
    <w:rsid w:val="00BB76F3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C7EFA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4BB"/>
    <w:rsid w:val="00BE386D"/>
    <w:rsid w:val="00BE4DA9"/>
    <w:rsid w:val="00BE54BF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65C"/>
    <w:rsid w:val="00BF77FC"/>
    <w:rsid w:val="00C006D6"/>
    <w:rsid w:val="00C00BD7"/>
    <w:rsid w:val="00C01410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1244"/>
    <w:rsid w:val="00C118A9"/>
    <w:rsid w:val="00C11D48"/>
    <w:rsid w:val="00C12304"/>
    <w:rsid w:val="00C12316"/>
    <w:rsid w:val="00C1246C"/>
    <w:rsid w:val="00C1493E"/>
    <w:rsid w:val="00C15DBD"/>
    <w:rsid w:val="00C161C5"/>
    <w:rsid w:val="00C172F7"/>
    <w:rsid w:val="00C17A0E"/>
    <w:rsid w:val="00C2010D"/>
    <w:rsid w:val="00C20CB5"/>
    <w:rsid w:val="00C21430"/>
    <w:rsid w:val="00C216DF"/>
    <w:rsid w:val="00C21E61"/>
    <w:rsid w:val="00C21F94"/>
    <w:rsid w:val="00C224BD"/>
    <w:rsid w:val="00C2272B"/>
    <w:rsid w:val="00C234DB"/>
    <w:rsid w:val="00C23C5C"/>
    <w:rsid w:val="00C2479A"/>
    <w:rsid w:val="00C24903"/>
    <w:rsid w:val="00C2590D"/>
    <w:rsid w:val="00C25D9C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0AE3"/>
    <w:rsid w:val="00C61F47"/>
    <w:rsid w:val="00C62828"/>
    <w:rsid w:val="00C655DA"/>
    <w:rsid w:val="00C672C1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867F9"/>
    <w:rsid w:val="00C872AA"/>
    <w:rsid w:val="00C87C6B"/>
    <w:rsid w:val="00C90357"/>
    <w:rsid w:val="00C90CF4"/>
    <w:rsid w:val="00C91C20"/>
    <w:rsid w:val="00C922DE"/>
    <w:rsid w:val="00C92843"/>
    <w:rsid w:val="00C92EB6"/>
    <w:rsid w:val="00C93389"/>
    <w:rsid w:val="00C948E6"/>
    <w:rsid w:val="00C94CDD"/>
    <w:rsid w:val="00C95123"/>
    <w:rsid w:val="00C97588"/>
    <w:rsid w:val="00CA0346"/>
    <w:rsid w:val="00CA0BD5"/>
    <w:rsid w:val="00CA0DA1"/>
    <w:rsid w:val="00CA1BD6"/>
    <w:rsid w:val="00CA37FF"/>
    <w:rsid w:val="00CA423A"/>
    <w:rsid w:val="00CA47BC"/>
    <w:rsid w:val="00CA5EAD"/>
    <w:rsid w:val="00CA6AB4"/>
    <w:rsid w:val="00CA7255"/>
    <w:rsid w:val="00CA79E2"/>
    <w:rsid w:val="00CB111E"/>
    <w:rsid w:val="00CB1BEE"/>
    <w:rsid w:val="00CB2351"/>
    <w:rsid w:val="00CB4022"/>
    <w:rsid w:val="00CB4930"/>
    <w:rsid w:val="00CB4BA9"/>
    <w:rsid w:val="00CB4C48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469E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8BF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6331"/>
    <w:rsid w:val="00CD7E9E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5E12"/>
    <w:rsid w:val="00CE62FA"/>
    <w:rsid w:val="00CE670B"/>
    <w:rsid w:val="00CE6833"/>
    <w:rsid w:val="00CE7562"/>
    <w:rsid w:val="00CF020B"/>
    <w:rsid w:val="00CF15BF"/>
    <w:rsid w:val="00CF2E4D"/>
    <w:rsid w:val="00CF35A7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011"/>
    <w:rsid w:val="00D11476"/>
    <w:rsid w:val="00D12C25"/>
    <w:rsid w:val="00D133B4"/>
    <w:rsid w:val="00D13986"/>
    <w:rsid w:val="00D13F3E"/>
    <w:rsid w:val="00D14C5B"/>
    <w:rsid w:val="00D15FED"/>
    <w:rsid w:val="00D16712"/>
    <w:rsid w:val="00D174E0"/>
    <w:rsid w:val="00D214EF"/>
    <w:rsid w:val="00D215B0"/>
    <w:rsid w:val="00D21B36"/>
    <w:rsid w:val="00D21D6D"/>
    <w:rsid w:val="00D21D83"/>
    <w:rsid w:val="00D22A47"/>
    <w:rsid w:val="00D235B7"/>
    <w:rsid w:val="00D23A99"/>
    <w:rsid w:val="00D23FAE"/>
    <w:rsid w:val="00D25F28"/>
    <w:rsid w:val="00D26071"/>
    <w:rsid w:val="00D260C7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02A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E3C"/>
    <w:rsid w:val="00D60FA7"/>
    <w:rsid w:val="00D61FAB"/>
    <w:rsid w:val="00D63BE5"/>
    <w:rsid w:val="00D6475F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32B8"/>
    <w:rsid w:val="00D932F0"/>
    <w:rsid w:val="00D95302"/>
    <w:rsid w:val="00D95889"/>
    <w:rsid w:val="00D95C5D"/>
    <w:rsid w:val="00D97D00"/>
    <w:rsid w:val="00DA096C"/>
    <w:rsid w:val="00DA1AB6"/>
    <w:rsid w:val="00DA2E65"/>
    <w:rsid w:val="00DA37DE"/>
    <w:rsid w:val="00DA3ADF"/>
    <w:rsid w:val="00DA4174"/>
    <w:rsid w:val="00DA544C"/>
    <w:rsid w:val="00DA5F8E"/>
    <w:rsid w:val="00DA6364"/>
    <w:rsid w:val="00DA7114"/>
    <w:rsid w:val="00DA7C0C"/>
    <w:rsid w:val="00DA7E2F"/>
    <w:rsid w:val="00DB03DD"/>
    <w:rsid w:val="00DB08A9"/>
    <w:rsid w:val="00DB0B33"/>
    <w:rsid w:val="00DB0FD9"/>
    <w:rsid w:val="00DB13EF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0B4D"/>
    <w:rsid w:val="00DC0CBB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5F11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273F"/>
    <w:rsid w:val="00DE3E5D"/>
    <w:rsid w:val="00DE450F"/>
    <w:rsid w:val="00DE4865"/>
    <w:rsid w:val="00DE5CA6"/>
    <w:rsid w:val="00DE5E55"/>
    <w:rsid w:val="00DE7156"/>
    <w:rsid w:val="00DE7AC8"/>
    <w:rsid w:val="00DF0830"/>
    <w:rsid w:val="00DF2C5D"/>
    <w:rsid w:val="00DF2CD3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05333"/>
    <w:rsid w:val="00E1168B"/>
    <w:rsid w:val="00E12191"/>
    <w:rsid w:val="00E129E7"/>
    <w:rsid w:val="00E12ABE"/>
    <w:rsid w:val="00E12B1E"/>
    <w:rsid w:val="00E135EB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131"/>
    <w:rsid w:val="00E41179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8E2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BE9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6EE4"/>
    <w:rsid w:val="00E77CC0"/>
    <w:rsid w:val="00E80B3D"/>
    <w:rsid w:val="00E80CA3"/>
    <w:rsid w:val="00E81AAA"/>
    <w:rsid w:val="00E82618"/>
    <w:rsid w:val="00E82A42"/>
    <w:rsid w:val="00E84E09"/>
    <w:rsid w:val="00E87CE2"/>
    <w:rsid w:val="00E90CA8"/>
    <w:rsid w:val="00E911C6"/>
    <w:rsid w:val="00E920DE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222"/>
    <w:rsid w:val="00EA4402"/>
    <w:rsid w:val="00EA4B8D"/>
    <w:rsid w:val="00EA513E"/>
    <w:rsid w:val="00EA7419"/>
    <w:rsid w:val="00EB0E32"/>
    <w:rsid w:val="00EB1CDC"/>
    <w:rsid w:val="00EB1D89"/>
    <w:rsid w:val="00EB3E60"/>
    <w:rsid w:val="00EB4511"/>
    <w:rsid w:val="00EB48D7"/>
    <w:rsid w:val="00EB49F1"/>
    <w:rsid w:val="00EB4A8E"/>
    <w:rsid w:val="00EB4BC5"/>
    <w:rsid w:val="00EB5BF7"/>
    <w:rsid w:val="00EB5E79"/>
    <w:rsid w:val="00EB6FAC"/>
    <w:rsid w:val="00EB7BAC"/>
    <w:rsid w:val="00EB7CC9"/>
    <w:rsid w:val="00EC03D7"/>
    <w:rsid w:val="00EC13A7"/>
    <w:rsid w:val="00EC2EB6"/>
    <w:rsid w:val="00EC4FFF"/>
    <w:rsid w:val="00EC5517"/>
    <w:rsid w:val="00EC6E8C"/>
    <w:rsid w:val="00ED0962"/>
    <w:rsid w:val="00ED0EF0"/>
    <w:rsid w:val="00ED12B9"/>
    <w:rsid w:val="00ED16B8"/>
    <w:rsid w:val="00ED1959"/>
    <w:rsid w:val="00ED1A00"/>
    <w:rsid w:val="00ED1DF0"/>
    <w:rsid w:val="00ED2386"/>
    <w:rsid w:val="00ED2EA1"/>
    <w:rsid w:val="00ED3851"/>
    <w:rsid w:val="00ED3E51"/>
    <w:rsid w:val="00ED3F10"/>
    <w:rsid w:val="00ED3F9B"/>
    <w:rsid w:val="00ED3FB3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01C"/>
    <w:rsid w:val="00EE6E06"/>
    <w:rsid w:val="00EE7179"/>
    <w:rsid w:val="00EF0D90"/>
    <w:rsid w:val="00EF150D"/>
    <w:rsid w:val="00EF1F5A"/>
    <w:rsid w:val="00EF23B5"/>
    <w:rsid w:val="00EF326A"/>
    <w:rsid w:val="00EF3898"/>
    <w:rsid w:val="00EF47BF"/>
    <w:rsid w:val="00EF52F7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4955"/>
    <w:rsid w:val="00F052D2"/>
    <w:rsid w:val="00F0730A"/>
    <w:rsid w:val="00F073ED"/>
    <w:rsid w:val="00F07C4C"/>
    <w:rsid w:val="00F07E45"/>
    <w:rsid w:val="00F10F11"/>
    <w:rsid w:val="00F11159"/>
    <w:rsid w:val="00F115E4"/>
    <w:rsid w:val="00F11AC4"/>
    <w:rsid w:val="00F120A5"/>
    <w:rsid w:val="00F12CFB"/>
    <w:rsid w:val="00F13E60"/>
    <w:rsid w:val="00F13FDB"/>
    <w:rsid w:val="00F15AAA"/>
    <w:rsid w:val="00F15BEF"/>
    <w:rsid w:val="00F17898"/>
    <w:rsid w:val="00F204BF"/>
    <w:rsid w:val="00F207C2"/>
    <w:rsid w:val="00F21337"/>
    <w:rsid w:val="00F219A1"/>
    <w:rsid w:val="00F23E20"/>
    <w:rsid w:val="00F24407"/>
    <w:rsid w:val="00F249CE"/>
    <w:rsid w:val="00F24FAA"/>
    <w:rsid w:val="00F25040"/>
    <w:rsid w:val="00F269D7"/>
    <w:rsid w:val="00F27071"/>
    <w:rsid w:val="00F27331"/>
    <w:rsid w:val="00F276D3"/>
    <w:rsid w:val="00F27EE5"/>
    <w:rsid w:val="00F27FB1"/>
    <w:rsid w:val="00F27FD6"/>
    <w:rsid w:val="00F307CB"/>
    <w:rsid w:val="00F30C0C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A68"/>
    <w:rsid w:val="00F54934"/>
    <w:rsid w:val="00F55A92"/>
    <w:rsid w:val="00F5615B"/>
    <w:rsid w:val="00F575D3"/>
    <w:rsid w:val="00F57983"/>
    <w:rsid w:val="00F57A76"/>
    <w:rsid w:val="00F57D57"/>
    <w:rsid w:val="00F6178B"/>
    <w:rsid w:val="00F62BFF"/>
    <w:rsid w:val="00F62CCE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77A50"/>
    <w:rsid w:val="00F82D14"/>
    <w:rsid w:val="00F84E7D"/>
    <w:rsid w:val="00F85066"/>
    <w:rsid w:val="00F874F8"/>
    <w:rsid w:val="00F87A4D"/>
    <w:rsid w:val="00F90EEB"/>
    <w:rsid w:val="00F9135C"/>
    <w:rsid w:val="00F91B66"/>
    <w:rsid w:val="00F93688"/>
    <w:rsid w:val="00F939F3"/>
    <w:rsid w:val="00F93C6E"/>
    <w:rsid w:val="00F93F2C"/>
    <w:rsid w:val="00F947E9"/>
    <w:rsid w:val="00F962AD"/>
    <w:rsid w:val="00F9644E"/>
    <w:rsid w:val="00FA0105"/>
    <w:rsid w:val="00FA05A0"/>
    <w:rsid w:val="00FA0AEF"/>
    <w:rsid w:val="00FA17CC"/>
    <w:rsid w:val="00FA1CFE"/>
    <w:rsid w:val="00FA1EE7"/>
    <w:rsid w:val="00FA1F01"/>
    <w:rsid w:val="00FA26DF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2C5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124"/>
    <w:rsid w:val="00FD4916"/>
    <w:rsid w:val="00FD4D12"/>
    <w:rsid w:val="00FD4F73"/>
    <w:rsid w:val="00FD595E"/>
    <w:rsid w:val="00FD7802"/>
    <w:rsid w:val="00FD7D3B"/>
    <w:rsid w:val="00FD7FBE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0989"/>
    <w:rsid w:val="00FF0F79"/>
    <w:rsid w:val="00FF1136"/>
    <w:rsid w:val="00FF3D76"/>
    <w:rsid w:val="00FF5B8C"/>
    <w:rsid w:val="00FF63E6"/>
    <w:rsid w:val="00FF72DC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65A7C2A9-88C6-491F-A56E-5229398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7A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2Q3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5511717884667364E-2"/>
          <c:y val="2.3304908251716775E-2"/>
          <c:w val="0.92378402700888473"/>
          <c:h val="0.69508533791523497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'Vnější vztahy 2'!$A$7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strRef>
              <c:f>'Vnější vztahy 2'!$B$5:$N$5</c:f>
              <c:strCache>
                <c:ptCount val="13"/>
                <c:pt idx="0">
                  <c:v>Ropa                                                                                           a zemní plyn</c:v>
                </c:pt>
                <c:pt idx="1">
                  <c:v>Potravinářské                                            výrobky</c:v>
                </c:pt>
                <c:pt idx="2">
                  <c:v>Oděvy</c:v>
                </c:pt>
                <c:pt idx="3">
                  <c:v>Koks, rafinované                                                          ropné prod.</c:v>
                </c:pt>
                <c:pt idx="4">
                  <c:v>Chemické látky                                                              a přípravky</c:v>
                </c:pt>
                <c:pt idx="5">
                  <c:v>Farmaceutické                                                                  výrobky</c:v>
                </c:pt>
                <c:pt idx="6">
                  <c:v>Ostat. nekovové                                           minerály</c:v>
                </c:pt>
                <c:pt idx="7">
                  <c:v>Základní kovy</c:v>
                </c:pt>
                <c:pt idx="8">
                  <c:v>Kovodělné                                        výrobky</c:v>
                </c:pt>
                <c:pt idx="9">
                  <c:v>Počítače, opt.                                          a elektron. přístr.</c:v>
                </c:pt>
                <c:pt idx="10">
                  <c:v>Elektrická                                             zařízení</c:v>
                </c:pt>
                <c:pt idx="11">
                  <c:v>Stroje                                                            a zařízení j. n.</c:v>
                </c:pt>
                <c:pt idx="12">
                  <c:v>Motorová                                                             vozidla</c:v>
                </c:pt>
              </c:strCache>
            </c:strRef>
          </c:cat>
          <c:val>
            <c:numRef>
              <c:f>'Vnější vztahy 2'!$B$7:$N$7</c:f>
              <c:numCache>
                <c:formatCode>General</c:formatCode>
                <c:ptCount val="13"/>
                <c:pt idx="0">
                  <c:v>-99.288881421999989</c:v>
                </c:pt>
                <c:pt idx="1">
                  <c:v>-30.504640991999988</c:v>
                </c:pt>
                <c:pt idx="2">
                  <c:v>-27.190228539</c:v>
                </c:pt>
                <c:pt idx="3">
                  <c:v>-18.508205496000009</c:v>
                </c:pt>
                <c:pt idx="4">
                  <c:v>-98.952872156999931</c:v>
                </c:pt>
                <c:pt idx="5">
                  <c:v>-55.898592136000019</c:v>
                </c:pt>
                <c:pt idx="6">
                  <c:v>19.813763094000009</c:v>
                </c:pt>
                <c:pt idx="7">
                  <c:v>-107.55420051999998</c:v>
                </c:pt>
                <c:pt idx="8">
                  <c:v>48.442075828000014</c:v>
                </c:pt>
                <c:pt idx="9">
                  <c:v>-27.818472847999988</c:v>
                </c:pt>
                <c:pt idx="10">
                  <c:v>-0.24752860999999984</c:v>
                </c:pt>
                <c:pt idx="11">
                  <c:v>44.526249737000001</c:v>
                </c:pt>
                <c:pt idx="12">
                  <c:v>316.50489313500026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8A-4E97-9315-F5FA5A226DBF}"/>
            </c:ext>
          </c:extLst>
        </c:ser>
        <c:ser>
          <c:idx val="2"/>
          <c:order val="2"/>
          <c:tx>
            <c:strRef>
              <c:f>'Vnější vztahy 2'!$A$8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'Vnější vztahy 2'!$B$5:$N$5</c:f>
              <c:strCache>
                <c:ptCount val="13"/>
                <c:pt idx="0">
                  <c:v>Ropa                                                                                           a zemní plyn</c:v>
                </c:pt>
                <c:pt idx="1">
                  <c:v>Potravinářské                                            výrobky</c:v>
                </c:pt>
                <c:pt idx="2">
                  <c:v>Oděvy</c:v>
                </c:pt>
                <c:pt idx="3">
                  <c:v>Koks, rafinované                                                          ropné prod.</c:v>
                </c:pt>
                <c:pt idx="4">
                  <c:v>Chemické látky                                                              a přípravky</c:v>
                </c:pt>
                <c:pt idx="5">
                  <c:v>Farmaceutické                                                                  výrobky</c:v>
                </c:pt>
                <c:pt idx="6">
                  <c:v>Ostat. nekovové                                           minerály</c:v>
                </c:pt>
                <c:pt idx="7">
                  <c:v>Základní kovy</c:v>
                </c:pt>
                <c:pt idx="8">
                  <c:v>Kovodělné                                        výrobky</c:v>
                </c:pt>
                <c:pt idx="9">
                  <c:v>Počítače, opt.                                          a elektron. přístr.</c:v>
                </c:pt>
                <c:pt idx="10">
                  <c:v>Elektrická                                             zařízení</c:v>
                </c:pt>
                <c:pt idx="11">
                  <c:v>Stroje                                                            a zařízení j. n.</c:v>
                </c:pt>
                <c:pt idx="12">
                  <c:v>Motorová                                                             vozidla</c:v>
                </c:pt>
              </c:strCache>
            </c:strRef>
          </c:cat>
          <c:val>
            <c:numRef>
              <c:f>'Vnější vztahy 2'!$B$8:$N$8</c:f>
              <c:numCache>
                <c:formatCode>General</c:formatCode>
                <c:ptCount val="13"/>
                <c:pt idx="0">
                  <c:v>-251.685389039</c:v>
                </c:pt>
                <c:pt idx="1">
                  <c:v>-37.373028053999995</c:v>
                </c:pt>
                <c:pt idx="2">
                  <c:v>-35.656708715000001</c:v>
                </c:pt>
                <c:pt idx="3">
                  <c:v>-37.239713132000034</c:v>
                </c:pt>
                <c:pt idx="4">
                  <c:v>-116.29385977599999</c:v>
                </c:pt>
                <c:pt idx="5">
                  <c:v>-55.409221068999997</c:v>
                </c:pt>
                <c:pt idx="6">
                  <c:v>22.133645022000007</c:v>
                </c:pt>
                <c:pt idx="7">
                  <c:v>-144.04473995000001</c:v>
                </c:pt>
                <c:pt idx="8">
                  <c:v>59.979317320000014</c:v>
                </c:pt>
                <c:pt idx="9">
                  <c:v>-17.758108816</c:v>
                </c:pt>
                <c:pt idx="10">
                  <c:v>-10.413865847</c:v>
                </c:pt>
                <c:pt idx="11">
                  <c:v>44.785181688000002</c:v>
                </c:pt>
                <c:pt idx="12">
                  <c:v>349.65721834400006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8A-4E97-9315-F5FA5A226D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7"/>
        <c:axId val="89160704"/>
        <c:axId val="91937024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'Vnější vztahy 2'!$A$6</c15:sqref>
                        </c15:formulaRef>
                      </c:ext>
                    </c:extLst>
                    <c:strCache>
                      <c:ptCount val="1"/>
                      <c:pt idx="0">
                        <c:v>2020</c:v>
                      </c:pt>
                    </c:strCache>
                  </c:strRef>
                </c:tx>
                <c:spPr>
                  <a:solidFill>
                    <a:schemeClr val="tx1">
                      <a:lumMod val="50000"/>
                      <a:lumOff val="50000"/>
                    </a:schemeClr>
                  </a:solidFill>
                  <a:ln>
                    <a:noFill/>
                  </a:ln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'Vnější vztahy 2'!$B$5:$N$5</c15:sqref>
                        </c15:formulaRef>
                      </c:ext>
                    </c:extLst>
                    <c:strCache>
                      <c:ptCount val="13"/>
                      <c:pt idx="0">
                        <c:v>Ropa                                                                                           a zemní plyn</c:v>
                      </c:pt>
                      <c:pt idx="1">
                        <c:v>Potravinářské                                            výrobky</c:v>
                      </c:pt>
                      <c:pt idx="2">
                        <c:v>Oděvy</c:v>
                      </c:pt>
                      <c:pt idx="3">
                        <c:v>Koks, rafinované                                                          ropné prod.</c:v>
                      </c:pt>
                      <c:pt idx="4">
                        <c:v>Chemické látky                                                              a přípravky</c:v>
                      </c:pt>
                      <c:pt idx="5">
                        <c:v>Farmaceutické                                                                  výrobky</c:v>
                      </c:pt>
                      <c:pt idx="6">
                        <c:v>Ostat. nekovové                                           minerály</c:v>
                      </c:pt>
                      <c:pt idx="7">
                        <c:v>Základní kovy</c:v>
                      </c:pt>
                      <c:pt idx="8">
                        <c:v>Kovodělné                                        výrobky</c:v>
                      </c:pt>
                      <c:pt idx="9">
                        <c:v>Počítače, opt.                                          a elektron. přístr.</c:v>
                      </c:pt>
                      <c:pt idx="10">
                        <c:v>Elektrická                                             zařízení</c:v>
                      </c:pt>
                      <c:pt idx="11">
                        <c:v>Stroje                                                            a zařízení j. n.</c:v>
                      </c:pt>
                      <c:pt idx="12">
                        <c:v>Motorová                                                             vozidla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'Vnější vztahy 2'!$B$6:$N$6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-51.194003574</c:v>
                      </c:pt>
                      <c:pt idx="1">
                        <c:v>-31.603320737999997</c:v>
                      </c:pt>
                      <c:pt idx="2">
                        <c:v>-22.991153368999999</c:v>
                      </c:pt>
                      <c:pt idx="3">
                        <c:v>-16.539515687999998</c:v>
                      </c:pt>
                      <c:pt idx="4">
                        <c:v>-77.951368346999999</c:v>
                      </c:pt>
                      <c:pt idx="5">
                        <c:v>-46.048017641999998</c:v>
                      </c:pt>
                      <c:pt idx="6">
                        <c:v>17.993186326</c:v>
                      </c:pt>
                      <c:pt idx="7">
                        <c:v>-72.376743778999995</c:v>
                      </c:pt>
                      <c:pt idx="8">
                        <c:v>40.231702454999997</c:v>
                      </c:pt>
                      <c:pt idx="9">
                        <c:v>-25.566749839</c:v>
                      </c:pt>
                      <c:pt idx="10">
                        <c:v>15.530748351999998</c:v>
                      </c:pt>
                      <c:pt idx="11">
                        <c:v>43.490222725999999</c:v>
                      </c:pt>
                      <c:pt idx="12">
                        <c:v>290.914498477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688A-4E97-9315-F5FA5A226DBF}"/>
                  </c:ext>
                </c:extLst>
              </c15:ser>
            </c15:filteredBarSeries>
          </c:ext>
        </c:extLst>
      </c:barChart>
      <c:catAx>
        <c:axId val="89160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91937024"/>
        <c:crosses val="autoZero"/>
        <c:auto val="1"/>
        <c:lblAlgn val="ctr"/>
        <c:lblOffset val="100"/>
        <c:noMultiLvlLbl val="0"/>
      </c:catAx>
      <c:valAx>
        <c:axId val="91937024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89160704"/>
        <c:crosses val="autoZero"/>
        <c:crossBetween val="between"/>
        <c:majorUnit val="50"/>
      </c:valAx>
      <c:spPr>
        <a:ln>
          <a:solidFill>
            <a:schemeClr val="tx1"/>
          </a:solidFill>
        </a:ln>
      </c:spPr>
    </c:plotArea>
    <c:legend>
      <c:legendPos val="t"/>
      <c:layout>
        <c:manualLayout>
          <c:xMode val="edge"/>
          <c:yMode val="edge"/>
          <c:x val="0.14065045404275039"/>
          <c:y val="6.1827033218785812E-2"/>
          <c:w val="0.26887915184156158"/>
          <c:h val="5.3991695303550982E-2"/>
        </c:manualLayout>
      </c:layout>
      <c:overlay val="0"/>
      <c:spPr>
        <a:ln w="6350">
          <a:noFill/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1BBA9E39CFCF469C5C18733081B222" ma:contentTypeVersion="2" ma:contentTypeDescription="Vytvoří nový dokument" ma:contentTypeScope="" ma:versionID="eb01c1c0223ab0a1c9372071ddfa2e5f">
  <xsd:schema xmlns:xsd="http://www.w3.org/2001/XMLSchema" xmlns:xs="http://www.w3.org/2001/XMLSchema" xmlns:p="http://schemas.microsoft.com/office/2006/metadata/properties" xmlns:ns2="eabc42bd-08fe-4a27-9645-04f6ad96d74a" targetNamespace="http://schemas.microsoft.com/office/2006/metadata/properties" ma:root="true" ma:fieldsID="3d4f44d82d427914eb8ec1afbd279452" ns2:_="">
    <xsd:import namespace="eabc42bd-08fe-4a27-9645-04f6ad96d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c42bd-08fe-4a27-9645-04f6ad96d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E02EAB-49C7-4DE4-9ED7-50D36407CF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79350-D56E-4794-82D9-60659CC7F9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7DFD9C-2394-4D62-ACF3-F32667D6CFB7}"/>
</file>

<file path=customXml/itemProps4.xml><?xml version="1.0" encoding="utf-8"?>
<ds:datastoreItem xmlns:ds="http://schemas.openxmlformats.org/officeDocument/2006/customXml" ds:itemID="{C1DBA4A7-EA78-4AA9-BECD-00DFA240A4AE}"/>
</file>

<file path=customXml/itemProps5.xml><?xml version="1.0" encoding="utf-8"?>
<ds:datastoreItem xmlns:ds="http://schemas.openxmlformats.org/officeDocument/2006/customXml" ds:itemID="{ABD20E4B-0CAC-4F06-88AB-91F2B87473D8}"/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</Template>
  <TotalTime>2</TotalTime>
  <Pages>3</Pages>
  <Words>1471</Words>
  <Characters>8684</Characters>
  <Application>Microsoft Office Word</Application>
  <DocSecurity>0</DocSecurity>
  <Lines>72</Lines>
  <Paragraphs>20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10135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Karolína Zábojníková</cp:lastModifiedBy>
  <cp:revision>3</cp:revision>
  <cp:lastPrinted>2019-04-08T10:52:00Z</cp:lastPrinted>
  <dcterms:created xsi:type="dcterms:W3CDTF">2022-12-15T09:52:00Z</dcterms:created>
  <dcterms:modified xsi:type="dcterms:W3CDTF">2022-12-15T09:58:00Z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0x010100331BBA9E39CFCF469C5C18733081B222</vt:lpwstr>
  </property>
</Properties>
</file>