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DD71047" w:rsidR="00867569" w:rsidRPr="00AE6D5B" w:rsidRDefault="00717ED5" w:rsidP="00AE6D5B">
      <w:pPr>
        <w:pStyle w:val="Datum"/>
      </w:pPr>
      <w:r>
        <w:t>2</w:t>
      </w:r>
      <w:r w:rsidR="0086345B">
        <w:t>2</w:t>
      </w:r>
      <w:r w:rsidR="00CC5069">
        <w:t>.</w:t>
      </w:r>
      <w:r w:rsidR="005D704F">
        <w:t xml:space="preserve"> </w:t>
      </w:r>
      <w:r w:rsidR="0086345B">
        <w:t>července</w:t>
      </w:r>
      <w:r w:rsidR="00BB3C4C">
        <w:t xml:space="preserve"> 2021</w:t>
      </w:r>
    </w:p>
    <w:p w14:paraId="56EC0A31" w14:textId="396186B5" w:rsidR="00867569" w:rsidRPr="00AE6D5B" w:rsidRDefault="009A511D" w:rsidP="00CC5069">
      <w:pPr>
        <w:pStyle w:val="Nzev"/>
      </w:pPr>
      <w:bookmarkStart w:id="0" w:name="_GoBack"/>
      <w:r>
        <w:t>Stabilitu ekonomiky zajistily vládní výdaje</w:t>
      </w:r>
    </w:p>
    <w:bookmarkEnd w:id="0"/>
    <w:p w14:paraId="4530D7B3" w14:textId="709E37FD" w:rsidR="001745E7" w:rsidRPr="00485CA3" w:rsidRDefault="001745E7" w:rsidP="00F37BF4">
      <w:pPr>
        <w:pStyle w:val="Perex"/>
        <w:rPr>
          <w:b w:val="0"/>
        </w:rPr>
      </w:pPr>
      <w:r>
        <w:t xml:space="preserve">Pokračující opatření proti šíření </w:t>
      </w:r>
      <w:proofErr w:type="spellStart"/>
      <w:r>
        <w:t>koronaviru</w:t>
      </w:r>
      <w:proofErr w:type="spellEnd"/>
      <w:r w:rsidR="001012F1">
        <w:t xml:space="preserve"> měla v 1. čtvrtletí </w:t>
      </w:r>
      <w:r>
        <w:t>dopad na všechny sektory. Nejviditelnější byl výrazný deficit hospodaření vládních institucí. Dál pokračoval propad spotřeby domácností vyvolaný restrikcemi a související nárůst jejich úspor.</w:t>
      </w:r>
    </w:p>
    <w:p w14:paraId="1600EDA6" w14:textId="703C0672" w:rsidR="00A04C58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Hrubá přidaná hodnota nefinančních podniků </w:t>
      </w:r>
      <w:r w:rsidR="00A04C58">
        <w:rPr>
          <w:rFonts w:cs="Arial"/>
          <w:szCs w:val="18"/>
        </w:rPr>
        <w:t xml:space="preserve">se v 1. čtvrtletí </w:t>
      </w:r>
      <w:r w:rsidR="001012F1">
        <w:rPr>
          <w:rFonts w:cs="Arial"/>
          <w:szCs w:val="18"/>
        </w:rPr>
        <w:t xml:space="preserve">2021 </w:t>
      </w:r>
      <w:r w:rsidR="00A04C58">
        <w:rPr>
          <w:rFonts w:cs="Arial"/>
          <w:szCs w:val="18"/>
        </w:rPr>
        <w:t xml:space="preserve">mírně meziročně zvýšila </w:t>
      </w:r>
      <w:r w:rsidR="001012F1">
        <w:rPr>
          <w:rFonts w:cs="Arial"/>
          <w:szCs w:val="18"/>
        </w:rPr>
        <w:br/>
      </w:r>
      <w:r w:rsidR="00A04C58">
        <w:rPr>
          <w:rFonts w:cs="Arial"/>
          <w:szCs w:val="18"/>
        </w:rPr>
        <w:t>o 1,1 mld. korun.</w:t>
      </w:r>
      <w:r w:rsidRPr="00717ED5">
        <w:rPr>
          <w:rFonts w:cs="Arial"/>
          <w:szCs w:val="18"/>
        </w:rPr>
        <w:t xml:space="preserve"> </w:t>
      </w:r>
      <w:r w:rsidR="00A04C58">
        <w:rPr>
          <w:rFonts w:cs="Arial"/>
          <w:szCs w:val="18"/>
        </w:rPr>
        <w:t xml:space="preserve">Ve srovnání se 4. čtvrtletím </w:t>
      </w:r>
      <w:r w:rsidR="001012F1">
        <w:rPr>
          <w:rFonts w:cs="Arial"/>
          <w:szCs w:val="18"/>
        </w:rPr>
        <w:t xml:space="preserve">roku </w:t>
      </w:r>
      <w:r w:rsidR="00A04C58">
        <w:rPr>
          <w:rFonts w:cs="Arial"/>
          <w:szCs w:val="18"/>
        </w:rPr>
        <w:t xml:space="preserve">2020 vzrostla o 10,1 mld. Podobně jako v předchozích kvartálech se vlivem přílivu vládních dotací a stabilizační podpory zvyšovala míra zisku nefinančních podniků. Postupné zlepšení situace alespoň u části nefinančních podniků se ale projevilo zmírněním </w:t>
      </w:r>
      <w:r w:rsidR="00F56E57">
        <w:rPr>
          <w:rFonts w:cs="Arial"/>
          <w:szCs w:val="18"/>
        </w:rPr>
        <w:t xml:space="preserve">meziročního </w:t>
      </w:r>
      <w:r w:rsidR="00A04C58">
        <w:rPr>
          <w:rFonts w:cs="Arial"/>
          <w:szCs w:val="18"/>
        </w:rPr>
        <w:t>poklesu zaměstnanosti v sektoru na 1,0 %.</w:t>
      </w:r>
      <w:r w:rsidR="0084400A">
        <w:rPr>
          <w:rFonts w:cs="Arial"/>
          <w:szCs w:val="18"/>
        </w:rPr>
        <w:t xml:space="preserve"> Dál klesala míra investic nefinančních podniků.</w:t>
      </w:r>
      <w:r w:rsidR="00A04C58">
        <w:rPr>
          <w:rFonts w:cs="Arial"/>
          <w:szCs w:val="18"/>
        </w:rPr>
        <w:t xml:space="preserve">  </w:t>
      </w:r>
    </w:p>
    <w:p w14:paraId="1B04C49D" w14:textId="14C56890" w:rsidR="00717ED5" w:rsidRPr="00717ED5" w:rsidRDefault="00717ED5" w:rsidP="00717ED5">
      <w:pPr>
        <w:rPr>
          <w:rFonts w:cs="Arial"/>
          <w:szCs w:val="18"/>
        </w:rPr>
      </w:pPr>
    </w:p>
    <w:p w14:paraId="1FE3C05D" w14:textId="55E44711" w:rsidR="00717ED5" w:rsidRPr="000E119A" w:rsidRDefault="000E119A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Příjmy domácností v 1. čtvrtletí 2021 meziročně vzrostly o 27,6 mld. korun, což je méně než ve 3. a 4. čtvrtletí 2020. Největší podíl na nárůstu měly přitom příjmy ze sociálních dávek </w:t>
      </w:r>
      <w:r w:rsidR="001012F1">
        <w:rPr>
          <w:rFonts w:cs="Arial"/>
          <w:szCs w:val="18"/>
        </w:rPr>
        <w:br/>
      </w:r>
      <w:r>
        <w:rPr>
          <w:rFonts w:cs="Arial"/>
          <w:szCs w:val="18"/>
        </w:rPr>
        <w:t>a pr</w:t>
      </w:r>
      <w:r w:rsidR="00717ED5" w:rsidRPr="00717ED5">
        <w:rPr>
          <w:rFonts w:cs="Arial"/>
          <w:szCs w:val="18"/>
        </w:rPr>
        <w:t>ostředk</w:t>
      </w:r>
      <w:r>
        <w:rPr>
          <w:rFonts w:cs="Arial"/>
          <w:szCs w:val="18"/>
        </w:rPr>
        <w:t>ů</w:t>
      </w:r>
      <w:r w:rsidR="00717ED5" w:rsidRPr="00717ED5">
        <w:rPr>
          <w:rFonts w:cs="Arial"/>
          <w:szCs w:val="18"/>
        </w:rPr>
        <w:t xml:space="preserve"> ze stabilizačních programů, které kompenzovaly </w:t>
      </w:r>
      <w:r>
        <w:rPr>
          <w:rFonts w:cs="Arial"/>
          <w:szCs w:val="18"/>
        </w:rPr>
        <w:t>pokles</w:t>
      </w:r>
      <w:r w:rsidR="00717ED5" w:rsidRPr="00717ED5">
        <w:rPr>
          <w:rFonts w:cs="Arial"/>
          <w:szCs w:val="18"/>
        </w:rPr>
        <w:t xml:space="preserve"> mezd a platů. Spotřeba domácností </w:t>
      </w:r>
      <w:r>
        <w:rPr>
          <w:rFonts w:cs="Arial"/>
          <w:szCs w:val="18"/>
        </w:rPr>
        <w:t xml:space="preserve">meziročně klesla o 33,4 mld. korun. </w:t>
      </w:r>
      <w:r w:rsidRPr="000E119A">
        <w:rPr>
          <w:rFonts w:cs="Arial"/>
          <w:i/>
          <w:szCs w:val="18"/>
        </w:rPr>
        <w:t>„</w:t>
      </w:r>
      <w:r>
        <w:rPr>
          <w:rFonts w:cs="Arial"/>
          <w:i/>
          <w:szCs w:val="18"/>
        </w:rPr>
        <w:t>Pokračující růst příjmů a další pokles spotřeby domácností opět vedl k </w:t>
      </w:r>
      <w:r w:rsidRPr="000E119A">
        <w:rPr>
          <w:rFonts w:cs="Arial"/>
          <w:i/>
          <w:szCs w:val="18"/>
        </w:rPr>
        <w:t>silnému přírůstku hrubých úspor. Ty za 1. čtvrtletí překročily 200 mld. korun</w:t>
      </w:r>
      <w:r w:rsidR="00EA79AC">
        <w:rPr>
          <w:rFonts w:cs="Arial"/>
          <w:i/>
          <w:szCs w:val="18"/>
        </w:rPr>
        <w:t>, což představuje asi čtvrtinu z celkových příjmů</w:t>
      </w:r>
      <w:r w:rsidR="002B1651">
        <w:rPr>
          <w:rFonts w:cs="Arial"/>
          <w:i/>
          <w:szCs w:val="18"/>
        </w:rPr>
        <w:t xml:space="preserve"> domácností</w:t>
      </w:r>
      <w:r w:rsidR="00EA79AC">
        <w:rPr>
          <w:rFonts w:cs="Arial"/>
          <w:i/>
          <w:szCs w:val="18"/>
        </w:rPr>
        <w:t xml:space="preserve">. Zároveň </w:t>
      </w:r>
      <w:r w:rsidRPr="000E119A">
        <w:rPr>
          <w:rFonts w:cs="Arial"/>
          <w:i/>
          <w:szCs w:val="18"/>
        </w:rPr>
        <w:t xml:space="preserve">byly </w:t>
      </w:r>
      <w:r w:rsidR="00EA79AC">
        <w:rPr>
          <w:rFonts w:cs="Arial"/>
          <w:i/>
          <w:szCs w:val="18"/>
        </w:rPr>
        <w:t xml:space="preserve">úspory </w:t>
      </w:r>
      <w:r w:rsidRPr="000E119A">
        <w:rPr>
          <w:rFonts w:cs="Arial"/>
          <w:i/>
          <w:szCs w:val="18"/>
        </w:rPr>
        <w:t>více než dvojnásobné ve srovnání s</w:t>
      </w:r>
      <w:r w:rsidR="002B1651">
        <w:rPr>
          <w:rFonts w:cs="Arial"/>
          <w:i/>
          <w:szCs w:val="18"/>
        </w:rPr>
        <w:t xml:space="preserve">e stavem </w:t>
      </w:r>
      <w:r w:rsidRPr="000E119A">
        <w:rPr>
          <w:rFonts w:cs="Arial"/>
          <w:i/>
          <w:szCs w:val="18"/>
        </w:rPr>
        <w:t>před</w:t>
      </w:r>
      <w:r w:rsidR="002B1651">
        <w:rPr>
          <w:rFonts w:cs="Arial"/>
          <w:i/>
          <w:szCs w:val="18"/>
        </w:rPr>
        <w:t xml:space="preserve"> </w:t>
      </w:r>
      <w:r w:rsidRPr="000E119A">
        <w:rPr>
          <w:rFonts w:cs="Arial"/>
          <w:i/>
          <w:szCs w:val="18"/>
        </w:rPr>
        <w:t>kriz</w:t>
      </w:r>
      <w:r w:rsidR="002B1651">
        <w:rPr>
          <w:rFonts w:cs="Arial"/>
          <w:i/>
          <w:szCs w:val="18"/>
        </w:rPr>
        <w:t>í</w:t>
      </w:r>
      <w:r>
        <w:rPr>
          <w:rFonts w:cs="Arial"/>
          <w:i/>
          <w:szCs w:val="18"/>
        </w:rPr>
        <w:t>,</w:t>
      </w:r>
      <w:r w:rsidRPr="000E119A">
        <w:rPr>
          <w:rFonts w:cs="Arial"/>
          <w:i/>
          <w:szCs w:val="18"/>
        </w:rPr>
        <w:t>“</w:t>
      </w:r>
      <w:r>
        <w:rPr>
          <w:rFonts w:cs="Arial"/>
          <w:i/>
          <w:szCs w:val="18"/>
        </w:rPr>
        <w:t xml:space="preserve"> </w:t>
      </w:r>
      <w:r>
        <w:rPr>
          <w:rFonts w:cs="Arial"/>
          <w:szCs w:val="18"/>
        </w:rPr>
        <w:t xml:space="preserve">říká Karolína Zábojníková, analytička Českého statistického úřadu. </w:t>
      </w:r>
    </w:p>
    <w:p w14:paraId="20F76ED0" w14:textId="46FAD5AA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     </w:t>
      </w:r>
    </w:p>
    <w:p w14:paraId="128FA39E" w14:textId="7F701F25" w:rsidR="00B91138" w:rsidRDefault="00A77ACA" w:rsidP="00717ED5">
      <w:pPr>
        <w:rPr>
          <w:rFonts w:cs="Arial"/>
          <w:szCs w:val="18"/>
        </w:rPr>
      </w:pPr>
      <w:r>
        <w:rPr>
          <w:rFonts w:cs="Arial"/>
          <w:szCs w:val="18"/>
        </w:rPr>
        <w:t>Také v 1. čtvrtletí ř</w:t>
      </w:r>
      <w:r w:rsidR="00717ED5" w:rsidRPr="00717ED5">
        <w:rPr>
          <w:rFonts w:cs="Arial"/>
          <w:szCs w:val="18"/>
        </w:rPr>
        <w:t xml:space="preserve">ešení krize </w:t>
      </w:r>
      <w:r>
        <w:rPr>
          <w:rFonts w:cs="Arial"/>
          <w:szCs w:val="18"/>
        </w:rPr>
        <w:t xml:space="preserve">vedlo k prudkému nárůstu výdajů </w:t>
      </w:r>
      <w:r w:rsidR="00717ED5" w:rsidRPr="00717ED5">
        <w:rPr>
          <w:rFonts w:cs="Arial"/>
          <w:szCs w:val="18"/>
        </w:rPr>
        <w:t>sektoru</w:t>
      </w:r>
      <w:r>
        <w:rPr>
          <w:rFonts w:cs="Arial"/>
          <w:szCs w:val="18"/>
        </w:rPr>
        <w:t xml:space="preserve"> vládních institucí. Narůstaly zejména výdaje na sociální dávky, dotace a kapitálové transfery. Příjmy naopak </w:t>
      </w:r>
      <w:r w:rsidR="001669F5">
        <w:rPr>
          <w:rFonts w:cs="Arial"/>
          <w:szCs w:val="18"/>
        </w:rPr>
        <w:t xml:space="preserve">pod vlivem hospodářského zpomalení i daňových změn </w:t>
      </w:r>
      <w:r>
        <w:rPr>
          <w:rFonts w:cs="Arial"/>
          <w:szCs w:val="18"/>
        </w:rPr>
        <w:t xml:space="preserve">stagnovaly. </w:t>
      </w:r>
      <w:r w:rsidR="00717ED5" w:rsidRPr="00717ED5">
        <w:rPr>
          <w:rFonts w:cs="Arial"/>
          <w:szCs w:val="18"/>
        </w:rPr>
        <w:t xml:space="preserve">Deficit hospodaření vládních institucí se v </w:t>
      </w:r>
      <w:r w:rsidR="001669F5">
        <w:rPr>
          <w:rFonts w:cs="Arial"/>
          <w:szCs w:val="18"/>
        </w:rPr>
        <w:t>1</w:t>
      </w:r>
      <w:r w:rsidR="00717ED5" w:rsidRPr="00717ED5">
        <w:rPr>
          <w:rFonts w:cs="Arial"/>
          <w:szCs w:val="18"/>
        </w:rPr>
        <w:t xml:space="preserve">. čtvrtletí prohloubil na </w:t>
      </w:r>
      <w:r w:rsidR="001669F5">
        <w:rPr>
          <w:rFonts w:cs="Arial"/>
          <w:szCs w:val="18"/>
        </w:rPr>
        <w:t>136,3</w:t>
      </w:r>
      <w:r w:rsidR="00717ED5" w:rsidRPr="00717ED5">
        <w:rPr>
          <w:rFonts w:cs="Arial"/>
          <w:szCs w:val="18"/>
        </w:rPr>
        <w:t xml:space="preserve"> mld. korun</w:t>
      </w:r>
      <w:r w:rsidR="001669F5">
        <w:rPr>
          <w:rFonts w:cs="Arial"/>
          <w:szCs w:val="18"/>
        </w:rPr>
        <w:t xml:space="preserve"> a celkový dluh vystoupal na 2 519,1 mld</w:t>
      </w:r>
      <w:r w:rsidR="00717ED5" w:rsidRPr="00717ED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32FDEE76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62C6" w14:textId="77777777" w:rsidR="00DD5C27" w:rsidRDefault="00DD5C27" w:rsidP="00BA6370">
      <w:r>
        <w:separator/>
      </w:r>
    </w:p>
  </w:endnote>
  <w:endnote w:type="continuationSeparator" w:id="0">
    <w:p w14:paraId="50B459DE" w14:textId="77777777" w:rsidR="00DD5C27" w:rsidRDefault="00DD5C27" w:rsidP="00BA6370">
      <w:r>
        <w:continuationSeparator/>
      </w:r>
    </w:p>
  </w:endnote>
  <w:endnote w:type="continuationNotice" w:id="1">
    <w:p w14:paraId="3CBD5E6E" w14:textId="77777777" w:rsidR="00DD5C27" w:rsidRDefault="00DD5C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65DB79D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012F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65DB79D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012F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C2D8" w14:textId="77777777" w:rsidR="00DD5C27" w:rsidRDefault="00DD5C27" w:rsidP="00BA6370">
      <w:r>
        <w:separator/>
      </w:r>
    </w:p>
  </w:footnote>
  <w:footnote w:type="continuationSeparator" w:id="0">
    <w:p w14:paraId="2624CFFE" w14:textId="77777777" w:rsidR="00DD5C27" w:rsidRDefault="00DD5C27" w:rsidP="00BA6370">
      <w:r>
        <w:continuationSeparator/>
      </w:r>
    </w:p>
  </w:footnote>
  <w:footnote w:type="continuationNotice" w:id="1">
    <w:p w14:paraId="1A1FE911" w14:textId="77777777" w:rsidR="00DD5C27" w:rsidRDefault="00DD5C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12F1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7140A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446E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31B1B"/>
    <w:rsid w:val="0084400A"/>
    <w:rsid w:val="00850D0D"/>
    <w:rsid w:val="00854E24"/>
    <w:rsid w:val="0085742D"/>
    <w:rsid w:val="00861D0E"/>
    <w:rsid w:val="00862504"/>
    <w:rsid w:val="0086345B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E3740"/>
    <w:rsid w:val="009E4E85"/>
    <w:rsid w:val="009F5037"/>
    <w:rsid w:val="00A00672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27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F8A-A02C-4D9F-95FE-80D0D81E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2021-03-30T15:08:00Z</cp:lastPrinted>
  <dcterms:created xsi:type="dcterms:W3CDTF">2021-07-21T11:25:00Z</dcterms:created>
  <dcterms:modified xsi:type="dcterms:W3CDTF">2021-07-21T11:25:00Z</dcterms:modified>
</cp:coreProperties>
</file>