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BC5" w:rsidRPr="004F5BC5" w:rsidRDefault="004F5BC5" w:rsidP="004F5BC5">
      <w:pPr>
        <w:pStyle w:val="Bezmezer"/>
        <w:jc w:val="both"/>
        <w:rPr>
          <w:rFonts w:ascii="Arial" w:hAnsi="Arial" w:cs="Arial"/>
          <w:sz w:val="20"/>
          <w:szCs w:val="20"/>
        </w:rPr>
      </w:pPr>
      <w:r w:rsidRPr="00F86C81">
        <w:rPr>
          <w:rFonts w:ascii="Arial" w:hAnsi="Arial" w:cs="Arial"/>
          <w:b/>
          <w:bCs/>
          <w:i/>
          <w:iCs/>
          <w:sz w:val="20"/>
          <w:szCs w:val="20"/>
        </w:rPr>
        <w:t>1</w:t>
      </w:r>
      <w:r>
        <w:rPr>
          <w:rFonts w:ascii="Arial" w:hAnsi="Arial" w:cs="Arial"/>
          <w:b/>
          <w:bCs/>
          <w:i/>
          <w:iCs/>
          <w:sz w:val="20"/>
          <w:szCs w:val="20"/>
        </w:rPr>
        <w:t xml:space="preserve">0 </w:t>
      </w:r>
      <w:r>
        <w:rPr>
          <w:rFonts w:ascii="Arial" w:hAnsi="Arial" w:cs="Arial"/>
          <w:b/>
          <w:bCs/>
          <w:i/>
          <w:iCs/>
          <w:sz w:val="20"/>
          <w:szCs w:val="20"/>
        </w:rPr>
        <w:t xml:space="preserve"> </w:t>
      </w:r>
      <w:r w:rsidRPr="00F86C81">
        <w:rPr>
          <w:rFonts w:ascii="Arial" w:hAnsi="Arial" w:cs="Arial"/>
          <w:b/>
          <w:bCs/>
          <w:i/>
          <w:iCs/>
          <w:sz w:val="20"/>
          <w:szCs w:val="20"/>
        </w:rPr>
        <w:t xml:space="preserve"> </w:t>
      </w:r>
      <w:r>
        <w:rPr>
          <w:rFonts w:ascii="Arial" w:hAnsi="Arial" w:cs="Arial"/>
          <w:b/>
          <w:bCs/>
          <w:i/>
          <w:iCs/>
          <w:sz w:val="20"/>
          <w:szCs w:val="20"/>
        </w:rPr>
        <w:t>TRANSPORT</w:t>
      </w:r>
    </w:p>
    <w:p w:rsidR="004F5BC5" w:rsidRPr="004F5BC5" w:rsidRDefault="004F5BC5" w:rsidP="004F5BC5">
      <w:pPr>
        <w:pStyle w:val="Bezmezer"/>
        <w:jc w:val="both"/>
        <w:rPr>
          <w:rFonts w:ascii="Arial" w:hAnsi="Arial" w:cs="Arial"/>
          <w:sz w:val="20"/>
          <w:szCs w:val="20"/>
        </w:rPr>
      </w:pPr>
    </w:p>
    <w:p w:rsidR="00CD18BA" w:rsidRPr="004F5BC5" w:rsidRDefault="00CB79FD" w:rsidP="004F5BC5">
      <w:pPr>
        <w:pStyle w:val="Bezmezer"/>
        <w:jc w:val="both"/>
        <w:rPr>
          <w:rFonts w:ascii="Arial" w:hAnsi="Arial" w:cs="Arial"/>
          <w:b/>
          <w:i/>
          <w:sz w:val="20"/>
          <w:szCs w:val="20"/>
        </w:rPr>
      </w:pPr>
      <w:r w:rsidRPr="004F5BC5">
        <w:rPr>
          <w:rFonts w:ascii="Arial" w:hAnsi="Arial" w:cs="Arial"/>
          <w:b/>
          <w:i/>
          <w:sz w:val="20"/>
          <w:szCs w:val="20"/>
        </w:rPr>
        <w:t>Agenda of Drivers</w:t>
      </w:r>
    </w:p>
    <w:p w:rsidR="00EA066B" w:rsidRPr="004F5BC5" w:rsidRDefault="00EA066B" w:rsidP="004F5BC5">
      <w:pPr>
        <w:pStyle w:val="Bezmezer"/>
        <w:jc w:val="both"/>
        <w:rPr>
          <w:rFonts w:ascii="Arial" w:hAnsi="Arial" w:cs="Arial"/>
          <w:i/>
          <w:sz w:val="20"/>
          <w:szCs w:val="20"/>
        </w:rPr>
      </w:pPr>
    </w:p>
    <w:p w:rsidR="00D77B54" w:rsidRPr="004F5BC5" w:rsidRDefault="00CB79FD" w:rsidP="004F5BC5">
      <w:pPr>
        <w:pStyle w:val="Bezmezer"/>
        <w:jc w:val="both"/>
        <w:rPr>
          <w:rFonts w:ascii="Arial" w:hAnsi="Arial" w:cs="Arial"/>
          <w:i/>
          <w:sz w:val="20"/>
          <w:szCs w:val="20"/>
        </w:rPr>
      </w:pPr>
      <w:r w:rsidRPr="004F5BC5">
        <w:rPr>
          <w:rFonts w:ascii="Arial" w:hAnsi="Arial" w:cs="Arial"/>
          <w:i/>
          <w:sz w:val="20"/>
          <w:szCs w:val="20"/>
        </w:rPr>
        <w:t xml:space="preserve">Agenda of drivers is governed by the following sources of law. They are, on the one hand, international treaties, specifically the </w:t>
      </w:r>
      <w:r w:rsidR="00AB5395" w:rsidRPr="004F5BC5">
        <w:rPr>
          <w:rFonts w:ascii="Arial" w:hAnsi="Arial" w:cs="Arial"/>
          <w:i/>
          <w:sz w:val="20"/>
          <w:szCs w:val="20"/>
        </w:rPr>
        <w:t>C</w:t>
      </w:r>
      <w:r w:rsidRPr="004F5BC5">
        <w:rPr>
          <w:rFonts w:ascii="Arial" w:hAnsi="Arial" w:cs="Arial"/>
          <w:i/>
          <w:sz w:val="20"/>
          <w:szCs w:val="20"/>
        </w:rPr>
        <w:t xml:space="preserve">onvention on Road Traffic (Geneva, 19 September 1949) and (Vienna, 8 November 1968). The main purpose of </w:t>
      </w:r>
      <w:r w:rsidR="00AB5395" w:rsidRPr="004F5BC5">
        <w:rPr>
          <w:rFonts w:ascii="Arial" w:hAnsi="Arial" w:cs="Arial"/>
          <w:i/>
          <w:sz w:val="20"/>
          <w:szCs w:val="20"/>
        </w:rPr>
        <w:t>these C</w:t>
      </w:r>
      <w:r w:rsidRPr="004F5BC5">
        <w:rPr>
          <w:rFonts w:ascii="Arial" w:hAnsi="Arial" w:cs="Arial"/>
          <w:i/>
          <w:sz w:val="20"/>
          <w:szCs w:val="20"/>
        </w:rPr>
        <w:t>onventions is to increase road traffic safety and facilitate international road transport. Conventions implement several tools for this purpose, the most important of them is the unification of rules and conditions within the road traffic.</w:t>
      </w:r>
    </w:p>
    <w:p w:rsidR="00CB79FD" w:rsidRDefault="00CB79FD" w:rsidP="004F5BC5">
      <w:pPr>
        <w:pStyle w:val="Bezmezer"/>
        <w:jc w:val="both"/>
        <w:rPr>
          <w:rFonts w:ascii="Arial" w:hAnsi="Arial" w:cs="Arial"/>
          <w:i/>
          <w:sz w:val="20"/>
          <w:szCs w:val="20"/>
        </w:rPr>
      </w:pPr>
      <w:r w:rsidRPr="004F5BC5">
        <w:rPr>
          <w:rFonts w:ascii="Arial" w:hAnsi="Arial" w:cs="Arial"/>
          <w:i/>
          <w:sz w:val="20"/>
          <w:szCs w:val="20"/>
        </w:rPr>
        <w:t xml:space="preserve">Another legal standard that regulates the </w:t>
      </w:r>
      <w:r w:rsidR="0008322A" w:rsidRPr="004F5BC5">
        <w:rPr>
          <w:rFonts w:ascii="Arial" w:hAnsi="Arial" w:cs="Arial"/>
          <w:i/>
          <w:sz w:val="20"/>
          <w:szCs w:val="20"/>
        </w:rPr>
        <w:t>field</w:t>
      </w:r>
      <w:r w:rsidRPr="004F5BC5">
        <w:rPr>
          <w:rFonts w:ascii="Arial" w:hAnsi="Arial" w:cs="Arial"/>
          <w:i/>
          <w:sz w:val="20"/>
          <w:szCs w:val="20"/>
        </w:rPr>
        <w:t xml:space="preserve"> of drivers within the European area is </w:t>
      </w:r>
      <w:r w:rsidR="0008322A" w:rsidRPr="004F5BC5">
        <w:rPr>
          <w:rFonts w:ascii="Arial" w:hAnsi="Arial" w:cs="Arial"/>
          <w:i/>
          <w:sz w:val="20"/>
          <w:szCs w:val="20"/>
        </w:rPr>
        <w:t xml:space="preserve">the </w:t>
      </w:r>
      <w:r w:rsidRPr="004F5BC5">
        <w:rPr>
          <w:rFonts w:ascii="Arial" w:hAnsi="Arial" w:cs="Arial"/>
          <w:i/>
          <w:sz w:val="20"/>
          <w:szCs w:val="20"/>
        </w:rPr>
        <w:t xml:space="preserve">Directive 126/2006/EC of the European Parliament and of the Council. This sets out in detail </w:t>
      </w:r>
      <w:r w:rsidR="0008322A" w:rsidRPr="004F5BC5">
        <w:rPr>
          <w:rFonts w:ascii="Arial" w:hAnsi="Arial" w:cs="Arial"/>
          <w:i/>
          <w:sz w:val="20"/>
          <w:szCs w:val="20"/>
        </w:rPr>
        <w:t>the scope of the driving competency</w:t>
      </w:r>
      <w:r w:rsidRPr="004F5BC5">
        <w:rPr>
          <w:rFonts w:ascii="Arial" w:hAnsi="Arial" w:cs="Arial"/>
          <w:i/>
          <w:sz w:val="20"/>
          <w:szCs w:val="20"/>
        </w:rPr>
        <w:t>, the requirements for professional and medical qualifications to drive motor vehicles, any res</w:t>
      </w:r>
      <w:r w:rsidR="0008322A" w:rsidRPr="004F5BC5">
        <w:rPr>
          <w:rFonts w:ascii="Arial" w:hAnsi="Arial" w:cs="Arial"/>
          <w:i/>
          <w:sz w:val="20"/>
          <w:szCs w:val="20"/>
        </w:rPr>
        <w:t>trictions on the driving competency</w:t>
      </w:r>
      <w:r w:rsidRPr="004F5BC5">
        <w:rPr>
          <w:rFonts w:ascii="Arial" w:hAnsi="Arial" w:cs="Arial"/>
          <w:i/>
          <w:sz w:val="20"/>
          <w:szCs w:val="20"/>
        </w:rPr>
        <w:t>, etc.</w:t>
      </w:r>
    </w:p>
    <w:p w:rsidR="00D77B54" w:rsidRPr="004F5BC5" w:rsidRDefault="00D77B54" w:rsidP="004F5BC5">
      <w:pPr>
        <w:pStyle w:val="Bezmezer"/>
        <w:jc w:val="both"/>
        <w:rPr>
          <w:rFonts w:ascii="Arial" w:hAnsi="Arial" w:cs="Arial"/>
          <w:i/>
          <w:sz w:val="20"/>
          <w:szCs w:val="20"/>
        </w:rPr>
      </w:pPr>
      <w:bookmarkStart w:id="0" w:name="_GoBack"/>
      <w:bookmarkEnd w:id="0"/>
    </w:p>
    <w:p w:rsidR="0008322A" w:rsidRPr="004F5BC5" w:rsidRDefault="0008322A" w:rsidP="004F5BC5">
      <w:pPr>
        <w:pStyle w:val="Bezmezer"/>
        <w:jc w:val="both"/>
        <w:rPr>
          <w:rFonts w:ascii="Arial" w:hAnsi="Arial" w:cs="Arial"/>
          <w:i/>
          <w:sz w:val="20"/>
          <w:szCs w:val="20"/>
        </w:rPr>
      </w:pPr>
      <w:r w:rsidRPr="004F5BC5">
        <w:rPr>
          <w:rFonts w:ascii="Arial" w:hAnsi="Arial" w:cs="Arial"/>
          <w:i/>
          <w:sz w:val="20"/>
          <w:szCs w:val="20"/>
        </w:rPr>
        <w:t>The legislation of the Czech Republic that regulates the area of driving licences and driving competencies is Act No. 36/2000 Coll., on Road Traffic and Amendments to Certain Acts (Road Traffic Act), as amended, and Decree No. 31/ 2001 Coll., on driving licenses and the register of drivers.</w:t>
      </w:r>
    </w:p>
    <w:p w:rsidR="00E638E2" w:rsidRPr="004F5BC5" w:rsidRDefault="00E638E2" w:rsidP="004F5BC5">
      <w:pPr>
        <w:pStyle w:val="Bezmezer"/>
        <w:jc w:val="both"/>
        <w:rPr>
          <w:rFonts w:ascii="Arial" w:hAnsi="Arial" w:cs="Arial"/>
          <w:i/>
          <w:sz w:val="20"/>
          <w:szCs w:val="20"/>
        </w:rPr>
      </w:pPr>
      <w:r w:rsidRPr="004F5BC5">
        <w:rPr>
          <w:rFonts w:ascii="Arial" w:hAnsi="Arial" w:cs="Arial"/>
          <w:i/>
          <w:sz w:val="20"/>
          <w:szCs w:val="20"/>
        </w:rPr>
        <w:t>The mentioned Road Traffic Act further establishes the rules of road traffic and the associated facts of offenses in case of violation of the given rules, at the same time defines the sanctions for individual offenses and, further regulates the penalty point rating of driver. I</w:t>
      </w:r>
      <w:r w:rsidR="00855403" w:rsidRPr="004F5BC5">
        <w:rPr>
          <w:rFonts w:ascii="Arial" w:hAnsi="Arial" w:cs="Arial"/>
          <w:i/>
          <w:sz w:val="20"/>
          <w:szCs w:val="20"/>
        </w:rPr>
        <w:t>n general, it is possible to announce</w:t>
      </w:r>
      <w:r w:rsidRPr="004F5BC5">
        <w:rPr>
          <w:rFonts w:ascii="Arial" w:hAnsi="Arial" w:cs="Arial"/>
          <w:i/>
          <w:sz w:val="20"/>
          <w:szCs w:val="20"/>
        </w:rPr>
        <w:t xml:space="preserve"> that the point </w:t>
      </w:r>
      <w:r w:rsidR="00D72360" w:rsidRPr="004F5BC5">
        <w:rPr>
          <w:rFonts w:ascii="Arial" w:hAnsi="Arial" w:cs="Arial"/>
          <w:i/>
          <w:sz w:val="20"/>
          <w:szCs w:val="20"/>
        </w:rPr>
        <w:t>evalu</w:t>
      </w:r>
      <w:r w:rsidR="00AB5395" w:rsidRPr="004F5BC5">
        <w:rPr>
          <w:rFonts w:ascii="Arial" w:hAnsi="Arial" w:cs="Arial"/>
          <w:i/>
          <w:sz w:val="20"/>
          <w:szCs w:val="20"/>
        </w:rPr>
        <w:t>ation</w:t>
      </w:r>
      <w:r w:rsidRPr="004F5BC5">
        <w:rPr>
          <w:rFonts w:ascii="Arial" w:hAnsi="Arial" w:cs="Arial"/>
          <w:i/>
          <w:sz w:val="20"/>
          <w:szCs w:val="20"/>
        </w:rPr>
        <w:t xml:space="preserve"> </w:t>
      </w:r>
      <w:r w:rsidR="00855403" w:rsidRPr="004F5BC5">
        <w:rPr>
          <w:rFonts w:ascii="Arial" w:hAnsi="Arial" w:cs="Arial"/>
          <w:i/>
          <w:sz w:val="20"/>
          <w:szCs w:val="20"/>
        </w:rPr>
        <w:t>show</w:t>
      </w:r>
      <w:r w:rsidRPr="004F5BC5">
        <w:rPr>
          <w:rFonts w:ascii="Arial" w:hAnsi="Arial" w:cs="Arial"/>
          <w:i/>
          <w:sz w:val="20"/>
          <w:szCs w:val="20"/>
        </w:rPr>
        <w:t xml:space="preserve">s the repeated </w:t>
      </w:r>
      <w:r w:rsidR="00855403" w:rsidRPr="004F5BC5">
        <w:rPr>
          <w:rFonts w:ascii="Arial" w:hAnsi="Arial" w:cs="Arial"/>
          <w:i/>
          <w:sz w:val="20"/>
          <w:szCs w:val="20"/>
        </w:rPr>
        <w:t>offenses</w:t>
      </w:r>
      <w:r w:rsidR="00B80435" w:rsidRPr="004F5BC5">
        <w:rPr>
          <w:rFonts w:ascii="Arial" w:hAnsi="Arial" w:cs="Arial"/>
          <w:i/>
          <w:sz w:val="20"/>
          <w:szCs w:val="20"/>
        </w:rPr>
        <w:t xml:space="preserve"> by</w:t>
      </w:r>
      <w:r w:rsidRPr="004F5BC5">
        <w:rPr>
          <w:rFonts w:ascii="Arial" w:hAnsi="Arial" w:cs="Arial"/>
          <w:i/>
          <w:sz w:val="20"/>
          <w:szCs w:val="20"/>
        </w:rPr>
        <w:t xml:space="preserve"> driver of a motor vehicle, or that the driver does not commit offenses or criminal acts in traffic on roads. Illegal </w:t>
      </w:r>
      <w:r w:rsidR="00AB5395" w:rsidRPr="004F5BC5">
        <w:rPr>
          <w:rFonts w:ascii="Arial" w:hAnsi="Arial" w:cs="Arial"/>
          <w:i/>
          <w:sz w:val="20"/>
          <w:szCs w:val="20"/>
        </w:rPr>
        <w:t>committing</w:t>
      </w:r>
      <w:r w:rsidRPr="004F5BC5">
        <w:rPr>
          <w:rFonts w:ascii="Arial" w:hAnsi="Arial" w:cs="Arial"/>
          <w:i/>
          <w:sz w:val="20"/>
          <w:szCs w:val="20"/>
        </w:rPr>
        <w:t xml:space="preserve"> against road traffic and the number of </w:t>
      </w:r>
      <w:r w:rsidR="00B80435" w:rsidRPr="004F5BC5">
        <w:rPr>
          <w:rFonts w:ascii="Arial" w:hAnsi="Arial" w:cs="Arial"/>
          <w:i/>
          <w:sz w:val="20"/>
          <w:szCs w:val="20"/>
        </w:rPr>
        <w:t xml:space="preserve">penalty </w:t>
      </w:r>
      <w:r w:rsidRPr="004F5BC5">
        <w:rPr>
          <w:rFonts w:ascii="Arial" w:hAnsi="Arial" w:cs="Arial"/>
          <w:i/>
          <w:sz w:val="20"/>
          <w:szCs w:val="20"/>
        </w:rPr>
        <w:t>points assigned to them are defined by the Road Traffic Act</w:t>
      </w:r>
      <w:r w:rsidR="00B80435" w:rsidRPr="004F5BC5">
        <w:rPr>
          <w:rFonts w:ascii="Arial" w:hAnsi="Arial" w:cs="Arial"/>
          <w:i/>
          <w:sz w:val="20"/>
          <w:szCs w:val="20"/>
        </w:rPr>
        <w:t>.</w:t>
      </w:r>
    </w:p>
    <w:p w:rsidR="00B80435" w:rsidRPr="004F5BC5" w:rsidRDefault="00B80435" w:rsidP="004F5BC5">
      <w:pPr>
        <w:pStyle w:val="Bezmezer"/>
        <w:jc w:val="both"/>
        <w:rPr>
          <w:rFonts w:ascii="Arial" w:hAnsi="Arial" w:cs="Arial"/>
          <w:i/>
          <w:sz w:val="20"/>
          <w:szCs w:val="20"/>
        </w:rPr>
      </w:pPr>
      <w:r w:rsidRPr="004F5BC5">
        <w:rPr>
          <w:rFonts w:ascii="Arial" w:hAnsi="Arial" w:cs="Arial"/>
          <w:i/>
          <w:sz w:val="20"/>
          <w:szCs w:val="20"/>
        </w:rPr>
        <w:t xml:space="preserve">Points for motor vehicle drivers committing </w:t>
      </w:r>
      <w:proofErr w:type="spellStart"/>
      <w:r w:rsidRPr="004F5BC5">
        <w:rPr>
          <w:rFonts w:ascii="Arial" w:hAnsi="Arial" w:cs="Arial"/>
          <w:i/>
          <w:sz w:val="20"/>
          <w:szCs w:val="20"/>
        </w:rPr>
        <w:t>misdemeanors</w:t>
      </w:r>
      <w:proofErr w:type="spellEnd"/>
      <w:r w:rsidRPr="004F5BC5">
        <w:rPr>
          <w:rFonts w:ascii="Arial" w:hAnsi="Arial" w:cs="Arial"/>
          <w:i/>
          <w:sz w:val="20"/>
          <w:szCs w:val="20"/>
        </w:rPr>
        <w:t>/criminal offenses that have been legally decided are counted, up to a maximum of 12 points. After reaching this point limit, the driver loses his driving competency for a period of one year - is not allowed to drive motor vehicles.</w:t>
      </w:r>
    </w:p>
    <w:p w:rsidR="00B80435" w:rsidRDefault="00B80435" w:rsidP="004F5BC5">
      <w:pPr>
        <w:pStyle w:val="Bezmezer"/>
        <w:jc w:val="both"/>
        <w:rPr>
          <w:rFonts w:ascii="Arial" w:hAnsi="Arial" w:cs="Arial"/>
          <w:i/>
          <w:sz w:val="20"/>
          <w:szCs w:val="20"/>
        </w:rPr>
      </w:pPr>
      <w:r w:rsidRPr="004F5BC5">
        <w:rPr>
          <w:rFonts w:ascii="Arial" w:hAnsi="Arial" w:cs="Arial"/>
          <w:i/>
          <w:sz w:val="20"/>
          <w:szCs w:val="20"/>
        </w:rPr>
        <w:t>Not every driver must reach the twelve points</w:t>
      </w:r>
      <w:r w:rsidR="00165281" w:rsidRPr="004F5BC5">
        <w:rPr>
          <w:rFonts w:ascii="Arial" w:hAnsi="Arial" w:cs="Arial"/>
          <w:i/>
          <w:sz w:val="20"/>
          <w:szCs w:val="20"/>
        </w:rPr>
        <w:t xml:space="preserve"> limit. This means that </w:t>
      </w:r>
      <w:r w:rsidRPr="004F5BC5">
        <w:rPr>
          <w:rFonts w:ascii="Arial" w:hAnsi="Arial" w:cs="Arial"/>
          <w:i/>
          <w:sz w:val="20"/>
          <w:szCs w:val="20"/>
        </w:rPr>
        <w:t xml:space="preserve">the rules of road traffic </w:t>
      </w:r>
      <w:r w:rsidR="00165281" w:rsidRPr="004F5BC5">
        <w:rPr>
          <w:rFonts w:ascii="Arial" w:hAnsi="Arial" w:cs="Arial"/>
          <w:i/>
          <w:sz w:val="20"/>
          <w:szCs w:val="20"/>
        </w:rPr>
        <w:t xml:space="preserve">are obeyed </w:t>
      </w:r>
      <w:r w:rsidRPr="004F5BC5">
        <w:rPr>
          <w:rFonts w:ascii="Arial" w:hAnsi="Arial" w:cs="Arial"/>
          <w:i/>
          <w:sz w:val="20"/>
          <w:szCs w:val="20"/>
        </w:rPr>
        <w:t xml:space="preserve">and </w:t>
      </w:r>
      <w:r w:rsidR="00165281" w:rsidRPr="004F5BC5">
        <w:rPr>
          <w:rFonts w:ascii="Arial" w:hAnsi="Arial" w:cs="Arial"/>
          <w:i/>
          <w:sz w:val="20"/>
          <w:szCs w:val="20"/>
        </w:rPr>
        <w:t>driver does not commit any illegal committing, or if driver</w:t>
      </w:r>
      <w:r w:rsidRPr="004F5BC5">
        <w:rPr>
          <w:rFonts w:ascii="Arial" w:hAnsi="Arial" w:cs="Arial"/>
          <w:i/>
          <w:sz w:val="20"/>
          <w:szCs w:val="20"/>
        </w:rPr>
        <w:t xml:space="preserve"> has alre</w:t>
      </w:r>
      <w:r w:rsidR="00D72360" w:rsidRPr="004F5BC5">
        <w:rPr>
          <w:rFonts w:ascii="Arial" w:hAnsi="Arial" w:cs="Arial"/>
          <w:i/>
          <w:sz w:val="20"/>
          <w:szCs w:val="20"/>
        </w:rPr>
        <w:t xml:space="preserve">ady committed a </w:t>
      </w:r>
      <w:proofErr w:type="spellStart"/>
      <w:r w:rsidR="00D72360" w:rsidRPr="004F5BC5">
        <w:rPr>
          <w:rFonts w:ascii="Arial" w:hAnsi="Arial" w:cs="Arial"/>
          <w:i/>
          <w:sz w:val="20"/>
          <w:szCs w:val="20"/>
        </w:rPr>
        <w:t>pointable</w:t>
      </w:r>
      <w:proofErr w:type="spellEnd"/>
      <w:r w:rsidR="00D72360" w:rsidRPr="004F5BC5">
        <w:rPr>
          <w:rFonts w:ascii="Arial" w:hAnsi="Arial" w:cs="Arial"/>
          <w:i/>
          <w:sz w:val="20"/>
          <w:szCs w:val="20"/>
        </w:rPr>
        <w:t xml:space="preserve"> offens</w:t>
      </w:r>
      <w:r w:rsidR="00165281" w:rsidRPr="004F5BC5">
        <w:rPr>
          <w:rFonts w:ascii="Arial" w:hAnsi="Arial" w:cs="Arial"/>
          <w:i/>
          <w:sz w:val="20"/>
          <w:szCs w:val="20"/>
        </w:rPr>
        <w:t>e, but continues to drive correct</w:t>
      </w:r>
      <w:r w:rsidRPr="004F5BC5">
        <w:rPr>
          <w:rFonts w:ascii="Arial" w:hAnsi="Arial" w:cs="Arial"/>
          <w:i/>
          <w:sz w:val="20"/>
          <w:szCs w:val="20"/>
        </w:rPr>
        <w:t>ly and doe</w:t>
      </w:r>
      <w:r w:rsidR="00D72360" w:rsidRPr="004F5BC5">
        <w:rPr>
          <w:rFonts w:ascii="Arial" w:hAnsi="Arial" w:cs="Arial"/>
          <w:i/>
          <w:sz w:val="20"/>
          <w:szCs w:val="20"/>
        </w:rPr>
        <w:t>s not commit road traffic offens</w:t>
      </w:r>
      <w:r w:rsidRPr="004F5BC5">
        <w:rPr>
          <w:rFonts w:ascii="Arial" w:hAnsi="Arial" w:cs="Arial"/>
          <w:i/>
          <w:sz w:val="20"/>
          <w:szCs w:val="20"/>
        </w:rPr>
        <w:t>es, 4 points are deducted at annual intervals, up to a limit of 0 points. Automatic deduction of points from 12 points is not possible, as this already results in the loss of the</w:t>
      </w:r>
      <w:r w:rsidR="00165281" w:rsidRPr="004F5BC5">
        <w:rPr>
          <w:rFonts w:ascii="Arial" w:hAnsi="Arial" w:cs="Arial"/>
          <w:i/>
          <w:sz w:val="20"/>
          <w:szCs w:val="20"/>
        </w:rPr>
        <w:t xml:space="preserve"> driving licenc</w:t>
      </w:r>
      <w:r w:rsidRPr="004F5BC5">
        <w:rPr>
          <w:rFonts w:ascii="Arial" w:hAnsi="Arial" w:cs="Arial"/>
          <w:i/>
          <w:sz w:val="20"/>
          <w:szCs w:val="20"/>
        </w:rPr>
        <w:t xml:space="preserve">e - see above. Specific data on the number of scored drivers </w:t>
      </w:r>
      <w:r w:rsidR="00165281" w:rsidRPr="004F5BC5">
        <w:rPr>
          <w:rFonts w:ascii="Arial" w:hAnsi="Arial" w:cs="Arial"/>
          <w:i/>
          <w:sz w:val="20"/>
          <w:szCs w:val="20"/>
        </w:rPr>
        <w:t>you may</w:t>
      </w:r>
      <w:r w:rsidRPr="004F5BC5">
        <w:rPr>
          <w:rFonts w:ascii="Arial" w:hAnsi="Arial" w:cs="Arial"/>
          <w:i/>
          <w:sz w:val="20"/>
          <w:szCs w:val="20"/>
        </w:rPr>
        <w:t xml:space="preserve"> found in the following tables.</w:t>
      </w:r>
    </w:p>
    <w:p w:rsidR="00D77B54" w:rsidRPr="004F5BC5" w:rsidRDefault="00D77B54" w:rsidP="004F5BC5">
      <w:pPr>
        <w:pStyle w:val="Bezmezer"/>
        <w:jc w:val="both"/>
        <w:rPr>
          <w:rFonts w:ascii="Arial" w:hAnsi="Arial" w:cs="Arial"/>
          <w:i/>
          <w:sz w:val="20"/>
          <w:szCs w:val="20"/>
        </w:rPr>
      </w:pPr>
    </w:p>
    <w:p w:rsidR="00165281" w:rsidRPr="004F5BC5" w:rsidRDefault="00165281" w:rsidP="004F5BC5">
      <w:pPr>
        <w:pStyle w:val="Bezmezer"/>
        <w:jc w:val="both"/>
        <w:rPr>
          <w:rFonts w:ascii="Arial" w:hAnsi="Arial" w:cs="Arial"/>
          <w:i/>
          <w:sz w:val="20"/>
          <w:szCs w:val="20"/>
        </w:rPr>
      </w:pPr>
      <w:r w:rsidRPr="004F5BC5">
        <w:rPr>
          <w:rFonts w:ascii="Arial" w:hAnsi="Arial" w:cs="Arial"/>
          <w:i/>
          <w:sz w:val="20"/>
          <w:szCs w:val="20"/>
        </w:rPr>
        <w:t>For the sake of completeness, we state that approximately 7 million driving licence holders are registered in the Czech Republic, of which there are, for example, 1,547,091 group A (motorcycle) driving competency</w:t>
      </w:r>
      <w:r w:rsidR="00B82FCD" w:rsidRPr="004F5BC5">
        <w:rPr>
          <w:rFonts w:ascii="Arial" w:hAnsi="Arial" w:cs="Arial"/>
          <w:i/>
          <w:sz w:val="20"/>
          <w:szCs w:val="20"/>
        </w:rPr>
        <w:t xml:space="preserve"> holders and 6 </w:t>
      </w:r>
      <w:r w:rsidRPr="004F5BC5">
        <w:rPr>
          <w:rFonts w:ascii="Arial" w:hAnsi="Arial" w:cs="Arial"/>
          <w:i/>
          <w:sz w:val="20"/>
          <w:szCs w:val="20"/>
        </w:rPr>
        <w:t>804</w:t>
      </w:r>
      <w:r w:rsidR="00B82FCD" w:rsidRPr="004F5BC5">
        <w:rPr>
          <w:rFonts w:ascii="Arial" w:hAnsi="Arial" w:cs="Arial"/>
          <w:i/>
          <w:sz w:val="20"/>
          <w:szCs w:val="20"/>
        </w:rPr>
        <w:t xml:space="preserve"> </w:t>
      </w:r>
      <w:r w:rsidRPr="004F5BC5">
        <w:rPr>
          <w:rFonts w:ascii="Arial" w:hAnsi="Arial" w:cs="Arial"/>
          <w:i/>
          <w:sz w:val="20"/>
          <w:szCs w:val="20"/>
        </w:rPr>
        <w:t>752 group B (passenger vehicle) holders. On 11/2022, 6</w:t>
      </w:r>
      <w:r w:rsidR="00B82FCD" w:rsidRPr="004F5BC5">
        <w:rPr>
          <w:rFonts w:ascii="Arial" w:hAnsi="Arial" w:cs="Arial"/>
          <w:i/>
          <w:sz w:val="20"/>
          <w:szCs w:val="20"/>
        </w:rPr>
        <w:t> </w:t>
      </w:r>
      <w:r w:rsidRPr="004F5BC5">
        <w:rPr>
          <w:rFonts w:ascii="Arial" w:hAnsi="Arial" w:cs="Arial"/>
          <w:i/>
          <w:sz w:val="20"/>
          <w:szCs w:val="20"/>
        </w:rPr>
        <w:t>267</w:t>
      </w:r>
      <w:r w:rsidR="00B82FCD" w:rsidRPr="004F5BC5">
        <w:rPr>
          <w:rFonts w:ascii="Arial" w:hAnsi="Arial" w:cs="Arial"/>
          <w:i/>
          <w:sz w:val="20"/>
          <w:szCs w:val="20"/>
        </w:rPr>
        <w:t xml:space="preserve"> </w:t>
      </w:r>
      <w:r w:rsidRPr="004F5BC5">
        <w:rPr>
          <w:rFonts w:ascii="Arial" w:hAnsi="Arial" w:cs="Arial"/>
          <w:i/>
          <w:sz w:val="20"/>
          <w:szCs w:val="20"/>
        </w:rPr>
        <w:t>385 dri</w:t>
      </w:r>
      <w:r w:rsidR="00B82FCD" w:rsidRPr="004F5BC5">
        <w:rPr>
          <w:rFonts w:ascii="Arial" w:hAnsi="Arial" w:cs="Arial"/>
          <w:i/>
          <w:sz w:val="20"/>
          <w:szCs w:val="20"/>
        </w:rPr>
        <w:t>vers had a valid driving licenc</w:t>
      </w:r>
      <w:r w:rsidRPr="004F5BC5">
        <w:rPr>
          <w:rFonts w:ascii="Arial" w:hAnsi="Arial" w:cs="Arial"/>
          <w:i/>
          <w:sz w:val="20"/>
          <w:szCs w:val="20"/>
        </w:rPr>
        <w:t>e.</w:t>
      </w:r>
    </w:p>
    <w:p w:rsidR="00CB79FD" w:rsidRPr="004F5BC5" w:rsidRDefault="00CB79FD" w:rsidP="004F5BC5">
      <w:pPr>
        <w:pStyle w:val="Bezmezer"/>
        <w:jc w:val="both"/>
        <w:rPr>
          <w:rFonts w:ascii="Arial" w:hAnsi="Arial" w:cs="Arial"/>
          <w:i/>
          <w:sz w:val="20"/>
          <w:szCs w:val="20"/>
        </w:rPr>
      </w:pPr>
    </w:p>
    <w:tbl>
      <w:tblPr>
        <w:tblW w:w="10313" w:type="dxa"/>
        <w:tblCellMar>
          <w:left w:w="0" w:type="dxa"/>
          <w:right w:w="0" w:type="dxa"/>
        </w:tblCellMar>
        <w:tblLook w:val="04A0" w:firstRow="1" w:lastRow="0" w:firstColumn="1" w:lastColumn="0" w:noHBand="0" w:noVBand="1"/>
      </w:tblPr>
      <w:tblGrid>
        <w:gridCol w:w="10313"/>
      </w:tblGrid>
      <w:tr w:rsidR="00CB79FD" w:rsidRPr="004F5BC5" w:rsidTr="00CB79FD">
        <w:tc>
          <w:tcPr>
            <w:tcW w:w="0" w:type="auto"/>
            <w:shd w:val="clear" w:color="auto" w:fill="auto"/>
            <w:tcMar>
              <w:top w:w="0" w:type="dxa"/>
              <w:left w:w="30" w:type="dxa"/>
              <w:bottom w:w="0" w:type="dxa"/>
              <w:right w:w="0" w:type="dxa"/>
            </w:tcMar>
          </w:tcPr>
          <w:p w:rsidR="00CB79FD" w:rsidRPr="004F5BC5" w:rsidRDefault="00CB79FD" w:rsidP="004F5BC5">
            <w:pPr>
              <w:pStyle w:val="Bezmezer"/>
              <w:jc w:val="both"/>
              <w:rPr>
                <w:rFonts w:ascii="Arial" w:eastAsia="Times New Roman" w:hAnsi="Arial" w:cs="Arial"/>
                <w:b/>
                <w:bCs/>
                <w:color w:val="524E4E"/>
                <w:sz w:val="20"/>
                <w:szCs w:val="20"/>
                <w:lang w:val="cs-CZ" w:eastAsia="cs-CZ"/>
              </w:rPr>
            </w:pPr>
          </w:p>
        </w:tc>
      </w:tr>
      <w:tr w:rsidR="00CB79FD" w:rsidRPr="00CB79FD" w:rsidTr="00CB79FD">
        <w:tc>
          <w:tcPr>
            <w:tcW w:w="10313" w:type="dxa"/>
            <w:shd w:val="clear" w:color="auto" w:fill="auto"/>
          </w:tcPr>
          <w:p w:rsidR="00CB79FD" w:rsidRPr="00CB79FD" w:rsidRDefault="00CB79FD" w:rsidP="00CB79FD">
            <w:pPr>
              <w:spacing w:line="240" w:lineRule="auto"/>
              <w:jc w:val="center"/>
              <w:rPr>
                <w:rFonts w:ascii="Calibri" w:eastAsia="Times New Roman" w:hAnsi="Calibri" w:cs="Calibri"/>
                <w:color w:val="524E4E"/>
                <w:sz w:val="24"/>
                <w:szCs w:val="24"/>
                <w:lang w:val="cs-CZ" w:eastAsia="cs-CZ"/>
              </w:rPr>
            </w:pPr>
          </w:p>
        </w:tc>
      </w:tr>
    </w:tbl>
    <w:p w:rsidR="00CB79FD" w:rsidRPr="00CB79FD" w:rsidRDefault="00CB79FD" w:rsidP="00CB79FD">
      <w:pPr>
        <w:ind w:firstLine="708"/>
        <w:jc w:val="both"/>
      </w:pPr>
    </w:p>
    <w:sectPr w:rsidR="00CB79FD" w:rsidRPr="00CB7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FD"/>
    <w:rsid w:val="0008322A"/>
    <w:rsid w:val="00165281"/>
    <w:rsid w:val="004E2E1C"/>
    <w:rsid w:val="004F5BC5"/>
    <w:rsid w:val="00855403"/>
    <w:rsid w:val="00AB5395"/>
    <w:rsid w:val="00B80435"/>
    <w:rsid w:val="00B82FCD"/>
    <w:rsid w:val="00C767C9"/>
    <w:rsid w:val="00CB79FD"/>
    <w:rsid w:val="00CD18BA"/>
    <w:rsid w:val="00D72360"/>
    <w:rsid w:val="00D77B54"/>
    <w:rsid w:val="00E638E2"/>
    <w:rsid w:val="00EA06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F459"/>
  <w15:chartTrackingRefBased/>
  <w15:docId w15:val="{A65FADA5-9127-4494-BEE4-86CEFE47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ps">
    <w:name w:val="hps"/>
    <w:rsid w:val="00E638E2"/>
  </w:style>
  <w:style w:type="paragraph" w:styleId="Textbubliny">
    <w:name w:val="Balloon Text"/>
    <w:basedOn w:val="Normln"/>
    <w:link w:val="TextbublinyChar"/>
    <w:uiPriority w:val="99"/>
    <w:semiHidden/>
    <w:unhideWhenUsed/>
    <w:rsid w:val="00AB539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5395"/>
    <w:rPr>
      <w:rFonts w:ascii="Segoe UI" w:hAnsi="Segoe UI" w:cs="Segoe UI"/>
      <w:sz w:val="18"/>
      <w:szCs w:val="18"/>
      <w:lang w:val="en-GB"/>
    </w:rPr>
  </w:style>
  <w:style w:type="paragraph" w:styleId="Bezmezer">
    <w:name w:val="No Spacing"/>
    <w:uiPriority w:val="1"/>
    <w:qFormat/>
    <w:rsid w:val="004F5BC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826258">
      <w:bodyDiv w:val="1"/>
      <w:marLeft w:val="0"/>
      <w:marRight w:val="0"/>
      <w:marTop w:val="0"/>
      <w:marBottom w:val="0"/>
      <w:divBdr>
        <w:top w:val="none" w:sz="0" w:space="0" w:color="auto"/>
        <w:left w:val="none" w:sz="0" w:space="0" w:color="auto"/>
        <w:bottom w:val="none" w:sz="0" w:space="0" w:color="auto"/>
        <w:right w:val="none" w:sz="0" w:space="0" w:color="auto"/>
      </w:divBdr>
      <w:divsChild>
        <w:div w:id="688216458">
          <w:marLeft w:val="225"/>
          <w:marRight w:val="225"/>
          <w:marTop w:val="225"/>
          <w:marBottom w:val="225"/>
          <w:divBdr>
            <w:top w:val="none" w:sz="0" w:space="0" w:color="auto"/>
            <w:left w:val="none" w:sz="0" w:space="0" w:color="auto"/>
            <w:bottom w:val="none" w:sz="0" w:space="0" w:color="auto"/>
            <w:right w:val="none" w:sz="0" w:space="0" w:color="auto"/>
          </w:divBdr>
        </w:div>
        <w:div w:id="573246162">
          <w:marLeft w:val="225"/>
          <w:marRight w:val="225"/>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2550</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Polák Michal Mgr.</dc:creator>
  <cp:keywords/>
  <dc:description/>
  <cp:lastModifiedBy>Vojtěch Řezanka Marek</cp:lastModifiedBy>
  <cp:revision>2</cp:revision>
  <cp:lastPrinted>2022-12-01T11:33:00Z</cp:lastPrinted>
  <dcterms:created xsi:type="dcterms:W3CDTF">2022-12-07T07:36:00Z</dcterms:created>
  <dcterms:modified xsi:type="dcterms:W3CDTF">2022-12-07T07:36:00Z</dcterms:modified>
</cp:coreProperties>
</file>