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Default="005F6DAF" w:rsidP="007732FD">
      <w:pPr>
        <w:pStyle w:val="Nadpis1"/>
        <w:numPr>
          <w:ilvl w:val="0"/>
          <w:numId w:val="17"/>
        </w:numPr>
      </w:pPr>
      <w:bookmarkStart w:id="0" w:name="_Toc69217547"/>
      <w:r>
        <w:t>Sportovní participace</w:t>
      </w:r>
      <w:bookmarkEnd w:id="0"/>
    </w:p>
    <w:p w:rsidR="005F6DAF" w:rsidRDefault="00503E1E" w:rsidP="004118E6">
      <w:pPr>
        <w:jc w:val="both"/>
      </w:pPr>
      <w:r>
        <w:t>Ekonomická</w:t>
      </w:r>
      <w:r w:rsidR="005F6DAF">
        <w:t xml:space="preserve"> </w:t>
      </w:r>
      <w:r>
        <w:t>data</w:t>
      </w:r>
      <w:r w:rsidR="005F6DAF">
        <w:t xml:space="preserve"> je důležité doplnit také </w:t>
      </w:r>
      <w:r w:rsidR="00503265">
        <w:t>údaji o</w:t>
      </w:r>
      <w:r w:rsidR="005F6DAF">
        <w:t xml:space="preserve"> sportovní participaci. Pozitivní společenské a</w:t>
      </w:r>
      <w:r w:rsidR="00E62C1E">
        <w:t> </w:t>
      </w:r>
      <w:r w:rsidR="00D9052F">
        <w:t xml:space="preserve">zdravotní dopady sportovního zapojení </w:t>
      </w:r>
      <w:r w:rsidR="005F6DAF">
        <w:t>obyvatelstva je obtížné kvantifikovat, na základě dostupných údajů je však možné získat alespoň přehled o konkrétních sportovních aktivitách v ČR. V této kapitole bude rozebráno jednak aktivní zapojení populace do sportovních aktivit (čas strávený sportem)</w:t>
      </w:r>
      <w:r w:rsidR="008E3A8B">
        <w:t xml:space="preserve"> v rámci volnočasových a organizovaných aktivit</w:t>
      </w:r>
      <w:r w:rsidR="005F6DAF">
        <w:t xml:space="preserve"> a</w:t>
      </w:r>
      <w:r w:rsidR="008E3A8B">
        <w:t xml:space="preserve"> dále pak</w:t>
      </w:r>
      <w:r w:rsidR="005F6DAF">
        <w:t xml:space="preserve"> také spotřeba sportovního zboží a služeb, zejména ve spojení s návštěvou sportovních událostí. </w:t>
      </w:r>
    </w:p>
    <w:p w:rsidR="00510A5D" w:rsidRDefault="00510A5D" w:rsidP="00510A5D">
      <w:pPr>
        <w:pStyle w:val="Nadpis2"/>
        <w:numPr>
          <w:ilvl w:val="1"/>
          <w:numId w:val="17"/>
        </w:numPr>
      </w:pPr>
      <w:bookmarkStart w:id="1" w:name="_Toc69217548"/>
      <w:r>
        <w:t>Z</w:t>
      </w:r>
      <w:r w:rsidRPr="000669B2">
        <w:t xml:space="preserve">apojení </w:t>
      </w:r>
      <w:r>
        <w:t xml:space="preserve">populace </w:t>
      </w:r>
      <w:r w:rsidRPr="000669B2">
        <w:t>do sportovních aktivit</w:t>
      </w:r>
      <w:bookmarkEnd w:id="1"/>
    </w:p>
    <w:p w:rsidR="00510A5D" w:rsidRDefault="00510A5D" w:rsidP="00510A5D">
      <w:pPr>
        <w:jc w:val="both"/>
      </w:pPr>
      <w:r>
        <w:t xml:space="preserve">Mezinárodně srovnatelné </w:t>
      </w:r>
      <w:r w:rsidRPr="000669B2">
        <w:t xml:space="preserve">informace o </w:t>
      </w:r>
      <w:r>
        <w:t xml:space="preserve">aktivním zapojení české populace do sportovních aktivit přináší </w:t>
      </w:r>
      <w:hyperlink r:id="rId8" w:history="1">
        <w:r w:rsidRPr="00FE32AF">
          <w:rPr>
            <w:rStyle w:val="Hypertextovodkaz"/>
            <w:rFonts w:eastAsia="MS Gothic"/>
          </w:rPr>
          <w:t>Evropské výběrové šetření o zdraví</w:t>
        </w:r>
      </w:hyperlink>
      <w:r>
        <w:t xml:space="preserve">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Interview </w:t>
      </w:r>
      <w:proofErr w:type="spellStart"/>
      <w:r>
        <w:t>Survey</w:t>
      </w:r>
      <w:proofErr w:type="spellEnd"/>
      <w:r>
        <w:t>, dále jen EHIS) vycházející z jednotné evropské metodiky. Nejaktuálnější údaje z tohoto šetření jsou k dispozici za referenční rok 2019, pro srovnání jsou použita také data za referenční rok 2014. Šetření je prováděné v soukromých domácnostech a zahrnuje pouze osoby ve věku 15 a více let.</w:t>
      </w:r>
      <w:r w:rsidRPr="004C1A6B">
        <w:t xml:space="preserve"> </w:t>
      </w:r>
      <w:r>
        <w:t>S</w:t>
      </w:r>
      <w:r w:rsidRPr="004C1A6B">
        <w:t>port</w:t>
      </w:r>
      <w:r>
        <w:t>ovními aktivitami se pro účely šetření EHIS myslí aerobní fyzické aktivity způsobující určité zvýšení dechové či tepové frekvence (vedle samotného sportu se jedná také o fitness či rekreační fyzickou aktivitu). Samostatně je v rámci dotazníku EHIS sledováno posilování, jízda na kole a chůze prováděné za účelem přepravy z místa na místo.</w:t>
      </w:r>
      <w:r w:rsidR="00D74A47">
        <w:t xml:space="preserve"> Data z šetření EHIS bohužel ještě</w:t>
      </w:r>
      <w:r>
        <w:t xml:space="preserve"> nereflektují změny ve sportovních návycích v</w:t>
      </w:r>
      <w:r w:rsidR="00EB46FF">
        <w:t> </w:t>
      </w:r>
      <w:r>
        <w:t xml:space="preserve">populaci související s novou pandemickou situací. Vládní opatření proti šíření nákazy </w:t>
      </w:r>
      <w:r w:rsidRPr="00B251C8">
        <w:t>COVID-19</w:t>
      </w:r>
      <w:r>
        <w:t xml:space="preserve"> i</w:t>
      </w:r>
      <w:r w:rsidR="00315817">
        <w:t> </w:t>
      </w:r>
      <w:r>
        <w:t>v</w:t>
      </w:r>
      <w:r w:rsidR="00EB46FF">
        <w:t> </w:t>
      </w:r>
      <w:r>
        <w:t>době psaní této analýzy do jisté míry determinují aktivity obyvatelstva spojené se sportovní participací.</w:t>
      </w:r>
    </w:p>
    <w:p w:rsidR="00510A5D" w:rsidRDefault="00510A5D" w:rsidP="00510A5D">
      <w:pPr>
        <w:jc w:val="both"/>
      </w:pPr>
      <w:r>
        <w:tab/>
        <w:t xml:space="preserve">Ze zjištěných údajů vyplývá, že </w:t>
      </w:r>
      <w:r w:rsidRPr="00493B58">
        <w:rPr>
          <w:b/>
        </w:rPr>
        <w:t>sportu, fitness či rekreační fyzické aktivitě se pravidelně</w:t>
      </w:r>
      <w:r>
        <w:t xml:space="preserve"> (alespoň jednou týdně, nejméně 10 minut v kuse) </w:t>
      </w:r>
      <w:r w:rsidRPr="00493B58">
        <w:rPr>
          <w:b/>
        </w:rPr>
        <w:t xml:space="preserve">věnuje </w:t>
      </w:r>
      <w:r>
        <w:t xml:space="preserve">více než třetina populace. </w:t>
      </w:r>
      <w:r w:rsidRPr="00223B26">
        <w:t xml:space="preserve">Jak </w:t>
      </w:r>
      <w:r>
        <w:t>ukazuje Graf </w:t>
      </w:r>
      <w:r w:rsidR="00736CEB">
        <w:t>6</w:t>
      </w:r>
      <w:r>
        <w:t>, nejvíce sportovně aktivní jsou mladí lidé ve věku 15–24 let, kde se pravidelně věnuje sportu 63 </w:t>
      </w:r>
      <w:r w:rsidRPr="00223B26">
        <w:t>%</w:t>
      </w:r>
      <w:r>
        <w:t xml:space="preserve"> osob. Před dosažením 45 let se sportu věnuje necelá polovina populace a zapojení do sportovních aktivit s přibývajícím věkem dále klesá. Nejméně aktivní jsou starší lidé ve věku nad 65 let – ve věkové kategorii 65–74 let se sportu věnuje 17 </w:t>
      </w:r>
      <w:r w:rsidRPr="00223B26">
        <w:t>%</w:t>
      </w:r>
      <w:r>
        <w:t xml:space="preserve"> a v kategorii starších 75 let již jen 6 </w:t>
      </w:r>
      <w:r w:rsidRPr="00223B26">
        <w:t>%</w:t>
      </w:r>
      <w:r>
        <w:t xml:space="preserve"> populace. V porovnání s údaji z roku 2014 se mírně snížil podíl mladších sportujících do 34 let. Naopak se zvýšil podíl sportujících ve středním věku a ve starších věkových kategoriích. Podíl nejstarších sportujících (nad 75 let) zůstal prakticky neměnný.</w:t>
      </w:r>
    </w:p>
    <w:p w:rsidR="00510A5D" w:rsidRPr="00D24D08" w:rsidRDefault="00510A5D" w:rsidP="00510A5D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Graf </w:t>
      </w:r>
      <w:r w:rsidR="00530AAE">
        <w:rPr>
          <w:rFonts w:asciiTheme="majorHAnsi" w:hAnsiTheme="majorHAnsi"/>
          <w:color w:val="000000" w:themeColor="text1"/>
          <w:sz w:val="22"/>
          <w:szCs w:val="22"/>
        </w:rPr>
        <w:t>6</w:t>
      </w:r>
      <w:r w:rsidRPr="00727989">
        <w:rPr>
          <w:rFonts w:asciiTheme="majorHAnsi" w:hAnsiTheme="majorHAnsi"/>
          <w:color w:val="000000" w:themeColor="text1"/>
          <w:sz w:val="22"/>
          <w:szCs w:val="22"/>
        </w:rPr>
        <w:t xml:space="preserve"> Podíl aktivně sportující populace podle věkových kategorií</w:t>
      </w:r>
    </w:p>
    <w:p w:rsidR="00510A5D" w:rsidRDefault="00510A5D" w:rsidP="00510A5D">
      <w:pPr>
        <w:pStyle w:val="Odstavecseseznamem"/>
        <w:ind w:left="0"/>
      </w:pPr>
      <w:r w:rsidRPr="0079632C">
        <w:rPr>
          <w:noProof/>
          <w:lang w:eastAsia="cs-CZ"/>
        </w:rPr>
        <w:drawing>
          <wp:inline distT="0" distB="0" distL="0" distR="0">
            <wp:extent cx="5924550" cy="3771900"/>
            <wp:effectExtent l="0" t="0" r="0" b="0"/>
            <wp:docPr id="2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0A5D" w:rsidRPr="00D24D08" w:rsidRDefault="00510A5D" w:rsidP="00510A5D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  <w:r w:rsidRPr="00D24D08">
        <w:rPr>
          <w:rFonts w:asciiTheme="majorHAnsi" w:hAnsiTheme="majorHAnsi"/>
          <w:sz w:val="22"/>
          <w:szCs w:val="22"/>
        </w:rPr>
        <w:t>Zdroj: Evropské výběrové šetření o zdraví, vlastní výpočty</w:t>
      </w:r>
    </w:p>
    <w:p w:rsidR="00510A5D" w:rsidRDefault="00510A5D" w:rsidP="00510A5D">
      <w:pPr>
        <w:jc w:val="both"/>
      </w:pPr>
      <w:r>
        <w:t xml:space="preserve">V rámci otázek věnovaných sportu bylo v dotazníku EHIS šetřeno nejen to, zda lidé sportují, ale také jakou </w:t>
      </w:r>
      <w:r w:rsidRPr="0040714D">
        <w:rPr>
          <w:b/>
        </w:rPr>
        <w:t xml:space="preserve">dobu </w:t>
      </w:r>
      <w:r>
        <w:rPr>
          <w:b/>
        </w:rPr>
        <w:t xml:space="preserve">se </w:t>
      </w:r>
      <w:r w:rsidRPr="0040714D">
        <w:rPr>
          <w:b/>
        </w:rPr>
        <w:t>sport</w:t>
      </w:r>
      <w:r>
        <w:rPr>
          <w:b/>
        </w:rPr>
        <w:t>u v běžném týdnu věnují</w:t>
      </w:r>
      <w:r>
        <w:t xml:space="preserve">. Okolo 55 </w:t>
      </w:r>
      <w:r w:rsidRPr="00223B26">
        <w:t>%</w:t>
      </w:r>
      <w:r>
        <w:t xml:space="preserve"> populace aktivně se věnující sportu strávilo sportováním 2 hodiny a méně. Tomu odpovídá také medián celkového času stráveného sportem dosahující hodnoty 2 hodiny (doporučený čas strávený fyzickou aktivitou je dle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alespoň 150 minut týdně</w:t>
      </w:r>
      <w:r>
        <w:rPr>
          <w:rStyle w:val="Znakapoznpodarou"/>
        </w:rPr>
        <w:footnoteReference w:id="1"/>
      </w:r>
      <w:r>
        <w:t xml:space="preserve">). Průměrný čas strávený sportováním byl sice delší než 3 hodiny – délku průměrného času stráveného sportem však zvyšují osoby, které se sportu věnují mnoho hodin týdně. </w:t>
      </w:r>
      <w:r w:rsidRPr="000D47EA">
        <w:t xml:space="preserve">Jak je možné vidět v Grafu </w:t>
      </w:r>
      <w:r w:rsidR="00FA63E9">
        <w:t>7</w:t>
      </w:r>
      <w:r w:rsidRPr="000D47EA">
        <w:t xml:space="preserve">, </w:t>
      </w:r>
      <w:r>
        <w:t xml:space="preserve">u mladých lidí ve věku 15–24 let mírně převládají ti, kteří se sportu věnují 2 a více hodin (33 </w:t>
      </w:r>
      <w:r w:rsidRPr="00223B26">
        <w:t>%</w:t>
      </w:r>
      <w:r>
        <w:t>). Ti, kteří se věnují sportu v ostatních věkových kategoriích, tráví sportem nejčastěji méně než 2 hodiny týdně. V těchto výpočtech nejsou zahrnuti respondenti, kteří neuvedli dobu strávenou sportem.</w:t>
      </w:r>
    </w:p>
    <w:p w:rsidR="00510A5D" w:rsidRPr="00D06C71" w:rsidRDefault="00530AAE" w:rsidP="00510A5D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lastRenderedPageBreak/>
        <w:t>Graf 7</w:t>
      </w:r>
      <w:r w:rsidR="00510A5D" w:rsidRPr="00D06C7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10A5D" w:rsidRPr="00D06C71">
        <w:rPr>
          <w:rFonts w:asciiTheme="majorHAnsi" w:hAnsiTheme="majorHAnsi" w:cs="Arial"/>
          <w:color w:val="000000"/>
          <w:sz w:val="22"/>
          <w:szCs w:val="22"/>
        </w:rPr>
        <w:t>Počet hodin strávených sportem v běžném týdnu v roce 2019 podle věku</w:t>
      </w:r>
      <w:r w:rsidR="00510A5D" w:rsidRPr="00D06C71">
        <w:rPr>
          <w:rStyle w:val="Znakapoznpodarou"/>
          <w:rFonts w:asciiTheme="majorHAnsi" w:hAnsiTheme="majorHAnsi" w:cs="Arial"/>
          <w:color w:val="000000"/>
          <w:sz w:val="22"/>
          <w:szCs w:val="22"/>
        </w:rPr>
        <w:footnoteReference w:id="2"/>
      </w:r>
    </w:p>
    <w:p w:rsidR="00510A5D" w:rsidRPr="000A7D15" w:rsidRDefault="00510A5D" w:rsidP="00510A5D">
      <w:pPr>
        <w:rPr>
          <w:lang w:eastAsia="en-US"/>
        </w:rPr>
      </w:pPr>
      <w:r w:rsidRPr="0079632C">
        <w:rPr>
          <w:noProof/>
        </w:rPr>
        <w:drawing>
          <wp:inline distT="0" distB="0" distL="0" distR="0">
            <wp:extent cx="5838825" cy="3124200"/>
            <wp:effectExtent l="0" t="0" r="0" b="0"/>
            <wp:docPr id="2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0A5D" w:rsidRPr="004118E6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Evropské výběrové šetření o zdraví, </w:t>
      </w:r>
      <w:r>
        <w:rPr>
          <w:rFonts w:asciiTheme="majorHAnsi" w:hAnsiTheme="majorHAnsi"/>
        </w:rPr>
        <w:t>vlastní výpočty</w:t>
      </w:r>
    </w:p>
    <w:p w:rsidR="00510A5D" w:rsidRDefault="00510A5D" w:rsidP="00510A5D">
      <w:pPr>
        <w:jc w:val="both"/>
      </w:pPr>
      <w:r>
        <w:t xml:space="preserve">Z dostupných údajů bylo také možné zjistit </w:t>
      </w:r>
      <w:r w:rsidRPr="00AE1271">
        <w:rPr>
          <w:b/>
        </w:rPr>
        <w:t>počet</w:t>
      </w:r>
      <w:r>
        <w:t xml:space="preserve"> </w:t>
      </w:r>
      <w:r w:rsidRPr="00493B58">
        <w:rPr>
          <w:b/>
        </w:rPr>
        <w:t>dní</w:t>
      </w:r>
      <w:r>
        <w:rPr>
          <w:b/>
        </w:rPr>
        <w:t xml:space="preserve"> v běžném týdnu, ve kterých lidé sportovali</w:t>
      </w:r>
      <w:r>
        <w:t xml:space="preserve">. Následující údaje pak zachycují pouze populaci, která sportuje </w:t>
      </w:r>
      <w:r w:rsidRPr="00727989">
        <w:rPr>
          <w:b/>
        </w:rPr>
        <w:t>alespoň jeden den v týdnu (</w:t>
      </w:r>
      <w:r>
        <w:rPr>
          <w:b/>
        </w:rPr>
        <w:t>minimálně</w:t>
      </w:r>
      <w:r w:rsidRPr="00727989">
        <w:rPr>
          <w:b/>
        </w:rPr>
        <w:t xml:space="preserve"> 10 minut v kuse)</w:t>
      </w:r>
      <w:r>
        <w:t xml:space="preserve">. </w:t>
      </w:r>
      <w:r w:rsidRPr="005C0DE9">
        <w:t>Graf</w:t>
      </w:r>
      <w:r w:rsidR="00FA63E9">
        <w:t xml:space="preserve"> 8</w:t>
      </w:r>
      <w:r>
        <w:t xml:space="preserve"> nabízí pohled na sportující populaci dále rozdělenou podle pohlaví a počtu dní v týdnu, ve kterých sportují. Z údajů EHIS  vyplývá, že ženy sportují o něco méně často než muži – dvě třetiny žen sportují jednou nebo dvakrát týdně. U sportujících mužů je pak vyšší podíl těch, kteří se sportu věnují více dní v týdnu – 45 </w:t>
      </w:r>
      <w:r>
        <w:rPr>
          <w:lang w:val="en-US"/>
        </w:rPr>
        <w:t>%</w:t>
      </w:r>
      <w:r>
        <w:t xml:space="preserve"> mužů sportuje třikrát týdně a častěji.</w:t>
      </w:r>
    </w:p>
    <w:p w:rsidR="00510A5D" w:rsidRPr="00D06C71" w:rsidRDefault="00530AAE" w:rsidP="00510A5D">
      <w:pPr>
        <w:pStyle w:val="Titulek"/>
        <w:keepNext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Graf 8</w:t>
      </w:r>
      <w:r w:rsidR="00510A5D" w:rsidRPr="00D06C7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10A5D" w:rsidRPr="00D06C71">
        <w:rPr>
          <w:rFonts w:asciiTheme="majorHAnsi" w:hAnsiTheme="majorHAnsi" w:cs="Arial"/>
          <w:color w:val="000000"/>
          <w:sz w:val="22"/>
          <w:szCs w:val="22"/>
        </w:rPr>
        <w:t>Frekvence sportování (počet dní v týdnu) u aktivně sportující populace v roce 2019</w:t>
      </w:r>
    </w:p>
    <w:p w:rsidR="00510A5D" w:rsidRDefault="00510A5D" w:rsidP="00510A5D">
      <w:pPr>
        <w:jc w:val="center"/>
        <w:rPr>
          <w:lang w:eastAsia="en-US"/>
        </w:rPr>
      </w:pPr>
      <w:r w:rsidRPr="000A7D15">
        <w:rPr>
          <w:noProof/>
        </w:rPr>
        <w:drawing>
          <wp:inline distT="0" distB="0" distL="0" distR="0">
            <wp:extent cx="4886325" cy="2495550"/>
            <wp:effectExtent l="0" t="0" r="0" b="0"/>
            <wp:docPr id="2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0A5D" w:rsidRPr="004118E6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lastRenderedPageBreak/>
        <w:t xml:space="preserve">Zdroj: Evropské výběrové šetření o zdraví, </w:t>
      </w:r>
      <w:r>
        <w:rPr>
          <w:rFonts w:asciiTheme="majorHAnsi" w:hAnsiTheme="majorHAnsi"/>
        </w:rPr>
        <w:t>vlastní výpočty</w:t>
      </w:r>
    </w:p>
    <w:p w:rsidR="00510A5D" w:rsidRDefault="00510A5D" w:rsidP="00510A5D">
      <w:pPr>
        <w:jc w:val="both"/>
      </w:pPr>
      <w:r>
        <w:t xml:space="preserve">Vedle pravidelných sportovních, fitness či jiných rekreačních aktivit lze ze šetření EHIS zjistit také údaje o posilování, jízdě na kole či chůzi. </w:t>
      </w:r>
      <w:r w:rsidRPr="009B6692">
        <w:t xml:space="preserve">Otázky týkající se </w:t>
      </w:r>
      <w:r w:rsidRPr="00493B58">
        <w:rPr>
          <w:b/>
        </w:rPr>
        <w:t>posilování svalů</w:t>
      </w:r>
      <w:r w:rsidRPr="009B6692">
        <w:t xml:space="preserve"> zkoumají tuto činnost jako volnočasovou aktivitu (nikoliv jako součást pracovní či jiné činnosti) a</w:t>
      </w:r>
      <w:r>
        <w:t> </w:t>
      </w:r>
      <w:r w:rsidRPr="009B6692">
        <w:t>jako příklad jsou uváděny např. silový trénink, kliky, dřepy či jiná posilovací cvičení.</w:t>
      </w:r>
      <w:r>
        <w:t xml:space="preserve"> Pro takto vymezené aktivity již neplatí podmínka trvání 10 minut v kuse.</w:t>
      </w:r>
      <w:r w:rsidRPr="009B6692">
        <w:t xml:space="preserve"> </w:t>
      </w:r>
      <w:r>
        <w:t>Posilování</w:t>
      </w:r>
      <w:r w:rsidRPr="009B6692">
        <w:t xml:space="preserve"> se alespoň jednou týdně věnuje </w:t>
      </w:r>
      <w:r>
        <w:t xml:space="preserve">přibližně pětina populace. Posilování je doménou zejména mladých lidí – ve věku 15–24 let posiluje 39 </w:t>
      </w:r>
      <w:r w:rsidRPr="00C45246">
        <w:t>%</w:t>
      </w:r>
      <w:r>
        <w:t xml:space="preserve"> a ve věku 25–34 let posiluje 27 </w:t>
      </w:r>
      <w:r w:rsidRPr="00C45246">
        <w:t>%</w:t>
      </w:r>
      <w:r>
        <w:t xml:space="preserve"> osob. Poté podíl posilujících značně klesne a nepřesáhne 6 </w:t>
      </w:r>
      <w:r w:rsidRPr="00C45246">
        <w:t>%</w:t>
      </w:r>
      <w:r>
        <w:t xml:space="preserve"> ani v jedné věkové kategorii. Ti, kteří se věnují posilovaní, nejčastěji posilují svaly jednou až dvakrát týdně. Třikrát a častěji se této aktivitě věnuje 39</w:t>
      </w:r>
      <w:r w:rsidRPr="00C45246">
        <w:t xml:space="preserve"> % posiluj</w:t>
      </w:r>
      <w:r>
        <w:t xml:space="preserve">ících. Podíl žen, které posilují je v porovnání s muži o něco nižší (alespoň jednou týdně posiluje 16 </w:t>
      </w:r>
      <w:r w:rsidRPr="00C45246">
        <w:t>%</w:t>
      </w:r>
      <w:r>
        <w:t xml:space="preserve"> žen a 21 </w:t>
      </w:r>
      <w:r w:rsidRPr="00C45246">
        <w:t>%</w:t>
      </w:r>
      <w:r>
        <w:t xml:space="preserve"> mužů). Muži pak posilují ve srovnání s ženami více dní v týdnu – z těch, kteří posilují, se alespoň třikrát týdně věnuje posilování 43 </w:t>
      </w:r>
      <w:r w:rsidRPr="00C45246">
        <w:t>%</w:t>
      </w:r>
      <w:r>
        <w:t xml:space="preserve"> mužů a 34 </w:t>
      </w:r>
      <w:r w:rsidRPr="00C45246">
        <w:t>%</w:t>
      </w:r>
      <w:r>
        <w:t xml:space="preserve"> žen.</w:t>
      </w:r>
    </w:p>
    <w:p w:rsidR="00510A5D" w:rsidRPr="007F09A2" w:rsidRDefault="00510A5D" w:rsidP="00510A5D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530AAE">
        <w:rPr>
          <w:rFonts w:asciiTheme="majorHAnsi" w:hAnsiTheme="majorHAnsi"/>
          <w:color w:val="000000" w:themeColor="text1"/>
          <w:sz w:val="22"/>
          <w:szCs w:val="22"/>
        </w:rPr>
        <w:t>9</w:t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F09A2">
        <w:rPr>
          <w:rFonts w:asciiTheme="majorHAnsi" w:hAnsiTheme="majorHAnsi"/>
          <w:color w:val="000000" w:themeColor="text1"/>
          <w:sz w:val="22"/>
          <w:szCs w:val="22"/>
        </w:rPr>
        <w:t xml:space="preserve">Počet dní v týdnu věnovaných posilování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v roce 2019, </w:t>
      </w:r>
      <w:r w:rsidRPr="007F09A2">
        <w:rPr>
          <w:rFonts w:asciiTheme="majorHAnsi" w:hAnsiTheme="majorHAnsi"/>
          <w:color w:val="000000" w:themeColor="text1"/>
          <w:sz w:val="22"/>
          <w:szCs w:val="22"/>
        </w:rPr>
        <w:t>pouze ti, kteří posilují</w:t>
      </w:r>
    </w:p>
    <w:p w:rsidR="00510A5D" w:rsidRDefault="00510A5D" w:rsidP="00510A5D">
      <w:pPr>
        <w:pStyle w:val="Odstavecseseznamem"/>
        <w:ind w:left="0"/>
        <w:rPr>
          <w:noProof/>
          <w:lang w:eastAsia="cs-CZ"/>
        </w:rPr>
      </w:pPr>
      <w:r w:rsidRPr="00660FE1">
        <w:rPr>
          <w:noProof/>
          <w:lang w:eastAsia="cs-CZ"/>
        </w:rPr>
        <w:drawing>
          <wp:inline distT="0" distB="0" distL="0" distR="0">
            <wp:extent cx="5867400" cy="2019300"/>
            <wp:effectExtent l="0" t="0" r="0" b="0"/>
            <wp:docPr id="24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0A5D" w:rsidRDefault="00510A5D" w:rsidP="00510A5D">
      <w:pPr>
        <w:pStyle w:val="Odstavecseseznamem"/>
      </w:pPr>
    </w:p>
    <w:p w:rsidR="00510A5D" w:rsidRPr="004118E6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Evropské výběrové šetření o zdraví, </w:t>
      </w:r>
      <w:r>
        <w:rPr>
          <w:rFonts w:asciiTheme="majorHAnsi" w:hAnsiTheme="majorHAnsi"/>
        </w:rPr>
        <w:t>vlastní výpočty</w:t>
      </w:r>
    </w:p>
    <w:p w:rsidR="00510A5D" w:rsidRDefault="00510A5D" w:rsidP="00510A5D">
      <w:pPr>
        <w:jc w:val="both"/>
      </w:pPr>
      <w:r>
        <w:t>Z</w:t>
      </w:r>
      <w:r w:rsidRPr="009B6692">
        <w:t> šetření EHIS</w:t>
      </w:r>
      <w:r>
        <w:t xml:space="preserve"> pochází také</w:t>
      </w:r>
      <w:r w:rsidRPr="009B6692">
        <w:t xml:space="preserve"> </w:t>
      </w:r>
      <w:r>
        <w:t>údaje</w:t>
      </w:r>
      <w:r w:rsidRPr="009B6692">
        <w:t xml:space="preserve"> o</w:t>
      </w:r>
      <w:r>
        <w:t xml:space="preserve"> </w:t>
      </w:r>
      <w:r w:rsidRPr="00493B58">
        <w:rPr>
          <w:b/>
        </w:rPr>
        <w:t>využití jízdního kola k</w:t>
      </w:r>
      <w:r>
        <w:rPr>
          <w:b/>
        </w:rPr>
        <w:t> </w:t>
      </w:r>
      <w:r w:rsidRPr="00493B58">
        <w:rPr>
          <w:b/>
        </w:rPr>
        <w:t>přepravě</w:t>
      </w:r>
      <w:r w:rsidRPr="00FA63E9">
        <w:rPr>
          <w:rStyle w:val="Znakapoznpodarou"/>
          <w:b/>
        </w:rPr>
        <w:footnoteReference w:id="3"/>
      </w:r>
      <w:r w:rsidR="00FA63E9" w:rsidRPr="00FA63E9">
        <w:t>.</w:t>
      </w:r>
      <w:r>
        <w:t xml:space="preserve"> Jízda na kole jako volnočasová aktivita je zahrnuta v údajích o sportování. V Česku alespoň jednou týdně používá jízdní kolo k přepravě 26 </w:t>
      </w:r>
      <w:r w:rsidRPr="007F3CD9">
        <w:t>%</w:t>
      </w:r>
      <w:r>
        <w:t xml:space="preserve"> osob starších 15 let, přičemž častěji používají kolo jako dopravní prostředek muži (31 </w:t>
      </w:r>
      <w:r w:rsidRPr="007F3CD9">
        <w:t>%</w:t>
      </w:r>
      <w:r>
        <w:t xml:space="preserve">) než ženy (21 </w:t>
      </w:r>
      <w:r w:rsidRPr="007F3CD9">
        <w:t>%</w:t>
      </w:r>
      <w:r>
        <w:t xml:space="preserve">). Ti, kteří kolo pravidelně používají, volí jízdu tímto dopravním prostředkem nejčastěji jednou (25 </w:t>
      </w:r>
      <w:r w:rsidRPr="007F3CD9">
        <w:t>%</w:t>
      </w:r>
      <w:r>
        <w:t xml:space="preserve">) či dvakrát (30 </w:t>
      </w:r>
      <w:r w:rsidRPr="007F3CD9">
        <w:t>%</w:t>
      </w:r>
      <w:r>
        <w:t>) týdně. Ženy pak jezdí</w:t>
      </w:r>
      <w:r w:rsidRPr="001A1F00">
        <w:t xml:space="preserve"> na kole v</w:t>
      </w:r>
      <w:r>
        <w:t xml:space="preserve"> typickém dni spíše kratší dobu (73 </w:t>
      </w:r>
      <w:r w:rsidRPr="007F3CD9">
        <w:t>%</w:t>
      </w:r>
      <w:r>
        <w:t xml:space="preserve"> žen jezdí méně než hodinu), muži jezdí v typickém dni ve srovnání s ženami delší dobu (40 </w:t>
      </w:r>
      <w:r w:rsidRPr="007F3CD9">
        <w:t>%</w:t>
      </w:r>
      <w:r>
        <w:t xml:space="preserve"> mužů stráví jízdou na kole déle než </w:t>
      </w:r>
      <w:r w:rsidR="00FA63E9">
        <w:t>hodinu). Jak je patrné z Grafu 10</w:t>
      </w:r>
      <w:r>
        <w:t>, před dovršením 45 let jezdí na kole přibližně třetina populace. Poté začne podíl těch, kteří jezdí na kole, klesat. V kategorii starších 75 let jezdí pravidelně na kole necelá desetina osob.</w:t>
      </w:r>
    </w:p>
    <w:p w:rsidR="00510A5D" w:rsidRPr="00D24D08" w:rsidRDefault="00510A5D" w:rsidP="00510A5D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Graf </w:t>
      </w:r>
      <w:r w:rsidR="00530AAE">
        <w:rPr>
          <w:rFonts w:asciiTheme="majorHAnsi" w:hAnsiTheme="majorHAnsi"/>
          <w:color w:val="000000" w:themeColor="text1"/>
          <w:sz w:val="22"/>
          <w:szCs w:val="22"/>
        </w:rPr>
        <w:t>10</w:t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27989">
        <w:rPr>
          <w:rFonts w:asciiTheme="majorHAnsi" w:hAnsiTheme="majorHAnsi"/>
          <w:color w:val="000000" w:themeColor="text1"/>
          <w:sz w:val="22"/>
          <w:szCs w:val="22"/>
        </w:rPr>
        <w:t xml:space="preserve">Podíl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osob používajících kolo za účelem </w:t>
      </w:r>
      <w:r w:rsidR="00530AAE">
        <w:rPr>
          <w:rFonts w:asciiTheme="majorHAnsi" w:hAnsiTheme="majorHAnsi"/>
          <w:color w:val="000000" w:themeColor="text1"/>
          <w:sz w:val="22"/>
          <w:szCs w:val="22"/>
        </w:rPr>
        <w:t>přepravy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v roce 2019 </w:t>
      </w:r>
      <w:r w:rsidRPr="00727989">
        <w:rPr>
          <w:rFonts w:asciiTheme="majorHAnsi" w:hAnsiTheme="majorHAnsi"/>
          <w:color w:val="000000" w:themeColor="text1"/>
          <w:sz w:val="22"/>
          <w:szCs w:val="22"/>
        </w:rPr>
        <w:t>podle věkových kategorií</w:t>
      </w:r>
    </w:p>
    <w:p w:rsidR="00510A5D" w:rsidRDefault="00510A5D" w:rsidP="00510A5D">
      <w:pPr>
        <w:pStyle w:val="Odstavecseseznamem"/>
        <w:ind w:left="0"/>
        <w:jc w:val="both"/>
      </w:pPr>
      <w:r w:rsidRPr="00927650">
        <w:rPr>
          <w:noProof/>
          <w:lang w:eastAsia="cs-CZ"/>
        </w:rPr>
        <w:drawing>
          <wp:inline distT="0" distB="0" distL="0" distR="0">
            <wp:extent cx="5676900" cy="2324100"/>
            <wp:effectExtent l="0" t="0" r="0" b="0"/>
            <wp:docPr id="2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0A5D" w:rsidRDefault="00510A5D" w:rsidP="00510A5D">
      <w:pPr>
        <w:pStyle w:val="Odstavecseseznamem"/>
        <w:jc w:val="center"/>
      </w:pPr>
    </w:p>
    <w:p w:rsidR="00510A5D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Evropské výběrové šetření o zdraví, </w:t>
      </w:r>
      <w:r>
        <w:rPr>
          <w:rFonts w:asciiTheme="majorHAnsi" w:hAnsiTheme="majorHAnsi"/>
        </w:rPr>
        <w:t>vlastní výpočty</w:t>
      </w:r>
    </w:p>
    <w:p w:rsidR="00510A5D" w:rsidRDefault="00510A5D" w:rsidP="00510A5D">
      <w:pPr>
        <w:pStyle w:val="Odstavecseseznamem"/>
        <w:ind w:left="0"/>
        <w:rPr>
          <w:rFonts w:asciiTheme="majorHAnsi" w:hAnsiTheme="majorHAnsi"/>
        </w:rPr>
      </w:pPr>
    </w:p>
    <w:p w:rsidR="00510A5D" w:rsidRPr="00BE0C58" w:rsidRDefault="00510A5D" w:rsidP="00510A5D">
      <w:pPr>
        <w:pStyle w:val="Odstavecseseznamem"/>
        <w:spacing w:line="360" w:lineRule="auto"/>
        <w:ind w:left="0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BE0C58">
        <w:rPr>
          <w:rFonts w:ascii="Arial" w:eastAsia="Times New Roman" w:hAnsi="Arial" w:cs="Times New Roman"/>
          <w:sz w:val="20"/>
          <w:szCs w:val="24"/>
          <w:lang w:eastAsia="cs-CZ"/>
        </w:rPr>
        <w:t xml:space="preserve">Poslední data z šetření EHIS, která jsou použita v této publikaci, se týkají </w:t>
      </w:r>
      <w:r w:rsidRPr="00493B58">
        <w:rPr>
          <w:rFonts w:ascii="Arial" w:eastAsia="Times New Roman" w:hAnsi="Arial" w:cs="Times New Roman"/>
          <w:b/>
          <w:sz w:val="20"/>
          <w:szCs w:val="24"/>
          <w:lang w:eastAsia="cs-CZ"/>
        </w:rPr>
        <w:t>chůze</w:t>
      </w:r>
      <w:r w:rsidRPr="00BE0C58">
        <w:rPr>
          <w:rFonts w:ascii="Arial" w:eastAsia="Times New Roman" w:hAnsi="Arial" w:cs="Times New Roman"/>
          <w:sz w:val="20"/>
          <w:szCs w:val="24"/>
          <w:lang w:eastAsia="cs-CZ"/>
        </w:rPr>
        <w:t xml:space="preserve">. Chůzí se myslí pouze aktivity </w:t>
      </w:r>
      <w:r w:rsidRPr="00493B58">
        <w:rPr>
          <w:rFonts w:ascii="Arial" w:eastAsia="Times New Roman" w:hAnsi="Arial" w:cs="Times New Roman"/>
          <w:b/>
          <w:sz w:val="20"/>
          <w:szCs w:val="24"/>
          <w:lang w:eastAsia="cs-CZ"/>
        </w:rPr>
        <w:t xml:space="preserve">za účelem </w:t>
      </w:r>
      <w:r>
        <w:rPr>
          <w:rFonts w:ascii="Arial" w:eastAsia="Times New Roman" w:hAnsi="Arial" w:cs="Times New Roman"/>
          <w:b/>
          <w:sz w:val="20"/>
          <w:szCs w:val="24"/>
          <w:lang w:eastAsia="cs-CZ"/>
        </w:rPr>
        <w:t xml:space="preserve">přepravy z místa na místo 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 xml:space="preserve">(chůze jako rekreačně-sportovní aktivita je zahrnuta již v údajích o sportování). </w:t>
      </w:r>
      <w:r w:rsidRPr="00BE0C58">
        <w:rPr>
          <w:rFonts w:ascii="Arial" w:eastAsia="Times New Roman" w:hAnsi="Arial" w:cs="Times New Roman"/>
          <w:sz w:val="20"/>
          <w:szCs w:val="24"/>
          <w:lang w:eastAsia="cs-CZ"/>
        </w:rPr>
        <w:t xml:space="preserve">Alespoň jednou týdně a 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 xml:space="preserve">minimálně </w:t>
      </w:r>
      <w:r w:rsidRPr="00BE0C58">
        <w:rPr>
          <w:rFonts w:ascii="Arial" w:eastAsia="Times New Roman" w:hAnsi="Arial" w:cs="Times New Roman"/>
          <w:sz w:val="20"/>
          <w:szCs w:val="24"/>
          <w:lang w:eastAsia="cs-CZ"/>
        </w:rPr>
        <w:t>10 minut v kuse chodí – aby se dostal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>y</w:t>
      </w:r>
      <w:r w:rsidRPr="00BE0C58">
        <w:rPr>
          <w:rFonts w:ascii="Arial" w:eastAsia="Times New Roman" w:hAnsi="Arial" w:cs="Times New Roman"/>
          <w:sz w:val="20"/>
          <w:szCs w:val="24"/>
          <w:lang w:eastAsia="cs-CZ"/>
        </w:rPr>
        <w:t>, kam potřebují – přibližně 89 % osob starších 15 let. V typickém dni stráví lidé chů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>zí nejčastěji 10</w:t>
      </w:r>
      <w:r w:rsidRPr="00774601">
        <w:rPr>
          <w:rFonts w:asciiTheme="majorHAnsi" w:hAnsiTheme="majorHAnsi"/>
        </w:rPr>
        <w:t>–</w:t>
      </w:r>
      <w:r w:rsidRPr="00BE0C58">
        <w:rPr>
          <w:rFonts w:ascii="Arial" w:eastAsia="Times New Roman" w:hAnsi="Arial" w:cs="Times New Roman"/>
          <w:sz w:val="20"/>
          <w:szCs w:val="24"/>
          <w:lang w:eastAsia="cs-CZ"/>
        </w:rPr>
        <w:t xml:space="preserve">29 minut a to napříč věkovými 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>skupinami</w:t>
      </w:r>
      <w:r w:rsidRPr="00BE0C58">
        <w:rPr>
          <w:rFonts w:ascii="Arial" w:eastAsia="Times New Roman" w:hAnsi="Arial" w:cs="Times New Roman"/>
          <w:sz w:val="20"/>
          <w:szCs w:val="24"/>
          <w:lang w:eastAsia="cs-CZ"/>
        </w:rPr>
        <w:t>. Výjimku tvoří mladí lidé ve věku 15–24 let – třetina z nich chodí denně 30 až 59 minut. Naopak necelá čtvrtina lidí starších 75 let chodí denně méně než 10 minut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 xml:space="preserve"> v kuse.</w:t>
      </w:r>
    </w:p>
    <w:p w:rsidR="00510A5D" w:rsidRPr="004118E6" w:rsidRDefault="00510A5D" w:rsidP="00510A5D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530AAE">
        <w:rPr>
          <w:rFonts w:asciiTheme="majorHAnsi" w:hAnsiTheme="majorHAnsi"/>
          <w:color w:val="000000" w:themeColor="text1"/>
          <w:sz w:val="22"/>
          <w:szCs w:val="22"/>
        </w:rPr>
        <w:t>11</w:t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7F09A2">
        <w:rPr>
          <w:rFonts w:asciiTheme="majorHAnsi" w:hAnsiTheme="majorHAnsi"/>
          <w:color w:val="000000" w:themeColor="text1"/>
          <w:sz w:val="22"/>
          <w:szCs w:val="22"/>
        </w:rPr>
        <w:t xml:space="preserve">Čas strávený chůzí za účelem </w:t>
      </w:r>
      <w:r w:rsidR="00530AAE">
        <w:rPr>
          <w:rFonts w:asciiTheme="majorHAnsi" w:hAnsiTheme="majorHAnsi"/>
          <w:color w:val="000000" w:themeColor="text1"/>
          <w:sz w:val="22"/>
          <w:szCs w:val="22"/>
        </w:rPr>
        <w:t>přepravy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v roce 2019</w:t>
      </w:r>
      <w:r w:rsidRPr="007F09A2">
        <w:rPr>
          <w:rFonts w:asciiTheme="majorHAnsi" w:hAnsiTheme="majorHAnsi"/>
          <w:color w:val="000000" w:themeColor="text1"/>
          <w:sz w:val="22"/>
          <w:szCs w:val="22"/>
        </w:rPr>
        <w:t>, v typickém dni</w:t>
      </w:r>
    </w:p>
    <w:p w:rsidR="00510A5D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D06C71"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5943600" cy="2828925"/>
            <wp:effectExtent l="0" t="0" r="0" b="0"/>
            <wp:docPr id="26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0A5D" w:rsidRPr="00BE2380" w:rsidRDefault="00510A5D" w:rsidP="00510A5D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Evropské výběrové šetření o zdraví, </w:t>
      </w:r>
      <w:r>
        <w:rPr>
          <w:rFonts w:asciiTheme="majorHAnsi" w:hAnsiTheme="majorHAnsi"/>
        </w:rPr>
        <w:t>vlastní výpočty</w:t>
      </w:r>
    </w:p>
    <w:p w:rsidR="003A04CB" w:rsidRDefault="003A04CB" w:rsidP="008E3A8B">
      <w:pPr>
        <w:pStyle w:val="Nadpis2"/>
        <w:numPr>
          <w:ilvl w:val="1"/>
          <w:numId w:val="17"/>
        </w:numPr>
      </w:pPr>
      <w:bookmarkStart w:id="2" w:name="_Toc69217549"/>
      <w:r>
        <w:lastRenderedPageBreak/>
        <w:t>Organizované sportovní aktivity</w:t>
      </w:r>
      <w:bookmarkEnd w:id="2"/>
    </w:p>
    <w:p w:rsidR="005F6DAF" w:rsidRDefault="005F6DAF" w:rsidP="00D20397">
      <w:pPr>
        <w:jc w:val="both"/>
      </w:pPr>
      <w:r>
        <w:t xml:space="preserve">Přehled o konkrétních sportovních aktivitách, kterým </w:t>
      </w:r>
      <w:r w:rsidR="008414E3">
        <w:t xml:space="preserve">se </w:t>
      </w:r>
      <w:r w:rsidR="00686449">
        <w:t>obyvatelé ČR věnují</w:t>
      </w:r>
      <w:r w:rsidR="008414E3">
        <w:t xml:space="preserve"> organizovaně</w:t>
      </w:r>
      <w:r>
        <w:t xml:space="preserve">, můžeme získat z údajů České unie sportu. Tato organizace </w:t>
      </w:r>
      <w:r w:rsidR="00686449">
        <w:t>zve</w:t>
      </w:r>
      <w:r w:rsidR="001C517E">
        <w:t>řejňuje</w:t>
      </w:r>
      <w:r>
        <w:t xml:space="preserve"> </w:t>
      </w:r>
      <w:r w:rsidR="001C517E">
        <w:t xml:space="preserve">mimo statistky vlastních členů také </w:t>
      </w:r>
      <w:r>
        <w:t>statistiky o počtu členů českých sportovních svazů</w:t>
      </w:r>
      <w:r w:rsidR="001C517E">
        <w:t>.</w:t>
      </w:r>
      <w:r>
        <w:t xml:space="preserve"> Vybrané údaje o členské základně sp</w:t>
      </w:r>
      <w:r w:rsidR="00211B86">
        <w:t xml:space="preserve">ortovních svazů nabízí Tabulka </w:t>
      </w:r>
      <w:r w:rsidR="004B26C2">
        <w:t>9</w:t>
      </w:r>
      <w:r w:rsidR="00DE772C">
        <w:rPr>
          <w:rStyle w:val="Znakapoznpodarou"/>
        </w:rPr>
        <w:footnoteReference w:id="4"/>
      </w:r>
      <w:r>
        <w:t>. Ta udává údaje o</w:t>
      </w:r>
      <w:r w:rsidR="00E62C1E">
        <w:t> </w:t>
      </w:r>
      <w:r>
        <w:t>dvace</w:t>
      </w:r>
      <w:r w:rsidR="003A04CB">
        <w:t>ti nejvýznamnějších sportech v Č</w:t>
      </w:r>
      <w:r>
        <w:t xml:space="preserve">R </w:t>
      </w:r>
      <w:r w:rsidR="00DE772C">
        <w:t>podle</w:t>
      </w:r>
      <w:r>
        <w:t xml:space="preserve"> počtu členů sportovních svazů. Z hlediska velikosti členské základny sportovních svazů je v České republice jednoznačně nejpopulárnějším sport</w:t>
      </w:r>
      <w:r w:rsidR="001C517E">
        <w:t xml:space="preserve">em fotbal, </w:t>
      </w:r>
      <w:r w:rsidR="00851E08">
        <w:t>jehož členská základna</w:t>
      </w:r>
      <w:r w:rsidR="001C517E">
        <w:t xml:space="preserve"> měl</w:t>
      </w:r>
      <w:r w:rsidR="00851E08">
        <w:t>a</w:t>
      </w:r>
      <w:r w:rsidR="008301E8">
        <w:t xml:space="preserve"> v roce 2019 přibližně 337</w:t>
      </w:r>
      <w:r>
        <w:t xml:space="preserve"> tis. členů, z nic</w:t>
      </w:r>
      <w:r w:rsidR="001C517E">
        <w:t>hž drtivá většina b</w:t>
      </w:r>
      <w:r w:rsidR="008301E8">
        <w:t>yli muži (319,8</w:t>
      </w:r>
      <w:r>
        <w:t xml:space="preserve"> tis.). Druhým </w:t>
      </w:r>
      <w:r w:rsidR="00851E08">
        <w:t>nejčastějším sportem</w:t>
      </w:r>
      <w:r>
        <w:t xml:space="preserve"> byl</w:t>
      </w:r>
      <w:r w:rsidR="008301E8">
        <w:t>a v roce 2019</w:t>
      </w:r>
      <w:r>
        <w:t xml:space="preserve"> </w:t>
      </w:r>
      <w:r w:rsidR="001C517E">
        <w:t>atletika</w:t>
      </w:r>
      <w:r>
        <w:t xml:space="preserve"> s členskou základnou okolo </w:t>
      </w:r>
      <w:r w:rsidR="008301E8">
        <w:t>79,3</w:t>
      </w:r>
      <w:r>
        <w:t xml:space="preserve"> tis. členů, přičemž </w:t>
      </w:r>
      <w:r w:rsidR="00851E08">
        <w:t>více než polovinu</w:t>
      </w:r>
      <w:r w:rsidR="008301E8">
        <w:t xml:space="preserve"> členů opět tvořili muži (41,2</w:t>
      </w:r>
      <w:r w:rsidR="007969CB">
        <w:t xml:space="preserve"> tis). Ženy naopak dominovaly</w:t>
      </w:r>
      <w:r>
        <w:t xml:space="preserve"> </w:t>
      </w:r>
      <w:r w:rsidR="001C517E">
        <w:t>volejbalu</w:t>
      </w:r>
      <w:r w:rsidR="00851E08">
        <w:t>, který se umístil v žebříčku sportů s nejpočetnější členskou základnou</w:t>
      </w:r>
      <w:r w:rsidR="001D1616">
        <w:t xml:space="preserve"> na 7</w:t>
      </w:r>
      <w:r w:rsidR="00851E08">
        <w:t>. místě</w:t>
      </w:r>
      <w:r w:rsidR="001D1616">
        <w:t>. Z celkových 44,5 tis členů bylo 27,5 tis. žen a 17</w:t>
      </w:r>
      <w:r>
        <w:t xml:space="preserve"> tis. mužů.</w:t>
      </w:r>
    </w:p>
    <w:p w:rsidR="005F6DAF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D20397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B47C90" w:rsidRPr="00D20397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D20397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B47C90" w:rsidRPr="00D20397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F1D8C">
        <w:rPr>
          <w:rFonts w:asciiTheme="majorHAnsi" w:hAnsiTheme="majorHAnsi"/>
          <w:noProof/>
          <w:color w:val="000000" w:themeColor="text1"/>
          <w:sz w:val="22"/>
          <w:szCs w:val="22"/>
        </w:rPr>
        <w:t>9</w:t>
      </w:r>
      <w:r w:rsidR="00B47C90" w:rsidRPr="00D20397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D2039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AD69AA">
        <w:rPr>
          <w:rFonts w:asciiTheme="majorHAnsi" w:hAnsiTheme="majorHAnsi"/>
          <w:color w:val="000000" w:themeColor="text1"/>
          <w:sz w:val="22"/>
          <w:szCs w:val="22"/>
        </w:rPr>
        <w:t>Počet členů sportovních</w:t>
      </w:r>
      <w:r w:rsidR="008301E8" w:rsidRPr="00AD69AA">
        <w:rPr>
          <w:rFonts w:asciiTheme="majorHAnsi" w:hAnsiTheme="majorHAnsi"/>
          <w:color w:val="000000" w:themeColor="text1"/>
          <w:sz w:val="22"/>
          <w:szCs w:val="22"/>
        </w:rPr>
        <w:t xml:space="preserve"> svazů podle pohlaví v roce 2019</w:t>
      </w:r>
      <w:r w:rsidR="005D47B4" w:rsidRPr="00AD69AA">
        <w:rPr>
          <w:rFonts w:asciiTheme="majorHAnsi" w:hAnsiTheme="majorHAnsi"/>
          <w:color w:val="000000" w:themeColor="text1"/>
          <w:sz w:val="22"/>
          <w:szCs w:val="22"/>
        </w:rPr>
        <w:t xml:space="preserve"> (</w:t>
      </w:r>
      <w:r w:rsidR="00851E08" w:rsidRPr="00AD69AA">
        <w:rPr>
          <w:rFonts w:asciiTheme="majorHAnsi" w:hAnsiTheme="majorHAnsi"/>
          <w:color w:val="000000" w:themeColor="text1"/>
          <w:sz w:val="22"/>
          <w:szCs w:val="22"/>
        </w:rPr>
        <w:t>dvacet vybraných sportů podle velikosti členské základny</w:t>
      </w:r>
      <w:r w:rsidR="005D47B4" w:rsidRPr="00AD69AA">
        <w:rPr>
          <w:rFonts w:asciiTheme="majorHAnsi" w:hAnsiTheme="majorHAnsi"/>
          <w:color w:val="000000" w:themeColor="text1"/>
          <w:sz w:val="22"/>
          <w:szCs w:val="22"/>
        </w:rPr>
        <w:t>)</w:t>
      </w:r>
    </w:p>
    <w:tbl>
      <w:tblPr>
        <w:tblW w:w="963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3"/>
        <w:gridCol w:w="1469"/>
        <w:gridCol w:w="1470"/>
        <w:gridCol w:w="1470"/>
        <w:gridCol w:w="1470"/>
        <w:gridCol w:w="1470"/>
      </w:tblGrid>
      <w:tr w:rsidR="0029322D" w:rsidRPr="0029322D" w:rsidTr="00851E08">
        <w:trPr>
          <w:trHeight w:val="300"/>
        </w:trPr>
        <w:tc>
          <w:tcPr>
            <w:tcW w:w="2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9322D" w:rsidRPr="0029322D" w:rsidRDefault="0029322D" w:rsidP="00851E08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Sport</w:t>
            </w:r>
          </w:p>
        </w:tc>
        <w:tc>
          <w:tcPr>
            <w:tcW w:w="1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9322D" w:rsidRPr="0029322D" w:rsidRDefault="0029322D" w:rsidP="002A447B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Celkem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9322D" w:rsidRPr="0029322D" w:rsidRDefault="0029322D" w:rsidP="002A447B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z toho mládež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9322D" w:rsidRPr="0029322D" w:rsidRDefault="0029322D" w:rsidP="002A447B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Muži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9322D" w:rsidRPr="0029322D" w:rsidRDefault="0029322D" w:rsidP="002A447B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Ženy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9322D" w:rsidRPr="0029322D" w:rsidRDefault="0029322D" w:rsidP="002A447B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b/>
                <w:color w:val="000000"/>
                <w:szCs w:val="20"/>
              </w:rPr>
              <w:t>Počet oddílů</w:t>
            </w:r>
          </w:p>
        </w:tc>
      </w:tr>
      <w:tr w:rsidR="008301E8" w:rsidRPr="0029322D" w:rsidTr="008301E8">
        <w:trPr>
          <w:trHeight w:val="300"/>
        </w:trPr>
        <w:tc>
          <w:tcPr>
            <w:tcW w:w="2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E8" w:rsidRPr="0029322D" w:rsidRDefault="008301E8" w:rsidP="00DE772C">
            <w:pPr>
              <w:spacing w:after="0"/>
              <w:rPr>
                <w:rFonts w:asciiTheme="majorHAnsi" w:hAnsiTheme="majorHAnsi"/>
                <w:b/>
                <w:color w:val="00000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Cs w:val="20"/>
              </w:rPr>
              <w:t>Všechny sporty celkem</w:t>
            </w:r>
          </w:p>
        </w:tc>
        <w:tc>
          <w:tcPr>
            <w:tcW w:w="14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b/>
                <w:color w:val="000000"/>
                <w:szCs w:val="20"/>
              </w:rPr>
              <w:t>1</w:t>
            </w:r>
            <w:r>
              <w:rPr>
                <w:rFonts w:asciiTheme="majorHAnsi" w:hAnsiTheme="majorHAnsi"/>
                <w:b/>
                <w:color w:val="000000"/>
                <w:szCs w:val="20"/>
              </w:rPr>
              <w:t> </w:t>
            </w:r>
            <w:r w:rsidRPr="008301E8">
              <w:rPr>
                <w:rFonts w:asciiTheme="majorHAnsi" w:hAnsiTheme="majorHAnsi"/>
                <w:b/>
                <w:color w:val="000000"/>
                <w:szCs w:val="20"/>
              </w:rPr>
              <w:t>334</w:t>
            </w:r>
            <w:r>
              <w:rPr>
                <w:rFonts w:asciiTheme="majorHAnsi" w:hAnsiTheme="majorHAnsi"/>
                <w:b/>
                <w:color w:val="000000"/>
                <w:szCs w:val="20"/>
              </w:rPr>
              <w:t xml:space="preserve"> </w:t>
            </w:r>
            <w:r w:rsidRPr="008301E8">
              <w:rPr>
                <w:rFonts w:asciiTheme="majorHAnsi" w:hAnsiTheme="majorHAnsi"/>
                <w:b/>
                <w:color w:val="000000"/>
                <w:szCs w:val="20"/>
              </w:rPr>
              <w:t>529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b/>
                <w:color w:val="000000"/>
                <w:szCs w:val="20"/>
              </w:rPr>
              <w:t>661</w:t>
            </w:r>
            <w:r>
              <w:rPr>
                <w:rFonts w:asciiTheme="majorHAnsi" w:hAnsiTheme="majorHAnsi"/>
                <w:b/>
                <w:color w:val="000000"/>
                <w:szCs w:val="20"/>
              </w:rPr>
              <w:t xml:space="preserve"> </w:t>
            </w:r>
            <w:r w:rsidRPr="008301E8">
              <w:rPr>
                <w:rFonts w:asciiTheme="majorHAnsi" w:hAnsiTheme="majorHAnsi"/>
                <w:b/>
                <w:color w:val="000000"/>
                <w:szCs w:val="20"/>
              </w:rPr>
              <w:t>615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b/>
                <w:color w:val="000000"/>
                <w:szCs w:val="20"/>
              </w:rPr>
              <w:t>961</w:t>
            </w:r>
            <w:r>
              <w:rPr>
                <w:rFonts w:asciiTheme="majorHAnsi" w:hAnsiTheme="majorHAnsi"/>
                <w:b/>
                <w:color w:val="000000"/>
                <w:szCs w:val="20"/>
              </w:rPr>
              <w:t xml:space="preserve"> </w:t>
            </w:r>
            <w:r w:rsidRPr="008301E8">
              <w:rPr>
                <w:rFonts w:asciiTheme="majorHAnsi" w:hAnsiTheme="majorHAnsi"/>
                <w:b/>
                <w:color w:val="000000"/>
                <w:szCs w:val="20"/>
              </w:rPr>
              <w:t>038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b/>
                <w:color w:val="000000"/>
                <w:szCs w:val="20"/>
              </w:rPr>
              <w:t>368</w:t>
            </w:r>
            <w:r>
              <w:rPr>
                <w:rFonts w:asciiTheme="majorHAnsi" w:hAnsiTheme="majorHAnsi"/>
                <w:b/>
                <w:color w:val="000000"/>
                <w:szCs w:val="20"/>
              </w:rPr>
              <w:t xml:space="preserve"> </w:t>
            </w:r>
            <w:r w:rsidRPr="008301E8">
              <w:rPr>
                <w:rFonts w:asciiTheme="majorHAnsi" w:hAnsiTheme="majorHAnsi"/>
                <w:b/>
                <w:color w:val="000000"/>
                <w:szCs w:val="20"/>
              </w:rPr>
              <w:t>613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b/>
                <w:color w:val="000000"/>
                <w:szCs w:val="20"/>
              </w:rPr>
              <w:t>19</w:t>
            </w:r>
            <w:r>
              <w:rPr>
                <w:rFonts w:asciiTheme="majorHAnsi" w:hAnsiTheme="majorHAnsi"/>
                <w:b/>
                <w:color w:val="000000"/>
                <w:szCs w:val="20"/>
              </w:rPr>
              <w:t xml:space="preserve"> </w:t>
            </w:r>
            <w:r w:rsidRPr="008301E8">
              <w:rPr>
                <w:rFonts w:asciiTheme="majorHAnsi" w:hAnsiTheme="majorHAnsi"/>
                <w:b/>
                <w:color w:val="000000"/>
                <w:szCs w:val="20"/>
              </w:rPr>
              <w:t>571</w:t>
            </w:r>
          </w:p>
        </w:tc>
      </w:tr>
      <w:tr w:rsidR="008301E8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E8" w:rsidRPr="0029322D" w:rsidRDefault="008301E8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fotbal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337 154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165 160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319 792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17 362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3 643 </w:t>
            </w:r>
          </w:p>
        </w:tc>
      </w:tr>
      <w:tr w:rsidR="008301E8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E8" w:rsidRPr="0029322D" w:rsidRDefault="008301E8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atletika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79 324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49 932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41 216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38 108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356 </w:t>
            </w:r>
          </w:p>
        </w:tc>
      </w:tr>
      <w:tr w:rsidR="008301E8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E8" w:rsidRPr="0029322D" w:rsidRDefault="008301E8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florbal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75 737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51 100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61 257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14 480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413 </w:t>
            </w:r>
          </w:p>
        </w:tc>
      </w:tr>
      <w:tr w:rsidR="008301E8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E8" w:rsidRPr="0029322D" w:rsidRDefault="008301E8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tenis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69 791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33 210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44 959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24 832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1 245 </w:t>
            </w:r>
          </w:p>
        </w:tc>
      </w:tr>
      <w:tr w:rsidR="008301E8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E8" w:rsidRPr="0029322D" w:rsidRDefault="008301E8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bojová umění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60 463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41 564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43 208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17 255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784 </w:t>
            </w:r>
          </w:p>
        </w:tc>
      </w:tr>
      <w:tr w:rsidR="008301E8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E8" w:rsidRPr="0029322D" w:rsidRDefault="008301E8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golf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52 262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5 655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36 270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15 992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187 </w:t>
            </w:r>
          </w:p>
        </w:tc>
      </w:tr>
      <w:tr w:rsidR="008301E8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E8" w:rsidRPr="0029322D" w:rsidRDefault="008301E8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volejbal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44 450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24 922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16 959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27 491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1 511 </w:t>
            </w:r>
          </w:p>
        </w:tc>
      </w:tr>
      <w:tr w:rsidR="008301E8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1E8" w:rsidRPr="0029322D" w:rsidRDefault="008301E8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basketbal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42 207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22 112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27 088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15 119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E8" w:rsidRPr="008301E8" w:rsidRDefault="008301E8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451 </w:t>
            </w:r>
          </w:p>
        </w:tc>
      </w:tr>
      <w:tr w:rsidR="001D1616" w:rsidRPr="0029322D" w:rsidTr="00AB28D0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29322D" w:rsidRDefault="001D1616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judo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1D1616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1D1616">
              <w:rPr>
                <w:rFonts w:asciiTheme="majorHAnsi" w:hAnsiTheme="majorHAnsi"/>
                <w:color w:val="000000"/>
                <w:szCs w:val="20"/>
              </w:rPr>
              <w:t xml:space="preserve">36 769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1D1616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1D1616">
              <w:rPr>
                <w:rFonts w:asciiTheme="majorHAnsi" w:hAnsiTheme="majorHAnsi"/>
                <w:color w:val="000000"/>
                <w:szCs w:val="20"/>
              </w:rPr>
              <w:t xml:space="preserve">31 382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1D1616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1D1616">
              <w:rPr>
                <w:rFonts w:asciiTheme="majorHAnsi" w:hAnsiTheme="majorHAnsi"/>
                <w:color w:val="000000"/>
                <w:szCs w:val="20"/>
              </w:rPr>
              <w:t xml:space="preserve">28 363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1D1616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1D1616">
              <w:rPr>
                <w:rFonts w:asciiTheme="majorHAnsi" w:hAnsiTheme="majorHAnsi"/>
                <w:color w:val="000000"/>
                <w:szCs w:val="20"/>
              </w:rPr>
              <w:t xml:space="preserve">8 406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1D1616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1D1616">
              <w:rPr>
                <w:rFonts w:asciiTheme="majorHAnsi" w:hAnsiTheme="majorHAnsi"/>
                <w:color w:val="000000"/>
                <w:szCs w:val="20"/>
              </w:rPr>
              <w:t xml:space="preserve">219 </w:t>
            </w:r>
          </w:p>
        </w:tc>
      </w:tr>
      <w:tr w:rsidR="001D1616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29322D" w:rsidRDefault="001D1616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 w:rsidRPr="0029322D">
              <w:rPr>
                <w:rFonts w:asciiTheme="majorHAnsi" w:hAnsiTheme="majorHAnsi"/>
                <w:color w:val="000000"/>
                <w:szCs w:val="20"/>
              </w:rPr>
              <w:t>lední hokej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35 751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23 587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33 904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1 847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722 </w:t>
            </w:r>
          </w:p>
        </w:tc>
      </w:tr>
      <w:tr w:rsidR="001D1616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29322D" w:rsidRDefault="001D1616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/>
                <w:szCs w:val="20"/>
              </w:rPr>
              <w:t>hokejbal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33 390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5 857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31 934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1 456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165 </w:t>
            </w:r>
          </w:p>
        </w:tc>
      </w:tr>
      <w:tr w:rsidR="001D1616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29322D" w:rsidRDefault="001D1616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lyžování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30 465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14 153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18 826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11 639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487 </w:t>
            </w:r>
          </w:p>
        </w:tc>
      </w:tr>
      <w:tr w:rsidR="001D1616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29322D" w:rsidRDefault="001D1616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stolní tenis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27 174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6 516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24 281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2 893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1 256 </w:t>
            </w:r>
          </w:p>
        </w:tc>
      </w:tr>
      <w:tr w:rsidR="001D1616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29322D" w:rsidRDefault="001D1616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plavecké sporty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26 165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20 719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13 116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13 049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211 </w:t>
            </w:r>
          </w:p>
        </w:tc>
      </w:tr>
      <w:tr w:rsidR="001D1616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29322D" w:rsidRDefault="001D1616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horolezectví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24 484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8 115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15 984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8 500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402 </w:t>
            </w:r>
          </w:p>
        </w:tc>
      </w:tr>
      <w:tr w:rsidR="001D1616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29322D" w:rsidRDefault="001D1616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šachy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20 404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8 085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18 336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2 068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514 </w:t>
            </w:r>
          </w:p>
        </w:tc>
      </w:tr>
      <w:tr w:rsidR="001D1616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29322D" w:rsidRDefault="001D1616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jezdectví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18 358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5 131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3 023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15 335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1 585 </w:t>
            </w:r>
          </w:p>
        </w:tc>
      </w:tr>
      <w:tr w:rsidR="001D1616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29322D" w:rsidRDefault="001D1616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házená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17 461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10 636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11 010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6 451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179 </w:t>
            </w:r>
          </w:p>
        </w:tc>
      </w:tr>
      <w:tr w:rsidR="001D1616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29322D" w:rsidRDefault="001D1616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gymnastika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16 475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13 974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4 847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11 628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8301E8">
              <w:rPr>
                <w:rFonts w:asciiTheme="majorHAnsi" w:hAnsiTheme="majorHAnsi"/>
                <w:color w:val="000000"/>
                <w:szCs w:val="20"/>
              </w:rPr>
              <w:t xml:space="preserve">134 </w:t>
            </w:r>
          </w:p>
        </w:tc>
      </w:tr>
      <w:tr w:rsidR="001D1616" w:rsidRPr="0029322D" w:rsidTr="008301E8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616" w:rsidRPr="0029322D" w:rsidRDefault="001D1616" w:rsidP="00DE772C">
            <w:pPr>
              <w:spacing w:after="0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kuželky a bowling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13 934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2 535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10 689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3 245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616" w:rsidRPr="008301E8" w:rsidRDefault="001D1616" w:rsidP="00DE772C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</w:rPr>
              <w:t>359</w:t>
            </w:r>
          </w:p>
        </w:tc>
      </w:tr>
    </w:tbl>
    <w:p w:rsidR="005F6DAF" w:rsidRPr="00D20397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D20397">
        <w:rPr>
          <w:rFonts w:asciiTheme="majorHAnsi" w:hAnsiTheme="majorHAnsi"/>
        </w:rPr>
        <w:t>Zdroj: Česká unie sportu</w:t>
      </w:r>
    </w:p>
    <w:p w:rsidR="005F6DAF" w:rsidRDefault="005F6DAF" w:rsidP="007732FD">
      <w:pPr>
        <w:pStyle w:val="Nadpis2"/>
        <w:numPr>
          <w:ilvl w:val="1"/>
          <w:numId w:val="17"/>
        </w:numPr>
      </w:pPr>
      <w:bookmarkStart w:id="3" w:name="_Toc69217550"/>
      <w:r w:rsidRPr="009B6692">
        <w:lastRenderedPageBreak/>
        <w:t>Spotřeba v oblasti sportu</w:t>
      </w:r>
      <w:bookmarkEnd w:id="3"/>
    </w:p>
    <w:p w:rsidR="005F6DAF" w:rsidRPr="00484322" w:rsidRDefault="007969CB" w:rsidP="00D20397">
      <w:pPr>
        <w:jc w:val="both"/>
        <w:rPr>
          <w:color w:val="000000" w:themeColor="text1"/>
        </w:rPr>
      </w:pPr>
      <w:r w:rsidRPr="00484322">
        <w:rPr>
          <w:color w:val="000000" w:themeColor="text1"/>
        </w:rPr>
        <w:t>Detailní</w:t>
      </w:r>
      <w:r w:rsidR="005F6DAF" w:rsidRPr="00484322">
        <w:rPr>
          <w:color w:val="000000" w:themeColor="text1"/>
        </w:rPr>
        <w:t xml:space="preserve"> údaje o tom, za jaké zboží a služby v oblasti sportu čeští spotřebitelé utrácejí nelze z dostupných zdrojů získat. V rámci klasifikace COICOP, která je používána pro zachycení individuální spotřeby není pro sportovní obuv a oděvy vyčleněna samostatná</w:t>
      </w:r>
      <w:r w:rsidR="005878FB">
        <w:rPr>
          <w:color w:val="000000" w:themeColor="text1"/>
        </w:rPr>
        <w:t xml:space="preserve"> kategorie. L</w:t>
      </w:r>
      <w:r w:rsidR="005F6DAF" w:rsidRPr="00484322">
        <w:rPr>
          <w:color w:val="000000" w:themeColor="text1"/>
        </w:rPr>
        <w:t xml:space="preserve">ze sledovat pouze část sportovního vybavení v rámci kategorie </w:t>
      </w:r>
      <w:r w:rsidR="005F6DAF" w:rsidRPr="00484322">
        <w:rPr>
          <w:i/>
          <w:color w:val="000000" w:themeColor="text1"/>
        </w:rPr>
        <w:t>9.3.2 Zařízení pro sport, kempink a rekreaci ve volné přírodě včetně oprav</w:t>
      </w:r>
      <w:r w:rsidR="00C61B32">
        <w:rPr>
          <w:i/>
          <w:color w:val="000000" w:themeColor="text1"/>
        </w:rPr>
        <w:t>,</w:t>
      </w:r>
      <w:r w:rsidR="005F6DAF" w:rsidRPr="00484322">
        <w:rPr>
          <w:color w:val="000000" w:themeColor="text1"/>
        </w:rPr>
        <w:t xml:space="preserve"> a to pouze s</w:t>
      </w:r>
      <w:r w:rsidR="001C517E">
        <w:rPr>
          <w:color w:val="000000" w:themeColor="text1"/>
        </w:rPr>
        <w:t>polečně s vybavením pro rekreaci</w:t>
      </w:r>
      <w:r w:rsidR="005F6DAF" w:rsidRPr="00484322">
        <w:rPr>
          <w:color w:val="000000" w:themeColor="text1"/>
        </w:rPr>
        <w:t xml:space="preserve">. Také sportovní služby lze sledovat pouze společně s rekreačními službami v rámci kategorie </w:t>
      </w:r>
      <w:r w:rsidR="005F6DAF" w:rsidRPr="00484322">
        <w:rPr>
          <w:i/>
          <w:color w:val="000000" w:themeColor="text1"/>
        </w:rPr>
        <w:t>9.4.1 Rekreační a sportovní služby</w:t>
      </w:r>
      <w:r w:rsidR="005F6DAF" w:rsidRPr="00484322">
        <w:rPr>
          <w:color w:val="000000" w:themeColor="text1"/>
        </w:rPr>
        <w:t xml:space="preserve">. Takto podrobná data </w:t>
      </w:r>
      <w:r w:rsidR="00C61B32">
        <w:rPr>
          <w:color w:val="000000" w:themeColor="text1"/>
        </w:rPr>
        <w:t>navíc nelze vzhledem k ochraně osobních údajů zveřejňovat samostatně</w:t>
      </w:r>
      <w:r w:rsidR="005F6DAF" w:rsidRPr="00484322">
        <w:rPr>
          <w:color w:val="000000" w:themeColor="text1"/>
        </w:rPr>
        <w:t xml:space="preserve"> a lze publikovat pouze pětiletý průměr. Pětiletý průměr s</w:t>
      </w:r>
      <w:r w:rsidR="00FD2571">
        <w:rPr>
          <w:color w:val="000000" w:themeColor="text1"/>
        </w:rPr>
        <w:t>potřeby dosahoval mezi lety 2015</w:t>
      </w:r>
      <w:r w:rsidR="005F6DAF" w:rsidRPr="00484322">
        <w:rPr>
          <w:color w:val="000000" w:themeColor="text1"/>
        </w:rPr>
        <w:t xml:space="preserve"> a</w:t>
      </w:r>
      <w:r w:rsidR="00E62C1E" w:rsidRPr="00484322">
        <w:rPr>
          <w:color w:val="000000" w:themeColor="text1"/>
        </w:rPr>
        <w:t> </w:t>
      </w:r>
      <w:r w:rsidR="00FD2571">
        <w:rPr>
          <w:color w:val="000000" w:themeColor="text1"/>
        </w:rPr>
        <w:t>2019</w:t>
      </w:r>
      <w:r w:rsidR="005F6DAF" w:rsidRPr="00484322">
        <w:rPr>
          <w:color w:val="000000" w:themeColor="text1"/>
        </w:rPr>
        <w:t xml:space="preserve"> v rámci položky </w:t>
      </w:r>
      <w:r w:rsidR="00C61B32" w:rsidRPr="00C61B32">
        <w:rPr>
          <w:b/>
          <w:color w:val="000000" w:themeColor="text1"/>
        </w:rPr>
        <w:t xml:space="preserve">Zařízení pro sport, kempink a rekreaci ve volné přírodě včetně oprav </w:t>
      </w:r>
      <w:r w:rsidR="00FD2571">
        <w:rPr>
          <w:b/>
          <w:color w:val="000000" w:themeColor="text1"/>
        </w:rPr>
        <w:t>přibližné výše 6,6</w:t>
      </w:r>
      <w:r w:rsidR="005F6DAF" w:rsidRPr="00484322">
        <w:rPr>
          <w:b/>
          <w:color w:val="000000" w:themeColor="text1"/>
        </w:rPr>
        <w:t xml:space="preserve"> mld. Kč</w:t>
      </w:r>
      <w:r w:rsidR="005F6DAF" w:rsidRPr="00484322">
        <w:rPr>
          <w:color w:val="000000" w:themeColor="text1"/>
        </w:rPr>
        <w:t xml:space="preserve"> a v rámci položky </w:t>
      </w:r>
      <w:r w:rsidR="00C61B32" w:rsidRPr="00C61B32">
        <w:rPr>
          <w:b/>
          <w:color w:val="000000" w:themeColor="text1"/>
        </w:rPr>
        <w:t xml:space="preserve">Rekreační a sportovní služby </w:t>
      </w:r>
      <w:r w:rsidR="00FD2571">
        <w:rPr>
          <w:b/>
          <w:color w:val="000000" w:themeColor="text1"/>
        </w:rPr>
        <w:t>necelých 20,6</w:t>
      </w:r>
      <w:r w:rsidR="005F6DAF" w:rsidRPr="00484322">
        <w:rPr>
          <w:b/>
          <w:color w:val="000000" w:themeColor="text1"/>
        </w:rPr>
        <w:t xml:space="preserve"> mld. Kč</w:t>
      </w:r>
      <w:r w:rsidR="005F6DAF" w:rsidRPr="00484322">
        <w:rPr>
          <w:color w:val="000000" w:themeColor="text1"/>
        </w:rPr>
        <w:t xml:space="preserve">. Jaký podíl měl na těchto částkách sport a jaký rekreace nelze bohužel spolehlivě určit. Podle údajů o příjmech sportovních a rekreačních subjektů lze usuzovat, že sportovní zboží a služby se podílely na této částce </w:t>
      </w:r>
      <w:r w:rsidR="008414E3" w:rsidRPr="00484322">
        <w:rPr>
          <w:color w:val="000000" w:themeColor="text1"/>
        </w:rPr>
        <w:t xml:space="preserve">přibližně </w:t>
      </w:r>
      <w:r w:rsidR="005F6DAF" w:rsidRPr="00484322">
        <w:rPr>
          <w:color w:val="000000" w:themeColor="text1"/>
        </w:rPr>
        <w:t xml:space="preserve">70 – 80 </w:t>
      </w:r>
      <w:r w:rsidR="005F6DAF" w:rsidRPr="00484322">
        <w:rPr>
          <w:color w:val="000000" w:themeColor="text1"/>
          <w:lang w:val="en-US"/>
        </w:rPr>
        <w:t>%</w:t>
      </w:r>
      <w:r w:rsidR="005F6DAF" w:rsidRPr="00484322">
        <w:rPr>
          <w:color w:val="000000" w:themeColor="text1"/>
        </w:rPr>
        <w:t>. Cenné údaje by mohly poskytnout různé internetové portály obchodující se sportovním zbožím a službami. Využití tzv.</w:t>
      </w:r>
      <w:r w:rsidR="001C517E">
        <w:rPr>
          <w:color w:val="000000" w:themeColor="text1"/>
        </w:rPr>
        <w:t xml:space="preserve"> </w:t>
      </w:r>
      <w:proofErr w:type="spellStart"/>
      <w:r w:rsidR="001C517E" w:rsidRPr="001C517E">
        <w:rPr>
          <w:i/>
          <w:color w:val="000000" w:themeColor="text1"/>
        </w:rPr>
        <w:t>big</w:t>
      </w:r>
      <w:proofErr w:type="spellEnd"/>
      <w:r w:rsidR="001C517E" w:rsidRPr="001C517E">
        <w:rPr>
          <w:i/>
          <w:color w:val="000000" w:themeColor="text1"/>
        </w:rPr>
        <w:t xml:space="preserve"> d</w:t>
      </w:r>
      <w:r w:rsidR="005F6DAF" w:rsidRPr="001C517E">
        <w:rPr>
          <w:i/>
          <w:color w:val="000000" w:themeColor="text1"/>
        </w:rPr>
        <w:t>ata</w:t>
      </w:r>
      <w:r w:rsidR="005F6DAF" w:rsidRPr="00484322">
        <w:rPr>
          <w:color w:val="000000" w:themeColor="text1"/>
        </w:rPr>
        <w:t xml:space="preserve"> v rámci statistik bude do budoucna záležet zejména na ochotě společností tato data veřejnosti poskytovat.</w:t>
      </w:r>
    </w:p>
    <w:p w:rsidR="005F6DAF" w:rsidRDefault="00D20397" w:rsidP="00D20397">
      <w:pPr>
        <w:jc w:val="both"/>
      </w:pPr>
      <w:r>
        <w:tab/>
      </w:r>
      <w:r w:rsidR="005F6DAF" w:rsidRPr="001D2852">
        <w:t xml:space="preserve">Určitý trend </w:t>
      </w:r>
      <w:r w:rsidR="002358DC">
        <w:t xml:space="preserve">alespoň o jednom segmentu spotřeby, a sice o </w:t>
      </w:r>
      <w:r w:rsidR="00FA4FE4">
        <w:t>nakupování</w:t>
      </w:r>
      <w:r w:rsidR="005F6DAF" w:rsidRPr="001D2852">
        <w:t xml:space="preserve"> vstupenek na sportovní utkání lze získat z výsledků šetření Životní podmínky ČR. V roce 2015 byl do tohoto šetření zapojen tzv. kulturní modul, sledující údaje o četnosti návštěv sportovních a kulturních zař</w:t>
      </w:r>
      <w:r w:rsidR="005D47B4">
        <w:t>ízení. Údaje získané z šetření Ž</w:t>
      </w:r>
      <w:r w:rsidR="005F6DAF" w:rsidRPr="001D2852">
        <w:t xml:space="preserve">ivotní podmínky ČR zachycuje Graf </w:t>
      </w:r>
      <w:r w:rsidR="00476CED">
        <w:t xml:space="preserve">12 </w:t>
      </w:r>
      <w:r w:rsidR="005F6DAF">
        <w:t>a vztahují se k posledním 12 měsícům</w:t>
      </w:r>
      <w:r w:rsidR="008414E3">
        <w:t xml:space="preserve"> před datem dotazování</w:t>
      </w:r>
      <w:r w:rsidR="005F6DAF">
        <w:t>, pro zjednodušení je uváděn rok 2015</w:t>
      </w:r>
      <w:r w:rsidR="004E3A3A">
        <w:t>. Sportovní akci</w:t>
      </w:r>
      <w:r w:rsidR="005F6DAF" w:rsidRPr="001D2852">
        <w:t xml:space="preserve"> navštívilo </w:t>
      </w:r>
      <w:r w:rsidR="00C61B32">
        <w:t xml:space="preserve">v posledním roce </w:t>
      </w:r>
      <w:r w:rsidR="005F6DAF" w:rsidRPr="001D2852">
        <w:t>alespoň jednou 41 % české po</w:t>
      </w:r>
      <w:r w:rsidR="00111FFD">
        <w:t>pulace, přičemž 19 % více než 3krát</w:t>
      </w:r>
      <w:r w:rsidR="005F6DAF" w:rsidRPr="001D2852">
        <w:t xml:space="preserve">. Účast na sportovních </w:t>
      </w:r>
      <w:r w:rsidR="004E3A3A">
        <w:t>akcích</w:t>
      </w:r>
      <w:r w:rsidR="005F6DAF" w:rsidRPr="001D2852">
        <w:t xml:space="preserve"> pak byla daleko populárnější u mužů než u žen. Zatímco 30 % mužské populace </w:t>
      </w:r>
      <w:r w:rsidR="00DE772C">
        <w:t>navštívilo v období jednoho roku</w:t>
      </w:r>
      <w:r w:rsidR="005F6DAF" w:rsidRPr="001D2852">
        <w:t xml:space="preserve"> nějakou sportovní akci více než 3x, </w:t>
      </w:r>
      <w:r w:rsidR="00111FFD">
        <w:t>z celkového počtu žen navštívila</w:t>
      </w:r>
      <w:r w:rsidR="005F6DAF" w:rsidRPr="001D2852">
        <w:t xml:space="preserve"> sportovní akci takto často pouze každá desátá. </w:t>
      </w:r>
      <w:r w:rsidR="00C61B32">
        <w:t>J</w:t>
      </w:r>
      <w:r w:rsidR="005F6DAF" w:rsidRPr="001D2852">
        <w:t>ednou</w:t>
      </w:r>
      <w:r w:rsidR="00C61B32">
        <w:t>, dvakrát nebo třikrát za rok</w:t>
      </w:r>
      <w:r w:rsidR="005F6DAF" w:rsidRPr="001D2852">
        <w:t xml:space="preserve"> </w:t>
      </w:r>
      <w:r w:rsidR="00E62C1E">
        <w:t>navštívilo sportovní akci</w:t>
      </w:r>
      <w:r w:rsidR="005F6DAF" w:rsidRPr="001D2852">
        <w:t xml:space="preserve"> 28 % mužů a 16 % žen. Pouze 3 </w:t>
      </w:r>
      <w:r w:rsidR="005F6DAF">
        <w:t>% populace uvedlo, že důvodem</w:t>
      </w:r>
      <w:r w:rsidR="005F6DAF" w:rsidRPr="001D2852">
        <w:t xml:space="preserve"> neúčasti na sportovních </w:t>
      </w:r>
      <w:r w:rsidR="00E62C1E">
        <w:t>akcích</w:t>
      </w:r>
      <w:r w:rsidR="005F6DAF" w:rsidRPr="001D2852">
        <w:t xml:space="preserve"> </w:t>
      </w:r>
      <w:r w:rsidR="005F6DAF">
        <w:t>byl</w:t>
      </w:r>
      <w:r w:rsidR="005F6DAF" w:rsidRPr="001D2852">
        <w:t xml:space="preserve"> </w:t>
      </w:r>
      <w:r w:rsidR="005F6DAF">
        <w:t>nedostatek financí a nejčastějším důvodem neúčasti byl</w:t>
      </w:r>
      <w:r w:rsidR="005F6DAF" w:rsidRPr="001D2852">
        <w:t xml:space="preserve"> prostý nedostatek zájmu</w:t>
      </w:r>
      <w:r w:rsidR="005F6DAF">
        <w:t>.</w:t>
      </w:r>
    </w:p>
    <w:p w:rsidR="005F6DAF" w:rsidRPr="00D20397" w:rsidRDefault="005F6DAF" w:rsidP="005F6DAF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D20397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A60597">
        <w:rPr>
          <w:rFonts w:asciiTheme="majorHAnsi" w:hAnsiTheme="majorHAnsi"/>
          <w:color w:val="000000" w:themeColor="text1"/>
          <w:sz w:val="22"/>
          <w:szCs w:val="22"/>
        </w:rPr>
        <w:t>1</w:t>
      </w:r>
      <w:r w:rsidR="00530AAE">
        <w:rPr>
          <w:rFonts w:asciiTheme="majorHAnsi" w:hAnsiTheme="majorHAnsi"/>
          <w:color w:val="000000" w:themeColor="text1"/>
          <w:sz w:val="22"/>
          <w:szCs w:val="22"/>
        </w:rPr>
        <w:t>2</w:t>
      </w:r>
      <w:r w:rsidRPr="00D20397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414E3" w:rsidRPr="00AD69AA">
        <w:rPr>
          <w:rFonts w:asciiTheme="majorHAnsi" w:hAnsiTheme="majorHAnsi"/>
          <w:color w:val="000000" w:themeColor="text1"/>
          <w:sz w:val="22"/>
          <w:szCs w:val="22"/>
        </w:rPr>
        <w:t xml:space="preserve">Účast na sportovních </w:t>
      </w:r>
      <w:r w:rsidR="004E3A3A" w:rsidRPr="00AD69AA">
        <w:rPr>
          <w:rFonts w:asciiTheme="majorHAnsi" w:hAnsiTheme="majorHAnsi"/>
          <w:color w:val="000000" w:themeColor="text1"/>
          <w:sz w:val="22"/>
          <w:szCs w:val="22"/>
        </w:rPr>
        <w:t>akcích</w:t>
      </w:r>
      <w:r w:rsidR="008414E3" w:rsidRPr="00AD69AA">
        <w:rPr>
          <w:rFonts w:asciiTheme="majorHAnsi" w:hAnsiTheme="majorHAnsi"/>
          <w:color w:val="000000" w:themeColor="text1"/>
          <w:sz w:val="22"/>
          <w:szCs w:val="22"/>
        </w:rPr>
        <w:t xml:space="preserve"> a důvody k neúčasti </w:t>
      </w:r>
      <w:r w:rsidR="0014609F" w:rsidRPr="00AD69AA">
        <w:rPr>
          <w:rFonts w:asciiTheme="majorHAnsi" w:hAnsiTheme="majorHAnsi"/>
          <w:color w:val="000000" w:themeColor="text1"/>
          <w:sz w:val="22"/>
          <w:szCs w:val="22"/>
        </w:rPr>
        <w:t>v roce 2015</w:t>
      </w:r>
      <w:r w:rsidR="00C61B32" w:rsidRPr="00AD69A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414E3" w:rsidRPr="00AD69AA">
        <w:rPr>
          <w:rFonts w:asciiTheme="majorHAnsi" w:hAnsiTheme="majorHAnsi"/>
          <w:color w:val="000000" w:themeColor="text1"/>
          <w:sz w:val="22"/>
          <w:szCs w:val="22"/>
        </w:rPr>
        <w:t xml:space="preserve">(odpovědi na otázku: </w:t>
      </w:r>
      <w:r w:rsidR="002358DC">
        <w:rPr>
          <w:rFonts w:asciiTheme="majorHAnsi" w:hAnsiTheme="majorHAnsi"/>
          <w:color w:val="000000" w:themeColor="text1"/>
          <w:sz w:val="22"/>
          <w:szCs w:val="22"/>
        </w:rPr>
        <w:t>N</w:t>
      </w:r>
      <w:r w:rsidR="008414E3" w:rsidRPr="00AD69AA">
        <w:rPr>
          <w:rFonts w:asciiTheme="majorHAnsi" w:hAnsiTheme="majorHAnsi"/>
          <w:color w:val="000000" w:themeColor="text1"/>
          <w:sz w:val="22"/>
          <w:szCs w:val="22"/>
        </w:rPr>
        <w:t>avštívili jste během posledních 12 měsíců sportovní události</w:t>
      </w:r>
      <w:r w:rsidR="002358DC">
        <w:rPr>
          <w:rFonts w:asciiTheme="majorHAnsi" w:hAnsiTheme="majorHAnsi"/>
          <w:color w:val="000000" w:themeColor="text1"/>
          <w:sz w:val="22"/>
          <w:szCs w:val="22"/>
        </w:rPr>
        <w:t>?</w:t>
      </w:r>
      <w:r w:rsidR="008414E3" w:rsidRPr="00AD69AA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:rsidR="005F6DAF" w:rsidRDefault="00C61B32" w:rsidP="005F6DAF">
      <w:pPr>
        <w:pStyle w:val="Odstavecseseznamem"/>
        <w:ind w:left="0"/>
      </w:pPr>
      <w:r w:rsidRPr="00C61B32">
        <w:rPr>
          <w:noProof/>
          <w:lang w:eastAsia="cs-CZ"/>
        </w:rPr>
        <w:drawing>
          <wp:inline distT="0" distB="0" distL="0" distR="0">
            <wp:extent cx="5762625" cy="1819275"/>
            <wp:effectExtent l="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6DAF" w:rsidRPr="00D20397" w:rsidRDefault="005F6DAF" w:rsidP="005F6DAF">
      <w:pPr>
        <w:rPr>
          <w:rFonts w:asciiTheme="majorHAnsi" w:hAnsiTheme="majorHAnsi"/>
          <w:sz w:val="22"/>
          <w:szCs w:val="22"/>
        </w:rPr>
      </w:pPr>
      <w:r w:rsidRPr="00D20397">
        <w:rPr>
          <w:rFonts w:asciiTheme="majorHAnsi" w:hAnsiTheme="majorHAnsi"/>
          <w:sz w:val="22"/>
          <w:szCs w:val="22"/>
        </w:rPr>
        <w:t>Zdroj: Životní podmínky ČR, ČSÚ</w:t>
      </w:r>
    </w:p>
    <w:p w:rsidR="00C8024B" w:rsidRDefault="00C8024B" w:rsidP="00C8024B">
      <w:pPr>
        <w:jc w:val="both"/>
      </w:pPr>
      <w:r w:rsidRPr="003A0434">
        <w:lastRenderedPageBreak/>
        <w:t>Jako doplňující zdroj údajů o nakupování vstupenek na sportovní utkání může posloužit také šetření</w:t>
      </w:r>
      <w:r>
        <w:t xml:space="preserve"> ČSÚ</w:t>
      </w:r>
      <w:r w:rsidRPr="003A0434">
        <w:t xml:space="preserve"> s názvem Využívání informačních a komunikačních technologií v domácnostech a mezi jednotlivci (VŠIT). Do tohoto šetření</w:t>
      </w:r>
      <w:r>
        <w:t>,</w:t>
      </w:r>
      <w:r w:rsidRPr="003A0434">
        <w:t xml:space="preserve"> zkoumající</w:t>
      </w:r>
      <w:r>
        <w:t>ho</w:t>
      </w:r>
      <w:r w:rsidRPr="003A0434">
        <w:t xml:space="preserve"> využití internetu v</w:t>
      </w:r>
      <w:r>
        <w:t> </w:t>
      </w:r>
      <w:r w:rsidRPr="003A0434">
        <w:t>ČR</w:t>
      </w:r>
      <w:r>
        <w:t>,</w:t>
      </w:r>
      <w:r w:rsidRPr="003A0434">
        <w:t xml:space="preserve"> jsou zařazeny také otázky týkající se online nákupu různých služeb, mimo jiné také vstupene</w:t>
      </w:r>
      <w:r>
        <w:t>k na sportovní akce. V roce 2020</w:t>
      </w:r>
      <w:r w:rsidRPr="003A0434">
        <w:t xml:space="preserve"> zakoupilo </w:t>
      </w:r>
      <w:r>
        <w:t>přes internet</w:t>
      </w:r>
      <w:r w:rsidRPr="003A0434">
        <w:t xml:space="preserve"> vstupenky </w:t>
      </w:r>
      <w:r>
        <w:t>na sportovní akce pouze 2</w:t>
      </w:r>
      <w:r w:rsidRPr="003A0434">
        <w:t xml:space="preserve"> % celkové</w:t>
      </w:r>
      <w:r>
        <w:t xml:space="preserve"> populace, přičemž více kupovali vstupenky muži než ženy. Data se vztahují k nákupům v posledních 3 měsících a byla sbírána ve druhém čtvrtletí roku 2020 v době vládních protiepidemických opatření omezující účast na sportovních akcích.</w:t>
      </w:r>
    </w:p>
    <w:p w:rsidR="00E8243A" w:rsidRDefault="00872210" w:rsidP="005F6DAF">
      <w:pPr>
        <w:jc w:val="both"/>
      </w:pPr>
      <w:r>
        <w:tab/>
      </w:r>
      <w:r w:rsidR="00FD2571">
        <w:t xml:space="preserve">Z nejnovějšího výzkumu Národní sportovní agentury prováděného na panelu 5 tis. respondentů společnosti </w:t>
      </w:r>
      <w:proofErr w:type="spellStart"/>
      <w:r w:rsidR="00FD2571">
        <w:t>European</w:t>
      </w:r>
      <w:proofErr w:type="spellEnd"/>
      <w:r w:rsidR="00FD2571">
        <w:t xml:space="preserve"> </w:t>
      </w:r>
      <w:proofErr w:type="spellStart"/>
      <w:r w:rsidR="00FD2571">
        <w:t>National</w:t>
      </w:r>
      <w:proofErr w:type="spellEnd"/>
      <w:r w:rsidR="00FD2571">
        <w:t xml:space="preserve"> </w:t>
      </w:r>
      <w:proofErr w:type="spellStart"/>
      <w:r w:rsidR="00FD2571">
        <w:t>Panels</w:t>
      </w:r>
      <w:proofErr w:type="spellEnd"/>
      <w:r w:rsidR="00E8243A">
        <w:t xml:space="preserve"> je možné získat údaje nejen o sledování sportu na akcích, ale také prostřednictvím TV či jiného zařízení. Z údajů sbíraných v říjnu roku 2020 vyplývá, že sport vůbec nesleduje jen 11 </w:t>
      </w:r>
      <w:r w:rsidR="00E8243A" w:rsidRPr="001D2852">
        <w:t>%</w:t>
      </w:r>
      <w:r w:rsidR="00E8243A">
        <w:t xml:space="preserve"> populace starší 15 let. Více než polovina populace pak sleduje sport alespoň jednou měsíčně</w:t>
      </w:r>
      <w:r w:rsidR="006E5B30">
        <w:t xml:space="preserve"> a třetina populace sleduje sport příležitostně. Mezi muži se najde více těch, kteří sledují sport každý den (12 </w:t>
      </w:r>
      <w:r w:rsidR="006E5B30" w:rsidRPr="001D2852">
        <w:t>%</w:t>
      </w:r>
      <w:r w:rsidR="006E5B30">
        <w:t xml:space="preserve">) a mezi ženami naopak více těch, které sledují sport jen příležitostně (43 </w:t>
      </w:r>
      <w:r w:rsidR="006E5B30" w:rsidRPr="001D2852">
        <w:t>%</w:t>
      </w:r>
      <w:r w:rsidR="006E5B30">
        <w:t>). Mezi divácky nejatraktivnější sporty patří podle tohoto výzkumu lední hokej, lyžování a atletika.</w:t>
      </w:r>
    </w:p>
    <w:p w:rsidR="006E5B30" w:rsidRPr="006E5B30" w:rsidRDefault="006E5B30" w:rsidP="006E5B30">
      <w:pPr>
        <w:pStyle w:val="Titulek"/>
        <w:keepNext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E5B30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A60597">
        <w:rPr>
          <w:rFonts w:asciiTheme="majorHAnsi" w:hAnsiTheme="majorHAnsi"/>
          <w:color w:val="000000" w:themeColor="text1"/>
          <w:sz w:val="22"/>
          <w:szCs w:val="22"/>
        </w:rPr>
        <w:t>13</w:t>
      </w:r>
      <w:r w:rsidRPr="006E5B30">
        <w:rPr>
          <w:rFonts w:asciiTheme="majorHAnsi" w:hAnsiTheme="majorHAnsi"/>
          <w:color w:val="000000" w:themeColor="text1"/>
          <w:sz w:val="22"/>
          <w:szCs w:val="22"/>
        </w:rPr>
        <w:t xml:space="preserve"> Sledování sportu v roce 2020</w:t>
      </w:r>
      <w:r w:rsidR="005F3823">
        <w:rPr>
          <w:rFonts w:asciiTheme="majorHAnsi" w:hAnsiTheme="majorHAnsi"/>
          <w:color w:val="000000" w:themeColor="text1"/>
          <w:sz w:val="22"/>
          <w:szCs w:val="22"/>
        </w:rPr>
        <w:t xml:space="preserve"> (na sportovních událostech či prostřednictvím TV a jiných zařízení)</w:t>
      </w:r>
    </w:p>
    <w:p w:rsidR="00FD2571" w:rsidRDefault="00E8243A" w:rsidP="006E5B30">
      <w:pPr>
        <w:jc w:val="center"/>
      </w:pPr>
      <w:r w:rsidRPr="00E8243A">
        <w:rPr>
          <w:noProof/>
        </w:rPr>
        <w:drawing>
          <wp:inline distT="0" distB="0" distL="0" distR="0">
            <wp:extent cx="4667250" cy="2971800"/>
            <wp:effectExtent l="0" t="0" r="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E5B30" w:rsidRPr="00510A5D" w:rsidRDefault="006E5B30" w:rsidP="005F6DAF">
      <w:pPr>
        <w:jc w:val="both"/>
        <w:rPr>
          <w:rFonts w:asciiTheme="majorHAnsi" w:hAnsiTheme="majorHAnsi"/>
          <w:sz w:val="22"/>
          <w:szCs w:val="22"/>
        </w:rPr>
      </w:pPr>
      <w:r w:rsidRPr="00510A5D">
        <w:rPr>
          <w:rFonts w:asciiTheme="majorHAnsi" w:hAnsiTheme="majorHAnsi"/>
          <w:sz w:val="22"/>
          <w:szCs w:val="22"/>
        </w:rPr>
        <w:t>Zdroj: Národní sportovní agentura</w:t>
      </w:r>
    </w:p>
    <w:p w:rsidR="005F6DAF" w:rsidRPr="003A0434" w:rsidRDefault="001B3985" w:rsidP="005F6DAF">
      <w:pPr>
        <w:jc w:val="both"/>
      </w:pPr>
      <w:r w:rsidRPr="003A0434">
        <w:t>Z</w:t>
      </w:r>
      <w:r w:rsidR="00C8024B">
        <w:t xml:space="preserve"> již zmíněného </w:t>
      </w:r>
      <w:r w:rsidRPr="003A0434">
        <w:t xml:space="preserve">šetření VŠIT můžeme získat také údaje </w:t>
      </w:r>
      <w:r w:rsidR="003A0434" w:rsidRPr="003A0434">
        <w:t>o tom, do jaké míry je v české populaci rozšířené nakupování sportovních potřeb přes internet. Ty pře</w:t>
      </w:r>
      <w:r w:rsidR="00D2769E">
        <w:t>s internet nakupuje přibližně 13</w:t>
      </w:r>
      <w:r w:rsidR="003A0434" w:rsidRPr="003A0434">
        <w:t xml:space="preserve"> % populace a je</w:t>
      </w:r>
      <w:r w:rsidR="00992590">
        <w:t>jich nakupování je</w:t>
      </w:r>
      <w:r w:rsidR="003A0434" w:rsidRPr="003A0434">
        <w:t xml:space="preserve"> o</w:t>
      </w:r>
      <w:r w:rsidR="00D2769E">
        <w:t>pět více rozšířené mezi muži (15,9 %) než ženami (9,6</w:t>
      </w:r>
      <w:r w:rsidR="003A0434" w:rsidRPr="003A0434">
        <w:t xml:space="preserve"> %). Pokud rozdělíme </w:t>
      </w:r>
      <w:r w:rsidR="00992590">
        <w:t>osoby, které</w:t>
      </w:r>
      <w:r w:rsidR="003A0434" w:rsidRPr="003A0434">
        <w:t xml:space="preserve"> nakupují sportovní potřeby online</w:t>
      </w:r>
      <w:r w:rsidR="004B26C2">
        <w:t>,</w:t>
      </w:r>
      <w:r w:rsidR="003A0434" w:rsidRPr="003A0434">
        <w:t xml:space="preserve"> podle věkové struktury, nejvyšší podíl </w:t>
      </w:r>
      <w:r w:rsidR="003A0434" w:rsidRPr="003A0434">
        <w:lastRenderedPageBreak/>
        <w:t xml:space="preserve">nakupujících nalezneme u </w:t>
      </w:r>
      <w:r w:rsidR="00C8024B">
        <w:t>osob</w:t>
      </w:r>
      <w:r w:rsidR="003A0434" w:rsidRPr="003A0434">
        <w:t xml:space="preserve"> ve </w:t>
      </w:r>
      <w:r w:rsidR="00C8024B">
        <w:t>věku 25-34 let,</w:t>
      </w:r>
      <w:r w:rsidR="003A0434" w:rsidRPr="003A0434">
        <w:t xml:space="preserve"> nejmenší pak u </w:t>
      </w:r>
      <w:r w:rsidR="00C8024B">
        <w:t xml:space="preserve">osob starších 65 let. </w:t>
      </w:r>
      <w:r w:rsidR="003A0434">
        <w:t>Podrobnější přehled o</w:t>
      </w:r>
      <w:r w:rsidR="00524884">
        <w:t> </w:t>
      </w:r>
      <w:r w:rsidR="003A0434">
        <w:t xml:space="preserve">podílu nakupujících sportovního vybavení </w:t>
      </w:r>
      <w:r w:rsidR="0014609F">
        <w:t>online nabízí Graf 1</w:t>
      </w:r>
      <w:r w:rsidR="005878FB">
        <w:t>4</w:t>
      </w:r>
      <w:r w:rsidR="0014609F">
        <w:t>.</w:t>
      </w:r>
    </w:p>
    <w:p w:rsidR="0014609F" w:rsidRPr="0014609F" w:rsidRDefault="0014609F" w:rsidP="0014609F">
      <w:pPr>
        <w:pStyle w:val="Titulek"/>
        <w:keepNext/>
        <w:rPr>
          <w:rFonts w:asciiTheme="majorHAnsi" w:hAnsiTheme="majorHAnsi"/>
          <w:color w:val="000000" w:themeColor="text1"/>
          <w:sz w:val="22"/>
          <w:szCs w:val="22"/>
        </w:rPr>
      </w:pPr>
      <w:r w:rsidRPr="0014609F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A60597">
        <w:rPr>
          <w:rFonts w:asciiTheme="majorHAnsi" w:hAnsiTheme="majorHAnsi"/>
          <w:color w:val="000000" w:themeColor="text1"/>
          <w:sz w:val="22"/>
          <w:szCs w:val="22"/>
        </w:rPr>
        <w:t>14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AD69AA">
        <w:rPr>
          <w:rFonts w:asciiTheme="majorHAnsi" w:hAnsiTheme="majorHAnsi"/>
          <w:color w:val="000000" w:themeColor="text1"/>
          <w:sz w:val="22"/>
          <w:szCs w:val="22"/>
        </w:rPr>
        <w:t>Podíl nakupujících sportovní potřeb</w:t>
      </w:r>
      <w:r w:rsidR="004B26C2" w:rsidRPr="00AD69AA">
        <w:rPr>
          <w:rFonts w:asciiTheme="majorHAnsi" w:hAnsiTheme="majorHAnsi"/>
          <w:color w:val="000000" w:themeColor="text1"/>
          <w:sz w:val="22"/>
          <w:szCs w:val="22"/>
        </w:rPr>
        <w:t>y</w:t>
      </w:r>
      <w:r w:rsidRPr="00AD69AA">
        <w:rPr>
          <w:rFonts w:asciiTheme="majorHAnsi" w:hAnsiTheme="majorHAnsi"/>
          <w:color w:val="000000" w:themeColor="text1"/>
          <w:sz w:val="22"/>
          <w:szCs w:val="22"/>
        </w:rPr>
        <w:t xml:space="preserve"> online </w:t>
      </w:r>
      <w:r w:rsidR="00992590" w:rsidRPr="00AD69AA">
        <w:rPr>
          <w:rFonts w:asciiTheme="majorHAnsi" w:hAnsiTheme="majorHAnsi"/>
          <w:color w:val="000000" w:themeColor="text1"/>
          <w:sz w:val="22"/>
          <w:szCs w:val="22"/>
        </w:rPr>
        <w:t xml:space="preserve">v jednotlivých </w:t>
      </w:r>
      <w:r w:rsidRPr="00AD69AA">
        <w:rPr>
          <w:rFonts w:asciiTheme="majorHAnsi" w:hAnsiTheme="majorHAnsi"/>
          <w:color w:val="000000" w:themeColor="text1"/>
          <w:sz w:val="22"/>
          <w:szCs w:val="22"/>
        </w:rPr>
        <w:t>věkových skupin</w:t>
      </w:r>
      <w:r w:rsidR="00992590" w:rsidRPr="00AD69AA">
        <w:rPr>
          <w:rFonts w:asciiTheme="majorHAnsi" w:hAnsiTheme="majorHAnsi"/>
          <w:color w:val="000000" w:themeColor="text1"/>
          <w:sz w:val="22"/>
          <w:szCs w:val="22"/>
        </w:rPr>
        <w:t>ách</w:t>
      </w:r>
      <w:r w:rsidRPr="00AD69AA">
        <w:rPr>
          <w:rFonts w:asciiTheme="majorHAnsi" w:hAnsiTheme="majorHAnsi"/>
          <w:color w:val="000000" w:themeColor="text1"/>
          <w:sz w:val="22"/>
          <w:szCs w:val="22"/>
        </w:rPr>
        <w:t xml:space="preserve"> v roce 20</w:t>
      </w:r>
      <w:r w:rsidR="004B761A" w:rsidRPr="00AD69AA">
        <w:rPr>
          <w:rFonts w:asciiTheme="majorHAnsi" w:hAnsiTheme="majorHAnsi"/>
          <w:color w:val="000000" w:themeColor="text1"/>
          <w:sz w:val="22"/>
          <w:szCs w:val="22"/>
        </w:rPr>
        <w:t>20</w:t>
      </w:r>
    </w:p>
    <w:p w:rsidR="006D55DD" w:rsidRDefault="00C8024B" w:rsidP="006D55DD">
      <w:pPr>
        <w:jc w:val="center"/>
      </w:pPr>
      <w:r w:rsidRPr="00C8024B">
        <w:rPr>
          <w:noProof/>
        </w:rPr>
        <w:drawing>
          <wp:inline distT="0" distB="0" distL="0" distR="0">
            <wp:extent cx="5391150" cy="2676525"/>
            <wp:effectExtent l="0" t="0" r="0" b="0"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F6DAF" w:rsidRPr="009B5FBF" w:rsidRDefault="0014609F" w:rsidP="005F6DAF">
      <w:pPr>
        <w:rPr>
          <w:rFonts w:asciiTheme="majorHAnsi" w:hAnsiTheme="majorHAnsi"/>
          <w:sz w:val="22"/>
          <w:szCs w:val="22"/>
        </w:rPr>
      </w:pPr>
      <w:r w:rsidRPr="0014609F">
        <w:rPr>
          <w:rFonts w:asciiTheme="majorHAnsi" w:hAnsiTheme="majorHAnsi"/>
          <w:sz w:val="22"/>
          <w:szCs w:val="22"/>
        </w:rPr>
        <w:t>Zdroj: Výběrové šetření o využívání informačních a komunikačních technologií v domácnostech a mezi jednotlivci, ČSÚ</w:t>
      </w:r>
    </w:p>
    <w:sectPr w:rsidR="005F6DAF" w:rsidRPr="009B5FBF" w:rsidSect="009B5FBF">
      <w:headerReference w:type="even" r:id="rId18"/>
      <w:headerReference w:type="default" r:id="rId19"/>
      <w:footerReference w:type="even" r:id="rId20"/>
      <w:footerReference w:type="default" r:id="rId21"/>
      <w:footnotePr>
        <w:numStart w:val="11"/>
      </w:footnotePr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1D5BF3" w15:done="0"/>
  <w15:commentEx w15:paraId="27D53ECE" w15:done="0"/>
  <w15:commentEx w15:paraId="3AD732C3" w15:done="0"/>
  <w15:commentEx w15:paraId="6CC33914" w15:done="0"/>
  <w15:commentEx w15:paraId="1871B718" w15:done="0"/>
  <w15:commentEx w15:paraId="5D89CCE3" w15:done="0"/>
  <w15:commentEx w15:paraId="64753BA5" w15:done="0"/>
  <w15:commentEx w15:paraId="6DD99224" w15:done="0"/>
  <w15:commentEx w15:paraId="692BFC9F" w15:done="0"/>
  <w15:commentEx w15:paraId="43535B27" w15:done="0"/>
  <w15:commentEx w15:paraId="3B16552A" w15:done="0"/>
  <w15:commentEx w15:paraId="559DBC32" w15:done="0"/>
  <w15:commentEx w15:paraId="4FEFECA5" w15:done="0"/>
  <w15:commentEx w15:paraId="490E77CD" w15:done="0"/>
  <w15:commentEx w15:paraId="2AC94971" w15:done="0"/>
  <w15:commentEx w15:paraId="42210926" w15:done="0"/>
  <w15:commentEx w15:paraId="711E462A" w15:done="0"/>
  <w15:commentEx w15:paraId="4E2A35E2" w15:done="0"/>
  <w15:commentEx w15:paraId="59369BD1" w15:done="0"/>
  <w15:commentEx w15:paraId="770FF466" w15:done="0"/>
  <w15:commentEx w15:paraId="0341CAA6" w15:done="0"/>
  <w15:commentEx w15:paraId="45D02692" w15:done="0"/>
  <w15:commentEx w15:paraId="65082603" w15:done="0"/>
  <w15:commentEx w15:paraId="40FA9E13" w15:done="0"/>
  <w15:commentEx w15:paraId="5A6DB6B0" w15:done="0"/>
  <w15:commentEx w15:paraId="576CECF5" w15:done="0"/>
  <w15:commentEx w15:paraId="4B81BBB7" w15:done="0"/>
  <w15:commentEx w15:paraId="7C084EC1" w15:done="0"/>
  <w15:commentEx w15:paraId="2AD6AEDF" w15:done="0"/>
  <w15:commentEx w15:paraId="2979F39A" w15:done="0"/>
  <w15:commentEx w15:paraId="72FE0EC0" w15:done="0"/>
  <w15:commentEx w15:paraId="25DEA6C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4F" w:rsidRDefault="00C74E4F" w:rsidP="00E71A58">
      <w:r>
        <w:separator/>
      </w:r>
    </w:p>
  </w:endnote>
  <w:endnote w:type="continuationSeparator" w:id="0">
    <w:p w:rsidR="00C74E4F" w:rsidRDefault="00C74E4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B47C90" w:rsidP="002E66FD">
    <w:pPr>
      <w:pStyle w:val="Zpat"/>
    </w:pPr>
    <w:sdt>
      <w:sdtPr>
        <w:id w:val="9383968"/>
        <w:docPartObj>
          <w:docPartGallery w:val="Page Numbers (Bottom of Page)"/>
          <w:docPartUnique/>
        </w:docPartObj>
      </w:sdtPr>
      <w:sdtContent>
        <w:fldSimple w:instr=" PAGE   \* MERGEFORMAT ">
          <w:r w:rsidR="00315817">
            <w:t>20</w:t>
          </w:r>
        </w:fldSimple>
      </w:sdtContent>
    </w:sdt>
    <w:r w:rsidR="000F1D8C">
      <w:tab/>
      <w:t>201</w:t>
    </w:r>
    <w:r w:rsidR="000F1D8C" w:rsidRPr="002E66FD">
      <w:rPr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-28575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D8C">
      <w:t>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CE" w:rsidRDefault="00596ACE" w:rsidP="00596ACE">
    <w:pPr>
      <w:pStyle w:val="Zpat"/>
      <w:jc w:val="right"/>
    </w:pPr>
    <w:r>
      <w:rPr>
        <w:rFonts w:eastAsia="Times New Roman" w:cs="Times New Roman"/>
        <w:sz w:val="20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-86360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</w:rPr>
      <w:tab/>
      <w:t>2019</w:t>
    </w:r>
    <w:r>
      <w:tab/>
    </w:r>
    <w:r w:rsidR="00B47C90" w:rsidRPr="00B6608F">
      <w:rPr>
        <w:szCs w:val="16"/>
      </w:rPr>
      <w:fldChar w:fldCharType="begin"/>
    </w:r>
    <w:r w:rsidRPr="00B6608F">
      <w:rPr>
        <w:szCs w:val="16"/>
      </w:rPr>
      <w:instrText>PAGE   \* MERGEFORMAT</w:instrText>
    </w:r>
    <w:r w:rsidR="00B47C90" w:rsidRPr="00B6608F">
      <w:rPr>
        <w:szCs w:val="16"/>
      </w:rPr>
      <w:fldChar w:fldCharType="separate"/>
    </w:r>
    <w:r w:rsidR="00315817">
      <w:rPr>
        <w:szCs w:val="16"/>
      </w:rPr>
      <w:t>21</w:t>
    </w:r>
    <w:r w:rsidR="00B47C90" w:rsidRPr="00B6608F">
      <w:rPr>
        <w:szCs w:val="16"/>
      </w:rPr>
      <w:fldChar w:fldCharType="end"/>
    </w:r>
  </w:p>
  <w:p w:rsidR="00596ACE" w:rsidRDefault="00596A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4F" w:rsidRDefault="00C74E4F" w:rsidP="00E71A58">
      <w:r>
        <w:separator/>
      </w:r>
    </w:p>
  </w:footnote>
  <w:footnote w:type="continuationSeparator" w:id="0">
    <w:p w:rsidR="00C74E4F" w:rsidRDefault="00C74E4F" w:rsidP="00E71A58">
      <w:r>
        <w:continuationSeparator/>
      </w:r>
    </w:p>
  </w:footnote>
  <w:footnote w:id="1">
    <w:p w:rsidR="000F1D8C" w:rsidRDefault="000F1D8C" w:rsidP="00510A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D766C">
        <w:rPr>
          <w:rFonts w:asciiTheme="majorHAnsi" w:hAnsiTheme="majorHAnsi"/>
        </w:rPr>
        <w:t>Více informa</w:t>
      </w:r>
      <w:r>
        <w:rPr>
          <w:rFonts w:asciiTheme="majorHAnsi" w:hAnsiTheme="majorHAnsi"/>
        </w:rPr>
        <w:t>cí je k nalezení na stránkách WH</w:t>
      </w:r>
      <w:r w:rsidRPr="00DD766C">
        <w:rPr>
          <w:rFonts w:asciiTheme="majorHAnsi" w:hAnsiTheme="majorHAnsi"/>
        </w:rPr>
        <w:t>O či stručně také v t</w:t>
      </w:r>
      <w:r>
        <w:rPr>
          <w:rFonts w:asciiTheme="majorHAnsi" w:hAnsiTheme="majorHAnsi"/>
        </w:rPr>
        <w:t>omto materiálu z roku 2020</w:t>
      </w:r>
      <w:r w:rsidRPr="00DD766C">
        <w:rPr>
          <w:rFonts w:asciiTheme="majorHAnsi" w:hAnsiTheme="majorHAnsi"/>
        </w:rPr>
        <w:t xml:space="preserve">: </w:t>
      </w:r>
      <w:r w:rsidRPr="009F3AFB">
        <w:rPr>
          <w:rFonts w:asciiTheme="majorHAnsi" w:hAnsiTheme="majorHAnsi"/>
        </w:rPr>
        <w:t>https://www.who.int/publications/i/item/9789241599979</w:t>
      </w:r>
    </w:p>
  </w:footnote>
  <w:footnote w:id="2">
    <w:p w:rsidR="000F1D8C" w:rsidRDefault="000F1D8C" w:rsidP="00510A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714D">
        <w:rPr>
          <w:rFonts w:asciiTheme="majorHAnsi" w:hAnsiTheme="majorHAnsi"/>
        </w:rPr>
        <w:t>Tento výpočet nezahrnuje ty, kteří neuvedli dobu strávenou sportem.</w:t>
      </w:r>
    </w:p>
  </w:footnote>
  <w:footnote w:id="3">
    <w:p w:rsidR="000F1D8C" w:rsidRPr="00A43B1B" w:rsidRDefault="000F1D8C" w:rsidP="00510A5D">
      <w:pPr>
        <w:pStyle w:val="Textpoznpodarou"/>
        <w:rPr>
          <w:rFonts w:asciiTheme="majorHAnsi" w:hAnsiTheme="majorHAnsi"/>
        </w:rPr>
      </w:pPr>
      <w:r w:rsidRPr="00A43B1B">
        <w:rPr>
          <w:rStyle w:val="Znakapoznpodarou"/>
          <w:rFonts w:asciiTheme="majorHAnsi" w:hAnsiTheme="majorHAnsi"/>
        </w:rPr>
        <w:footnoteRef/>
      </w:r>
      <w:r w:rsidRPr="00A43B1B">
        <w:rPr>
          <w:rFonts w:asciiTheme="majorHAnsi" w:hAnsiTheme="majorHAnsi"/>
        </w:rPr>
        <w:t xml:space="preserve"> V dotazníku jsou respondenti dotazováni, kolik dní v týdnu (kolik času) jezdí na kole</w:t>
      </w:r>
      <w:r>
        <w:rPr>
          <w:rFonts w:asciiTheme="majorHAnsi" w:hAnsiTheme="majorHAnsi"/>
        </w:rPr>
        <w:t xml:space="preserve"> nejméně 10 minut v kuse</w:t>
      </w:r>
      <w:r w:rsidRPr="00A43B1B">
        <w:rPr>
          <w:rFonts w:asciiTheme="majorHAnsi" w:hAnsiTheme="majorHAnsi"/>
        </w:rPr>
        <w:t>, aby se dostali</w:t>
      </w:r>
      <w:r>
        <w:rPr>
          <w:rFonts w:asciiTheme="majorHAnsi" w:hAnsiTheme="majorHAnsi"/>
        </w:rPr>
        <w:t>, kam potřebují</w:t>
      </w:r>
      <w:r w:rsidRPr="00A43B1B">
        <w:rPr>
          <w:rFonts w:asciiTheme="majorHAnsi" w:hAnsiTheme="majorHAnsi"/>
        </w:rPr>
        <w:t>. Zahrnuty jsou také jiné nemotorové prostředky aktivní dopravy (např. koloběžka či kolečkové brusle).</w:t>
      </w:r>
    </w:p>
  </w:footnote>
  <w:footnote w:id="4">
    <w:p w:rsidR="000F1D8C" w:rsidRDefault="000F1D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3FB4">
        <w:rPr>
          <w:rFonts w:asciiTheme="majorHAnsi" w:hAnsiTheme="majorHAnsi"/>
        </w:rPr>
        <w:t>Kompletní výčet členů sportovních svazů je uveden v </w:t>
      </w:r>
      <w:hyperlink r:id="rId1" w:history="1">
        <w:r w:rsidRPr="00AC3FB4">
          <w:rPr>
            <w:rStyle w:val="Hypertextovodkaz"/>
            <w:rFonts w:asciiTheme="majorHAnsi" w:hAnsiTheme="majorHAnsi"/>
          </w:rPr>
          <w:t>Ročence ČUS 2019</w:t>
        </w:r>
      </w:hyperlink>
      <w:r w:rsidRPr="00AC3FB4">
        <w:rPr>
          <w:rFonts w:asciiTheme="majorHAnsi" w:hAnsiTheme="majorHAnsi"/>
        </w:rPr>
        <w:t xml:space="preserve"> na str. 329.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8C" w:rsidRDefault="000F1D8C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940C1A76"/>
    <w:lvl w:ilvl="0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kysova23070">
    <w15:presenceInfo w15:providerId="None" w15:userId="hykysova230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numStart w:val="11"/>
    <w:footnote w:id="-1"/>
    <w:footnote w:id="0"/>
  </w:footnotePr>
  <w:endnotePr>
    <w:endnote w:id="-1"/>
    <w:endnote w:id="0"/>
  </w:endnotePr>
  <w:compat/>
  <w:rsids>
    <w:rsidRoot w:val="0093360A"/>
    <w:rsid w:val="0000209D"/>
    <w:rsid w:val="00003B39"/>
    <w:rsid w:val="00004D5A"/>
    <w:rsid w:val="000056D5"/>
    <w:rsid w:val="00006DB9"/>
    <w:rsid w:val="0000767A"/>
    <w:rsid w:val="0001011A"/>
    <w:rsid w:val="00010702"/>
    <w:rsid w:val="00014951"/>
    <w:rsid w:val="00016992"/>
    <w:rsid w:val="0002075B"/>
    <w:rsid w:val="00021927"/>
    <w:rsid w:val="000234D6"/>
    <w:rsid w:val="00023D29"/>
    <w:rsid w:val="00026389"/>
    <w:rsid w:val="0003091B"/>
    <w:rsid w:val="00031AE0"/>
    <w:rsid w:val="000322EF"/>
    <w:rsid w:val="00033FCD"/>
    <w:rsid w:val="00036B3C"/>
    <w:rsid w:val="00041B53"/>
    <w:rsid w:val="00041CEC"/>
    <w:rsid w:val="00042685"/>
    <w:rsid w:val="00043AB4"/>
    <w:rsid w:val="00044CDE"/>
    <w:rsid w:val="0004694F"/>
    <w:rsid w:val="000522E4"/>
    <w:rsid w:val="000610E1"/>
    <w:rsid w:val="00062EC5"/>
    <w:rsid w:val="00062F22"/>
    <w:rsid w:val="00063E79"/>
    <w:rsid w:val="000712B3"/>
    <w:rsid w:val="0008263E"/>
    <w:rsid w:val="00082C19"/>
    <w:rsid w:val="00085395"/>
    <w:rsid w:val="0008587B"/>
    <w:rsid w:val="00087634"/>
    <w:rsid w:val="00087F2B"/>
    <w:rsid w:val="00091299"/>
    <w:rsid w:val="00095B31"/>
    <w:rsid w:val="000974D1"/>
    <w:rsid w:val="000975F8"/>
    <w:rsid w:val="0009799E"/>
    <w:rsid w:val="000A1183"/>
    <w:rsid w:val="000A256D"/>
    <w:rsid w:val="000A3A2C"/>
    <w:rsid w:val="000A6E2F"/>
    <w:rsid w:val="000B1923"/>
    <w:rsid w:val="000B2863"/>
    <w:rsid w:val="000C0BF2"/>
    <w:rsid w:val="000C3408"/>
    <w:rsid w:val="000C6AFD"/>
    <w:rsid w:val="000D3660"/>
    <w:rsid w:val="000D5637"/>
    <w:rsid w:val="000D6E73"/>
    <w:rsid w:val="000E6FBD"/>
    <w:rsid w:val="000F1D8C"/>
    <w:rsid w:val="000F239C"/>
    <w:rsid w:val="000F4F19"/>
    <w:rsid w:val="000F5128"/>
    <w:rsid w:val="00100F5C"/>
    <w:rsid w:val="0010131D"/>
    <w:rsid w:val="0010437D"/>
    <w:rsid w:val="00104C4C"/>
    <w:rsid w:val="00111D66"/>
    <w:rsid w:val="00111FFD"/>
    <w:rsid w:val="0012192F"/>
    <w:rsid w:val="00122C29"/>
    <w:rsid w:val="001243CF"/>
    <w:rsid w:val="00125D69"/>
    <w:rsid w:val="00134499"/>
    <w:rsid w:val="001405FA"/>
    <w:rsid w:val="001425C3"/>
    <w:rsid w:val="0014609F"/>
    <w:rsid w:val="00147C8A"/>
    <w:rsid w:val="0016256B"/>
    <w:rsid w:val="00163793"/>
    <w:rsid w:val="001670B1"/>
    <w:rsid w:val="001706D6"/>
    <w:rsid w:val="001714F2"/>
    <w:rsid w:val="00177B06"/>
    <w:rsid w:val="00180281"/>
    <w:rsid w:val="0018114D"/>
    <w:rsid w:val="00184B08"/>
    <w:rsid w:val="00185010"/>
    <w:rsid w:val="00195287"/>
    <w:rsid w:val="001A1F00"/>
    <w:rsid w:val="001A26C1"/>
    <w:rsid w:val="001A4624"/>
    <w:rsid w:val="001A552F"/>
    <w:rsid w:val="001A6AE5"/>
    <w:rsid w:val="001B125D"/>
    <w:rsid w:val="001B2CA9"/>
    <w:rsid w:val="001B3110"/>
    <w:rsid w:val="001B3985"/>
    <w:rsid w:val="001B4729"/>
    <w:rsid w:val="001B568E"/>
    <w:rsid w:val="001B675B"/>
    <w:rsid w:val="001B6C09"/>
    <w:rsid w:val="001C05CD"/>
    <w:rsid w:val="001C517E"/>
    <w:rsid w:val="001C7DC6"/>
    <w:rsid w:val="001D1616"/>
    <w:rsid w:val="001D56A9"/>
    <w:rsid w:val="001D68B2"/>
    <w:rsid w:val="001E2838"/>
    <w:rsid w:val="001F0F5C"/>
    <w:rsid w:val="001F4597"/>
    <w:rsid w:val="00200396"/>
    <w:rsid w:val="00204948"/>
    <w:rsid w:val="00204D14"/>
    <w:rsid w:val="002118B9"/>
    <w:rsid w:val="00211B67"/>
    <w:rsid w:val="00211B86"/>
    <w:rsid w:val="00217C5B"/>
    <w:rsid w:val="0022139E"/>
    <w:rsid w:val="002252E0"/>
    <w:rsid w:val="002255F6"/>
    <w:rsid w:val="00227850"/>
    <w:rsid w:val="00227A53"/>
    <w:rsid w:val="00230C6E"/>
    <w:rsid w:val="002325E0"/>
    <w:rsid w:val="00233F47"/>
    <w:rsid w:val="00234A07"/>
    <w:rsid w:val="002358DC"/>
    <w:rsid w:val="00236443"/>
    <w:rsid w:val="002436BA"/>
    <w:rsid w:val="00244A15"/>
    <w:rsid w:val="00245B64"/>
    <w:rsid w:val="00247319"/>
    <w:rsid w:val="0024799E"/>
    <w:rsid w:val="002513C8"/>
    <w:rsid w:val="002526C8"/>
    <w:rsid w:val="00253C0F"/>
    <w:rsid w:val="00254532"/>
    <w:rsid w:val="002571C1"/>
    <w:rsid w:val="002575FA"/>
    <w:rsid w:val="00257E2C"/>
    <w:rsid w:val="00263EFB"/>
    <w:rsid w:val="00271465"/>
    <w:rsid w:val="002732A0"/>
    <w:rsid w:val="00277980"/>
    <w:rsid w:val="00284A5F"/>
    <w:rsid w:val="00285412"/>
    <w:rsid w:val="0029008B"/>
    <w:rsid w:val="0029322D"/>
    <w:rsid w:val="00295D95"/>
    <w:rsid w:val="00296A58"/>
    <w:rsid w:val="002A00BE"/>
    <w:rsid w:val="002A025A"/>
    <w:rsid w:val="002A16D4"/>
    <w:rsid w:val="002A230C"/>
    <w:rsid w:val="002A2C91"/>
    <w:rsid w:val="002A3A2E"/>
    <w:rsid w:val="002A447B"/>
    <w:rsid w:val="002B5C36"/>
    <w:rsid w:val="002C2D93"/>
    <w:rsid w:val="002C43BD"/>
    <w:rsid w:val="002D0E59"/>
    <w:rsid w:val="002D57F5"/>
    <w:rsid w:val="002D625E"/>
    <w:rsid w:val="002D7B39"/>
    <w:rsid w:val="002E02A1"/>
    <w:rsid w:val="002E1C19"/>
    <w:rsid w:val="002E2755"/>
    <w:rsid w:val="002E4E4C"/>
    <w:rsid w:val="002E66FD"/>
    <w:rsid w:val="002F0222"/>
    <w:rsid w:val="002F0F70"/>
    <w:rsid w:val="00300003"/>
    <w:rsid w:val="00300860"/>
    <w:rsid w:val="00300906"/>
    <w:rsid w:val="00301008"/>
    <w:rsid w:val="00304771"/>
    <w:rsid w:val="003052D4"/>
    <w:rsid w:val="003056C2"/>
    <w:rsid w:val="00306C5B"/>
    <w:rsid w:val="00310255"/>
    <w:rsid w:val="0031042D"/>
    <w:rsid w:val="00315817"/>
    <w:rsid w:val="003209D6"/>
    <w:rsid w:val="00321924"/>
    <w:rsid w:val="00322A7A"/>
    <w:rsid w:val="0032656E"/>
    <w:rsid w:val="00332190"/>
    <w:rsid w:val="00333A09"/>
    <w:rsid w:val="00340358"/>
    <w:rsid w:val="00344668"/>
    <w:rsid w:val="003462D9"/>
    <w:rsid w:val="003518A2"/>
    <w:rsid w:val="00351FED"/>
    <w:rsid w:val="00360C86"/>
    <w:rsid w:val="003616B8"/>
    <w:rsid w:val="00364226"/>
    <w:rsid w:val="003657F3"/>
    <w:rsid w:val="00370BC3"/>
    <w:rsid w:val="00371F45"/>
    <w:rsid w:val="00372AF0"/>
    <w:rsid w:val="003743CA"/>
    <w:rsid w:val="003818DC"/>
    <w:rsid w:val="00384327"/>
    <w:rsid w:val="00385D98"/>
    <w:rsid w:val="003863CB"/>
    <w:rsid w:val="0038660E"/>
    <w:rsid w:val="0039357E"/>
    <w:rsid w:val="003957FF"/>
    <w:rsid w:val="00396415"/>
    <w:rsid w:val="0039669C"/>
    <w:rsid w:val="003A0434"/>
    <w:rsid w:val="003A04CB"/>
    <w:rsid w:val="003A2B4D"/>
    <w:rsid w:val="003A478C"/>
    <w:rsid w:val="003A5525"/>
    <w:rsid w:val="003A62B4"/>
    <w:rsid w:val="003A6B38"/>
    <w:rsid w:val="003B4D71"/>
    <w:rsid w:val="003B5A32"/>
    <w:rsid w:val="003B69CC"/>
    <w:rsid w:val="003B7E86"/>
    <w:rsid w:val="003C2C8C"/>
    <w:rsid w:val="003C3490"/>
    <w:rsid w:val="003D0763"/>
    <w:rsid w:val="003D6920"/>
    <w:rsid w:val="003E4C91"/>
    <w:rsid w:val="003E64D5"/>
    <w:rsid w:val="003F313C"/>
    <w:rsid w:val="003F4A01"/>
    <w:rsid w:val="003F4B2C"/>
    <w:rsid w:val="003F551C"/>
    <w:rsid w:val="003F568C"/>
    <w:rsid w:val="003F7D23"/>
    <w:rsid w:val="00407C13"/>
    <w:rsid w:val="00410638"/>
    <w:rsid w:val="004118E6"/>
    <w:rsid w:val="00416CD1"/>
    <w:rsid w:val="00425A2F"/>
    <w:rsid w:val="0042722B"/>
    <w:rsid w:val="00432A58"/>
    <w:rsid w:val="00434617"/>
    <w:rsid w:val="00436D1A"/>
    <w:rsid w:val="00437A9D"/>
    <w:rsid w:val="00440900"/>
    <w:rsid w:val="0044295E"/>
    <w:rsid w:val="004441A0"/>
    <w:rsid w:val="00445523"/>
    <w:rsid w:val="0045375C"/>
    <w:rsid w:val="00454C0A"/>
    <w:rsid w:val="00460FB3"/>
    <w:rsid w:val="0047397F"/>
    <w:rsid w:val="00476240"/>
    <w:rsid w:val="00476439"/>
    <w:rsid w:val="00476CED"/>
    <w:rsid w:val="0047735C"/>
    <w:rsid w:val="004776BC"/>
    <w:rsid w:val="0048139F"/>
    <w:rsid w:val="00481E40"/>
    <w:rsid w:val="00484322"/>
    <w:rsid w:val="00484ECE"/>
    <w:rsid w:val="004900FF"/>
    <w:rsid w:val="004901A0"/>
    <w:rsid w:val="004915CB"/>
    <w:rsid w:val="004924DC"/>
    <w:rsid w:val="004A14E4"/>
    <w:rsid w:val="004A3212"/>
    <w:rsid w:val="004A61C5"/>
    <w:rsid w:val="004A77DF"/>
    <w:rsid w:val="004B0204"/>
    <w:rsid w:val="004B1417"/>
    <w:rsid w:val="004B197F"/>
    <w:rsid w:val="004B26C2"/>
    <w:rsid w:val="004B2976"/>
    <w:rsid w:val="004B412C"/>
    <w:rsid w:val="004B55B7"/>
    <w:rsid w:val="004B6468"/>
    <w:rsid w:val="004B761A"/>
    <w:rsid w:val="004C1A6B"/>
    <w:rsid w:val="004C384C"/>
    <w:rsid w:val="004C3867"/>
    <w:rsid w:val="004C3D97"/>
    <w:rsid w:val="004C40D6"/>
    <w:rsid w:val="004C4806"/>
    <w:rsid w:val="004C4CD0"/>
    <w:rsid w:val="004C70DC"/>
    <w:rsid w:val="004C7CA4"/>
    <w:rsid w:val="004D0211"/>
    <w:rsid w:val="004D0794"/>
    <w:rsid w:val="004D376B"/>
    <w:rsid w:val="004E3A3A"/>
    <w:rsid w:val="004E3F1C"/>
    <w:rsid w:val="004F06F5"/>
    <w:rsid w:val="004F33A0"/>
    <w:rsid w:val="004F4254"/>
    <w:rsid w:val="00500A8A"/>
    <w:rsid w:val="005011E4"/>
    <w:rsid w:val="00503265"/>
    <w:rsid w:val="00503E1E"/>
    <w:rsid w:val="00505739"/>
    <w:rsid w:val="005108C0"/>
    <w:rsid w:val="00510A5D"/>
    <w:rsid w:val="00511873"/>
    <w:rsid w:val="00512A2F"/>
    <w:rsid w:val="00513B7E"/>
    <w:rsid w:val="00514FCC"/>
    <w:rsid w:val="00515C74"/>
    <w:rsid w:val="005174AD"/>
    <w:rsid w:val="0052007E"/>
    <w:rsid w:val="0052337A"/>
    <w:rsid w:val="00523A60"/>
    <w:rsid w:val="00524884"/>
    <w:rsid w:val="00525137"/>
    <w:rsid w:val="005251DD"/>
    <w:rsid w:val="00527354"/>
    <w:rsid w:val="00530AAE"/>
    <w:rsid w:val="00532CE7"/>
    <w:rsid w:val="0053324C"/>
    <w:rsid w:val="00534A28"/>
    <w:rsid w:val="005409EE"/>
    <w:rsid w:val="00541508"/>
    <w:rsid w:val="00546541"/>
    <w:rsid w:val="00551D93"/>
    <w:rsid w:val="0055599F"/>
    <w:rsid w:val="00556D68"/>
    <w:rsid w:val="005647BF"/>
    <w:rsid w:val="00571AE6"/>
    <w:rsid w:val="0057364B"/>
    <w:rsid w:val="00574773"/>
    <w:rsid w:val="00583FFD"/>
    <w:rsid w:val="005847DE"/>
    <w:rsid w:val="00586F2A"/>
    <w:rsid w:val="00587175"/>
    <w:rsid w:val="005878FB"/>
    <w:rsid w:val="005911BE"/>
    <w:rsid w:val="00593152"/>
    <w:rsid w:val="00594576"/>
    <w:rsid w:val="00596ACE"/>
    <w:rsid w:val="005A10F2"/>
    <w:rsid w:val="005A21E0"/>
    <w:rsid w:val="005A28FF"/>
    <w:rsid w:val="005A3DF8"/>
    <w:rsid w:val="005A5549"/>
    <w:rsid w:val="005A66AF"/>
    <w:rsid w:val="005B00B9"/>
    <w:rsid w:val="005B121D"/>
    <w:rsid w:val="005B5472"/>
    <w:rsid w:val="005B5786"/>
    <w:rsid w:val="005B7F96"/>
    <w:rsid w:val="005C06ED"/>
    <w:rsid w:val="005C29AD"/>
    <w:rsid w:val="005C543B"/>
    <w:rsid w:val="005D0254"/>
    <w:rsid w:val="005D47B4"/>
    <w:rsid w:val="005D5802"/>
    <w:rsid w:val="005D7890"/>
    <w:rsid w:val="005E0538"/>
    <w:rsid w:val="005E7C78"/>
    <w:rsid w:val="005F1364"/>
    <w:rsid w:val="005F14AD"/>
    <w:rsid w:val="005F3823"/>
    <w:rsid w:val="005F3EB1"/>
    <w:rsid w:val="005F5469"/>
    <w:rsid w:val="005F6DAF"/>
    <w:rsid w:val="006022F4"/>
    <w:rsid w:val="00604307"/>
    <w:rsid w:val="0060487F"/>
    <w:rsid w:val="00604EAD"/>
    <w:rsid w:val="00605AC7"/>
    <w:rsid w:val="00605FA9"/>
    <w:rsid w:val="00606740"/>
    <w:rsid w:val="006104FB"/>
    <w:rsid w:val="00612A2F"/>
    <w:rsid w:val="00616E05"/>
    <w:rsid w:val="00622174"/>
    <w:rsid w:val="0062248F"/>
    <w:rsid w:val="00623CC7"/>
    <w:rsid w:val="00624093"/>
    <w:rsid w:val="00632103"/>
    <w:rsid w:val="00635C50"/>
    <w:rsid w:val="00636816"/>
    <w:rsid w:val="006404A7"/>
    <w:rsid w:val="00640CF9"/>
    <w:rsid w:val="00644A5A"/>
    <w:rsid w:val="006451E4"/>
    <w:rsid w:val="00645B33"/>
    <w:rsid w:val="00646021"/>
    <w:rsid w:val="006516CB"/>
    <w:rsid w:val="00654D64"/>
    <w:rsid w:val="00657CB8"/>
    <w:rsid w:val="00657E87"/>
    <w:rsid w:val="00661133"/>
    <w:rsid w:val="00662914"/>
    <w:rsid w:val="00664803"/>
    <w:rsid w:val="00665BA4"/>
    <w:rsid w:val="00667AF2"/>
    <w:rsid w:val="00667F03"/>
    <w:rsid w:val="006710C9"/>
    <w:rsid w:val="006722F2"/>
    <w:rsid w:val="00674D89"/>
    <w:rsid w:val="00675E37"/>
    <w:rsid w:val="0067727C"/>
    <w:rsid w:val="0068174E"/>
    <w:rsid w:val="00681DCE"/>
    <w:rsid w:val="0068260E"/>
    <w:rsid w:val="006855C1"/>
    <w:rsid w:val="00686449"/>
    <w:rsid w:val="00690C0C"/>
    <w:rsid w:val="00695BEF"/>
    <w:rsid w:val="00696280"/>
    <w:rsid w:val="006977F6"/>
    <w:rsid w:val="00697A13"/>
    <w:rsid w:val="006A109C"/>
    <w:rsid w:val="006A7329"/>
    <w:rsid w:val="006B0A21"/>
    <w:rsid w:val="006B344A"/>
    <w:rsid w:val="006B78D8"/>
    <w:rsid w:val="006C113F"/>
    <w:rsid w:val="006C123E"/>
    <w:rsid w:val="006C41DE"/>
    <w:rsid w:val="006C56D4"/>
    <w:rsid w:val="006C6924"/>
    <w:rsid w:val="006C71B1"/>
    <w:rsid w:val="006C7CA6"/>
    <w:rsid w:val="006D3E8A"/>
    <w:rsid w:val="006D55DD"/>
    <w:rsid w:val="006D61F6"/>
    <w:rsid w:val="006E279A"/>
    <w:rsid w:val="006E313B"/>
    <w:rsid w:val="006E59AE"/>
    <w:rsid w:val="006E5B30"/>
    <w:rsid w:val="006F1984"/>
    <w:rsid w:val="006F5416"/>
    <w:rsid w:val="006F7137"/>
    <w:rsid w:val="0070208C"/>
    <w:rsid w:val="00706AD4"/>
    <w:rsid w:val="00711520"/>
    <w:rsid w:val="007140BE"/>
    <w:rsid w:val="0071749C"/>
    <w:rsid w:val="007211F5"/>
    <w:rsid w:val="00721D5F"/>
    <w:rsid w:val="00725BB5"/>
    <w:rsid w:val="00730AE8"/>
    <w:rsid w:val="007355EE"/>
    <w:rsid w:val="0073585F"/>
    <w:rsid w:val="00736CEB"/>
    <w:rsid w:val="00737BAD"/>
    <w:rsid w:val="00741493"/>
    <w:rsid w:val="00752180"/>
    <w:rsid w:val="00754313"/>
    <w:rsid w:val="00755202"/>
    <w:rsid w:val="00755D3A"/>
    <w:rsid w:val="007578D3"/>
    <w:rsid w:val="007609C6"/>
    <w:rsid w:val="0076175D"/>
    <w:rsid w:val="007641A8"/>
    <w:rsid w:val="0076521E"/>
    <w:rsid w:val="007661E9"/>
    <w:rsid w:val="007669C0"/>
    <w:rsid w:val="00770CC0"/>
    <w:rsid w:val="007732FD"/>
    <w:rsid w:val="00775CD9"/>
    <w:rsid w:val="00776169"/>
    <w:rsid w:val="007761AF"/>
    <w:rsid w:val="00776527"/>
    <w:rsid w:val="00780075"/>
    <w:rsid w:val="00780EF1"/>
    <w:rsid w:val="00790764"/>
    <w:rsid w:val="00791549"/>
    <w:rsid w:val="00792D83"/>
    <w:rsid w:val="0079453C"/>
    <w:rsid w:val="00794677"/>
    <w:rsid w:val="007969CB"/>
    <w:rsid w:val="007A041E"/>
    <w:rsid w:val="007B45F0"/>
    <w:rsid w:val="007B6689"/>
    <w:rsid w:val="007C79FD"/>
    <w:rsid w:val="007D3350"/>
    <w:rsid w:val="007D40DF"/>
    <w:rsid w:val="007D4942"/>
    <w:rsid w:val="007E4700"/>
    <w:rsid w:val="007E7E61"/>
    <w:rsid w:val="007F0845"/>
    <w:rsid w:val="007F379F"/>
    <w:rsid w:val="00803AC8"/>
    <w:rsid w:val="00804DA3"/>
    <w:rsid w:val="00807C82"/>
    <w:rsid w:val="00816905"/>
    <w:rsid w:val="00821F10"/>
    <w:rsid w:val="00821FF6"/>
    <w:rsid w:val="0082261D"/>
    <w:rsid w:val="00823A94"/>
    <w:rsid w:val="008256F1"/>
    <w:rsid w:val="00825C4D"/>
    <w:rsid w:val="008301E8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1E08"/>
    <w:rsid w:val="00852217"/>
    <w:rsid w:val="00853A80"/>
    <w:rsid w:val="00853D05"/>
    <w:rsid w:val="00855408"/>
    <w:rsid w:val="00856D1F"/>
    <w:rsid w:val="00856D65"/>
    <w:rsid w:val="00861B41"/>
    <w:rsid w:val="00863434"/>
    <w:rsid w:val="00865E4C"/>
    <w:rsid w:val="008701E4"/>
    <w:rsid w:val="00872210"/>
    <w:rsid w:val="008748CB"/>
    <w:rsid w:val="00875A32"/>
    <w:rsid w:val="00876086"/>
    <w:rsid w:val="00876E1C"/>
    <w:rsid w:val="008801D6"/>
    <w:rsid w:val="008818D4"/>
    <w:rsid w:val="008873D4"/>
    <w:rsid w:val="008934FB"/>
    <w:rsid w:val="00893E85"/>
    <w:rsid w:val="00894031"/>
    <w:rsid w:val="008A17B0"/>
    <w:rsid w:val="008A312D"/>
    <w:rsid w:val="008A69A2"/>
    <w:rsid w:val="008A6BFD"/>
    <w:rsid w:val="008B7C02"/>
    <w:rsid w:val="008B7D2B"/>
    <w:rsid w:val="008C0049"/>
    <w:rsid w:val="008C0E88"/>
    <w:rsid w:val="008C2DB8"/>
    <w:rsid w:val="008C5719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B4D"/>
    <w:rsid w:val="008F3FC9"/>
    <w:rsid w:val="008F585B"/>
    <w:rsid w:val="009003A8"/>
    <w:rsid w:val="00902500"/>
    <w:rsid w:val="00902EFF"/>
    <w:rsid w:val="00906401"/>
    <w:rsid w:val="0091155E"/>
    <w:rsid w:val="00912A92"/>
    <w:rsid w:val="00913476"/>
    <w:rsid w:val="0091728D"/>
    <w:rsid w:val="0092180B"/>
    <w:rsid w:val="00921F14"/>
    <w:rsid w:val="00923DFC"/>
    <w:rsid w:val="00924AC8"/>
    <w:rsid w:val="00924E31"/>
    <w:rsid w:val="0092597A"/>
    <w:rsid w:val="009266D7"/>
    <w:rsid w:val="00931E31"/>
    <w:rsid w:val="00932443"/>
    <w:rsid w:val="0093360A"/>
    <w:rsid w:val="00937AE2"/>
    <w:rsid w:val="009416A8"/>
    <w:rsid w:val="0094427A"/>
    <w:rsid w:val="009566E5"/>
    <w:rsid w:val="009606D1"/>
    <w:rsid w:val="009636AC"/>
    <w:rsid w:val="00974923"/>
    <w:rsid w:val="00980B3D"/>
    <w:rsid w:val="00980D3D"/>
    <w:rsid w:val="00987A30"/>
    <w:rsid w:val="00992590"/>
    <w:rsid w:val="00992968"/>
    <w:rsid w:val="00992CF3"/>
    <w:rsid w:val="009968D6"/>
    <w:rsid w:val="009A04A5"/>
    <w:rsid w:val="009A15C2"/>
    <w:rsid w:val="009A1CAB"/>
    <w:rsid w:val="009A345F"/>
    <w:rsid w:val="009A4134"/>
    <w:rsid w:val="009A60D1"/>
    <w:rsid w:val="009B0B12"/>
    <w:rsid w:val="009B4DCE"/>
    <w:rsid w:val="009B5FBF"/>
    <w:rsid w:val="009B6FD3"/>
    <w:rsid w:val="009C0F02"/>
    <w:rsid w:val="009C1750"/>
    <w:rsid w:val="009C2E29"/>
    <w:rsid w:val="009C554B"/>
    <w:rsid w:val="009C719E"/>
    <w:rsid w:val="009D3ACD"/>
    <w:rsid w:val="009D3CF4"/>
    <w:rsid w:val="009D6C17"/>
    <w:rsid w:val="009E4E76"/>
    <w:rsid w:val="009E5273"/>
    <w:rsid w:val="009E5DDB"/>
    <w:rsid w:val="009F0ABB"/>
    <w:rsid w:val="009F4CA7"/>
    <w:rsid w:val="00A001FE"/>
    <w:rsid w:val="00A0588A"/>
    <w:rsid w:val="00A0736D"/>
    <w:rsid w:val="00A10D66"/>
    <w:rsid w:val="00A14114"/>
    <w:rsid w:val="00A16413"/>
    <w:rsid w:val="00A23E43"/>
    <w:rsid w:val="00A25F6F"/>
    <w:rsid w:val="00A26E90"/>
    <w:rsid w:val="00A30F65"/>
    <w:rsid w:val="00A418BC"/>
    <w:rsid w:val="00A434A9"/>
    <w:rsid w:val="00A43B1B"/>
    <w:rsid w:val="00A46DE0"/>
    <w:rsid w:val="00A50D73"/>
    <w:rsid w:val="00A51FE7"/>
    <w:rsid w:val="00A52CAD"/>
    <w:rsid w:val="00A53FC7"/>
    <w:rsid w:val="00A60597"/>
    <w:rsid w:val="00A618D5"/>
    <w:rsid w:val="00A622B1"/>
    <w:rsid w:val="00A62CE1"/>
    <w:rsid w:val="00A65F39"/>
    <w:rsid w:val="00A6741E"/>
    <w:rsid w:val="00A70133"/>
    <w:rsid w:val="00A733D8"/>
    <w:rsid w:val="00A75E40"/>
    <w:rsid w:val="00A77D1D"/>
    <w:rsid w:val="00A81053"/>
    <w:rsid w:val="00A857C0"/>
    <w:rsid w:val="00A9372B"/>
    <w:rsid w:val="00AA2996"/>
    <w:rsid w:val="00AA52BF"/>
    <w:rsid w:val="00AA559A"/>
    <w:rsid w:val="00AB247E"/>
    <w:rsid w:val="00AB2847"/>
    <w:rsid w:val="00AB28D0"/>
    <w:rsid w:val="00AB2AF1"/>
    <w:rsid w:val="00AC114B"/>
    <w:rsid w:val="00AC14B1"/>
    <w:rsid w:val="00AC3CC9"/>
    <w:rsid w:val="00AC3FB4"/>
    <w:rsid w:val="00AD306C"/>
    <w:rsid w:val="00AD5CC9"/>
    <w:rsid w:val="00AD69AA"/>
    <w:rsid w:val="00AD7ADC"/>
    <w:rsid w:val="00AE09B3"/>
    <w:rsid w:val="00AE1A83"/>
    <w:rsid w:val="00AE6B7B"/>
    <w:rsid w:val="00AF2DE9"/>
    <w:rsid w:val="00AF4958"/>
    <w:rsid w:val="00AF4BA0"/>
    <w:rsid w:val="00B00913"/>
    <w:rsid w:val="00B01593"/>
    <w:rsid w:val="00B07283"/>
    <w:rsid w:val="00B10290"/>
    <w:rsid w:val="00B10A4D"/>
    <w:rsid w:val="00B11D5D"/>
    <w:rsid w:val="00B12769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0BEF"/>
    <w:rsid w:val="00B40C9B"/>
    <w:rsid w:val="00B46604"/>
    <w:rsid w:val="00B47C90"/>
    <w:rsid w:val="00B51B78"/>
    <w:rsid w:val="00B530CD"/>
    <w:rsid w:val="00B55F5E"/>
    <w:rsid w:val="00B5752E"/>
    <w:rsid w:val="00B63A11"/>
    <w:rsid w:val="00B64C24"/>
    <w:rsid w:val="00B6608F"/>
    <w:rsid w:val="00B66C42"/>
    <w:rsid w:val="00B66F83"/>
    <w:rsid w:val="00B679FB"/>
    <w:rsid w:val="00B7594C"/>
    <w:rsid w:val="00B76D1E"/>
    <w:rsid w:val="00B77AB9"/>
    <w:rsid w:val="00B80EC6"/>
    <w:rsid w:val="00B82598"/>
    <w:rsid w:val="00B9126C"/>
    <w:rsid w:val="00B92D1D"/>
    <w:rsid w:val="00B92F97"/>
    <w:rsid w:val="00B938C5"/>
    <w:rsid w:val="00B9561B"/>
    <w:rsid w:val="00B95940"/>
    <w:rsid w:val="00BB3F29"/>
    <w:rsid w:val="00BB433E"/>
    <w:rsid w:val="00BB46F3"/>
    <w:rsid w:val="00BB4CB1"/>
    <w:rsid w:val="00BB4F98"/>
    <w:rsid w:val="00BB785C"/>
    <w:rsid w:val="00BC3D79"/>
    <w:rsid w:val="00BC4095"/>
    <w:rsid w:val="00BC4B46"/>
    <w:rsid w:val="00BC7154"/>
    <w:rsid w:val="00BD366B"/>
    <w:rsid w:val="00BD3AEB"/>
    <w:rsid w:val="00BD6D50"/>
    <w:rsid w:val="00BE07A6"/>
    <w:rsid w:val="00BE18B9"/>
    <w:rsid w:val="00BE2495"/>
    <w:rsid w:val="00BE3E4B"/>
    <w:rsid w:val="00BE4137"/>
    <w:rsid w:val="00BE439A"/>
    <w:rsid w:val="00BE6C32"/>
    <w:rsid w:val="00BF1578"/>
    <w:rsid w:val="00C1200E"/>
    <w:rsid w:val="00C14BDF"/>
    <w:rsid w:val="00C150B6"/>
    <w:rsid w:val="00C15EEC"/>
    <w:rsid w:val="00C17673"/>
    <w:rsid w:val="00C17A6E"/>
    <w:rsid w:val="00C21F94"/>
    <w:rsid w:val="00C24508"/>
    <w:rsid w:val="00C27913"/>
    <w:rsid w:val="00C27ECC"/>
    <w:rsid w:val="00C32046"/>
    <w:rsid w:val="00C33B68"/>
    <w:rsid w:val="00C34B15"/>
    <w:rsid w:val="00C360F3"/>
    <w:rsid w:val="00C36A79"/>
    <w:rsid w:val="00C405D4"/>
    <w:rsid w:val="00C42B62"/>
    <w:rsid w:val="00C4513B"/>
    <w:rsid w:val="00C45246"/>
    <w:rsid w:val="00C54697"/>
    <w:rsid w:val="00C578C8"/>
    <w:rsid w:val="00C61B32"/>
    <w:rsid w:val="00C73885"/>
    <w:rsid w:val="00C747B1"/>
    <w:rsid w:val="00C74E18"/>
    <w:rsid w:val="00C74E4F"/>
    <w:rsid w:val="00C8024B"/>
    <w:rsid w:val="00C82191"/>
    <w:rsid w:val="00C90CF4"/>
    <w:rsid w:val="00C92EB6"/>
    <w:rsid w:val="00C93389"/>
    <w:rsid w:val="00CA201B"/>
    <w:rsid w:val="00CA444F"/>
    <w:rsid w:val="00CA4CC4"/>
    <w:rsid w:val="00CB0780"/>
    <w:rsid w:val="00CB1A18"/>
    <w:rsid w:val="00CB4930"/>
    <w:rsid w:val="00CC2E7D"/>
    <w:rsid w:val="00CC5DAB"/>
    <w:rsid w:val="00CD0248"/>
    <w:rsid w:val="00CD10A5"/>
    <w:rsid w:val="00CD11E8"/>
    <w:rsid w:val="00CD2076"/>
    <w:rsid w:val="00CD3ADD"/>
    <w:rsid w:val="00CD5000"/>
    <w:rsid w:val="00CD5B64"/>
    <w:rsid w:val="00CD7655"/>
    <w:rsid w:val="00CE62A3"/>
    <w:rsid w:val="00CE670B"/>
    <w:rsid w:val="00CF42DF"/>
    <w:rsid w:val="00CF51EC"/>
    <w:rsid w:val="00CF73AE"/>
    <w:rsid w:val="00D03A32"/>
    <w:rsid w:val="00D040DD"/>
    <w:rsid w:val="00D06593"/>
    <w:rsid w:val="00D06E34"/>
    <w:rsid w:val="00D13986"/>
    <w:rsid w:val="00D14865"/>
    <w:rsid w:val="00D20397"/>
    <w:rsid w:val="00D235B7"/>
    <w:rsid w:val="00D24573"/>
    <w:rsid w:val="00D25327"/>
    <w:rsid w:val="00D25F28"/>
    <w:rsid w:val="00D2769E"/>
    <w:rsid w:val="00D27973"/>
    <w:rsid w:val="00D35AB3"/>
    <w:rsid w:val="00D40F1E"/>
    <w:rsid w:val="00D45DE5"/>
    <w:rsid w:val="00D50F46"/>
    <w:rsid w:val="00D63947"/>
    <w:rsid w:val="00D64189"/>
    <w:rsid w:val="00D66223"/>
    <w:rsid w:val="00D74A47"/>
    <w:rsid w:val="00D76858"/>
    <w:rsid w:val="00D8084C"/>
    <w:rsid w:val="00D80E82"/>
    <w:rsid w:val="00D9052F"/>
    <w:rsid w:val="00D92AF2"/>
    <w:rsid w:val="00D97741"/>
    <w:rsid w:val="00DA7C0C"/>
    <w:rsid w:val="00DB2EC8"/>
    <w:rsid w:val="00DB3954"/>
    <w:rsid w:val="00DB663C"/>
    <w:rsid w:val="00DC1B01"/>
    <w:rsid w:val="00DC5B3B"/>
    <w:rsid w:val="00DD129F"/>
    <w:rsid w:val="00DD6F3E"/>
    <w:rsid w:val="00DD7105"/>
    <w:rsid w:val="00DD766C"/>
    <w:rsid w:val="00DE47A2"/>
    <w:rsid w:val="00DE772C"/>
    <w:rsid w:val="00DF12CA"/>
    <w:rsid w:val="00DF1CA9"/>
    <w:rsid w:val="00DF207B"/>
    <w:rsid w:val="00DF3560"/>
    <w:rsid w:val="00DF42FF"/>
    <w:rsid w:val="00DF516B"/>
    <w:rsid w:val="00E01C0E"/>
    <w:rsid w:val="00E03F9A"/>
    <w:rsid w:val="00E04694"/>
    <w:rsid w:val="00E05B88"/>
    <w:rsid w:val="00E065F9"/>
    <w:rsid w:val="00E12B1E"/>
    <w:rsid w:val="00E17262"/>
    <w:rsid w:val="00E21305"/>
    <w:rsid w:val="00E22208"/>
    <w:rsid w:val="00E253A2"/>
    <w:rsid w:val="00E3309D"/>
    <w:rsid w:val="00E464CD"/>
    <w:rsid w:val="00E50156"/>
    <w:rsid w:val="00E51CDC"/>
    <w:rsid w:val="00E53470"/>
    <w:rsid w:val="00E534A7"/>
    <w:rsid w:val="00E539F6"/>
    <w:rsid w:val="00E62C1E"/>
    <w:rsid w:val="00E6519D"/>
    <w:rsid w:val="00E67696"/>
    <w:rsid w:val="00E705A4"/>
    <w:rsid w:val="00E71A58"/>
    <w:rsid w:val="00E72A7A"/>
    <w:rsid w:val="00E73595"/>
    <w:rsid w:val="00E75C94"/>
    <w:rsid w:val="00E80EE6"/>
    <w:rsid w:val="00E8243A"/>
    <w:rsid w:val="00E86603"/>
    <w:rsid w:val="00E93820"/>
    <w:rsid w:val="00EA0C68"/>
    <w:rsid w:val="00EA0D92"/>
    <w:rsid w:val="00EA1B9D"/>
    <w:rsid w:val="00EA32BC"/>
    <w:rsid w:val="00EB4511"/>
    <w:rsid w:val="00EB46FF"/>
    <w:rsid w:val="00EC03D7"/>
    <w:rsid w:val="00EC33BE"/>
    <w:rsid w:val="00EC524C"/>
    <w:rsid w:val="00EC70B1"/>
    <w:rsid w:val="00ED01CD"/>
    <w:rsid w:val="00ED62C6"/>
    <w:rsid w:val="00ED64C1"/>
    <w:rsid w:val="00EE3446"/>
    <w:rsid w:val="00EE34FC"/>
    <w:rsid w:val="00EE3E78"/>
    <w:rsid w:val="00EE4236"/>
    <w:rsid w:val="00EE4B1B"/>
    <w:rsid w:val="00EF031D"/>
    <w:rsid w:val="00EF03B9"/>
    <w:rsid w:val="00EF150D"/>
    <w:rsid w:val="00EF1F5A"/>
    <w:rsid w:val="00EF318C"/>
    <w:rsid w:val="00EF47BF"/>
    <w:rsid w:val="00F01B5F"/>
    <w:rsid w:val="00F02C6F"/>
    <w:rsid w:val="00F04811"/>
    <w:rsid w:val="00F0488C"/>
    <w:rsid w:val="00F04B78"/>
    <w:rsid w:val="00F05D04"/>
    <w:rsid w:val="00F05D76"/>
    <w:rsid w:val="00F05F5E"/>
    <w:rsid w:val="00F10F11"/>
    <w:rsid w:val="00F15AAA"/>
    <w:rsid w:val="00F15BEF"/>
    <w:rsid w:val="00F23152"/>
    <w:rsid w:val="00F23D46"/>
    <w:rsid w:val="00F24407"/>
    <w:rsid w:val="00F24FAA"/>
    <w:rsid w:val="00F25F16"/>
    <w:rsid w:val="00F26799"/>
    <w:rsid w:val="00F27C0E"/>
    <w:rsid w:val="00F3364D"/>
    <w:rsid w:val="00F40575"/>
    <w:rsid w:val="00F40E05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759A4"/>
    <w:rsid w:val="00F80332"/>
    <w:rsid w:val="00F85066"/>
    <w:rsid w:val="00F864EC"/>
    <w:rsid w:val="00F875BD"/>
    <w:rsid w:val="00F9791C"/>
    <w:rsid w:val="00FA42FF"/>
    <w:rsid w:val="00FA4FE4"/>
    <w:rsid w:val="00FA5D4D"/>
    <w:rsid w:val="00FA63B7"/>
    <w:rsid w:val="00FA63E9"/>
    <w:rsid w:val="00FA668B"/>
    <w:rsid w:val="00FB0EE2"/>
    <w:rsid w:val="00FB4570"/>
    <w:rsid w:val="00FB542E"/>
    <w:rsid w:val="00FB599D"/>
    <w:rsid w:val="00FC062A"/>
    <w:rsid w:val="00FC0E5F"/>
    <w:rsid w:val="00FC1A95"/>
    <w:rsid w:val="00FC3C2C"/>
    <w:rsid w:val="00FC56DE"/>
    <w:rsid w:val="00FC684B"/>
    <w:rsid w:val="00FD2571"/>
    <w:rsid w:val="00FD3265"/>
    <w:rsid w:val="00FD3FBB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4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47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0A6E2F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is.uzis.cz/" TargetMode="Externa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55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Relationship Id="rId56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uscz.cz/o-nas/rocenka-cus/rocenka-cus-2019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9\EHIS%20-%20data_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9\Kopie%20-%20sport_vek_wgt_spec-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port%202021\EHIS%20-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port%202021\EHIS%20-%20da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port%202021\EHIS%20-%20da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9\Kopie%20-%20sport_vek_wgt_spec-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7\podklady%20pro%20graf%20SIL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9\VSIT\Sportovni%20potreby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"/>
          <c:y val="0.11340135737470664"/>
          <c:w val="0.99142550911039651"/>
          <c:h val="0.74031257456454302"/>
        </c:manualLayout>
      </c:layout>
      <c:barChart>
        <c:barDir val="col"/>
        <c:grouping val="clustered"/>
        <c:ser>
          <c:idx val="0"/>
          <c:order val="0"/>
          <c:tx>
            <c:strRef>
              <c:f>List1!$B$15</c:f>
              <c:strCache>
                <c:ptCount val="1"/>
                <c:pt idx="0">
                  <c:v>2014</c:v>
                </c:pt>
              </c:strCache>
            </c:strRef>
          </c:tx>
          <c:dPt>
            <c:idx val="0"/>
            <c:spPr>
              <a:solidFill>
                <a:schemeClr val="accent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3E6-485C-A6A4-D09D1620E534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List1!$A$16:$A$23</c:f>
              <c:strCache>
                <c:ptCount val="8"/>
                <c:pt idx="0">
                  <c:v>celkem</c:v>
                </c:pt>
                <c:pt idx="1">
                  <c:v>15-24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65-74</c:v>
                </c:pt>
                <c:pt idx="7">
                  <c:v>75+</c:v>
                </c:pt>
              </c:strCache>
            </c:strRef>
          </c:cat>
          <c:val>
            <c:numRef>
              <c:f>List1!$B$16:$B$23</c:f>
              <c:numCache>
                <c:formatCode>General</c:formatCode>
                <c:ptCount val="8"/>
                <c:pt idx="0">
                  <c:v>0.34691412880856298</c:v>
                </c:pt>
                <c:pt idx="1">
                  <c:v>0.67711219008469614</c:v>
                </c:pt>
                <c:pt idx="2">
                  <c:v>0.5396857602911338</c:v>
                </c:pt>
                <c:pt idx="3">
                  <c:v>0.42719999346737281</c:v>
                </c:pt>
                <c:pt idx="4">
                  <c:v>0.30795677544138961</c:v>
                </c:pt>
                <c:pt idx="5">
                  <c:v>0.19169753352284188</c:v>
                </c:pt>
                <c:pt idx="6">
                  <c:v>0.12530777921478073</c:v>
                </c:pt>
                <c:pt idx="7">
                  <c:v>5.6024597359785412E-2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E6-485C-A6A4-D09D1620E534}"/>
            </c:ext>
          </c:extLst>
        </c:ser>
        <c:ser>
          <c:idx val="1"/>
          <c:order val="1"/>
          <c:tx>
            <c:strRef>
              <c:f>List1!$C$15</c:f>
              <c:strCache>
                <c:ptCount val="1"/>
                <c:pt idx="0">
                  <c:v>2019</c:v>
                </c:pt>
              </c:strCache>
            </c:strRef>
          </c:tx>
          <c:dPt>
            <c:idx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3E6-485C-A6A4-D09D1620E534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List1!$A$16:$A$23</c:f>
              <c:strCache>
                <c:ptCount val="8"/>
                <c:pt idx="0">
                  <c:v>celkem</c:v>
                </c:pt>
                <c:pt idx="1">
                  <c:v>15-24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65-74</c:v>
                </c:pt>
                <c:pt idx="7">
                  <c:v>75+</c:v>
                </c:pt>
              </c:strCache>
            </c:strRef>
          </c:cat>
          <c:val>
            <c:numRef>
              <c:f>List1!$C$16:$C$23</c:f>
              <c:numCache>
                <c:formatCode>General</c:formatCode>
                <c:ptCount val="8"/>
                <c:pt idx="0">
                  <c:v>0.3564189017697309</c:v>
                </c:pt>
                <c:pt idx="1">
                  <c:v>0.62921916641737363</c:v>
                </c:pt>
                <c:pt idx="2">
                  <c:v>0.47927629943589267</c:v>
                </c:pt>
                <c:pt idx="3">
                  <c:v>0.47542225978201935</c:v>
                </c:pt>
                <c:pt idx="4">
                  <c:v>0.37017683193156553</c:v>
                </c:pt>
                <c:pt idx="5">
                  <c:v>0.22867162994997248</c:v>
                </c:pt>
                <c:pt idx="6">
                  <c:v>0.16768798500928983</c:v>
                </c:pt>
                <c:pt idx="7">
                  <c:v>6.2332762215751181E-2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3E6-485C-A6A4-D09D1620E534}"/>
            </c:ext>
          </c:extLst>
        </c:ser>
        <c:gapWidth val="92"/>
        <c:axId val="92573056"/>
        <c:axId val="92660864"/>
      </c:barChart>
      <c:catAx>
        <c:axId val="9257305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92660864"/>
        <c:crosses val="autoZero"/>
        <c:auto val="1"/>
        <c:lblAlgn val="ctr"/>
        <c:lblOffset val="100"/>
      </c:catAx>
      <c:valAx>
        <c:axId val="92660864"/>
        <c:scaling>
          <c:orientation val="minMax"/>
        </c:scaling>
        <c:delete val="1"/>
        <c:axPos val="l"/>
        <c:numFmt formatCode="General" sourceLinked="1"/>
        <c:tickLblPos val="none"/>
        <c:crossAx val="92573056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bar"/>
        <c:grouping val="percentStacked"/>
        <c:ser>
          <c:idx val="0"/>
          <c:order val="0"/>
          <c:tx>
            <c:strRef>
              <c:f>Sheet1!$I$665</c:f>
              <c:strCache>
                <c:ptCount val="1"/>
                <c:pt idx="0">
                  <c:v>nesportují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Sheet1!$J$664:$Q$664</c:f>
              <c:strCache>
                <c:ptCount val="8"/>
                <c:pt idx="0">
                  <c:v>75 a více let</c:v>
                </c:pt>
                <c:pt idx="1">
                  <c:v>65–74 let</c:v>
                </c:pt>
                <c:pt idx="2">
                  <c:v>55–64 let</c:v>
                </c:pt>
                <c:pt idx="3">
                  <c:v>45–54 let</c:v>
                </c:pt>
                <c:pt idx="4">
                  <c:v>35–44 let</c:v>
                </c:pt>
                <c:pt idx="5">
                  <c:v>25–34 let</c:v>
                </c:pt>
                <c:pt idx="6">
                  <c:v>15–24 let</c:v>
                </c:pt>
                <c:pt idx="7">
                  <c:v>celkem</c:v>
                </c:pt>
              </c:strCache>
            </c:strRef>
          </c:cat>
          <c:val>
            <c:numRef>
              <c:f>Sheet1!$J$665:$Q$665</c:f>
              <c:numCache>
                <c:formatCode>General</c:formatCode>
                <c:ptCount val="8"/>
                <c:pt idx="0">
                  <c:v>0.94517566357546412</c:v>
                </c:pt>
                <c:pt idx="1">
                  <c:v>0.84574057400878344</c:v>
                </c:pt>
                <c:pt idx="2">
                  <c:v>0.77814889741406612</c:v>
                </c:pt>
                <c:pt idx="3">
                  <c:v>0.63963503240538966</c:v>
                </c:pt>
                <c:pt idx="4">
                  <c:v>0.52695637717684829</c:v>
                </c:pt>
                <c:pt idx="5">
                  <c:v>0.52528832435945449</c:v>
                </c:pt>
                <c:pt idx="6">
                  <c:v>0.37762630613126325</c:v>
                </c:pt>
                <c:pt idx="7">
                  <c:v>0.6507568081512306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80-44BA-BB23-7249C643356C}"/>
            </c:ext>
          </c:extLst>
        </c:ser>
        <c:ser>
          <c:idx val="1"/>
          <c:order val="1"/>
          <c:tx>
            <c:strRef>
              <c:f>Sheet1!$I$666</c:f>
              <c:strCache>
                <c:ptCount val="1"/>
                <c:pt idx="0">
                  <c:v>sportují 2 hodiny a méně</c:v>
                </c:pt>
              </c:strCache>
            </c:strRef>
          </c:tx>
          <c:dLbls>
            <c:dLbl>
              <c:idx val="0"/>
              <c:layout>
                <c:manualLayout>
                  <c:x val="-6.5252854812398271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80-44BA-BB23-7249C643356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Sheet1!$J$664:$Q$664</c:f>
              <c:strCache>
                <c:ptCount val="8"/>
                <c:pt idx="0">
                  <c:v>75 a více let</c:v>
                </c:pt>
                <c:pt idx="1">
                  <c:v>65–74 let</c:v>
                </c:pt>
                <c:pt idx="2">
                  <c:v>55–64 let</c:v>
                </c:pt>
                <c:pt idx="3">
                  <c:v>45–54 let</c:v>
                </c:pt>
                <c:pt idx="4">
                  <c:v>35–44 let</c:v>
                </c:pt>
                <c:pt idx="5">
                  <c:v>25–34 let</c:v>
                </c:pt>
                <c:pt idx="6">
                  <c:v>15–24 let</c:v>
                </c:pt>
                <c:pt idx="7">
                  <c:v>celkem</c:v>
                </c:pt>
              </c:strCache>
            </c:strRef>
          </c:cat>
          <c:val>
            <c:numRef>
              <c:f>Sheet1!$J$666:$Q$666</c:f>
              <c:numCache>
                <c:formatCode>General</c:formatCode>
                <c:ptCount val="8"/>
                <c:pt idx="0">
                  <c:v>3.5496653711810981E-2</c:v>
                </c:pt>
                <c:pt idx="1">
                  <c:v>8.5921873325660605E-2</c:v>
                </c:pt>
                <c:pt idx="2">
                  <c:v>0.11676883867101442</c:v>
                </c:pt>
                <c:pt idx="3">
                  <c:v>0.20991000115827754</c:v>
                </c:pt>
                <c:pt idx="4">
                  <c:v>0.27726051801655516</c:v>
                </c:pt>
                <c:pt idx="5">
                  <c:v>0.26985650359491636</c:v>
                </c:pt>
                <c:pt idx="6">
                  <c:v>0.29375971791283223</c:v>
                </c:pt>
                <c:pt idx="7">
                  <c:v>0.1933357615866349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80-44BA-BB23-7249C643356C}"/>
            </c:ext>
          </c:extLst>
        </c:ser>
        <c:ser>
          <c:idx val="2"/>
          <c:order val="2"/>
          <c:tx>
            <c:strRef>
              <c:f>Sheet1!$I$667</c:f>
              <c:strCache>
                <c:ptCount val="1"/>
                <c:pt idx="0">
                  <c:v>sportují více než 2 hodiny</c:v>
                </c:pt>
              </c:strCache>
            </c:strRef>
          </c:tx>
          <c:dLbls>
            <c:dLbl>
              <c:idx val="0"/>
              <c:layout>
                <c:manualLayout>
                  <c:x val="2.1750951604132679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80-44BA-BB23-7249C643356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Sheet1!$J$664:$Q$664</c:f>
              <c:strCache>
                <c:ptCount val="8"/>
                <c:pt idx="0">
                  <c:v>75 a více let</c:v>
                </c:pt>
                <c:pt idx="1">
                  <c:v>65–74 let</c:v>
                </c:pt>
                <c:pt idx="2">
                  <c:v>55–64 let</c:v>
                </c:pt>
                <c:pt idx="3">
                  <c:v>45–54 let</c:v>
                </c:pt>
                <c:pt idx="4">
                  <c:v>35–44 let</c:v>
                </c:pt>
                <c:pt idx="5">
                  <c:v>25–34 let</c:v>
                </c:pt>
                <c:pt idx="6">
                  <c:v>15–24 let</c:v>
                </c:pt>
                <c:pt idx="7">
                  <c:v>celkem</c:v>
                </c:pt>
              </c:strCache>
            </c:strRef>
          </c:cat>
          <c:val>
            <c:numRef>
              <c:f>Sheet1!$J$667:$Q$667</c:f>
              <c:numCache>
                <c:formatCode>General</c:formatCode>
                <c:ptCount val="8"/>
                <c:pt idx="0">
                  <c:v>1.9327682712726741E-2</c:v>
                </c:pt>
                <c:pt idx="1">
                  <c:v>6.8337552665559687E-2</c:v>
                </c:pt>
                <c:pt idx="2">
                  <c:v>0.10508226391492327</c:v>
                </c:pt>
                <c:pt idx="3">
                  <c:v>0.15045496643633913</c:v>
                </c:pt>
                <c:pt idx="4">
                  <c:v>0.19578310480659691</c:v>
                </c:pt>
                <c:pt idx="5">
                  <c:v>0.20485517204563011</c:v>
                </c:pt>
                <c:pt idx="6">
                  <c:v>0.32861397595590841</c:v>
                </c:pt>
                <c:pt idx="7">
                  <c:v>0.15590743026213597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180-44BA-BB23-7249C643356C}"/>
            </c:ext>
          </c:extLst>
        </c:ser>
        <c:gapWidth val="101"/>
        <c:overlap val="100"/>
        <c:axId val="88949120"/>
        <c:axId val="88950656"/>
      </c:barChart>
      <c:catAx>
        <c:axId val="889491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88950656"/>
        <c:crosses val="autoZero"/>
        <c:auto val="1"/>
        <c:lblAlgn val="ctr"/>
        <c:lblOffset val="100"/>
      </c:catAx>
      <c:valAx>
        <c:axId val="88950656"/>
        <c:scaling>
          <c:orientation val="minMax"/>
        </c:scaling>
        <c:delete val="1"/>
        <c:axPos val="b"/>
        <c:numFmt formatCode="0%" sourceLinked="1"/>
        <c:tickLblPos val="none"/>
        <c:crossAx val="88949120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8589993502274307E-2"/>
          <c:y val="0.20907335056400447"/>
          <c:w val="0.9350227420402859"/>
          <c:h val="0.66343731842679965"/>
        </c:manualLayout>
      </c:layout>
      <c:barChart>
        <c:barDir val="col"/>
        <c:grouping val="clustered"/>
        <c:ser>
          <c:idx val="0"/>
          <c:order val="0"/>
          <c:tx>
            <c:strRef>
              <c:f>List1!$B$8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List1!$A$9:$A$12</c:f>
              <c:strCache>
                <c:ptCount val="4"/>
                <c:pt idx="0">
                  <c:v>1 den</c:v>
                </c:pt>
                <c:pt idx="1">
                  <c:v>2 dny</c:v>
                </c:pt>
                <c:pt idx="2">
                  <c:v>3 dny</c:v>
                </c:pt>
                <c:pt idx="3">
                  <c:v>4 dny a více</c:v>
                </c:pt>
              </c:strCache>
            </c:strRef>
          </c:cat>
          <c:val>
            <c:numRef>
              <c:f>List1!$B$9:$B$12</c:f>
              <c:numCache>
                <c:formatCode>General</c:formatCode>
                <c:ptCount val="4"/>
                <c:pt idx="0">
                  <c:v>0.25122398343077834</c:v>
                </c:pt>
                <c:pt idx="1">
                  <c:v>0.29592953856136683</c:v>
                </c:pt>
                <c:pt idx="2">
                  <c:v>0.18993552233270741</c:v>
                </c:pt>
                <c:pt idx="3">
                  <c:v>0.26291095567514838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EB-413F-AF1C-43DCC0E1DB1D}"/>
            </c:ext>
          </c:extLst>
        </c:ser>
        <c:ser>
          <c:idx val="1"/>
          <c:order val="1"/>
          <c:tx>
            <c:strRef>
              <c:f>List1!$C$8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List1!$A$9:$A$12</c:f>
              <c:strCache>
                <c:ptCount val="4"/>
                <c:pt idx="0">
                  <c:v>1 den</c:v>
                </c:pt>
                <c:pt idx="1">
                  <c:v>2 dny</c:v>
                </c:pt>
                <c:pt idx="2">
                  <c:v>3 dny</c:v>
                </c:pt>
                <c:pt idx="3">
                  <c:v>4 dny a více</c:v>
                </c:pt>
              </c:strCache>
            </c:strRef>
          </c:cat>
          <c:val>
            <c:numRef>
              <c:f>List1!$C$9:$C$12</c:f>
              <c:numCache>
                <c:formatCode>General</c:formatCode>
                <c:ptCount val="4"/>
                <c:pt idx="0">
                  <c:v>0.31667961357425961</c:v>
                </c:pt>
                <c:pt idx="1">
                  <c:v>0.31783752318034342</c:v>
                </c:pt>
                <c:pt idx="2">
                  <c:v>0.15445348962503036</c:v>
                </c:pt>
                <c:pt idx="3">
                  <c:v>0.21102937362037474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EB-413F-AF1C-43DCC0E1DB1D}"/>
            </c:ext>
          </c:extLst>
        </c:ser>
        <c:axId val="88980864"/>
        <c:axId val="89093248"/>
      </c:barChart>
      <c:catAx>
        <c:axId val="8898086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89093248"/>
        <c:crosses val="autoZero"/>
        <c:auto val="1"/>
        <c:lblAlgn val="ctr"/>
        <c:lblOffset val="100"/>
      </c:catAx>
      <c:valAx>
        <c:axId val="89093248"/>
        <c:scaling>
          <c:orientation val="minMax"/>
        </c:scaling>
        <c:delete val="1"/>
        <c:axPos val="l"/>
        <c:numFmt formatCode="General" sourceLinked="1"/>
        <c:tickLblPos val="none"/>
        <c:crossAx val="88980864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11660170603674549"/>
          <c:y val="0.18144121639967487"/>
          <c:w val="0.85213816141320897"/>
          <c:h val="0.73480463526965001"/>
        </c:manualLayout>
      </c:layout>
      <c:barChart>
        <c:barDir val="bar"/>
        <c:grouping val="percentStacked"/>
        <c:ser>
          <c:idx val="0"/>
          <c:order val="0"/>
          <c:tx>
            <c:strRef>
              <c:f>List1!$B$34</c:f>
              <c:strCache>
                <c:ptCount val="1"/>
                <c:pt idx="0">
                  <c:v>1 den</c:v>
                </c:pt>
              </c:strCache>
            </c:strRef>
          </c:tx>
          <c:dPt>
            <c:idx val="2"/>
            <c:spPr>
              <a:solidFill>
                <a:schemeClr val="accent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BC-4B1A-9947-5BDF32FF6DC3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List1!$A$35:$A$37</c:f>
              <c:strCache>
                <c:ptCount val="3"/>
                <c:pt idx="0">
                  <c:v>muži</c:v>
                </c:pt>
                <c:pt idx="1">
                  <c:v>ženy</c:v>
                </c:pt>
                <c:pt idx="2">
                  <c:v>celkem</c:v>
                </c:pt>
              </c:strCache>
            </c:strRef>
          </c:cat>
          <c:val>
            <c:numRef>
              <c:f>List1!$B$35:$B$37</c:f>
              <c:numCache>
                <c:formatCode>0.00</c:formatCode>
                <c:ptCount val="3"/>
                <c:pt idx="0">
                  <c:v>0.28844199042559304</c:v>
                </c:pt>
                <c:pt idx="1">
                  <c:v>0.34969386686029436</c:v>
                </c:pt>
                <c:pt idx="2">
                  <c:v>0.31471696219271583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BC-4B1A-9947-5BDF32FF6DC3}"/>
            </c:ext>
          </c:extLst>
        </c:ser>
        <c:ser>
          <c:idx val="1"/>
          <c:order val="1"/>
          <c:tx>
            <c:strRef>
              <c:f>List1!$C$34</c:f>
              <c:strCache>
                <c:ptCount val="1"/>
                <c:pt idx="0">
                  <c:v>2 dny</c:v>
                </c:pt>
              </c:strCache>
            </c:strRef>
          </c:tx>
          <c:dPt>
            <c:idx val="2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5BC-4B1A-9947-5BDF32FF6DC3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List1!$A$35:$A$37</c:f>
              <c:strCache>
                <c:ptCount val="3"/>
                <c:pt idx="0">
                  <c:v>muži</c:v>
                </c:pt>
                <c:pt idx="1">
                  <c:v>ženy</c:v>
                </c:pt>
                <c:pt idx="2">
                  <c:v>celkem</c:v>
                </c:pt>
              </c:strCache>
            </c:strRef>
          </c:cat>
          <c:val>
            <c:numRef>
              <c:f>List1!$C$35:$C$37</c:f>
              <c:numCache>
                <c:formatCode>0.00</c:formatCode>
                <c:ptCount val="3"/>
                <c:pt idx="0">
                  <c:v>0.28103996211757137</c:v>
                </c:pt>
                <c:pt idx="1">
                  <c:v>0.30473390639860132</c:v>
                </c:pt>
                <c:pt idx="2">
                  <c:v>0.29120385836488832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BC-4B1A-9947-5BDF32FF6DC3}"/>
            </c:ext>
          </c:extLst>
        </c:ser>
        <c:ser>
          <c:idx val="2"/>
          <c:order val="2"/>
          <c:tx>
            <c:strRef>
              <c:f>List1!$D$34</c:f>
              <c:strCache>
                <c:ptCount val="1"/>
                <c:pt idx="0">
                  <c:v>3 nebo 4 dny</c:v>
                </c:pt>
              </c:strCache>
            </c:strRef>
          </c:tx>
          <c:dPt>
            <c:idx val="2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5BC-4B1A-9947-5BDF32FF6DC3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List1!$A$35:$A$37</c:f>
              <c:strCache>
                <c:ptCount val="3"/>
                <c:pt idx="0">
                  <c:v>muži</c:v>
                </c:pt>
                <c:pt idx="1">
                  <c:v>ženy</c:v>
                </c:pt>
                <c:pt idx="2">
                  <c:v>celkem</c:v>
                </c:pt>
              </c:strCache>
            </c:strRef>
          </c:cat>
          <c:val>
            <c:numRef>
              <c:f>List1!$D$35:$D$37</c:f>
              <c:numCache>
                <c:formatCode>0.00</c:formatCode>
                <c:ptCount val="3"/>
                <c:pt idx="0">
                  <c:v>0.24214319101058271</c:v>
                </c:pt>
                <c:pt idx="1">
                  <c:v>0.19491590105786907</c:v>
                </c:pt>
                <c:pt idx="2">
                  <c:v>0.22188428985727707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5BC-4B1A-9947-5BDF32FF6DC3}"/>
            </c:ext>
          </c:extLst>
        </c:ser>
        <c:ser>
          <c:idx val="3"/>
          <c:order val="3"/>
          <c:tx>
            <c:strRef>
              <c:f>List1!$E$34</c:f>
              <c:strCache>
                <c:ptCount val="1"/>
                <c:pt idx="0">
                  <c:v>5 dní a více</c:v>
                </c:pt>
              </c:strCache>
            </c:strRef>
          </c:tx>
          <c:dPt>
            <c:idx val="2"/>
            <c:spPr>
              <a:solidFill>
                <a:schemeClr val="accent2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5BC-4B1A-9947-5BDF32FF6DC3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List1!$A$35:$A$37</c:f>
              <c:strCache>
                <c:ptCount val="3"/>
                <c:pt idx="0">
                  <c:v>muži</c:v>
                </c:pt>
                <c:pt idx="1">
                  <c:v>ženy</c:v>
                </c:pt>
                <c:pt idx="2">
                  <c:v>celkem</c:v>
                </c:pt>
              </c:strCache>
            </c:strRef>
          </c:cat>
          <c:val>
            <c:numRef>
              <c:f>List1!$E$35:$E$37</c:f>
              <c:numCache>
                <c:formatCode>0.00</c:formatCode>
                <c:ptCount val="3"/>
                <c:pt idx="0">
                  <c:v>0.18837485644625293</c:v>
                </c:pt>
                <c:pt idx="1">
                  <c:v>0.15065632568323684</c:v>
                </c:pt>
                <c:pt idx="2">
                  <c:v>0.17219488958512444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5BC-4B1A-9947-5BDF32FF6DC3}"/>
            </c:ext>
          </c:extLst>
        </c:ser>
        <c:overlap val="100"/>
        <c:axId val="92472448"/>
        <c:axId val="92473984"/>
      </c:barChart>
      <c:catAx>
        <c:axId val="9247244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92473984"/>
        <c:crosses val="autoZero"/>
        <c:auto val="1"/>
        <c:lblAlgn val="ctr"/>
        <c:lblOffset val="100"/>
      </c:catAx>
      <c:valAx>
        <c:axId val="92473984"/>
        <c:scaling>
          <c:orientation val="minMax"/>
        </c:scaling>
        <c:delete val="1"/>
        <c:axPos val="b"/>
        <c:numFmt formatCode="0%" sourceLinked="1"/>
        <c:tickLblPos val="none"/>
        <c:crossAx val="924724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446846511050124"/>
          <c:y val="0"/>
          <c:w val="0.59106286270428876"/>
          <c:h val="0.14266598332013244"/>
        </c:manualLayout>
      </c:layout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Data!$A$37:$G$37</c:f>
              <c:strCache>
                <c:ptCount val="7"/>
                <c:pt idx="0">
                  <c:v>celkem</c:v>
                </c:pt>
                <c:pt idx="1">
                  <c:v>15–24 let</c:v>
                </c:pt>
                <c:pt idx="2">
                  <c:v>25–34 let</c:v>
                </c:pt>
                <c:pt idx="3">
                  <c:v>35–44 let</c:v>
                </c:pt>
                <c:pt idx="4">
                  <c:v>45–54 let</c:v>
                </c:pt>
                <c:pt idx="5">
                  <c:v>55–64 let</c:v>
                </c:pt>
                <c:pt idx="6">
                  <c:v>75 a více let</c:v>
                </c:pt>
              </c:strCache>
            </c:strRef>
          </c:cat>
          <c:val>
            <c:numRef>
              <c:f>Data!$A$38:$G$38</c:f>
              <c:numCache>
                <c:formatCode>0.000</c:formatCode>
                <c:ptCount val="7"/>
                <c:pt idx="0">
                  <c:v>0.26083115961003323</c:v>
                </c:pt>
                <c:pt idx="1">
                  <c:v>0.31470223444883216</c:v>
                </c:pt>
                <c:pt idx="2">
                  <c:v>0.29848660144171812</c:v>
                </c:pt>
                <c:pt idx="3">
                  <c:v>0.32663051563819601</c:v>
                </c:pt>
                <c:pt idx="4">
                  <c:v>0.27120341774973844</c:v>
                </c:pt>
                <c:pt idx="5">
                  <c:v>0.20960968069609623</c:v>
                </c:pt>
                <c:pt idx="6">
                  <c:v>9.0120307124947244E-2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6F-4198-B4D7-93FC453ECD39}"/>
            </c:ext>
          </c:extLst>
        </c:ser>
        <c:axId val="92568192"/>
        <c:axId val="92594560"/>
      </c:barChart>
      <c:catAx>
        <c:axId val="9256819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92594560"/>
        <c:crosses val="autoZero"/>
        <c:auto val="1"/>
        <c:lblAlgn val="ctr"/>
        <c:lblOffset val="100"/>
      </c:catAx>
      <c:valAx>
        <c:axId val="92594560"/>
        <c:scaling>
          <c:orientation val="minMax"/>
        </c:scaling>
        <c:delete val="1"/>
        <c:axPos val="l"/>
        <c:numFmt formatCode="0.000" sourceLinked="1"/>
        <c:tickLblPos val="none"/>
        <c:crossAx val="925681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1385648106790541"/>
          <c:y val="0.13942297753321375"/>
          <c:w val="0.83766425469101846"/>
          <c:h val="0.80394896583872966"/>
        </c:manualLayout>
      </c:layout>
      <c:barChart>
        <c:barDir val="bar"/>
        <c:grouping val="percentStacked"/>
        <c:ser>
          <c:idx val="0"/>
          <c:order val="0"/>
          <c:tx>
            <c:strRef>
              <c:f>Sheet1!$J$95</c:f>
              <c:strCache>
                <c:ptCount val="1"/>
                <c:pt idx="0">
                  <c:v>nechodí (alespoň 10 minut)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Sheet1!$K$94:$R$94</c:f>
              <c:strCache>
                <c:ptCount val="8"/>
                <c:pt idx="0">
                  <c:v>75 a více let</c:v>
                </c:pt>
                <c:pt idx="1">
                  <c:v>65–74 let</c:v>
                </c:pt>
                <c:pt idx="2">
                  <c:v>55–64 let</c:v>
                </c:pt>
                <c:pt idx="3">
                  <c:v>45–54 let</c:v>
                </c:pt>
                <c:pt idx="4">
                  <c:v>35–44 let</c:v>
                </c:pt>
                <c:pt idx="5">
                  <c:v>25–34 let</c:v>
                </c:pt>
                <c:pt idx="6">
                  <c:v>15–24 let</c:v>
                </c:pt>
                <c:pt idx="7">
                  <c:v>celkem</c:v>
                </c:pt>
              </c:strCache>
            </c:strRef>
          </c:cat>
          <c:val>
            <c:numRef>
              <c:f>Sheet1!$K$95:$R$95</c:f>
              <c:numCache>
                <c:formatCode>General</c:formatCode>
                <c:ptCount val="8"/>
                <c:pt idx="0">
                  <c:v>0.2336570760511919</c:v>
                </c:pt>
                <c:pt idx="1">
                  <c:v>0.10442932905558377</c:v>
                </c:pt>
                <c:pt idx="2">
                  <c:v>0.10819050082535059</c:v>
                </c:pt>
                <c:pt idx="3">
                  <c:v>0.12340022642949262</c:v>
                </c:pt>
                <c:pt idx="4">
                  <c:v>0.10028782111215635</c:v>
                </c:pt>
                <c:pt idx="5">
                  <c:v>6.3265528294248294E-2</c:v>
                </c:pt>
                <c:pt idx="6">
                  <c:v>3.5184469562016853E-2</c:v>
                </c:pt>
                <c:pt idx="7">
                  <c:v>0.10547936229143368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E7-45ED-A7ED-4A7C54467C69}"/>
            </c:ext>
          </c:extLst>
        </c:ser>
        <c:ser>
          <c:idx val="1"/>
          <c:order val="1"/>
          <c:tx>
            <c:strRef>
              <c:f>Sheet1!$J$96</c:f>
              <c:strCache>
                <c:ptCount val="1"/>
                <c:pt idx="0">
                  <c:v>10–29 minut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Sheet1!$K$94:$R$94</c:f>
              <c:strCache>
                <c:ptCount val="8"/>
                <c:pt idx="0">
                  <c:v>75 a více let</c:v>
                </c:pt>
                <c:pt idx="1">
                  <c:v>65–74 let</c:v>
                </c:pt>
                <c:pt idx="2">
                  <c:v>55–64 let</c:v>
                </c:pt>
                <c:pt idx="3">
                  <c:v>45–54 let</c:v>
                </c:pt>
                <c:pt idx="4">
                  <c:v>35–44 let</c:v>
                </c:pt>
                <c:pt idx="5">
                  <c:v>25–34 let</c:v>
                </c:pt>
                <c:pt idx="6">
                  <c:v>15–24 let</c:v>
                </c:pt>
                <c:pt idx="7">
                  <c:v>celkem</c:v>
                </c:pt>
              </c:strCache>
            </c:strRef>
          </c:cat>
          <c:val>
            <c:numRef>
              <c:f>Sheet1!$K$96:$R$96</c:f>
              <c:numCache>
                <c:formatCode>General</c:formatCode>
                <c:ptCount val="8"/>
                <c:pt idx="0">
                  <c:v>0.4465158680724734</c:v>
                </c:pt>
                <c:pt idx="1">
                  <c:v>0.37331331630233378</c:v>
                </c:pt>
                <c:pt idx="2">
                  <c:v>0.38104611722274329</c:v>
                </c:pt>
                <c:pt idx="3">
                  <c:v>0.34511171452761258</c:v>
                </c:pt>
                <c:pt idx="4">
                  <c:v>0.35867028178306565</c:v>
                </c:pt>
                <c:pt idx="5">
                  <c:v>0.33907306598610037</c:v>
                </c:pt>
                <c:pt idx="6">
                  <c:v>0.31130113495457123</c:v>
                </c:pt>
                <c:pt idx="7">
                  <c:v>0.36172979172726727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E7-45ED-A7ED-4A7C54467C69}"/>
            </c:ext>
          </c:extLst>
        </c:ser>
        <c:ser>
          <c:idx val="2"/>
          <c:order val="2"/>
          <c:tx>
            <c:strRef>
              <c:f>Sheet1!$J$97</c:f>
              <c:strCache>
                <c:ptCount val="1"/>
                <c:pt idx="0">
                  <c:v>30–59 minut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Sheet1!$K$94:$R$94</c:f>
              <c:strCache>
                <c:ptCount val="8"/>
                <c:pt idx="0">
                  <c:v>75 a více let</c:v>
                </c:pt>
                <c:pt idx="1">
                  <c:v>65–74 let</c:v>
                </c:pt>
                <c:pt idx="2">
                  <c:v>55–64 let</c:v>
                </c:pt>
                <c:pt idx="3">
                  <c:v>45–54 let</c:v>
                </c:pt>
                <c:pt idx="4">
                  <c:v>35–44 let</c:v>
                </c:pt>
                <c:pt idx="5">
                  <c:v>25–34 let</c:v>
                </c:pt>
                <c:pt idx="6">
                  <c:v>15–24 let</c:v>
                </c:pt>
                <c:pt idx="7">
                  <c:v>celkem</c:v>
                </c:pt>
              </c:strCache>
            </c:strRef>
          </c:cat>
          <c:val>
            <c:numRef>
              <c:f>Sheet1!$K$97:$R$97</c:f>
              <c:numCache>
                <c:formatCode>General</c:formatCode>
                <c:ptCount val="8"/>
                <c:pt idx="0">
                  <c:v>0.20013898408269959</c:v>
                </c:pt>
                <c:pt idx="1">
                  <c:v>0.26758011140629318</c:v>
                </c:pt>
                <c:pt idx="2">
                  <c:v>0.25359806576245697</c:v>
                </c:pt>
                <c:pt idx="3">
                  <c:v>0.26859490435595113</c:v>
                </c:pt>
                <c:pt idx="4">
                  <c:v>0.28539564321599181</c:v>
                </c:pt>
                <c:pt idx="5">
                  <c:v>0.28066263770238731</c:v>
                </c:pt>
                <c:pt idx="6">
                  <c:v>0.32836179878148525</c:v>
                </c:pt>
                <c:pt idx="7">
                  <c:v>0.27143078295486589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E7-45ED-A7ED-4A7C54467C69}"/>
            </c:ext>
          </c:extLst>
        </c:ser>
        <c:ser>
          <c:idx val="3"/>
          <c:order val="3"/>
          <c:tx>
            <c:strRef>
              <c:f>Sheet1!$J$98</c:f>
              <c:strCache>
                <c:ptCount val="1"/>
                <c:pt idx="0">
                  <c:v>1 až 2 hodiny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Sheet1!$K$94:$R$94</c:f>
              <c:strCache>
                <c:ptCount val="8"/>
                <c:pt idx="0">
                  <c:v>75 a více let</c:v>
                </c:pt>
                <c:pt idx="1">
                  <c:v>65–74 let</c:v>
                </c:pt>
                <c:pt idx="2">
                  <c:v>55–64 let</c:v>
                </c:pt>
                <c:pt idx="3">
                  <c:v>45–54 let</c:v>
                </c:pt>
                <c:pt idx="4">
                  <c:v>35–44 let</c:v>
                </c:pt>
                <c:pt idx="5">
                  <c:v>25–34 let</c:v>
                </c:pt>
                <c:pt idx="6">
                  <c:v>15–24 let</c:v>
                </c:pt>
                <c:pt idx="7">
                  <c:v>celkem</c:v>
                </c:pt>
              </c:strCache>
            </c:strRef>
          </c:cat>
          <c:val>
            <c:numRef>
              <c:f>Sheet1!$K$98:$R$98</c:f>
              <c:numCache>
                <c:formatCode>General</c:formatCode>
                <c:ptCount val="8"/>
                <c:pt idx="0">
                  <c:v>8.5787620146685228E-2</c:v>
                </c:pt>
                <c:pt idx="1">
                  <c:v>0.16796224789066225</c:v>
                </c:pt>
                <c:pt idx="2">
                  <c:v>0.14738938429969387</c:v>
                </c:pt>
                <c:pt idx="3">
                  <c:v>0.13498396340972371</c:v>
                </c:pt>
                <c:pt idx="4">
                  <c:v>0.12063716320424132</c:v>
                </c:pt>
                <c:pt idx="5">
                  <c:v>0.1340904502189765</c:v>
                </c:pt>
                <c:pt idx="6">
                  <c:v>0.20609077694589178</c:v>
                </c:pt>
                <c:pt idx="7">
                  <c:v>0.14186865048251623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E7-45ED-A7ED-4A7C54467C69}"/>
            </c:ext>
          </c:extLst>
        </c:ser>
        <c:ser>
          <c:idx val="4"/>
          <c:order val="4"/>
          <c:tx>
            <c:strRef>
              <c:f>Sheet1!$J$99</c:f>
              <c:strCache>
                <c:ptCount val="1"/>
                <c:pt idx="0">
                  <c:v>2 a více hodin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Sheet1!$K$94:$R$94</c:f>
              <c:strCache>
                <c:ptCount val="8"/>
                <c:pt idx="0">
                  <c:v>75 a více let</c:v>
                </c:pt>
                <c:pt idx="1">
                  <c:v>65–74 let</c:v>
                </c:pt>
                <c:pt idx="2">
                  <c:v>55–64 let</c:v>
                </c:pt>
                <c:pt idx="3">
                  <c:v>45–54 let</c:v>
                </c:pt>
                <c:pt idx="4">
                  <c:v>35–44 let</c:v>
                </c:pt>
                <c:pt idx="5">
                  <c:v>25–34 let</c:v>
                </c:pt>
                <c:pt idx="6">
                  <c:v>15–24 let</c:v>
                </c:pt>
                <c:pt idx="7">
                  <c:v>celkem</c:v>
                </c:pt>
              </c:strCache>
            </c:strRef>
          </c:cat>
          <c:val>
            <c:numRef>
              <c:f>Sheet1!$K$99:$R$99</c:f>
              <c:numCache>
                <c:formatCode>General</c:formatCode>
                <c:ptCount val="8"/>
                <c:pt idx="0">
                  <c:v>3.3900451646951525E-2</c:v>
                </c:pt>
                <c:pt idx="1">
                  <c:v>8.6714995345128706E-2</c:v>
                </c:pt>
                <c:pt idx="2">
                  <c:v>0.1097759318897595</c:v>
                </c:pt>
                <c:pt idx="3">
                  <c:v>0.12790919127722208</c:v>
                </c:pt>
                <c:pt idx="4">
                  <c:v>0.1350090906845467</c:v>
                </c:pt>
                <c:pt idx="5">
                  <c:v>0.18290831779828953</c:v>
                </c:pt>
                <c:pt idx="6">
                  <c:v>0.11906181975603709</c:v>
                </c:pt>
                <c:pt idx="7">
                  <c:v>0.11949141254392009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CE7-45ED-A7ED-4A7C54467C69}"/>
            </c:ext>
          </c:extLst>
        </c:ser>
        <c:gapWidth val="100"/>
        <c:overlap val="100"/>
        <c:axId val="92997888"/>
        <c:axId val="93003776"/>
      </c:barChart>
      <c:catAx>
        <c:axId val="9299788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93003776"/>
        <c:crosses val="autoZero"/>
        <c:auto val="1"/>
        <c:lblAlgn val="ctr"/>
        <c:lblOffset val="100"/>
      </c:catAx>
      <c:valAx>
        <c:axId val="93003776"/>
        <c:scaling>
          <c:orientation val="minMax"/>
        </c:scaling>
        <c:delete val="1"/>
        <c:axPos val="b"/>
        <c:numFmt formatCode="0%" sourceLinked="1"/>
        <c:tickLblPos val="none"/>
        <c:crossAx val="929978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0983915472104522E-3"/>
          <c:y val="0"/>
          <c:w val="0.97939262399892324"/>
          <c:h val="6.3873379463930652E-2"/>
        </c:manualLayout>
      </c:layout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2.4250440917107582E-2"/>
          <c:y val="0.14938354927856237"/>
          <c:w val="0.9537021756577948"/>
          <c:h val="0.62305656237414764"/>
        </c:manualLayout>
      </c:layout>
      <c:barChart>
        <c:barDir val="col"/>
        <c:grouping val="clustered"/>
        <c:ser>
          <c:idx val="0"/>
          <c:order val="0"/>
          <c:tx>
            <c:strRef>
              <c:f>List2!$C$2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List2!$B$3:$B$8</c:f>
              <c:strCache>
                <c:ptCount val="6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z jiného důvodu</c:v>
                </c:pt>
              </c:strCache>
            </c:strRef>
          </c:cat>
          <c:val>
            <c:numRef>
              <c:f>List2!$C$3:$C$8</c:f>
              <c:numCache>
                <c:formatCode>General</c:formatCode>
                <c:ptCount val="6"/>
                <c:pt idx="0">
                  <c:v>0.28225582667169025</c:v>
                </c:pt>
                <c:pt idx="1">
                  <c:v>0.29655694670888438</c:v>
                </c:pt>
                <c:pt idx="2">
                  <c:v>2.9302832162151071E-2</c:v>
                </c:pt>
                <c:pt idx="3">
                  <c:v>0.19544727044662874</c:v>
                </c:pt>
                <c:pt idx="4">
                  <c:v>5.0814400399252634E-2</c:v>
                </c:pt>
                <c:pt idx="5">
                  <c:v>0.14562272361139528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58-4221-8050-5D83BC3D5299}"/>
            </c:ext>
          </c:extLst>
        </c:ser>
        <c:ser>
          <c:idx val="1"/>
          <c:order val="1"/>
          <c:tx>
            <c:strRef>
              <c:f>List2!$D$2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List2!$B$3:$B$8</c:f>
              <c:strCache>
                <c:ptCount val="6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z jiného důvodu</c:v>
                </c:pt>
              </c:strCache>
            </c:strRef>
          </c:cat>
          <c:val>
            <c:numRef>
              <c:f>List2!$D$3:$D$8</c:f>
              <c:numCache>
                <c:formatCode>General</c:formatCode>
                <c:ptCount val="6"/>
                <c:pt idx="0">
                  <c:v>0.15811819745884634</c:v>
                </c:pt>
                <c:pt idx="1">
                  <c:v>0.1003723646112505</c:v>
                </c:pt>
                <c:pt idx="2">
                  <c:v>3.055694589074949E-2</c:v>
                </c:pt>
                <c:pt idx="3">
                  <c:v>0.45809128076018429</c:v>
                </c:pt>
                <c:pt idx="4">
                  <c:v>3.9610180574826202E-2</c:v>
                </c:pt>
                <c:pt idx="5">
                  <c:v>0.21325103070414544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58-4221-8050-5D83BC3D5299}"/>
            </c:ext>
          </c:extLst>
        </c:ser>
        <c:axId val="93013504"/>
        <c:axId val="93015040"/>
      </c:barChart>
      <c:catAx>
        <c:axId val="930135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93015040"/>
        <c:crosses val="autoZero"/>
        <c:auto val="1"/>
        <c:lblAlgn val="ctr"/>
        <c:lblOffset val="100"/>
      </c:catAx>
      <c:valAx>
        <c:axId val="93015040"/>
        <c:scaling>
          <c:orientation val="minMax"/>
        </c:scaling>
        <c:delete val="1"/>
        <c:axPos val="l"/>
        <c:numFmt formatCode="General" sourceLinked="1"/>
        <c:tickLblPos val="none"/>
        <c:crossAx val="9301350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41758452094315041"/>
          <c:y val="0"/>
          <c:w val="0.15911134248715092"/>
          <c:h val="0.12756905386826803"/>
        </c:manualLayout>
      </c:layout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26805555555555555"/>
          <c:y val="0.11342592592592611"/>
          <c:w val="0.45555555555555555"/>
          <c:h val="0.75925925925925963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3.333333333333334E-2"/>
                  <c:y val="-0.15277777777777776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+mj-lt"/>
                      </a:defRPr>
                    </a:pPr>
                    <a:r>
                      <a:rPr lang="en-US">
                        <a:latin typeface="+mj-lt"/>
                      </a:rPr>
                      <a:t>každý den; 7%</a:t>
                    </a:r>
                    <a:endParaRPr lang="en-US"/>
                  </a:p>
                </c:rich>
              </c:tx>
              <c:numFmt formatCode="0%" sourceLinked="0"/>
              <c:spPr>
                <a:ln>
                  <a:noFill/>
                </a:ln>
              </c:sp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06-4AEE-8E37-348D7F9A79B1}"/>
                </c:ext>
              </c:extLst>
            </c:dLbl>
            <c:dLbl>
              <c:idx val="1"/>
              <c:layout>
                <c:manualLayout>
                  <c:x val="0.16666666666666666"/>
                  <c:y val="-2.7777777777777922E-2"/>
                </c:manualLayout>
              </c:layout>
              <c:numFmt formatCode="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>
                      <a:latin typeface="+mj-lt"/>
                    </a:defRPr>
                  </a:pPr>
                  <a:endParaRPr lang="cs-CZ"/>
                </a:p>
              </c:tx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06-4AEE-8E37-348D7F9A79B1}"/>
                </c:ext>
              </c:extLst>
            </c:dLbl>
            <c:dLbl>
              <c:idx val="2"/>
              <c:layout>
                <c:manualLayout>
                  <c:x val="0"/>
                  <c:y val="0.15740740740740847"/>
                </c:manualLayout>
              </c:layout>
              <c:numFmt formatCode="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>
                      <a:latin typeface="+mj-lt"/>
                    </a:defRPr>
                  </a:pPr>
                  <a:endParaRPr lang="cs-CZ"/>
                </a:p>
              </c:tx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06-4AEE-8E37-348D7F9A79B1}"/>
                </c:ext>
              </c:extLst>
            </c:dLbl>
            <c:dLbl>
              <c:idx val="3"/>
              <c:layout>
                <c:manualLayout>
                  <c:x val="-0.16666666666666666"/>
                  <c:y val="-1.3888888888888938E-2"/>
                </c:manualLayout>
              </c:layout>
              <c:numFmt formatCode="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>
                      <a:latin typeface="+mj-lt"/>
                    </a:defRPr>
                  </a:pPr>
                  <a:endParaRPr lang="cs-CZ"/>
                </a:p>
              </c:tx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06-4AEE-8E37-348D7F9A79B1}"/>
                </c:ext>
              </c:extLst>
            </c:dLbl>
            <c:dLbl>
              <c:idx val="4"/>
              <c:layout>
                <c:manualLayout>
                  <c:x val="-0.10555555555555562"/>
                  <c:y val="-0.14814814814814853"/>
                </c:manualLayout>
              </c:layout>
              <c:numFmt formatCode="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>
                      <a:latin typeface="+mj-lt"/>
                    </a:defRPr>
                  </a:pPr>
                  <a:endParaRPr lang="cs-CZ"/>
                </a:p>
              </c:txPr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06-4AEE-8E37-348D7F9A79B1}"/>
                </c:ext>
              </c:extLst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List1!$A$1:$A$5</c:f>
              <c:strCache>
                <c:ptCount val="5"/>
                <c:pt idx="0">
                  <c:v>Každý den</c:v>
                </c:pt>
                <c:pt idx="1">
                  <c:v>alespoň jednou týdně</c:v>
                </c:pt>
                <c:pt idx="2">
                  <c:v>alespoň jednou měsíčně</c:v>
                </c:pt>
                <c:pt idx="3">
                  <c:v>příležitostně</c:v>
                </c:pt>
                <c:pt idx="4">
                  <c:v>nesleduje</c:v>
                </c:pt>
              </c:strCache>
            </c:strRef>
          </c:cat>
          <c:val>
            <c:numRef>
              <c:f>List1!$B$1:$B$5</c:f>
              <c:numCache>
                <c:formatCode>General</c:formatCode>
                <c:ptCount val="5"/>
                <c:pt idx="0">
                  <c:v>7.0000000000000021E-2</c:v>
                </c:pt>
                <c:pt idx="1">
                  <c:v>0.34</c:v>
                </c:pt>
                <c:pt idx="2">
                  <c:v>0.14000000000000001</c:v>
                </c:pt>
                <c:pt idx="3">
                  <c:v>0.34</c:v>
                </c:pt>
                <c:pt idx="4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F06-4AEE-8E37-348D7F9A79B1}"/>
            </c:ext>
          </c:extLst>
        </c:ser>
        <c:firstSliceAng val="0"/>
        <c:holeSize val="50"/>
      </c:doughnutChart>
    </c:plotArea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</c:dLbls>
          <c:cat>
            <c:strRef>
              <c:f>List1!$B$11:$B$17</c:f>
              <c:strCache>
                <c:ptCount val="7"/>
                <c:pt idx="0">
                  <c:v>celkem</c:v>
                </c:pt>
                <c:pt idx="1">
                  <c:v>16–24 let</c:v>
                </c:pt>
                <c:pt idx="2">
                  <c:v>25–34 let</c:v>
                </c:pt>
                <c:pt idx="3">
                  <c:v>35–44 let</c:v>
                </c:pt>
                <c:pt idx="4">
                  <c:v>45–54 let</c:v>
                </c:pt>
                <c:pt idx="5">
                  <c:v>55–64 let</c:v>
                </c:pt>
                <c:pt idx="6">
                  <c:v>65+</c:v>
                </c:pt>
              </c:strCache>
            </c:strRef>
          </c:cat>
          <c:val>
            <c:numRef>
              <c:f>List1!$C$11:$C$17</c:f>
              <c:numCache>
                <c:formatCode>General</c:formatCode>
                <c:ptCount val="7"/>
                <c:pt idx="0">
                  <c:v>0.126</c:v>
                </c:pt>
                <c:pt idx="1">
                  <c:v>0.23860999999999999</c:v>
                </c:pt>
                <c:pt idx="2">
                  <c:v>0.24933000000000019</c:v>
                </c:pt>
                <c:pt idx="3">
                  <c:v>0.17309000000000022</c:v>
                </c:pt>
                <c:pt idx="4">
                  <c:v>0.11535000000000001</c:v>
                </c:pt>
                <c:pt idx="5">
                  <c:v>6.3280000000000003E-2</c:v>
                </c:pt>
                <c:pt idx="6">
                  <c:v>9.0000000000000028E-3</c:v>
                </c:pt>
              </c:numCache>
            </c:numRef>
          </c:val>
        </c:ser>
        <c:axId val="93426432"/>
        <c:axId val="93427968"/>
      </c:barChart>
      <c:catAx>
        <c:axId val="9342643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93427968"/>
        <c:crosses val="autoZero"/>
        <c:auto val="1"/>
        <c:lblAlgn val="ctr"/>
        <c:lblOffset val="100"/>
      </c:catAx>
      <c:valAx>
        <c:axId val="93427968"/>
        <c:scaling>
          <c:orientation val="minMax"/>
        </c:scaling>
        <c:delete val="1"/>
        <c:axPos val="l"/>
        <c:numFmt formatCode="General" sourceLinked="1"/>
        <c:tickLblPos val="none"/>
        <c:crossAx val="934264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A471-EF9A-4E94-B477-D3339452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2</TotalTime>
  <Pages>9</Pages>
  <Words>2136</Words>
  <Characters>12608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sportu: základní ukazatele</dc:title>
  <dc:creator>Milan Dedera</dc:creator>
  <cp:lastModifiedBy>Milan Dedera</cp:lastModifiedBy>
  <cp:revision>3</cp:revision>
  <cp:lastPrinted>2021-05-05T13:52:00Z</cp:lastPrinted>
  <dcterms:created xsi:type="dcterms:W3CDTF">2021-05-05T14:33:00Z</dcterms:created>
  <dcterms:modified xsi:type="dcterms:W3CDTF">2021-05-05T14:40:00Z</dcterms:modified>
</cp:coreProperties>
</file>