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CA83" w14:textId="77777777" w:rsidR="00E7733E" w:rsidRPr="003C7C79" w:rsidRDefault="00365379" w:rsidP="00422EC8">
      <w:pPr>
        <w:pStyle w:val="DatumTZ"/>
        <w:suppressAutoHyphens/>
        <w:rPr>
          <w:rStyle w:val="dnA"/>
          <w:b/>
          <w:color w:val="003399"/>
          <w:sz w:val="32"/>
        </w:rPr>
      </w:pPr>
      <w:bookmarkStart w:id="0" w:name="_GoBack"/>
      <w:bookmarkEnd w:id="0"/>
      <w:r w:rsidRPr="003C7C79">
        <w:rPr>
          <w:rStyle w:val="dnA"/>
          <w:b/>
          <w:color w:val="003399"/>
          <w:sz w:val="32"/>
        </w:rPr>
        <w:t>TISKOVÁ ZPRÁVA</w:t>
      </w:r>
    </w:p>
    <w:p w14:paraId="05A4FB54" w14:textId="77777777" w:rsidR="00E7733E" w:rsidRPr="003C7C79" w:rsidRDefault="00E95C17" w:rsidP="00422EC8">
      <w:pPr>
        <w:pStyle w:val="DatumTZ"/>
        <w:suppressAutoHyphens/>
        <w:rPr>
          <w:b/>
          <w:color w:val="003399"/>
          <w:sz w:val="32"/>
        </w:rPr>
      </w:pPr>
      <w:r w:rsidRPr="003C7C79">
        <w:rPr>
          <w:rStyle w:val="dnA"/>
          <w:b/>
          <w:color w:val="003399"/>
        </w:rPr>
        <w:t>8</w:t>
      </w:r>
      <w:r w:rsidR="00E7733E" w:rsidRPr="003C7C79">
        <w:rPr>
          <w:rStyle w:val="dnA"/>
          <w:b/>
          <w:color w:val="003399"/>
        </w:rPr>
        <w:t xml:space="preserve">. </w:t>
      </w:r>
      <w:r w:rsidRPr="003C7C79">
        <w:rPr>
          <w:rStyle w:val="dnA"/>
          <w:b/>
          <w:color w:val="003399"/>
        </w:rPr>
        <w:t>dubna</w:t>
      </w:r>
      <w:r w:rsidR="00E7733E" w:rsidRPr="003C7C79">
        <w:rPr>
          <w:rStyle w:val="dnA"/>
          <w:b/>
          <w:color w:val="003399"/>
        </w:rPr>
        <w:t xml:space="preserve"> 2021</w:t>
      </w:r>
    </w:p>
    <w:p w14:paraId="254A8309" w14:textId="77777777" w:rsidR="00E95C17" w:rsidRPr="003C7C79" w:rsidRDefault="00E95C17" w:rsidP="00422EC8">
      <w:pPr>
        <w:pStyle w:val="H2"/>
        <w:suppressAutoHyphens/>
        <w:rPr>
          <w:color w:val="003399"/>
          <w:sz w:val="32"/>
          <w:szCs w:val="32"/>
        </w:rPr>
      </w:pPr>
      <w:r w:rsidRPr="003C7C79">
        <w:rPr>
          <w:color w:val="003399"/>
          <w:sz w:val="32"/>
          <w:szCs w:val="32"/>
        </w:rPr>
        <w:t xml:space="preserve">Všichni senioři se mohou </w:t>
      </w:r>
      <w:r w:rsidR="00525970" w:rsidRPr="003C7C79">
        <w:rPr>
          <w:color w:val="003399"/>
          <w:sz w:val="32"/>
          <w:szCs w:val="32"/>
        </w:rPr>
        <w:t xml:space="preserve">ode dneška </w:t>
      </w:r>
      <w:r w:rsidRPr="003C7C79">
        <w:rPr>
          <w:color w:val="003399"/>
          <w:sz w:val="32"/>
          <w:szCs w:val="32"/>
        </w:rPr>
        <w:t>sečíst</w:t>
      </w:r>
      <w:r w:rsidR="00525970" w:rsidRPr="003C7C79">
        <w:rPr>
          <w:color w:val="003399"/>
          <w:sz w:val="32"/>
          <w:szCs w:val="32"/>
        </w:rPr>
        <w:t xml:space="preserve"> elektronicky. I ti se starými typy občanských průkazů</w:t>
      </w:r>
    </w:p>
    <w:p w14:paraId="3691A89E" w14:textId="77777777" w:rsidR="00525970" w:rsidRPr="003C7C79" w:rsidRDefault="00525970" w:rsidP="00422EC8">
      <w:pPr>
        <w:pStyle w:val="H2"/>
        <w:suppressAutoHyphens/>
        <w:rPr>
          <w:color w:val="003399"/>
          <w:sz w:val="32"/>
          <w:szCs w:val="32"/>
        </w:rPr>
      </w:pPr>
    </w:p>
    <w:p w14:paraId="0CFE7FA8" w14:textId="77777777" w:rsidR="00525970" w:rsidRPr="003C7C79" w:rsidRDefault="00035CAF" w:rsidP="00035CAF">
      <w:pPr>
        <w:pStyle w:val="H2"/>
        <w:suppressAutoHyphens/>
        <w:rPr>
          <w:color w:val="003399"/>
          <w:sz w:val="20"/>
          <w:szCs w:val="20"/>
        </w:rPr>
      </w:pPr>
      <w:r>
        <w:rPr>
          <w:color w:val="003399"/>
          <w:sz w:val="20"/>
          <w:szCs w:val="20"/>
        </w:rPr>
        <w:t>Ve</w:t>
      </w:r>
      <w:r w:rsidRPr="00035CAF">
        <w:rPr>
          <w:color w:val="003399"/>
          <w:sz w:val="20"/>
          <w:szCs w:val="20"/>
        </w:rPr>
        <w:t xml:space="preserve"> spolupráci s Ministerstvem vnitra Český statistický úřad rozšířil elektronickou identifikaci také o nejstarší typy dokladů.</w:t>
      </w:r>
      <w:r>
        <w:rPr>
          <w:color w:val="003399"/>
          <w:sz w:val="20"/>
          <w:szCs w:val="20"/>
        </w:rPr>
        <w:t xml:space="preserve"> </w:t>
      </w:r>
      <w:r w:rsidR="008937B2">
        <w:rPr>
          <w:color w:val="003399"/>
          <w:sz w:val="20"/>
          <w:szCs w:val="20"/>
        </w:rPr>
        <w:t xml:space="preserve">Ministerstvo včera předalo statistikům data a </w:t>
      </w:r>
      <w:r w:rsidR="008937B2" w:rsidRPr="003C7C79">
        <w:rPr>
          <w:color w:val="003399"/>
          <w:sz w:val="20"/>
          <w:szCs w:val="20"/>
        </w:rPr>
        <w:t>držitel</w:t>
      </w:r>
      <w:r w:rsidR="008937B2">
        <w:rPr>
          <w:color w:val="003399"/>
          <w:sz w:val="20"/>
          <w:szCs w:val="20"/>
        </w:rPr>
        <w:t>é</w:t>
      </w:r>
      <w:r w:rsidR="008937B2" w:rsidRPr="003C7C79">
        <w:rPr>
          <w:color w:val="003399"/>
          <w:sz w:val="20"/>
          <w:szCs w:val="20"/>
        </w:rPr>
        <w:t xml:space="preserve"> </w:t>
      </w:r>
      <w:r w:rsidR="00525970" w:rsidRPr="003C7C79">
        <w:rPr>
          <w:color w:val="003399"/>
          <w:sz w:val="20"/>
          <w:szCs w:val="20"/>
        </w:rPr>
        <w:t xml:space="preserve">více než dvacet let starých občanských průkazů </w:t>
      </w:r>
      <w:r w:rsidR="008937B2">
        <w:rPr>
          <w:color w:val="003399"/>
          <w:sz w:val="20"/>
          <w:szCs w:val="20"/>
        </w:rPr>
        <w:t xml:space="preserve">mohou </w:t>
      </w:r>
      <w:r w:rsidR="00525970" w:rsidRPr="003C7C79">
        <w:rPr>
          <w:color w:val="003399"/>
          <w:sz w:val="20"/>
          <w:szCs w:val="20"/>
        </w:rPr>
        <w:t xml:space="preserve">ode dneška založit svůj vlastní elektronický formulář </w:t>
      </w:r>
      <w:r w:rsidR="00E14322">
        <w:rPr>
          <w:color w:val="003399"/>
          <w:sz w:val="20"/>
          <w:szCs w:val="20"/>
        </w:rPr>
        <w:t xml:space="preserve">i </w:t>
      </w:r>
      <w:r w:rsidR="00525970" w:rsidRPr="003C7C79">
        <w:rPr>
          <w:color w:val="003399"/>
          <w:sz w:val="20"/>
          <w:szCs w:val="20"/>
        </w:rPr>
        <w:t xml:space="preserve">na tento typ dokladu. V České republice se to týká zhruba 15 000 obyvatel starších 85 let. </w:t>
      </w:r>
    </w:p>
    <w:p w14:paraId="1A7403BC" w14:textId="77777777" w:rsidR="00525970" w:rsidRDefault="00525970" w:rsidP="00422EC8">
      <w:pPr>
        <w:pStyle w:val="H2"/>
        <w:suppressAutoHyphens/>
        <w:rPr>
          <w:color w:val="2B4D89"/>
          <w:sz w:val="20"/>
          <w:szCs w:val="20"/>
        </w:rPr>
      </w:pPr>
    </w:p>
    <w:p w14:paraId="6FC00382" w14:textId="156E46EC" w:rsidR="00E14322" w:rsidRDefault="009F31C8" w:rsidP="008937B2">
      <w:pPr>
        <w:pStyle w:val="H2"/>
        <w:suppressAutoHyphens/>
        <w:spacing w:after="0"/>
        <w:jc w:val="both"/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</w:pPr>
      <w:r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>„</w:t>
      </w:r>
      <w:r w:rsidR="00525970"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>Pro ověření respondenta v online sčítání je nyní možné využít i platné české, resp.</w:t>
      </w:r>
      <w:r w:rsidR="00C7624E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> </w:t>
      </w:r>
      <w:r w:rsidR="00525970"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>československé občanské průkazy, které nemají elektronicky čitelné údaje</w:t>
      </w:r>
      <w:r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 xml:space="preserve">. Jedná se zejména o </w:t>
      </w:r>
      <w:r w:rsidR="00525970"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>staré ob</w:t>
      </w:r>
      <w:r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>čanské průkazy v podobě tzv. knížek</w:t>
      </w:r>
      <w:r w:rsidR="00525970"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 xml:space="preserve">. </w:t>
      </w:r>
      <w:r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>Při přihlašování ale uvádějte</w:t>
      </w:r>
      <w:r w:rsidR="00525970"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 xml:space="preserve"> pouze jejich samotné číslo, nikoliv označení série</w:t>
      </w:r>
      <w:r w:rsidRPr="00D7205A">
        <w:rPr>
          <w:rFonts w:cs="Arial"/>
          <w:b w:val="0"/>
          <w:bCs w:val="0"/>
          <w:i/>
          <w:iCs/>
          <w:color w:val="auto"/>
          <w:spacing w:val="0"/>
          <w:sz w:val="20"/>
          <w:szCs w:val="20"/>
          <w:lang w:eastAsia="en-US"/>
        </w:rPr>
        <w:t xml:space="preserve">,“ </w:t>
      </w:r>
      <w:r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vysvětluje Robert Šanda</w:t>
      </w:r>
      <w:r w:rsidR="00D7205A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, věcný gestor Sčítání 2021. </w:t>
      </w:r>
      <w:r w:rsidR="00525970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Například je-li průkaz označen: </w:t>
      </w:r>
      <w:r w:rsidR="00525970" w:rsidRPr="00D7205A">
        <w:rPr>
          <w:rFonts w:cs="Arial"/>
          <w:iCs/>
          <w:color w:val="auto"/>
          <w:spacing w:val="0"/>
          <w:sz w:val="20"/>
          <w:szCs w:val="20"/>
          <w:lang w:eastAsia="en-US"/>
        </w:rPr>
        <w:t>čís. 457683, série BA-51</w:t>
      </w:r>
      <w:r w:rsidR="00525970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, uveďte pouze </w:t>
      </w:r>
      <w:r w:rsidR="00525970" w:rsidRPr="00D7205A">
        <w:rPr>
          <w:rFonts w:cs="Arial"/>
          <w:iCs/>
          <w:color w:val="auto"/>
          <w:spacing w:val="0"/>
          <w:sz w:val="20"/>
          <w:szCs w:val="20"/>
          <w:lang w:eastAsia="en-US"/>
        </w:rPr>
        <w:t>457683</w:t>
      </w:r>
      <w:r w:rsidR="00525970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. </w:t>
      </w:r>
      <w:r w:rsidR="00C7624E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br/>
      </w:r>
      <w:r w:rsidR="00525970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Začíná-li číslo </w:t>
      </w:r>
      <w:r w:rsidR="00C7624E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v</w:t>
      </w:r>
      <w:r w:rsidR="00525970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ašeho průkazu nulami, uveďte jej včetně těchto nul (například </w:t>
      </w:r>
      <w:r w:rsidR="00525970" w:rsidRPr="00D7205A">
        <w:rPr>
          <w:rFonts w:cs="Arial"/>
          <w:iCs/>
          <w:color w:val="auto"/>
          <w:spacing w:val="0"/>
          <w:sz w:val="20"/>
          <w:szCs w:val="20"/>
          <w:lang w:eastAsia="en-US"/>
        </w:rPr>
        <w:t>000386</w:t>
      </w:r>
      <w:r w:rsidR="00525970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)</w:t>
      </w:r>
      <w:r w:rsidR="00D7205A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. Do</w:t>
      </w:r>
      <w:r w:rsidR="00E14322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 online</w:t>
      </w:r>
      <w:r w:rsidR="00D7205A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 formuláře se </w:t>
      </w:r>
      <w:r w:rsidR="00E14322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s tímto</w:t>
      </w:r>
      <w:r w:rsidR="00D7205A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 typ</w:t>
      </w:r>
      <w:r w:rsidR="00E14322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em</w:t>
      </w:r>
      <w:r w:rsidR="00D7205A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 </w:t>
      </w:r>
      <w:r w:rsidR="003A2C0E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dokladu</w:t>
      </w:r>
      <w:r w:rsidR="003A2C0E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 </w:t>
      </w:r>
      <w:r w:rsidR="00D7205A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dostanou i blízcí</w:t>
      </w:r>
      <w:r w:rsidR="003C7C79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 osob se starými občanskými průk</w:t>
      </w:r>
      <w:r w:rsidR="00E14322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a</w:t>
      </w:r>
      <w:r w:rsidR="003C7C79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zy</w:t>
      </w:r>
      <w:r w:rsidR="00D7205A"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, kteří by například své rodiče chtěli sečíst, ale nebydlí s nimi ve společné domácnosti.</w:t>
      </w:r>
      <w:r w:rsidR="00010900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 </w:t>
      </w:r>
      <w:r w:rsidR="00010900" w:rsidRPr="00035CAF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>ČSÚ do systému zahrnul všechna data, která od Ministerstva vnitra převzal.</w:t>
      </w:r>
    </w:p>
    <w:p w14:paraId="3453859E" w14:textId="77777777" w:rsidR="00525970" w:rsidRPr="00D7205A" w:rsidRDefault="00D7205A" w:rsidP="008937B2">
      <w:pPr>
        <w:pStyle w:val="H2"/>
        <w:suppressAutoHyphens/>
        <w:spacing w:after="0"/>
        <w:jc w:val="both"/>
        <w:rPr>
          <w:rFonts w:cs="Arial"/>
          <w:color w:val="2B4D89"/>
          <w:sz w:val="20"/>
          <w:szCs w:val="20"/>
        </w:rPr>
      </w:pPr>
      <w:r w:rsidRPr="00D7205A">
        <w:rPr>
          <w:rFonts w:cs="Arial"/>
          <w:b w:val="0"/>
          <w:bCs w:val="0"/>
          <w:iCs/>
          <w:color w:val="auto"/>
          <w:spacing w:val="0"/>
          <w:sz w:val="20"/>
          <w:szCs w:val="20"/>
          <w:lang w:eastAsia="en-US"/>
        </w:rPr>
        <w:t xml:space="preserve"> </w:t>
      </w:r>
    </w:p>
    <w:p w14:paraId="0339CDC0" w14:textId="16C9BB7B" w:rsidR="00E95C17" w:rsidRPr="00C57BD1" w:rsidRDefault="00E95C17" w:rsidP="00E14322">
      <w:pPr>
        <w:suppressAutoHyphens/>
        <w:jc w:val="both"/>
      </w:pPr>
      <w:r w:rsidRPr="003B47AF">
        <w:rPr>
          <w:i/>
          <w:iCs/>
        </w:rPr>
        <w:t>„</w:t>
      </w:r>
      <w:r w:rsidRPr="74C5838A">
        <w:rPr>
          <w:i/>
          <w:iCs/>
        </w:rPr>
        <w:t xml:space="preserve">Při registraci do online formuláře se ověřuje identita respondentů v Registru obyvatel, který však neobsahuje čísla nejstarších typů občanských průkazů. S Ministerstvem vnitra se nám </w:t>
      </w:r>
      <w:r w:rsidR="003C7C79">
        <w:rPr>
          <w:i/>
          <w:iCs/>
        </w:rPr>
        <w:t xml:space="preserve">nakonec </w:t>
      </w:r>
      <w:r w:rsidRPr="74C5838A">
        <w:rPr>
          <w:i/>
          <w:iCs/>
        </w:rPr>
        <w:t>podařilo shodnout se na argumentaci potřebné k získání těchto údajů a urgentně jsme zažádali</w:t>
      </w:r>
      <w:r>
        <w:rPr>
          <w:i/>
          <w:iCs/>
        </w:rPr>
        <w:t xml:space="preserve"> </w:t>
      </w:r>
      <w:r w:rsidRPr="74C5838A">
        <w:rPr>
          <w:i/>
          <w:iCs/>
        </w:rPr>
        <w:t xml:space="preserve">o legislativní změnu. Na základě doplněných </w:t>
      </w:r>
      <w:r>
        <w:rPr>
          <w:i/>
          <w:iCs/>
        </w:rPr>
        <w:t xml:space="preserve">údajů </w:t>
      </w:r>
      <w:r w:rsidR="00D7205A">
        <w:rPr>
          <w:i/>
          <w:iCs/>
        </w:rPr>
        <w:t xml:space="preserve">jsme tak </w:t>
      </w:r>
      <w:r w:rsidR="00E14322">
        <w:rPr>
          <w:i/>
          <w:iCs/>
        </w:rPr>
        <w:t>nyní</w:t>
      </w:r>
      <w:r w:rsidR="00D7205A">
        <w:rPr>
          <w:i/>
          <w:iCs/>
        </w:rPr>
        <w:t xml:space="preserve"> schopni sčítání online umožnit</w:t>
      </w:r>
      <w:r w:rsidR="00A32E8A">
        <w:rPr>
          <w:i/>
          <w:iCs/>
        </w:rPr>
        <w:t xml:space="preserve"> ještě širšímu okruhu osob</w:t>
      </w:r>
      <w:r>
        <w:rPr>
          <w:i/>
          <w:iCs/>
        </w:rPr>
        <w:t>,</w:t>
      </w:r>
      <w:r w:rsidRPr="74C5838A">
        <w:t xml:space="preserve"> </w:t>
      </w:r>
      <w:r w:rsidRPr="00EE4DDE">
        <w:rPr>
          <w:i/>
        </w:rPr>
        <w:t>což je v aktuální epidemické situaci jednoznačným přínosem</w:t>
      </w:r>
      <w:r w:rsidR="00C7624E" w:rsidRPr="00EE4DDE">
        <w:rPr>
          <w:i/>
        </w:rPr>
        <w:t>,</w:t>
      </w:r>
      <w:r w:rsidR="00C7624E">
        <w:rPr>
          <w:i/>
          <w:iCs/>
        </w:rPr>
        <w:t>“</w:t>
      </w:r>
      <w:r w:rsidR="00C7624E" w:rsidRPr="003B47AF">
        <w:rPr>
          <w:i/>
          <w:iCs/>
        </w:rPr>
        <w:t xml:space="preserve"> </w:t>
      </w:r>
      <w:r w:rsidRPr="74C5838A">
        <w:t>říká věcný gestor Robert Šanda.</w:t>
      </w:r>
      <w:r w:rsidR="00C57BD1">
        <w:t xml:space="preserve"> Sečíst se online pomocí </w:t>
      </w:r>
      <w:hyperlink r:id="rId7" w:history="1">
        <w:r w:rsidR="00C57BD1" w:rsidRPr="008937B2">
          <w:rPr>
            <w:rStyle w:val="Hypertextovodkaz"/>
            <w:b w:val="0"/>
          </w:rPr>
          <w:t>elektronického sčítacího formuláře</w:t>
        </w:r>
      </w:hyperlink>
      <w:r w:rsidR="00C57BD1" w:rsidRPr="00C57BD1">
        <w:t xml:space="preserve"> nebo aplikace „Sčítání21“ v </w:t>
      </w:r>
      <w:hyperlink r:id="rId8" w:history="1">
        <w:r w:rsidR="00C57BD1" w:rsidRPr="008937B2">
          <w:rPr>
            <w:rStyle w:val="Hypertextovodkaz"/>
            <w:b w:val="0"/>
          </w:rPr>
          <w:t>Google Play</w:t>
        </w:r>
      </w:hyperlink>
      <w:r w:rsidR="00C57BD1" w:rsidRPr="00C57BD1">
        <w:t xml:space="preserve"> i </w:t>
      </w:r>
      <w:hyperlink r:id="rId9" w:history="1">
        <w:r w:rsidR="00C57BD1" w:rsidRPr="008937B2">
          <w:rPr>
            <w:rStyle w:val="Hypertextovodkaz"/>
            <w:b w:val="0"/>
          </w:rPr>
          <w:t>App Store</w:t>
        </w:r>
      </w:hyperlink>
      <w:r w:rsidR="00C57BD1" w:rsidRPr="00C57BD1">
        <w:t xml:space="preserve"> bude možné do 11. května.</w:t>
      </w:r>
    </w:p>
    <w:p w14:paraId="5B96FFF0" w14:textId="77777777" w:rsidR="00E95C17" w:rsidRPr="00C57BD1" w:rsidRDefault="00E95C17" w:rsidP="00E14322">
      <w:pPr>
        <w:suppressAutoHyphens/>
        <w:jc w:val="both"/>
      </w:pPr>
    </w:p>
    <w:p w14:paraId="4AE57514" w14:textId="77777777" w:rsidR="00E95C17" w:rsidRDefault="00E95C17">
      <w:pPr>
        <w:suppressAutoHyphens/>
        <w:jc w:val="both"/>
        <w:rPr>
          <w:rFonts w:ascii="Segoe UI" w:hAnsi="Segoe UI" w:cs="Segoe UI"/>
          <w:color w:val="201F1E"/>
          <w:shd w:val="clear" w:color="auto" w:fill="FFFFFF"/>
        </w:rPr>
      </w:pPr>
      <w:r w:rsidRPr="74C5838A">
        <w:t xml:space="preserve">Od 17. dubna do 11. května se všichni, kdo se nemohou nebo nechtějí zúčastnit online sčítání, budou moci sečíst pomocí listinného formuláře. I s jeho vyplněním a odesláním jim může pomoci někdo z blízkých. Listinné sčítací formuláře budou roznášet sčítací komisaři a </w:t>
      </w:r>
      <w:r>
        <w:t xml:space="preserve">bude možné si je </w:t>
      </w:r>
      <w:r w:rsidRPr="74C5838A">
        <w:t xml:space="preserve">vyzvednout </w:t>
      </w:r>
      <w:r>
        <w:t xml:space="preserve">i </w:t>
      </w:r>
      <w:r w:rsidRPr="74C5838A">
        <w:t>na vybraných pobočkách České pošty a krajských správách ČSÚ.</w:t>
      </w:r>
    </w:p>
    <w:p w14:paraId="5FC95768" w14:textId="77777777" w:rsidR="00E95C17" w:rsidRPr="00AA4A28" w:rsidRDefault="00E95C17" w:rsidP="00E14322">
      <w:pPr>
        <w:suppressAutoHyphens/>
        <w:jc w:val="both"/>
      </w:pPr>
      <w:r>
        <w:t xml:space="preserve"> </w:t>
      </w:r>
    </w:p>
    <w:p w14:paraId="4A2B1423" w14:textId="77777777" w:rsidR="00E95C17" w:rsidRPr="006205A5" w:rsidRDefault="00E95C17" w:rsidP="00422EC8">
      <w:pPr>
        <w:shd w:val="clear" w:color="auto" w:fill="FFFFFF"/>
        <w:suppressAutoHyphens/>
        <w:textAlignment w:val="baseline"/>
        <w:rPr>
          <w:rFonts w:ascii="Segoe UI" w:eastAsia="Times New Roman" w:hAnsi="Segoe UI" w:cs="Segoe UI"/>
          <w:color w:val="201F1E"/>
          <w:szCs w:val="20"/>
          <w:lang w:eastAsia="cs-CZ"/>
        </w:rPr>
      </w:pPr>
      <w:r w:rsidRPr="006205A5">
        <w:rPr>
          <w:rFonts w:ascii="Segoe UI" w:eastAsia="Times New Roman" w:hAnsi="Segoe UI" w:cs="Segoe UI"/>
          <w:color w:val="201F1E"/>
          <w:szCs w:val="20"/>
          <w:lang w:eastAsia="cs-CZ"/>
        </w:rPr>
        <w:t> </w:t>
      </w:r>
    </w:p>
    <w:p w14:paraId="71B05702" w14:textId="77777777" w:rsidR="00E95C17" w:rsidRDefault="00E95C17" w:rsidP="00E7733E">
      <w:pPr>
        <w:pStyle w:val="Zkladntext"/>
        <w:jc w:val="both"/>
        <w:rPr>
          <w:rStyle w:val="dnA"/>
          <w:rFonts w:eastAsia="Times New Roman"/>
          <w:b/>
          <w:color w:val="2F5496" w:themeColor="accent5" w:themeShade="BF"/>
          <w:sz w:val="32"/>
          <w:szCs w:val="32"/>
          <w:lang w:val="cs-CZ"/>
        </w:rPr>
      </w:pPr>
    </w:p>
    <w:p w14:paraId="1506CED5" w14:textId="77777777" w:rsidR="00C300DF" w:rsidRPr="003C7C79" w:rsidRDefault="00E95C17" w:rsidP="00E95C17">
      <w:pPr>
        <w:pStyle w:val="Adresa"/>
        <w:suppressAutoHyphens/>
        <w:jc w:val="left"/>
        <w:rPr>
          <w:color w:val="003399"/>
        </w:rPr>
      </w:pPr>
      <w:r>
        <w:rPr>
          <w:rStyle w:val="dnA"/>
          <w:rFonts w:eastAsia="Times New Roman" w:cs="Times New Roman"/>
          <w:bCs w:val="0"/>
          <w:color w:val="2F5496" w:themeColor="accent5" w:themeShade="BF"/>
          <w:spacing w:val="0"/>
          <w:sz w:val="32"/>
          <w:szCs w:val="32"/>
          <w:bdr w:val="none" w:sz="0" w:space="0" w:color="auto"/>
          <w:lang w:eastAsia="en-US"/>
        </w:rPr>
        <w:t xml:space="preserve">                                                                                      </w:t>
      </w:r>
      <w:r w:rsidR="00C300DF" w:rsidRPr="003C7C79">
        <w:rPr>
          <w:color w:val="003399"/>
        </w:rPr>
        <w:t>Kontakt:</w:t>
      </w:r>
    </w:p>
    <w:p w14:paraId="41397275" w14:textId="77777777" w:rsidR="00C300DF" w:rsidRPr="003C7C79" w:rsidRDefault="00C300DF" w:rsidP="008510DE">
      <w:pPr>
        <w:pStyle w:val="Adresa"/>
        <w:suppressAutoHyphens/>
        <w:rPr>
          <w:color w:val="003399"/>
        </w:rPr>
      </w:pPr>
      <w:r w:rsidRPr="003C7C79">
        <w:rPr>
          <w:color w:val="003399"/>
        </w:rPr>
        <w:t>Jolana Voldánová</w:t>
      </w:r>
    </w:p>
    <w:p w14:paraId="53E8CB5E" w14:textId="77777777" w:rsidR="00C300DF" w:rsidRPr="003C7C79" w:rsidRDefault="00C300DF" w:rsidP="008510DE">
      <w:pPr>
        <w:pStyle w:val="Adresa"/>
        <w:suppressAutoHyphens/>
        <w:rPr>
          <w:b w:val="0"/>
          <w:bCs w:val="0"/>
          <w:color w:val="003399"/>
        </w:rPr>
      </w:pPr>
      <w:r w:rsidRPr="003C7C79">
        <w:rPr>
          <w:b w:val="0"/>
          <w:bCs w:val="0"/>
          <w:color w:val="003399"/>
        </w:rPr>
        <w:t>tisková mluvčí Sčítání 2021</w:t>
      </w:r>
    </w:p>
    <w:p w14:paraId="24CEBF53" w14:textId="77777777" w:rsidR="00C300DF" w:rsidRPr="003C7C79" w:rsidRDefault="00C300DF" w:rsidP="008510DE">
      <w:pPr>
        <w:pStyle w:val="Adresa"/>
        <w:suppressAutoHyphens/>
        <w:rPr>
          <w:b w:val="0"/>
          <w:bCs w:val="0"/>
          <w:color w:val="003399"/>
        </w:rPr>
      </w:pPr>
      <w:r w:rsidRPr="003C7C79">
        <w:rPr>
          <w:b w:val="0"/>
          <w:bCs w:val="0"/>
          <w:color w:val="003399"/>
        </w:rPr>
        <w:t>+420 704 659 357</w:t>
      </w:r>
    </w:p>
    <w:p w14:paraId="2A8E9564" w14:textId="77777777" w:rsidR="008F271C" w:rsidRPr="003C7C79" w:rsidRDefault="00C300DF" w:rsidP="008510DE">
      <w:pPr>
        <w:pStyle w:val="Adresa"/>
        <w:suppressAutoHyphens/>
        <w:rPr>
          <w:color w:val="003399"/>
        </w:rPr>
      </w:pPr>
      <w:r w:rsidRPr="003C7C79">
        <w:rPr>
          <w:b w:val="0"/>
          <w:bCs w:val="0"/>
          <w:color w:val="003399"/>
        </w:rPr>
        <w:t>jolana.voldanova@scitani.cz</w:t>
      </w:r>
    </w:p>
    <w:sectPr w:rsidR="008F271C" w:rsidRPr="003C7C79" w:rsidSect="00853899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3D7E7" w14:textId="77777777" w:rsidR="00C7513B" w:rsidRDefault="00C7513B" w:rsidP="002639DF">
      <w:r>
        <w:separator/>
      </w:r>
    </w:p>
  </w:endnote>
  <w:endnote w:type="continuationSeparator" w:id="0">
    <w:p w14:paraId="68A07618" w14:textId="77777777" w:rsidR="00C7513B" w:rsidRDefault="00C7513B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AC0B" w14:textId="77777777"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8B5949" wp14:editId="22ED3D2F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0D220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287A01AC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6B9EFA79" w14:textId="77777777" w:rsidR="003C724C" w:rsidRPr="00464A36" w:rsidRDefault="00C7513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998AF4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2A527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61171190" w14:textId="77777777"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0EAA0" wp14:editId="7545B897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8290232" w14:textId="509738F9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3B47A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0EAA0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78290232" w14:textId="509738F9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3B47A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FB6C" w14:textId="77777777"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4079CC" wp14:editId="5C8D7E78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D8C97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43D7402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33C48344" w14:textId="77777777" w:rsidR="003C724C" w:rsidRPr="00464A36" w:rsidRDefault="00C7513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AF63744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2A527A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9A912" wp14:editId="2E17EB76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5118B00B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6AAAE6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8399D" w14:textId="77777777" w:rsidR="00C7513B" w:rsidRDefault="00C7513B" w:rsidP="002639DF">
      <w:r>
        <w:separator/>
      </w:r>
    </w:p>
  </w:footnote>
  <w:footnote w:type="continuationSeparator" w:id="0">
    <w:p w14:paraId="4E376358" w14:textId="77777777" w:rsidR="00C7513B" w:rsidRDefault="00C7513B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45DB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 wp14:anchorId="214BC3AA" wp14:editId="729E076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 wp14:anchorId="338DFE0A" wp14:editId="69578B64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3A32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 wp14:anchorId="0EC7691B" wp14:editId="1317D8C0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 wp14:anchorId="14E2EA1C" wp14:editId="603BFC07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10900"/>
    <w:rsid w:val="00012741"/>
    <w:rsid w:val="00013953"/>
    <w:rsid w:val="00023E9B"/>
    <w:rsid w:val="00027A8A"/>
    <w:rsid w:val="00035CAF"/>
    <w:rsid w:val="00075061"/>
    <w:rsid w:val="00095B01"/>
    <w:rsid w:val="000A7309"/>
    <w:rsid w:val="000B4A92"/>
    <w:rsid w:val="000D67F2"/>
    <w:rsid w:val="000F0FF0"/>
    <w:rsid w:val="0011703D"/>
    <w:rsid w:val="001440CF"/>
    <w:rsid w:val="001727DA"/>
    <w:rsid w:val="001746ED"/>
    <w:rsid w:val="001D2498"/>
    <w:rsid w:val="00247E58"/>
    <w:rsid w:val="002639DF"/>
    <w:rsid w:val="002916C4"/>
    <w:rsid w:val="002A527A"/>
    <w:rsid w:val="002A75B6"/>
    <w:rsid w:val="003106A2"/>
    <w:rsid w:val="00311A6B"/>
    <w:rsid w:val="00313A39"/>
    <w:rsid w:val="0031785E"/>
    <w:rsid w:val="00322CBB"/>
    <w:rsid w:val="00325F55"/>
    <w:rsid w:val="00361037"/>
    <w:rsid w:val="00365379"/>
    <w:rsid w:val="00372BAE"/>
    <w:rsid w:val="003A2C0E"/>
    <w:rsid w:val="003A4714"/>
    <w:rsid w:val="003B47AF"/>
    <w:rsid w:val="003C724C"/>
    <w:rsid w:val="003C7C79"/>
    <w:rsid w:val="003F3C0F"/>
    <w:rsid w:val="00422EC8"/>
    <w:rsid w:val="004315D4"/>
    <w:rsid w:val="00455AB0"/>
    <w:rsid w:val="00464A36"/>
    <w:rsid w:val="004A417C"/>
    <w:rsid w:val="004E2602"/>
    <w:rsid w:val="00507B05"/>
    <w:rsid w:val="00525970"/>
    <w:rsid w:val="005613A5"/>
    <w:rsid w:val="0057359E"/>
    <w:rsid w:val="00594307"/>
    <w:rsid w:val="005F1673"/>
    <w:rsid w:val="0064675E"/>
    <w:rsid w:val="0066015B"/>
    <w:rsid w:val="00681868"/>
    <w:rsid w:val="00681A6C"/>
    <w:rsid w:val="00684A61"/>
    <w:rsid w:val="006C4CCC"/>
    <w:rsid w:val="007303A7"/>
    <w:rsid w:val="007541B8"/>
    <w:rsid w:val="007674D6"/>
    <w:rsid w:val="00781DFF"/>
    <w:rsid w:val="007A687E"/>
    <w:rsid w:val="007E1457"/>
    <w:rsid w:val="008510DE"/>
    <w:rsid w:val="00853899"/>
    <w:rsid w:val="00864AA8"/>
    <w:rsid w:val="00874B64"/>
    <w:rsid w:val="0088085C"/>
    <w:rsid w:val="0088189B"/>
    <w:rsid w:val="008937B2"/>
    <w:rsid w:val="008C21C5"/>
    <w:rsid w:val="008F010E"/>
    <w:rsid w:val="008F271C"/>
    <w:rsid w:val="00904A09"/>
    <w:rsid w:val="00972FF1"/>
    <w:rsid w:val="00987201"/>
    <w:rsid w:val="00993AB5"/>
    <w:rsid w:val="009B06C9"/>
    <w:rsid w:val="009D17E8"/>
    <w:rsid w:val="009E0E58"/>
    <w:rsid w:val="009F31C8"/>
    <w:rsid w:val="00A053A7"/>
    <w:rsid w:val="00A12767"/>
    <w:rsid w:val="00A13229"/>
    <w:rsid w:val="00A32E8A"/>
    <w:rsid w:val="00A56E71"/>
    <w:rsid w:val="00A600E7"/>
    <w:rsid w:val="00AE758F"/>
    <w:rsid w:val="00B01EFC"/>
    <w:rsid w:val="00B365B3"/>
    <w:rsid w:val="00B37A3C"/>
    <w:rsid w:val="00B64F60"/>
    <w:rsid w:val="00B96874"/>
    <w:rsid w:val="00C300DF"/>
    <w:rsid w:val="00C57BD1"/>
    <w:rsid w:val="00C7513B"/>
    <w:rsid w:val="00C7624E"/>
    <w:rsid w:val="00CA6AF0"/>
    <w:rsid w:val="00CF0343"/>
    <w:rsid w:val="00D07AC5"/>
    <w:rsid w:val="00D64194"/>
    <w:rsid w:val="00D7205A"/>
    <w:rsid w:val="00DA26A1"/>
    <w:rsid w:val="00DB5A00"/>
    <w:rsid w:val="00DE1E1E"/>
    <w:rsid w:val="00E14322"/>
    <w:rsid w:val="00E14D54"/>
    <w:rsid w:val="00E22DC7"/>
    <w:rsid w:val="00E230A3"/>
    <w:rsid w:val="00E7733E"/>
    <w:rsid w:val="00E820EE"/>
    <w:rsid w:val="00E95C17"/>
    <w:rsid w:val="00EA1884"/>
    <w:rsid w:val="00ED0CA9"/>
    <w:rsid w:val="00ED1DFC"/>
    <w:rsid w:val="00EE3630"/>
    <w:rsid w:val="00F2774A"/>
    <w:rsid w:val="00F57D8E"/>
    <w:rsid w:val="00FB5101"/>
    <w:rsid w:val="00FB6628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E626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Internetovodkaz">
    <w:name w:val="Internetový odkaz"/>
    <w:rsid w:val="00E7733E"/>
    <w:rPr>
      <w:rFonts w:ascii="Arial" w:hAnsi="Arial"/>
      <w:b/>
      <w:color w:val="000099"/>
      <w:sz w:val="20"/>
      <w:u w:val="single"/>
    </w:rPr>
  </w:style>
  <w:style w:type="character" w:styleId="Zdraznn">
    <w:name w:val="Emphasis"/>
    <w:uiPriority w:val="20"/>
    <w:qFormat/>
    <w:rsid w:val="00E7733E"/>
    <w:rPr>
      <w:i/>
      <w:iCs/>
    </w:rPr>
  </w:style>
  <w:style w:type="character" w:customStyle="1" w:styleId="Silnzdraznn">
    <w:name w:val="Silné zdůraznění"/>
    <w:qFormat/>
    <w:rsid w:val="00E7733E"/>
    <w:rPr>
      <w:b/>
      <w:bCs/>
    </w:rPr>
  </w:style>
  <w:style w:type="paragraph" w:styleId="Zkladntext">
    <w:name w:val="Body Text"/>
    <w:basedOn w:val="Normln"/>
    <w:link w:val="ZkladntextChar"/>
    <w:rsid w:val="00E77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bdr w:val="none" w:sz="0" w:space="0" w:color="auto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7733E"/>
    <w:rPr>
      <w:rFonts w:ascii="Arial" w:hAnsi="Arial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322"/>
    <w:rPr>
      <w:rFonts w:ascii="Segoe UI" w:hAnsi="Segoe UI" w:cs="Segoe UI"/>
      <w:sz w:val="18"/>
      <w:szCs w:val="18"/>
      <w:bdr w:val="nil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43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32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322"/>
    <w:rPr>
      <w:rFonts w:ascii="Arial" w:hAnsi="Arial"/>
      <w:bdr w:val="ni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3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322"/>
    <w:rPr>
      <w:rFonts w:ascii="Arial" w:hAnsi="Arial"/>
      <w:b/>
      <w:bCs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z.oksystem.csu.scitani2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nlinescitani.cz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cz/app/s%C4%8D%C3%ADt%C3%A1n%C3%AD2021/id1529865843?l=c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9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2708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5</cp:revision>
  <dcterms:created xsi:type="dcterms:W3CDTF">2021-04-08T07:59:00Z</dcterms:created>
  <dcterms:modified xsi:type="dcterms:W3CDTF">2021-04-08T08:28:00Z</dcterms:modified>
</cp:coreProperties>
</file>