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4E" w:rsidRPr="00311F8F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170E4E">
      <w:pPr>
        <w:pStyle w:val="Nadpis1"/>
      </w:pPr>
      <w:r w:rsidRPr="00311F8F">
        <w:t>Průměrná hrubá měsíční mzda ICT specialistů ve sledovaných letech</w:t>
      </w:r>
    </w:p>
    <w:p w:rsidR="00311F8F" w:rsidRPr="00170E4E" w:rsidRDefault="00311F8F" w:rsidP="00311F8F">
      <w:pPr>
        <w:tabs>
          <w:tab w:val="left" w:pos="292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170E4E">
        <w:rPr>
          <w:rFonts w:ascii="Arial" w:hAnsi="Arial" w:cs="Arial"/>
          <w:i/>
          <w:iCs/>
          <w:sz w:val="20"/>
          <w:szCs w:val="20"/>
        </w:rPr>
        <w:t xml:space="preserve">(Graf 34 a, b) </w:t>
      </w:r>
      <w:r w:rsidRPr="00170E4E">
        <w:rPr>
          <w:rFonts w:ascii="Arial" w:hAnsi="Arial" w:cs="Arial"/>
          <w:i/>
          <w:iCs/>
          <w:sz w:val="20"/>
          <w:szCs w:val="20"/>
        </w:rPr>
        <w:tab/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11F8F">
        <w:rPr>
          <w:rFonts w:ascii="Arial" w:hAnsi="Arial" w:cs="Arial"/>
          <w:iCs/>
          <w:sz w:val="20"/>
          <w:szCs w:val="20"/>
        </w:rPr>
        <w:t>Zdroj: Strukturální mzdová statistika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 xml:space="preserve">Údaje jsou v tisících korun. Sféry působení ICT specialistů rozlišujeme podnikatelskou (mzdovou) a veřejnou (platovou).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Na první pohled je zřejmé, že ICT specialisté mají výrazně vyšší průměrnou hrubou měsíční mzdu v podnikatelské sféře, než ve sféře veřejné. To souvisí i s rozdíly v platech žen a mužů. Zatímco mzdy v podnikatelské sféře zaznamenaly podle pohlaví značné rozdíly, platy ve sféře veřejné</w:t>
      </w:r>
      <w:r w:rsidR="008C37A3">
        <w:rPr>
          <w:rFonts w:ascii="Arial" w:hAnsi="Arial" w:cs="Arial"/>
          <w:i/>
          <w:sz w:val="20"/>
          <w:szCs w:val="20"/>
        </w:rPr>
        <w:t>, které se odvíjejí od platových tříd,</w:t>
      </w:r>
      <w:r w:rsidRPr="00311F8F">
        <w:rPr>
          <w:rFonts w:ascii="Arial" w:hAnsi="Arial" w:cs="Arial"/>
          <w:i/>
          <w:sz w:val="20"/>
          <w:szCs w:val="20"/>
        </w:rPr>
        <w:t xml:space="preserve"> byly z hlediska pohlaví o poznání vyrovnanější.  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 Gender </w:t>
      </w:r>
      <w:proofErr w:type="spellStart"/>
      <w:r w:rsidRPr="00311F8F">
        <w:rPr>
          <w:rFonts w:ascii="Arial" w:hAnsi="Arial" w:cs="Arial"/>
          <w:i/>
          <w:sz w:val="20"/>
          <w:szCs w:val="20"/>
        </w:rPr>
        <w:t>Pay</w:t>
      </w:r>
      <w:proofErr w:type="spellEnd"/>
      <w:r w:rsidRPr="00311F8F">
        <w:rPr>
          <w:rFonts w:ascii="Arial" w:hAnsi="Arial" w:cs="Arial"/>
          <w:i/>
          <w:sz w:val="20"/>
          <w:szCs w:val="20"/>
        </w:rPr>
        <w:t xml:space="preserve"> Gap (GPG) počítaný z hrubých měsíčních průměrných mezd představoval v roce 2019 v podnikatelské sféře 17,5 %, což bylo ještě o dva procentní body více, než v roce 2015.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Oproti tomu hodnota GPG ve veřejné sféře činila v roce 2019 pouze 4,6 %, a oproti roku 2015 nedoznala zásadní změny.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 Na základě výběrového šetření pracovních sil bylo zjištěno celkem 180 tisíc ICT specialistů a techniků, z toho ale jen 17 tisíc žen. V roce 2018 se počet ICT specialistů a techniků celkově zvýšil na 200 tisíc, ale u žen žádný výraznější nárůst nenastal (necelých 19 tisíc).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 ICT specialistky berou v podnikatelské sféře výrazně nižší mzdy</w:t>
      </w:r>
      <w:r w:rsidR="008C37A3">
        <w:rPr>
          <w:rFonts w:ascii="Arial" w:hAnsi="Arial" w:cs="Arial"/>
          <w:i/>
          <w:sz w:val="20"/>
          <w:szCs w:val="20"/>
        </w:rPr>
        <w:t>. Zároveň je jich pouhých 10 %.</w:t>
      </w:r>
      <w:r w:rsidRPr="00311F8F">
        <w:rPr>
          <w:rFonts w:ascii="Arial" w:hAnsi="Arial" w:cs="Arial"/>
          <w:i/>
          <w:sz w:val="20"/>
          <w:szCs w:val="20"/>
        </w:rPr>
        <w:t xml:space="preserve">   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08320" cy="2385060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170E4E" w:rsidRPr="00311F8F" w:rsidRDefault="00170E4E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C80A7C" w:rsidRPr="00311F8F" w:rsidRDefault="00311F8F" w:rsidP="00021DCF">
      <w:pPr>
        <w:pStyle w:val="Nadpis1"/>
        <w:rPr>
          <w:iCs/>
          <w:szCs w:val="20"/>
        </w:rPr>
      </w:pPr>
      <w:r w:rsidRPr="00311F8F">
        <w:t xml:space="preserve"> </w:t>
      </w:r>
    </w:p>
    <w:p w:rsidR="00C80A7C" w:rsidRPr="00311F8F" w:rsidRDefault="00C80A7C" w:rsidP="005E1FD5">
      <w:pPr>
        <w:pStyle w:val="Bezmezer"/>
        <w:rPr>
          <w:rFonts w:ascii="Arial" w:hAnsi="Arial" w:cs="Arial"/>
          <w:sz w:val="20"/>
          <w:szCs w:val="20"/>
        </w:rPr>
      </w:pPr>
    </w:p>
    <w:sectPr w:rsidR="00C80A7C" w:rsidRPr="00311F8F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21DCF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1E3E55"/>
    <w:rsid w:val="00207E33"/>
    <w:rsid w:val="00227636"/>
    <w:rsid w:val="002572EE"/>
    <w:rsid w:val="00260292"/>
    <w:rsid w:val="00263BA1"/>
    <w:rsid w:val="00275CF2"/>
    <w:rsid w:val="002A7839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E1FD5"/>
    <w:rsid w:val="005F0EF9"/>
    <w:rsid w:val="0064603F"/>
    <w:rsid w:val="00686332"/>
    <w:rsid w:val="006C2C20"/>
    <w:rsid w:val="006D0E59"/>
    <w:rsid w:val="006F151A"/>
    <w:rsid w:val="00700335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AF5114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B2A82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1F38-2EE3-4802-AFC3-C79FF6F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4</cp:revision>
  <dcterms:created xsi:type="dcterms:W3CDTF">2020-12-15T09:59:00Z</dcterms:created>
  <dcterms:modified xsi:type="dcterms:W3CDTF">2020-12-15T10:02:00Z</dcterms:modified>
</cp:coreProperties>
</file>