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ostatním rezidentským a nerezidentským sektorům.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>měnového charakteru rezidentských měnových finančních institucí (tzv. sektoru tvorby peněz) vůči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jiným rezidentským sektorům (tzv. sektoru držby peněz).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</w:t>
      </w:r>
      <w:r w:rsidR="00050A8D">
        <w:rPr>
          <w:rFonts w:ascii="Arial" w:hAnsi="Arial" w:cs="Arial"/>
          <w:sz w:val="20"/>
          <w:lang w:val="cs-CZ"/>
        </w:rPr>
        <w:t xml:space="preserve">a neziskových institucí sloužících domácnostem </w:t>
      </w:r>
      <w:r w:rsidRPr="00C822C2">
        <w:rPr>
          <w:rFonts w:ascii="Arial" w:hAnsi="Arial" w:cs="Arial"/>
          <w:sz w:val="20"/>
          <w:lang w:val="cs-CZ"/>
        </w:rPr>
        <w:t>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</w:t>
      </w:r>
      <w:r w:rsidR="00D84A55">
        <w:rPr>
          <w:rFonts w:ascii="Arial" w:hAnsi="Arial" w:cs="Arial"/>
          <w:sz w:val="20"/>
          <w:lang w:val="cs-CZ"/>
        </w:rPr>
        <w:t xml:space="preserve"> a</w:t>
      </w:r>
      <w:r w:rsidR="00A57320">
        <w:rPr>
          <w:rFonts w:ascii="Arial" w:hAnsi="Arial" w:cs="Arial"/>
          <w:sz w:val="20"/>
          <w:lang w:val="cs-CZ"/>
        </w:rPr>
        <w:t> </w:t>
      </w:r>
      <w:r w:rsidR="00D84A55">
        <w:rPr>
          <w:rFonts w:ascii="Arial" w:hAnsi="Arial" w:cs="Arial"/>
          <w:sz w:val="20"/>
          <w:lang w:val="cs-CZ"/>
        </w:rPr>
        <w:t>obchodovatelné nástroje</w:t>
      </w:r>
      <w:r w:rsidR="00F1510E">
        <w:rPr>
          <w:rFonts w:ascii="Arial" w:hAnsi="Arial" w:cs="Arial"/>
          <w:sz w:val="20"/>
          <w:lang w:val="cs-CZ"/>
        </w:rPr>
        <w:t>,</w:t>
      </w:r>
      <w:r w:rsidR="00D84A55">
        <w:rPr>
          <w:rFonts w:ascii="Arial" w:hAnsi="Arial" w:cs="Arial"/>
          <w:sz w:val="20"/>
          <w:lang w:val="cs-CZ"/>
        </w:rPr>
        <w:t xml:space="preserve"> které tvoří</w:t>
      </w:r>
      <w:r w:rsidRPr="00C822C2">
        <w:rPr>
          <w:rFonts w:ascii="Arial" w:hAnsi="Arial" w:cs="Arial"/>
          <w:sz w:val="20"/>
          <w:lang w:val="cs-CZ"/>
        </w:rPr>
        <w:t xml:space="preserve"> podílové listy</w:t>
      </w:r>
      <w:r w:rsidR="00414B91">
        <w:rPr>
          <w:rFonts w:ascii="Arial" w:hAnsi="Arial" w:cs="Arial"/>
          <w:sz w:val="20"/>
          <w:lang w:val="cs-CZ"/>
        </w:rPr>
        <w:t>/akcie</w:t>
      </w:r>
      <w:r w:rsidRPr="00C822C2">
        <w:rPr>
          <w:rFonts w:ascii="Arial" w:hAnsi="Arial" w:cs="Arial"/>
          <w:sz w:val="20"/>
          <w:lang w:val="cs-CZ"/>
        </w:rPr>
        <w:t xml:space="preserve"> fondů peněžního trhu, emitované dluhové cenné papíry se splatností do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nerezidentů ČR, repo operace, </w:t>
      </w:r>
      <w:r w:rsidRPr="003656FD">
        <w:rPr>
          <w:rFonts w:ascii="Arial" w:hAnsi="Arial" w:cs="Arial"/>
          <w:sz w:val="20"/>
          <w:lang w:val="cs-CZ"/>
        </w:rPr>
        <w:t>podíl</w:t>
      </w:r>
      <w:r w:rsidR="006854C6" w:rsidRPr="003656FD">
        <w:rPr>
          <w:rFonts w:ascii="Arial" w:hAnsi="Arial" w:cs="Arial"/>
          <w:sz w:val="20"/>
          <w:lang w:val="cs-CZ"/>
        </w:rPr>
        <w:t>ové listy</w:t>
      </w:r>
      <w:r w:rsidR="00CB0232" w:rsidRPr="003656FD">
        <w:rPr>
          <w:rFonts w:ascii="Arial" w:hAnsi="Arial" w:cs="Arial"/>
          <w:sz w:val="20"/>
          <w:lang w:val="cs-CZ"/>
        </w:rPr>
        <w:t xml:space="preserve"> </w:t>
      </w:r>
      <w:r w:rsidR="006854C6" w:rsidRPr="003656FD">
        <w:rPr>
          <w:rFonts w:ascii="Arial" w:hAnsi="Arial" w:cs="Arial"/>
          <w:sz w:val="20"/>
          <w:lang w:val="cs-CZ"/>
        </w:rPr>
        <w:t>/</w:t>
      </w:r>
      <w:r w:rsidR="00BB1052" w:rsidRPr="003656FD">
        <w:rPr>
          <w:rFonts w:ascii="Arial" w:hAnsi="Arial" w:cs="Arial"/>
          <w:sz w:val="20"/>
          <w:lang w:val="cs-CZ"/>
        </w:rPr>
        <w:t> </w:t>
      </w:r>
      <w:r w:rsidRPr="003656FD">
        <w:rPr>
          <w:rFonts w:ascii="Arial" w:hAnsi="Arial" w:cs="Arial"/>
          <w:sz w:val="20"/>
          <w:lang w:val="cs-CZ"/>
        </w:rPr>
        <w:t>akcie</w:t>
      </w:r>
      <w:r w:rsidRPr="00C822C2">
        <w:rPr>
          <w:rFonts w:ascii="Arial" w:hAnsi="Arial" w:cs="Arial"/>
          <w:sz w:val="20"/>
          <w:lang w:val="cs-CZ"/>
        </w:rPr>
        <w:t xml:space="preserve">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</w:t>
      </w:r>
      <w:r w:rsidR="00965303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nadpis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nadpis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3656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666712622" r:id="rId9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3656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666712623" r:id="rId11"/>
        </w:object>
      </w:r>
      <w:r>
        <w:rPr>
          <w:rFonts w:ascii="Arial" w:hAnsi="Arial" w:cs="Arial"/>
          <w:noProof/>
        </w:rPr>
        <w:object w:dxaOrig="84" w:dyaOrig="69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666712624" r:id="rId12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</w:t>
      </w:r>
      <w:r w:rsidR="00965303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>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3656FD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84" w:dyaOrig="69"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666712625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se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nadpis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 xml:space="preserve">členění podle sjednané doby trvání vkladu nebo splatnosti přijatého úvěru </w:t>
      </w:r>
      <w:r w:rsidR="00103E94">
        <w:rPr>
          <w:rStyle w:val="Typewriter"/>
          <w:rFonts w:ascii="Arial" w:hAnsi="Arial"/>
          <w:color w:val="000000"/>
        </w:rPr>
        <w:t>a</w:t>
      </w:r>
      <w:r w:rsidR="00965303">
        <w:rPr>
          <w:rStyle w:val="Typewriter"/>
          <w:rFonts w:ascii="Arial" w:hAnsi="Arial"/>
          <w:color w:val="000000"/>
        </w:rPr>
        <w:t> </w:t>
      </w:r>
      <w:r w:rsidRPr="00C822C2">
        <w:rPr>
          <w:rStyle w:val="Typewriter"/>
          <w:rFonts w:ascii="Arial" w:hAnsi="Arial"/>
          <w:color w:val="000000"/>
        </w:rPr>
        <w:t>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ekonomické činnosti věřitele).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</w:t>
      </w:r>
      <w:r w:rsidR="00B738AB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resp. poskytnutých vkladů a úvěrů bankou k okamžiku vykazování. Jsou členěny podle původní sjednané doby splatnosti. </w:t>
      </w:r>
      <w:r w:rsidR="007C37C6">
        <w:rPr>
          <w:rFonts w:ascii="Arial" w:hAnsi="Arial" w:cs="Arial"/>
          <w:snapToGrid w:val="0"/>
        </w:rPr>
        <w:t>V</w:t>
      </w:r>
      <w:r w:rsidR="004A6DB4">
        <w:rPr>
          <w:rFonts w:ascii="Arial" w:hAnsi="Arial" w:cs="Arial"/>
          <w:snapToGrid w:val="0"/>
        </w:rPr>
        <w:t> </w:t>
      </w:r>
      <w:r w:rsidR="007C37C6">
        <w:rPr>
          <w:rFonts w:ascii="Arial" w:hAnsi="Arial" w:cs="Arial"/>
          <w:snapToGrid w:val="0"/>
        </w:rPr>
        <w:t>roce 2004</w:t>
      </w:r>
      <w:r w:rsidR="007C37C6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</w:t>
      </w:r>
      <w:r w:rsidR="007C37C6">
        <w:rPr>
          <w:rFonts w:ascii="Arial" w:hAnsi="Arial" w:cs="Arial"/>
          <w:snapToGrid w:val="0"/>
        </w:rPr>
        <w:t xml:space="preserve"> (bez ohledu na počátek čerpání)</w:t>
      </w:r>
      <w:r w:rsidRPr="00C822C2">
        <w:rPr>
          <w:rFonts w:ascii="Arial" w:hAnsi="Arial" w:cs="Arial"/>
          <w:snapToGrid w:val="0"/>
        </w:rPr>
        <w:t>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</w:t>
      </w:r>
      <w:r w:rsidR="00965303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</w:t>
      </w:r>
      <w:r w:rsidR="00965303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340DB1">
        <w:rPr>
          <w:rFonts w:ascii="Arial" w:hAnsi="Arial" w:cs="Arial"/>
          <w:snapToGrid w:val="0"/>
        </w:rPr>
        <w:t>, vklady na běžných účtech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dovoz</w:t>
      </w:r>
      <w:r w:rsidR="005E46EF" w:rsidRPr="003656FD">
        <w:rPr>
          <w:rFonts w:ascii="Arial" w:hAnsi="Arial" w:cs="Arial"/>
          <w:color w:val="auto"/>
          <w:sz w:val="20"/>
        </w:rPr>
        <w:t xml:space="preserve"> v</w:t>
      </w:r>
      <w:r w:rsidR="00EF40FD" w:rsidRPr="003656FD">
        <w:rPr>
          <w:rFonts w:ascii="Arial" w:hAnsi="Arial" w:cs="Arial"/>
          <w:color w:val="auto"/>
          <w:sz w:val="20"/>
        </w:rPr>
        <w:t xml:space="preserve"> národním pojetí podle </w:t>
      </w:r>
      <w:r w:rsidR="005E46EF" w:rsidRPr="003656FD">
        <w:rPr>
          <w:rFonts w:ascii="Arial" w:hAnsi="Arial" w:cs="Arial"/>
          <w:color w:val="auto"/>
          <w:sz w:val="20"/>
        </w:rPr>
        <w:t>metodi</w:t>
      </w:r>
      <w:r w:rsidR="00EF40FD" w:rsidRPr="003656FD">
        <w:rPr>
          <w:rFonts w:ascii="Arial" w:hAnsi="Arial" w:cs="Arial"/>
          <w:color w:val="auto"/>
          <w:sz w:val="20"/>
        </w:rPr>
        <w:t>ky</w:t>
      </w:r>
      <w:r w:rsidR="005E46EF" w:rsidRPr="003656FD">
        <w:rPr>
          <w:rFonts w:ascii="Arial" w:hAnsi="Arial" w:cs="Arial"/>
          <w:color w:val="auto"/>
          <w:sz w:val="20"/>
        </w:rPr>
        <w:t xml:space="preserve"> platební bilance</w:t>
      </w:r>
      <w:r w:rsidRPr="003656FD">
        <w:rPr>
          <w:rFonts w:ascii="Arial" w:hAnsi="Arial" w:cs="Arial"/>
          <w:color w:val="auto"/>
          <w:sz w:val="20"/>
        </w:rPr>
        <w:t>)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služeb (</w:t>
      </w:r>
      <w:r w:rsidR="006F3573" w:rsidRPr="003656FD">
        <w:rPr>
          <w:rFonts w:ascii="Arial" w:hAnsi="Arial" w:cs="Arial"/>
          <w:color w:val="auto"/>
          <w:sz w:val="20"/>
        </w:rPr>
        <w:t>vývoz a</w:t>
      </w:r>
      <w:r w:rsidR="002446C8" w:rsidRPr="003656FD">
        <w:rPr>
          <w:rFonts w:ascii="Arial" w:hAnsi="Arial" w:cs="Arial"/>
          <w:color w:val="auto"/>
          <w:sz w:val="20"/>
        </w:rPr>
        <w:t> </w:t>
      </w:r>
      <w:r w:rsidR="006F3573" w:rsidRPr="003656FD">
        <w:rPr>
          <w:rFonts w:ascii="Arial" w:hAnsi="Arial" w:cs="Arial"/>
          <w:color w:val="auto"/>
          <w:sz w:val="20"/>
        </w:rPr>
        <w:t xml:space="preserve">dovoz </w:t>
      </w:r>
      <w:r w:rsidR="00102B3F" w:rsidRPr="003656FD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sestavení platební </w:t>
      </w:r>
      <w:r w:rsidRPr="003656FD">
        <w:rPr>
          <w:rFonts w:ascii="Arial" w:hAnsi="Arial" w:cs="Arial"/>
          <w:color w:val="auto"/>
          <w:sz w:val="20"/>
        </w:rPr>
        <w:t xml:space="preserve">bilance </w:t>
      </w:r>
      <w:r w:rsidR="003656FD">
        <w:rPr>
          <w:rFonts w:ascii="Arial" w:hAnsi="Arial" w:cs="Arial"/>
          <w:color w:val="auto"/>
          <w:sz w:val="20"/>
        </w:rPr>
        <w:t>jsou údaje vývozu a dovozu v národním pojetí dle metodiky platební bilance,</w:t>
      </w:r>
      <w:r w:rsidRPr="003656FD">
        <w:rPr>
          <w:rFonts w:ascii="Arial" w:hAnsi="Arial" w:cs="Arial"/>
          <w:color w:val="auto"/>
          <w:sz w:val="20"/>
        </w:rPr>
        <w:t xml:space="preserve"> údaje z výkazů bankovních a nebankovních subjektů, informace z administrativních zdrojů od centrálních orgánů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dalších institucí,</w:t>
      </w:r>
      <w:r w:rsidR="0046656C" w:rsidRPr="003656FD">
        <w:rPr>
          <w:rFonts w:ascii="Arial" w:hAnsi="Arial" w:cs="Arial"/>
          <w:color w:val="auto"/>
          <w:sz w:val="20"/>
        </w:rPr>
        <w:t xml:space="preserve"> a </w:t>
      </w:r>
      <w:r w:rsidRPr="003656FD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E6093D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554A4F">
      <w:pPr>
        <w:autoSpaceDE w:val="0"/>
        <w:autoSpaceDN w:val="0"/>
        <w:adjustRightInd w:val="0"/>
        <w:rPr>
          <w:rFonts w:ascii="Arial" w:hAnsi="Arial" w:cs="Arial"/>
        </w:rPr>
      </w:pPr>
      <w:r w:rsidRPr="00E6093D">
        <w:rPr>
          <w:rFonts w:ascii="Arial" w:hAnsi="Arial" w:cs="Arial"/>
        </w:rPr>
        <w:t xml:space="preserve">Tab. 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>-13. a 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 xml:space="preserve">-14. </w:t>
      </w:r>
      <w:r w:rsidRPr="00E6093D">
        <w:rPr>
          <w:rFonts w:ascii="Arial" w:hAnsi="Arial" w:cs="Arial"/>
          <w:b/>
        </w:rPr>
        <w:t>Přímé zahraniční investice do České republiky podle zemí a činností</w:t>
      </w:r>
    </w:p>
    <w:p w:rsidR="00AB2595" w:rsidRPr="00E6093D" w:rsidRDefault="00554A4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E6093D">
        <w:rPr>
          <w:rFonts w:ascii="Arial" w:hAnsi="Arial" w:cs="Arial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E6093D">
        <w:rPr>
          <w:rFonts w:ascii="Arial" w:hAnsi="Arial" w:cs="Arial"/>
        </w:rPr>
        <w:t xml:space="preserve">Manuálu k sestavování </w:t>
      </w:r>
      <w:r w:rsidRPr="00E6093D">
        <w:rPr>
          <w:rFonts w:ascii="Arial" w:hAnsi="Arial" w:cs="Arial"/>
        </w:rPr>
        <w:t xml:space="preserve">platební bilance </w:t>
      </w:r>
      <w:r w:rsidR="00E6093D" w:rsidRPr="00E6093D">
        <w:rPr>
          <w:rFonts w:ascii="Arial" w:hAnsi="Arial" w:cs="Arial"/>
        </w:rPr>
        <w:t>a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investiční pozice </w:t>
      </w:r>
      <w:r w:rsidR="00BD11A6" w:rsidRPr="00E6093D">
        <w:rPr>
          <w:rFonts w:ascii="Arial" w:hAnsi="Arial" w:cs="Arial"/>
        </w:rPr>
        <w:t>vůči zahraničí</w:t>
      </w:r>
      <w:r w:rsidRPr="00E6093D">
        <w:rPr>
          <w:rFonts w:ascii="Arial" w:hAnsi="Arial" w:cs="Arial"/>
        </w:rPr>
        <w:t xml:space="preserve"> </w:t>
      </w:r>
      <w:r w:rsidR="0054766B" w:rsidRPr="00E6093D">
        <w:rPr>
          <w:rFonts w:ascii="Arial" w:hAnsi="Arial" w:cs="Arial"/>
        </w:rPr>
        <w:t>(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roce 2014</w:t>
      </w:r>
      <w:r w:rsidR="0054766B" w:rsidRPr="00E6093D">
        <w:rPr>
          <w:rFonts w:ascii="Arial" w:hAnsi="Arial" w:cs="Arial"/>
        </w:rPr>
        <w:t>)</w:t>
      </w:r>
      <w:r w:rsidRPr="00E6093D">
        <w:rPr>
          <w:rFonts w:ascii="Arial" w:hAnsi="Arial" w:cs="Arial"/>
        </w:rPr>
        <w:t xml:space="preserve"> došlo </w:t>
      </w:r>
      <w:r w:rsidR="00E6093D" w:rsidRPr="00E6093D">
        <w:rPr>
          <w:rFonts w:ascii="Arial" w:hAnsi="Arial" w:cs="Arial"/>
        </w:rPr>
        <w:t>u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přímých zahraničních investic ke změnám 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prezentaci dat. Výstupy jsou členěny podle principu aktiv/pasiv. Na straně aktiv jsou zachyceny úvěrové </w:t>
      </w:r>
      <w:r w:rsidRPr="003656FD">
        <w:rPr>
          <w:rFonts w:ascii="Arial" w:hAnsi="Arial" w:cs="Arial"/>
        </w:rPr>
        <w:t xml:space="preserve">vztahy </w:t>
      </w:r>
      <w:r w:rsidR="0070140F" w:rsidRPr="003656FD">
        <w:rPr>
          <w:rFonts w:ascii="Arial" w:hAnsi="Arial" w:cs="Arial"/>
        </w:rPr>
        <w:t>s podniky ve skupině přímé investice</w:t>
      </w:r>
      <w:r w:rsidRPr="003656FD">
        <w:rPr>
          <w:rFonts w:ascii="Arial" w:hAnsi="Arial" w:cs="Arial"/>
        </w:rPr>
        <w:t xml:space="preserve"> (změna poskytnutých úvěrů)</w:t>
      </w:r>
      <w:r w:rsidR="00BD11A6" w:rsidRPr="003656FD">
        <w:rPr>
          <w:rFonts w:ascii="Arial" w:hAnsi="Arial" w:cs="Arial"/>
        </w:rPr>
        <w:t>.</w:t>
      </w:r>
      <w:r w:rsidRPr="003656FD">
        <w:rPr>
          <w:rFonts w:ascii="Arial" w:hAnsi="Arial" w:cs="Arial"/>
        </w:rPr>
        <w:t xml:space="preserve"> </w:t>
      </w:r>
      <w:r w:rsidR="00BD11A6" w:rsidRPr="003656FD">
        <w:rPr>
          <w:rFonts w:ascii="Arial" w:hAnsi="Arial" w:cs="Arial"/>
        </w:rPr>
        <w:t xml:space="preserve">Na </w:t>
      </w:r>
      <w:r w:rsidRPr="003656FD">
        <w:rPr>
          <w:rFonts w:ascii="Arial" w:hAnsi="Arial" w:cs="Arial"/>
        </w:rPr>
        <w:t>straně pasiv jsou zahrnuty vklady do základního kapitálu včetně reinvestovaných zisků a úvěrové vztahy s</w:t>
      </w:r>
      <w:r w:rsidR="00F13B0D" w:rsidRPr="003656FD">
        <w:rPr>
          <w:rFonts w:ascii="Arial" w:hAnsi="Arial" w:cs="Arial"/>
        </w:rPr>
        <w:t> podniky ve skupině přímé investice</w:t>
      </w:r>
      <w:r w:rsidRPr="003656FD">
        <w:rPr>
          <w:rFonts w:ascii="Arial" w:hAnsi="Arial" w:cs="Arial"/>
        </w:rPr>
        <w:t xml:space="preserve"> (změna přijatých úvěrů). Položka NET</w:t>
      </w:r>
      <w:r w:rsidR="00BD11A6" w:rsidRPr="003656FD">
        <w:rPr>
          <w:rFonts w:ascii="Arial" w:hAnsi="Arial" w:cs="Arial"/>
        </w:rPr>
        <w:t>TO</w:t>
      </w:r>
      <w:r w:rsidRPr="003656FD">
        <w:rPr>
          <w:rFonts w:ascii="Arial" w:hAnsi="Arial" w:cs="Arial"/>
        </w:rPr>
        <w:t xml:space="preserve"> zachycuje čistý příliv přímých</w:t>
      </w:r>
      <w:r w:rsidRPr="00E6093D">
        <w:rPr>
          <w:rFonts w:ascii="Arial" w:hAnsi="Arial" w:cs="Arial"/>
        </w:rPr>
        <w:t xml:space="preserve"> zahraničních investic od</w:t>
      </w:r>
      <w:r w:rsidR="00965303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nerezidentů do České republiky (pasiva snížená </w:t>
      </w:r>
      <w:r w:rsidR="00E6093D" w:rsidRPr="00E6093D">
        <w:rPr>
          <w:rFonts w:ascii="Arial" w:hAnsi="Arial" w:cs="Arial"/>
        </w:rPr>
        <w:t>o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aktiva). </w:t>
      </w:r>
      <w:r w:rsidRPr="00E6093D">
        <w:rPr>
          <w:rFonts w:ascii="Arial" w:hAnsi="Arial" w:cs="Arial"/>
          <w:snapToGrid w:val="0"/>
        </w:rPr>
        <w:t xml:space="preserve">Prezentace přílivu přímých zahraničních investic je v teritoriální struktuře (země bezprostředního investora) </w:t>
      </w:r>
      <w:r w:rsidR="00E6093D" w:rsidRPr="00E6093D">
        <w:rPr>
          <w:rFonts w:ascii="Arial" w:hAnsi="Arial" w:cs="Arial"/>
          <w:snapToGrid w:val="0"/>
        </w:rPr>
        <w:t>a</w:t>
      </w:r>
      <w:r w:rsidR="00006D71">
        <w:rPr>
          <w:rFonts w:ascii="Arial" w:hAnsi="Arial" w:cs="Arial"/>
          <w:snapToGrid w:val="0"/>
        </w:rPr>
        <w:t> </w:t>
      </w:r>
      <w:r w:rsidR="00E6093D" w:rsidRPr="00E6093D">
        <w:rPr>
          <w:rFonts w:ascii="Arial" w:hAnsi="Arial" w:cs="Arial"/>
          <w:snapToGrid w:val="0"/>
        </w:rPr>
        <w:t>v</w:t>
      </w:r>
      <w:r w:rsidR="00E6093D">
        <w:rPr>
          <w:rFonts w:ascii="Arial" w:hAnsi="Arial" w:cs="Arial"/>
          <w:snapToGrid w:val="0"/>
        </w:rPr>
        <w:t> </w:t>
      </w:r>
      <w:r w:rsidRPr="00E6093D">
        <w:rPr>
          <w:rFonts w:ascii="Arial" w:hAnsi="Arial" w:cs="Arial"/>
          <w:snapToGrid w:val="0"/>
        </w:rPr>
        <w:t>odvětvovém členění (</w:t>
      </w:r>
      <w:r w:rsidR="00BD11A6" w:rsidRPr="00E6093D">
        <w:rPr>
          <w:rFonts w:ascii="Arial" w:hAnsi="Arial" w:cs="Arial"/>
          <w:snapToGrid w:val="0"/>
        </w:rPr>
        <w:t xml:space="preserve">Klasifikace </w:t>
      </w:r>
      <w:r w:rsidRPr="00E6093D">
        <w:rPr>
          <w:rFonts w:ascii="Arial" w:hAnsi="Arial" w:cs="Arial"/>
          <w:snapToGrid w:val="0"/>
        </w:rPr>
        <w:t>ekonomických činností NACE Rev.</w:t>
      </w:r>
      <w:r w:rsidR="00E6093D">
        <w:rPr>
          <w:rFonts w:ascii="Arial" w:hAnsi="Arial" w:cs="Arial"/>
          <w:snapToGrid w:val="0"/>
        </w:rPr>
        <w:t xml:space="preserve"> </w:t>
      </w:r>
      <w:r w:rsidRPr="00E6093D">
        <w:rPr>
          <w:rFonts w:ascii="Arial" w:hAnsi="Arial" w:cs="Arial"/>
          <w:snapToGrid w:val="0"/>
        </w:rPr>
        <w:t xml:space="preserve">2).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přímou investicí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významný vliv na řízení podniku.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Údaje o přímých zahraničních investicích jsou vypracovány na základě informací a podkladů ve formě statistických výkazů nebankovních subjektů vyplývajících z § 41, odst. 1, písm. c) zákona č. 6/1993 Sb., o České národní bance a ve </w:t>
      </w:r>
      <w:r w:rsidRPr="003656FD">
        <w:rPr>
          <w:rFonts w:ascii="Arial" w:hAnsi="Arial" w:cs="Arial"/>
          <w:color w:val="auto"/>
          <w:sz w:val="20"/>
        </w:rPr>
        <w:t xml:space="preserve">znění </w:t>
      </w:r>
      <w:r w:rsidR="00FB5CE3" w:rsidRPr="003656FD">
        <w:rPr>
          <w:rFonts w:ascii="Arial" w:hAnsi="Arial" w:cs="Arial"/>
          <w:color w:val="auto"/>
          <w:sz w:val="20"/>
        </w:rPr>
        <w:t>pozdějších předpisů</w:t>
      </w:r>
      <w:r w:rsidRPr="003656FD">
        <w:rPr>
          <w:rFonts w:ascii="Arial" w:hAnsi="Arial" w:cs="Arial"/>
          <w:color w:val="auto"/>
          <w:sz w:val="20"/>
        </w:rPr>
        <w:t>.</w:t>
      </w:r>
      <w:r w:rsidRPr="00E6093D">
        <w:rPr>
          <w:rFonts w:ascii="Arial" w:hAnsi="Arial" w:cs="Arial"/>
          <w:color w:val="auto"/>
          <w:sz w:val="20"/>
        </w:rPr>
        <w:t xml:space="preserve">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</w:t>
      </w:r>
      <w:r w:rsidRPr="003656FD">
        <w:rPr>
          <w:rFonts w:ascii="Arial" w:hAnsi="Arial" w:cs="Arial"/>
          <w:color w:val="auto"/>
          <w:sz w:val="20"/>
        </w:rPr>
        <w:t>subjektů, informace z burzy cenných papírů, obchodní věstník a tisk.</w:t>
      </w: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E6093D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lastRenderedPageBreak/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</w:t>
      </w:r>
      <w:r w:rsidR="00965303">
        <w:rPr>
          <w:rFonts w:ascii="Arial" w:hAnsi="Arial" w:cs="Arial"/>
          <w:color w:val="auto"/>
          <w:sz w:val="20"/>
        </w:rPr>
        <w:t> </w:t>
      </w:r>
      <w:r w:rsidR="000572F9" w:rsidRPr="00C822C2">
        <w:rPr>
          <w:rFonts w:ascii="Arial" w:hAnsi="Arial" w:cs="Arial"/>
          <w:color w:val="auto"/>
          <w:sz w:val="20"/>
        </w:rPr>
        <w:t>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</w:t>
      </w:r>
      <w:r w:rsidR="00965303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="00F01B00">
        <w:rPr>
          <w:rFonts w:ascii="Arial" w:hAnsi="Arial" w:cs="Arial"/>
          <w:snapToGrid w:val="0"/>
        </w:rPr>
        <w:t>5</w:t>
      </w:r>
      <w:r w:rsidRPr="00C822C2">
        <w:rPr>
          <w:rFonts w:ascii="Arial" w:hAnsi="Arial" w:cs="Arial"/>
          <w:snapToGrid w:val="0"/>
        </w:rPr>
        <w:t xml:space="preserve">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kurzem EUR, je to</w:t>
      </w:r>
      <w:r w:rsidR="00380788">
        <w:rPr>
          <w:rFonts w:ascii="Arial" w:hAnsi="Arial" w:cs="Arial"/>
          <w:snapToGrid w:val="0"/>
        </w:rPr>
        <w:t xml:space="preserve"> </w:t>
      </w:r>
      <w:r w:rsidR="00380788" w:rsidRPr="00380788">
        <w:rPr>
          <w:rFonts w:ascii="Arial" w:hAnsi="Arial" w:cs="Arial"/>
          <w:snapToGrid w:val="0"/>
        </w:rPr>
        <w:t xml:space="preserve">Čína, Polsko, Velká Británie, Maďarsko, Rusko, Spojené státy, Švýcarsko, </w:t>
      </w:r>
      <w:r w:rsidR="00380788" w:rsidRPr="00380788">
        <w:rPr>
          <w:rFonts w:ascii="Arial" w:hAnsi="Arial" w:cs="Arial"/>
          <w:snapToGrid w:val="0"/>
        </w:rPr>
        <w:lastRenderedPageBreak/>
        <w:t>Korejská republika, Rumunsko, Švédsko, Japonsko a</w:t>
      </w:r>
      <w:r w:rsidR="003C0513">
        <w:rPr>
          <w:rFonts w:ascii="Arial" w:hAnsi="Arial" w:cs="Arial"/>
          <w:snapToGrid w:val="0"/>
        </w:rPr>
        <w:t> </w:t>
      </w:r>
      <w:r w:rsidR="00380788" w:rsidRPr="00380788">
        <w:rPr>
          <w:rFonts w:ascii="Arial" w:hAnsi="Arial" w:cs="Arial"/>
          <w:snapToGrid w:val="0"/>
        </w:rPr>
        <w:t>Dánsko</w:t>
      </w:r>
      <w:r w:rsidRPr="00C822C2">
        <w:rPr>
          <w:rFonts w:ascii="Arial" w:hAnsi="Arial" w:cs="Arial"/>
          <w:snapToGrid w:val="0"/>
        </w:rPr>
        <w:t>. Váhové podíly byly zpracovány ve</w:t>
      </w:r>
      <w:r w:rsidR="00965303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</w:t>
      </w:r>
      <w:r w:rsidR="00940723" w:rsidRPr="00940723">
        <w:rPr>
          <w:rFonts w:ascii="Arial" w:hAnsi="Arial" w:cs="Arial"/>
          <w:i/>
          <w:snapToGrid w:val="0"/>
        </w:rPr>
        <w:t>SITC</w:t>
      </w:r>
      <w:r w:rsidRPr="00C822C2">
        <w:rPr>
          <w:rFonts w:ascii="Arial" w:hAnsi="Arial" w:cs="Arial"/>
          <w:snapToGrid w:val="0"/>
        </w:rPr>
        <w:t>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="0060228D">
        <w:rPr>
          <w:rFonts w:ascii="Arial" w:hAnsi="Arial" w:cs="Arial"/>
          <w:sz w:val="20"/>
        </w:rPr>
        <w:t>5</w:t>
      </w:r>
      <w:r w:rsidRPr="00C822C2">
        <w:rPr>
          <w:rFonts w:ascii="Arial" w:hAnsi="Arial" w:cs="Arial"/>
          <w:sz w:val="20"/>
        </w:rPr>
        <w:t>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</w:t>
      </w:r>
      <w:r w:rsidR="00965303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75pt;height:60pt" o:ole="" fillcolor="window">
            <v:imagedata r:id="rId15" o:title=""/>
          </v:shape>
          <o:OLEObject Type="Embed" ProgID="Equation.3" ShapeID="_x0000_i1029" DrawAspect="Content" ObjectID="_1666712621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4" w:rsidRDefault="00D75CB4">
      <w:r>
        <w:separator/>
      </w:r>
    </w:p>
  </w:endnote>
  <w:endnote w:type="continuationSeparator" w:id="0">
    <w:p w:rsidR="00D75CB4" w:rsidRDefault="00D75CB4">
      <w:r>
        <w:continuationSeparator/>
      </w:r>
    </w:p>
  </w:endnote>
  <w:endnote w:type="continuationNotice" w:id="1">
    <w:p w:rsidR="00D75CB4" w:rsidRDefault="00D75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4" w:rsidRDefault="00D75CB4">
      <w:r>
        <w:separator/>
      </w:r>
    </w:p>
  </w:footnote>
  <w:footnote w:type="continuationSeparator" w:id="0">
    <w:p w:rsidR="00D75CB4" w:rsidRDefault="00D75CB4">
      <w:r>
        <w:continuationSeparator/>
      </w:r>
    </w:p>
  </w:footnote>
  <w:footnote w:type="continuationNotice" w:id="1">
    <w:p w:rsidR="00D75CB4" w:rsidRDefault="00D75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B76C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3E94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07DA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E107E"/>
    <w:rsid w:val="001F0D38"/>
    <w:rsid w:val="001F3F9F"/>
    <w:rsid w:val="001F706B"/>
    <w:rsid w:val="002023AC"/>
    <w:rsid w:val="00203D9E"/>
    <w:rsid w:val="002125E4"/>
    <w:rsid w:val="00214344"/>
    <w:rsid w:val="00214452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952"/>
    <w:rsid w:val="00310A25"/>
    <w:rsid w:val="00314A5F"/>
    <w:rsid w:val="0031770F"/>
    <w:rsid w:val="00322EDB"/>
    <w:rsid w:val="00336EC0"/>
    <w:rsid w:val="0033754D"/>
    <w:rsid w:val="00340DB1"/>
    <w:rsid w:val="003478B2"/>
    <w:rsid w:val="00353844"/>
    <w:rsid w:val="00354553"/>
    <w:rsid w:val="00355B80"/>
    <w:rsid w:val="00361A15"/>
    <w:rsid w:val="003656FD"/>
    <w:rsid w:val="00373677"/>
    <w:rsid w:val="003738AF"/>
    <w:rsid w:val="0037401A"/>
    <w:rsid w:val="00374D75"/>
    <w:rsid w:val="00377B82"/>
    <w:rsid w:val="00380788"/>
    <w:rsid w:val="00381E65"/>
    <w:rsid w:val="00382AA3"/>
    <w:rsid w:val="003B077F"/>
    <w:rsid w:val="003B2090"/>
    <w:rsid w:val="003C0513"/>
    <w:rsid w:val="003C1771"/>
    <w:rsid w:val="003C1DAA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14B91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74B"/>
    <w:rsid w:val="004929E8"/>
    <w:rsid w:val="004951DC"/>
    <w:rsid w:val="004A6DB4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248B1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A4F"/>
    <w:rsid w:val="00556C47"/>
    <w:rsid w:val="005679FE"/>
    <w:rsid w:val="00574EAE"/>
    <w:rsid w:val="0058314A"/>
    <w:rsid w:val="00586676"/>
    <w:rsid w:val="005967C8"/>
    <w:rsid w:val="005A3C44"/>
    <w:rsid w:val="005C00D3"/>
    <w:rsid w:val="005C070A"/>
    <w:rsid w:val="005C3D6D"/>
    <w:rsid w:val="005C427B"/>
    <w:rsid w:val="005D0F09"/>
    <w:rsid w:val="005D5A54"/>
    <w:rsid w:val="005E46EF"/>
    <w:rsid w:val="005E650A"/>
    <w:rsid w:val="00601606"/>
    <w:rsid w:val="0060228D"/>
    <w:rsid w:val="0060409A"/>
    <w:rsid w:val="00615E70"/>
    <w:rsid w:val="00625A82"/>
    <w:rsid w:val="00626950"/>
    <w:rsid w:val="006468C7"/>
    <w:rsid w:val="00647EE0"/>
    <w:rsid w:val="00655E31"/>
    <w:rsid w:val="00672335"/>
    <w:rsid w:val="0067753F"/>
    <w:rsid w:val="00685343"/>
    <w:rsid w:val="006854C6"/>
    <w:rsid w:val="006A4D6B"/>
    <w:rsid w:val="006A5D88"/>
    <w:rsid w:val="006A5F34"/>
    <w:rsid w:val="006B2312"/>
    <w:rsid w:val="006B3F7B"/>
    <w:rsid w:val="006B4BA9"/>
    <w:rsid w:val="006C0161"/>
    <w:rsid w:val="006C229B"/>
    <w:rsid w:val="006C26CC"/>
    <w:rsid w:val="006C380B"/>
    <w:rsid w:val="006D45F6"/>
    <w:rsid w:val="006D72FF"/>
    <w:rsid w:val="006F3573"/>
    <w:rsid w:val="006F5AAA"/>
    <w:rsid w:val="0070140F"/>
    <w:rsid w:val="00702827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64374"/>
    <w:rsid w:val="007701F8"/>
    <w:rsid w:val="007709C2"/>
    <w:rsid w:val="00771A50"/>
    <w:rsid w:val="00771FD4"/>
    <w:rsid w:val="00781BC9"/>
    <w:rsid w:val="00783CB5"/>
    <w:rsid w:val="00791845"/>
    <w:rsid w:val="007A7F14"/>
    <w:rsid w:val="007B2365"/>
    <w:rsid w:val="007B4A87"/>
    <w:rsid w:val="007C37C6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68D6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8F474A"/>
    <w:rsid w:val="00900606"/>
    <w:rsid w:val="009067CA"/>
    <w:rsid w:val="00940723"/>
    <w:rsid w:val="00947303"/>
    <w:rsid w:val="00964FA2"/>
    <w:rsid w:val="00965303"/>
    <w:rsid w:val="00983AD7"/>
    <w:rsid w:val="00985FF3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57320"/>
    <w:rsid w:val="00A85731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738AB"/>
    <w:rsid w:val="00B76C2D"/>
    <w:rsid w:val="00B91D94"/>
    <w:rsid w:val="00B961B1"/>
    <w:rsid w:val="00BA3F1C"/>
    <w:rsid w:val="00BB1052"/>
    <w:rsid w:val="00BB23B7"/>
    <w:rsid w:val="00BB69ED"/>
    <w:rsid w:val="00BC074A"/>
    <w:rsid w:val="00BD0F80"/>
    <w:rsid w:val="00BD11A6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B0232"/>
    <w:rsid w:val="00CC0A91"/>
    <w:rsid w:val="00CC1B1B"/>
    <w:rsid w:val="00CC6BAA"/>
    <w:rsid w:val="00CD2908"/>
    <w:rsid w:val="00CE4728"/>
    <w:rsid w:val="00CF06E3"/>
    <w:rsid w:val="00D06A34"/>
    <w:rsid w:val="00D0771A"/>
    <w:rsid w:val="00D11DEA"/>
    <w:rsid w:val="00D12EBA"/>
    <w:rsid w:val="00D17970"/>
    <w:rsid w:val="00D33E20"/>
    <w:rsid w:val="00D35264"/>
    <w:rsid w:val="00D37C43"/>
    <w:rsid w:val="00D46514"/>
    <w:rsid w:val="00D47B2B"/>
    <w:rsid w:val="00D560D6"/>
    <w:rsid w:val="00D6328D"/>
    <w:rsid w:val="00D755D4"/>
    <w:rsid w:val="00D75CB4"/>
    <w:rsid w:val="00D77E4B"/>
    <w:rsid w:val="00D813AF"/>
    <w:rsid w:val="00D843FD"/>
    <w:rsid w:val="00D84A55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17A1F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B10DC"/>
    <w:rsid w:val="00EC59A9"/>
    <w:rsid w:val="00EC5FCF"/>
    <w:rsid w:val="00ED6289"/>
    <w:rsid w:val="00ED695D"/>
    <w:rsid w:val="00EE1943"/>
    <w:rsid w:val="00EF40FD"/>
    <w:rsid w:val="00EF756D"/>
    <w:rsid w:val="00F012D7"/>
    <w:rsid w:val="00F01B00"/>
    <w:rsid w:val="00F13B0D"/>
    <w:rsid w:val="00F1510E"/>
    <w:rsid w:val="00F2035A"/>
    <w:rsid w:val="00F2295B"/>
    <w:rsid w:val="00F2522E"/>
    <w:rsid w:val="00F3345E"/>
    <w:rsid w:val="00F33C3A"/>
    <w:rsid w:val="00F375A7"/>
    <w:rsid w:val="00F43288"/>
    <w:rsid w:val="00F628D6"/>
    <w:rsid w:val="00F643C6"/>
    <w:rsid w:val="00F702DC"/>
    <w:rsid w:val="00F726C8"/>
    <w:rsid w:val="00F950A2"/>
    <w:rsid w:val="00F975EC"/>
    <w:rsid w:val="00FA5D80"/>
    <w:rsid w:val="00FA741A"/>
    <w:rsid w:val="00FB0416"/>
    <w:rsid w:val="00FB55C0"/>
    <w:rsid w:val="00FB5CE3"/>
    <w:rsid w:val="00FD5BF6"/>
    <w:rsid w:val="00FD7B55"/>
    <w:rsid w:val="00FE574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3008F867"/>
  <w15:docId w15:val="{E7D5FEAC-602B-4B1B-991C-BD0BF84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030C-9F98-4B12-AED8-4088D843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4200</Words>
  <Characters>24783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28926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novotna17122</cp:lastModifiedBy>
  <cp:revision>7</cp:revision>
  <cp:lastPrinted>2017-03-14T09:03:00Z</cp:lastPrinted>
  <dcterms:created xsi:type="dcterms:W3CDTF">2020-06-29T06:50:00Z</dcterms:created>
  <dcterms:modified xsi:type="dcterms:W3CDTF">2020-11-12T17:57:00Z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-1289171363</vt:i4>
  </property>
  <property fmtid="{D5CDD505-2E9C-101B-9397-08002B2CF9AE}" pid="3" name="_NewReviewCycle">
    <vt:lpwstr/>
  </property>
  <property fmtid="{D5CDD505-2E9C-101B-9397-08002B2CF9AE}" pid="4" name="_EmailSubject">
    <vt:lpwstr>07 metodika, rebranding ZO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706977207</vt:i4>
  </property>
  <property fmtid="{D5CDD505-2E9C-101B-9397-08002B2CF9AE}" pid="8" name="_ReviewingToolsShownOnce">
    <vt:lpwstr/>
  </property>
</Properties>
</file>