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849D" w14:textId="02630156" w:rsidR="00A02E8B" w:rsidRPr="004B67FC" w:rsidRDefault="00A02E8B" w:rsidP="00A02E8B">
      <w:pPr>
        <w:pStyle w:val="Nadpis11"/>
        <w:rPr>
          <w:sz w:val="2"/>
          <w:szCs w:val="2"/>
          <w:lang w:val="en-GB"/>
        </w:rPr>
      </w:pPr>
      <w:bookmarkStart w:id="0" w:name="_Toc90395912"/>
      <w:bookmarkStart w:id="1" w:name="_Toc98756080"/>
      <w:bookmarkStart w:id="2" w:name="_Toc90395913"/>
      <w:bookmarkStart w:id="3" w:name="_Toc50712130"/>
      <w:bookmarkStart w:id="4" w:name="_Toc58605377"/>
      <w:bookmarkStart w:id="5" w:name="_Toc26865023"/>
      <w:bookmarkStart w:id="6" w:name="_Toc74246554"/>
      <w:bookmarkStart w:id="7" w:name="_Toc66719933"/>
      <w:bookmarkStart w:id="8" w:name="_Toc50712132"/>
      <w:r>
        <w:t>4</w:t>
      </w:r>
      <w:bookmarkStart w:id="9" w:name="_Toc511215218"/>
      <w:bookmarkStart w:id="10" w:name="_Toc19090679"/>
      <w:bookmarkStart w:id="11" w:name="_Toc74643856"/>
      <w:bookmarkStart w:id="12" w:name="_Toc42852411"/>
      <w:bookmarkStart w:id="13" w:name="_Toc74643857"/>
      <w:bookmarkEnd w:id="9"/>
      <w:bookmarkEnd w:id="10"/>
      <w:r w:rsidRPr="009110F7">
        <w:t>.</w:t>
      </w:r>
      <w:r>
        <w:t> </w:t>
      </w:r>
      <w:r w:rsidR="00CA6BE6" w:rsidRPr="004B67FC">
        <w:rPr>
          <w:lang w:val="en-GB"/>
        </w:rPr>
        <w:t>External Relations</w:t>
      </w:r>
      <w:bookmarkEnd w:id="0"/>
      <w:bookmarkEnd w:id="1"/>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A02E8B" w:rsidRPr="004B67FC" w14:paraId="165398AE" w14:textId="77777777" w:rsidTr="008E039E">
        <w:trPr>
          <w:trHeight w:val="145"/>
        </w:trPr>
        <w:tc>
          <w:tcPr>
            <w:tcW w:w="1760" w:type="dxa"/>
            <w:shd w:val="clear" w:color="auto" w:fill="auto"/>
            <w:tcMar>
              <w:left w:w="0" w:type="dxa"/>
            </w:tcMar>
          </w:tcPr>
          <w:p w14:paraId="59BB3315" w14:textId="1FD65A58" w:rsidR="00A02E8B" w:rsidRPr="004B67FC" w:rsidRDefault="008616E4" w:rsidP="008E039E">
            <w:pPr>
              <w:pStyle w:val="Marginlie"/>
              <w:rPr>
                <w:lang w:val="en-GB"/>
              </w:rPr>
            </w:pPr>
            <w:r>
              <w:rPr>
                <w:lang w:val="en-GB"/>
              </w:rPr>
              <w:t xml:space="preserve">The strong increase of export was influenced mainly by the first half of the year and low comparative basis in year </w:t>
            </w:r>
            <w:r w:rsidR="00A02E8B" w:rsidRPr="004B67FC">
              <w:rPr>
                <w:lang w:val="en-GB"/>
              </w:rPr>
              <w:t>2021</w:t>
            </w:r>
            <w:r>
              <w:rPr>
                <w:lang w:val="en-GB"/>
              </w:rPr>
              <w:t xml:space="preserve">. </w:t>
            </w:r>
          </w:p>
        </w:tc>
        <w:tc>
          <w:tcPr>
            <w:tcW w:w="223" w:type="dxa"/>
            <w:shd w:val="clear" w:color="auto" w:fill="auto"/>
            <w:tcMar>
              <w:left w:w="0" w:type="dxa"/>
            </w:tcMar>
          </w:tcPr>
          <w:p w14:paraId="7DA3815F" w14:textId="77777777" w:rsidR="00A02E8B" w:rsidRPr="004B67FC" w:rsidRDefault="00A02E8B" w:rsidP="008E039E">
            <w:pPr>
              <w:pStyle w:val="Textpoznpodarou"/>
              <w:jc w:val="both"/>
              <w:rPr>
                <w:spacing w:val="-4"/>
                <w:lang w:val="en-GB"/>
              </w:rPr>
            </w:pPr>
          </w:p>
        </w:tc>
        <w:tc>
          <w:tcPr>
            <w:tcW w:w="7656" w:type="dxa"/>
            <w:shd w:val="clear" w:color="auto" w:fill="auto"/>
            <w:tcMar>
              <w:left w:w="0" w:type="dxa"/>
            </w:tcMar>
          </w:tcPr>
          <w:p w14:paraId="04A70410" w14:textId="196E7365" w:rsidR="00A02E8B" w:rsidRPr="004B67FC" w:rsidRDefault="00273A9F" w:rsidP="008E039E">
            <w:pPr>
              <w:spacing w:after="180"/>
              <w:rPr>
                <w:spacing w:val="-4"/>
                <w:lang w:val="en-GB"/>
              </w:rPr>
            </w:pPr>
            <w:r>
              <w:rPr>
                <w:spacing w:val="-4"/>
                <w:lang w:val="en-GB"/>
              </w:rPr>
              <w:t xml:space="preserve">The export reached value </w:t>
            </w:r>
            <w:r w:rsidR="00A02E8B" w:rsidRPr="004B67FC">
              <w:rPr>
                <w:spacing w:val="-4"/>
                <w:lang w:val="en-GB"/>
              </w:rPr>
              <w:t>3</w:t>
            </w:r>
            <w:r>
              <w:rPr>
                <w:spacing w:val="-4"/>
                <w:lang w:val="en-GB"/>
              </w:rPr>
              <w:t> </w:t>
            </w:r>
            <w:r w:rsidR="00A02E8B" w:rsidRPr="004B67FC">
              <w:rPr>
                <w:spacing w:val="-4"/>
                <w:lang w:val="en-GB"/>
              </w:rPr>
              <w:t>936</w:t>
            </w:r>
            <w:r>
              <w:rPr>
                <w:spacing w:val="-4"/>
                <w:lang w:val="en-GB"/>
              </w:rPr>
              <w:t>.</w:t>
            </w:r>
            <w:r w:rsidR="00A02E8B" w:rsidRPr="004B67FC">
              <w:rPr>
                <w:spacing w:val="-4"/>
                <w:lang w:val="en-GB"/>
              </w:rPr>
              <w:t>4</w:t>
            </w:r>
            <w:r>
              <w:rPr>
                <w:spacing w:val="-4"/>
                <w:lang w:val="en-GB"/>
              </w:rPr>
              <w:t xml:space="preserve"> CZK bn in 2021 </w:t>
            </w:r>
            <w:r w:rsidR="00A02E8B" w:rsidRPr="004B67FC">
              <w:rPr>
                <w:spacing w:val="-4"/>
                <w:lang w:val="en-GB"/>
              </w:rPr>
              <w:t>a</w:t>
            </w:r>
            <w:r>
              <w:rPr>
                <w:spacing w:val="-4"/>
                <w:lang w:val="en-GB"/>
              </w:rPr>
              <w:t xml:space="preserve">nd it was thus by </w:t>
            </w:r>
            <w:r w:rsidR="00A02E8B" w:rsidRPr="004B67FC">
              <w:rPr>
                <w:spacing w:val="-4"/>
                <w:lang w:val="en-GB"/>
              </w:rPr>
              <w:t>453</w:t>
            </w:r>
            <w:r>
              <w:rPr>
                <w:spacing w:val="-4"/>
                <w:lang w:val="en-GB"/>
              </w:rPr>
              <w:t>.</w:t>
            </w:r>
            <w:r w:rsidR="00A02E8B" w:rsidRPr="004B67FC">
              <w:rPr>
                <w:spacing w:val="-4"/>
                <w:lang w:val="en-GB"/>
              </w:rPr>
              <w:t>3</w:t>
            </w:r>
            <w:r>
              <w:rPr>
                <w:spacing w:val="-4"/>
                <w:lang w:val="en-GB"/>
              </w:rPr>
              <w:t xml:space="preserve"> bn </w:t>
            </w:r>
            <w:r w:rsidR="00A02E8B" w:rsidRPr="004B67FC">
              <w:rPr>
                <w:spacing w:val="-4"/>
                <w:lang w:val="en-GB"/>
              </w:rPr>
              <w:t>(13</w:t>
            </w:r>
            <w:r>
              <w:rPr>
                <w:spacing w:val="-4"/>
                <w:lang w:val="en-GB"/>
              </w:rPr>
              <w:t>.</w:t>
            </w:r>
            <w:r w:rsidR="00A02E8B" w:rsidRPr="004B67FC">
              <w:rPr>
                <w:spacing w:val="-4"/>
                <w:lang w:val="en-GB"/>
              </w:rPr>
              <w:t>0%)</w:t>
            </w:r>
            <w:r>
              <w:rPr>
                <w:spacing w:val="-4"/>
                <w:lang w:val="en-GB"/>
              </w:rPr>
              <w:t xml:space="preserve"> higher year-on-year</w:t>
            </w:r>
            <w:r w:rsidR="00A02E8B" w:rsidRPr="004B67FC">
              <w:rPr>
                <w:spacing w:val="-4"/>
                <w:lang w:val="en-GB"/>
              </w:rPr>
              <w:t>.</w:t>
            </w:r>
            <w:r>
              <w:rPr>
                <w:spacing w:val="-4"/>
                <w:lang w:val="en-GB"/>
              </w:rPr>
              <w:t xml:space="preserve"> This exceptionally high addition (the highest since year </w:t>
            </w:r>
            <w:r w:rsidR="00A02E8B" w:rsidRPr="004B67FC">
              <w:rPr>
                <w:spacing w:val="-4"/>
                <w:lang w:val="en-GB"/>
              </w:rPr>
              <w:t xml:space="preserve">2014) </w:t>
            </w:r>
            <w:r>
              <w:rPr>
                <w:spacing w:val="-4"/>
                <w:lang w:val="en-GB"/>
              </w:rPr>
              <w:t xml:space="preserve">was also affected by the comparison with year </w:t>
            </w:r>
            <w:r w:rsidR="00A02E8B" w:rsidRPr="004B67FC">
              <w:rPr>
                <w:spacing w:val="-4"/>
                <w:lang w:val="en-GB"/>
              </w:rPr>
              <w:t>2020 (</w:t>
            </w:r>
            <w:r>
              <w:rPr>
                <w:spacing w:val="-4"/>
                <w:lang w:val="en-GB"/>
              </w:rPr>
              <w:t xml:space="preserve">export decline by </w:t>
            </w:r>
            <w:r w:rsidR="00A02E8B" w:rsidRPr="004B67FC">
              <w:rPr>
                <w:spacing w:val="-4"/>
                <w:lang w:val="en-GB"/>
              </w:rPr>
              <w:t>5</w:t>
            </w:r>
            <w:r>
              <w:rPr>
                <w:spacing w:val="-4"/>
                <w:lang w:val="en-GB"/>
              </w:rPr>
              <w:t>.</w:t>
            </w:r>
            <w:r w:rsidR="00A02E8B" w:rsidRPr="004B67FC">
              <w:rPr>
                <w:spacing w:val="-4"/>
                <w:lang w:val="en-GB"/>
              </w:rPr>
              <w:t xml:space="preserve">7%), </w:t>
            </w:r>
            <w:r>
              <w:rPr>
                <w:spacing w:val="-4"/>
                <w:lang w:val="en-GB"/>
              </w:rPr>
              <w:t>when the foreign trade was strongly influenced by the interruption of production in large industrial business</w:t>
            </w:r>
            <w:r w:rsidR="0097386E">
              <w:rPr>
                <w:spacing w:val="-4"/>
                <w:lang w:val="en-GB"/>
              </w:rPr>
              <w:t>es</w:t>
            </w:r>
            <w:r>
              <w:rPr>
                <w:spacing w:val="-4"/>
                <w:lang w:val="en-GB"/>
              </w:rPr>
              <w:t xml:space="preserve"> in both the CR and Europe, especially in motor vehicle factories. </w:t>
            </w:r>
            <w:r w:rsidR="00A61990">
              <w:rPr>
                <w:spacing w:val="-4"/>
                <w:lang w:val="en-GB"/>
              </w:rPr>
              <w:t xml:space="preserve">Development in Q2, which was affected by the low comparative basis of the same time period of year 2020 </w:t>
            </w:r>
            <w:r w:rsidR="00A02E8B" w:rsidRPr="004B67FC">
              <w:rPr>
                <w:spacing w:val="-4"/>
                <w:lang w:val="en-GB"/>
              </w:rPr>
              <w:t>(</w:t>
            </w:r>
            <w:r w:rsidR="00A61990">
              <w:rPr>
                <w:spacing w:val="-4"/>
                <w:lang w:val="en-GB"/>
              </w:rPr>
              <w:t>export was by 40.8% higher year-on-year</w:t>
            </w:r>
            <w:r w:rsidR="00A02E8B" w:rsidRPr="004B67FC">
              <w:rPr>
                <w:spacing w:val="-4"/>
                <w:lang w:val="en-GB"/>
              </w:rPr>
              <w:t>)</w:t>
            </w:r>
            <w:r w:rsidR="00A61990">
              <w:rPr>
                <w:spacing w:val="-4"/>
                <w:lang w:val="en-GB"/>
              </w:rPr>
              <w:t>, contributed the most to the strong increase</w:t>
            </w:r>
            <w:r w:rsidR="00A02E8B" w:rsidRPr="004B67FC">
              <w:rPr>
                <w:spacing w:val="-4"/>
                <w:lang w:val="en-GB"/>
              </w:rPr>
              <w:t xml:space="preserve">. </w:t>
            </w:r>
            <w:r w:rsidR="008514DE">
              <w:rPr>
                <w:spacing w:val="-4"/>
                <w:lang w:val="en-GB"/>
              </w:rPr>
              <w:t>The export of goods was however growing year-on-ye</w:t>
            </w:r>
            <w:r w:rsidR="00A61990">
              <w:rPr>
                <w:spacing w:val="-4"/>
                <w:lang w:val="en-GB"/>
              </w:rPr>
              <w:t>a</w:t>
            </w:r>
            <w:r w:rsidR="008514DE">
              <w:rPr>
                <w:spacing w:val="-4"/>
                <w:lang w:val="en-GB"/>
              </w:rPr>
              <w:t xml:space="preserve">r in all quarters. In Q4 itself, the value of export amounted to </w:t>
            </w:r>
            <w:r w:rsidR="00A02E8B" w:rsidRPr="004B67FC">
              <w:rPr>
                <w:spacing w:val="-4"/>
                <w:lang w:val="en-GB"/>
              </w:rPr>
              <w:t>1</w:t>
            </w:r>
            <w:r w:rsidR="008514DE">
              <w:rPr>
                <w:spacing w:val="-4"/>
                <w:lang w:val="en-GB"/>
              </w:rPr>
              <w:t> </w:t>
            </w:r>
            <w:r w:rsidR="00A02E8B" w:rsidRPr="004B67FC">
              <w:rPr>
                <w:spacing w:val="-4"/>
                <w:lang w:val="en-GB"/>
              </w:rPr>
              <w:t>030</w:t>
            </w:r>
            <w:r w:rsidR="008514DE">
              <w:rPr>
                <w:spacing w:val="-4"/>
                <w:lang w:val="en-GB"/>
              </w:rPr>
              <w:t>.</w:t>
            </w:r>
            <w:r w:rsidR="00A02E8B" w:rsidRPr="004B67FC">
              <w:rPr>
                <w:spacing w:val="-4"/>
                <w:lang w:val="en-GB"/>
              </w:rPr>
              <w:t>0</w:t>
            </w:r>
            <w:r w:rsidR="008514DE">
              <w:rPr>
                <w:spacing w:val="-4"/>
                <w:lang w:val="en-GB"/>
              </w:rPr>
              <w:t xml:space="preserve"> CZK bn</w:t>
            </w:r>
            <w:r w:rsidR="00A02E8B" w:rsidRPr="004B67FC">
              <w:rPr>
                <w:spacing w:val="-4"/>
                <w:lang w:val="en-GB"/>
              </w:rPr>
              <w:t xml:space="preserve">. </w:t>
            </w:r>
            <w:r w:rsidR="00AE68C1">
              <w:rPr>
                <w:spacing w:val="-4"/>
                <w:lang w:val="en-GB"/>
              </w:rPr>
              <w:t xml:space="preserve">It represents year-on-year increase of </w:t>
            </w:r>
            <w:r w:rsidR="00A02E8B" w:rsidRPr="004B67FC">
              <w:rPr>
                <w:spacing w:val="-4"/>
                <w:lang w:val="en-GB"/>
              </w:rPr>
              <w:t>27</w:t>
            </w:r>
            <w:r w:rsidR="00AE68C1">
              <w:rPr>
                <w:spacing w:val="-4"/>
                <w:lang w:val="en-GB"/>
              </w:rPr>
              <w:t>.</w:t>
            </w:r>
            <w:r w:rsidR="00A02E8B" w:rsidRPr="004B67FC">
              <w:rPr>
                <w:spacing w:val="-4"/>
                <w:lang w:val="en-GB"/>
              </w:rPr>
              <w:t>5</w:t>
            </w:r>
            <w:r w:rsidR="00AE68C1">
              <w:rPr>
                <w:spacing w:val="-4"/>
                <w:lang w:val="en-GB"/>
              </w:rPr>
              <w:t xml:space="preserve"> CZK bn </w:t>
            </w:r>
            <w:r w:rsidR="00A02E8B" w:rsidRPr="004B67FC">
              <w:rPr>
                <w:spacing w:val="-4"/>
                <w:lang w:val="en-GB"/>
              </w:rPr>
              <w:t>(2</w:t>
            </w:r>
            <w:r w:rsidR="00AE68C1">
              <w:rPr>
                <w:spacing w:val="-4"/>
                <w:lang w:val="en-GB"/>
              </w:rPr>
              <w:t>.</w:t>
            </w:r>
            <w:r w:rsidR="00A02E8B" w:rsidRPr="004B67FC">
              <w:rPr>
                <w:spacing w:val="-4"/>
                <w:lang w:val="en-GB"/>
              </w:rPr>
              <w:t xml:space="preserve">7%). </w:t>
            </w:r>
            <w:r w:rsidR="00B865FC">
              <w:rPr>
                <w:spacing w:val="-4"/>
                <w:lang w:val="en-GB"/>
              </w:rPr>
              <w:t>The relatively moderate dynamics was apart from difficulties with the supply of components in industry also affected by the comparison with very strong Q</w:t>
            </w:r>
            <w:r w:rsidR="00A02E8B" w:rsidRPr="004B67FC">
              <w:rPr>
                <w:spacing w:val="-4"/>
                <w:lang w:val="en-GB"/>
              </w:rPr>
              <w:t>4</w:t>
            </w:r>
            <w:r w:rsidR="00B865FC">
              <w:rPr>
                <w:spacing w:val="-4"/>
                <w:lang w:val="en-GB"/>
              </w:rPr>
              <w:t xml:space="preserve"> </w:t>
            </w:r>
            <w:r w:rsidR="00A02E8B" w:rsidRPr="004B67FC">
              <w:rPr>
                <w:spacing w:val="-4"/>
                <w:lang w:val="en-GB"/>
              </w:rPr>
              <w:t>2020,</w:t>
            </w:r>
            <w:r w:rsidR="00B865FC">
              <w:rPr>
                <w:spacing w:val="-4"/>
                <w:lang w:val="en-GB"/>
              </w:rPr>
              <w:t xml:space="preserve"> when the impulse of exports to catch up to the losses from Spring of the same year culminated. </w:t>
            </w:r>
          </w:p>
        </w:tc>
      </w:tr>
      <w:tr w:rsidR="00A02E8B" w:rsidRPr="009110F7" w14:paraId="26234E33" w14:textId="77777777" w:rsidTr="008E039E">
        <w:trPr>
          <w:trHeight w:val="145"/>
        </w:trPr>
        <w:tc>
          <w:tcPr>
            <w:tcW w:w="1760" w:type="dxa"/>
            <w:shd w:val="clear" w:color="auto" w:fill="auto"/>
            <w:tcMar>
              <w:left w:w="0" w:type="dxa"/>
            </w:tcMar>
          </w:tcPr>
          <w:p w14:paraId="20150DE6" w14:textId="6CA098F7" w:rsidR="00A02E8B" w:rsidRPr="008616E4" w:rsidRDefault="000F0C1C" w:rsidP="008E039E">
            <w:pPr>
              <w:pStyle w:val="Marginlie"/>
              <w:rPr>
                <w:lang w:val="en-GB"/>
              </w:rPr>
            </w:pPr>
            <w:r>
              <w:rPr>
                <w:lang w:val="en-GB"/>
              </w:rPr>
              <w:t xml:space="preserve">Export into the European Union grew stronger than export outside the EU last year. </w:t>
            </w:r>
          </w:p>
        </w:tc>
        <w:tc>
          <w:tcPr>
            <w:tcW w:w="223" w:type="dxa"/>
            <w:shd w:val="clear" w:color="auto" w:fill="auto"/>
            <w:tcMar>
              <w:left w:w="0" w:type="dxa"/>
            </w:tcMar>
          </w:tcPr>
          <w:p w14:paraId="62C2FD5B" w14:textId="77777777" w:rsidR="00A02E8B" w:rsidRPr="008616E4" w:rsidRDefault="00A02E8B" w:rsidP="008E039E">
            <w:pPr>
              <w:pStyle w:val="Textpoznpodarou"/>
              <w:jc w:val="both"/>
              <w:rPr>
                <w:spacing w:val="-4"/>
                <w:lang w:val="en-GB"/>
              </w:rPr>
            </w:pPr>
          </w:p>
        </w:tc>
        <w:tc>
          <w:tcPr>
            <w:tcW w:w="7656" w:type="dxa"/>
            <w:shd w:val="clear" w:color="auto" w:fill="auto"/>
            <w:tcMar>
              <w:left w:w="0" w:type="dxa"/>
            </w:tcMar>
          </w:tcPr>
          <w:p w14:paraId="6D7E6CDD" w14:textId="3D4DA9E8" w:rsidR="00A02E8B" w:rsidRPr="008616E4" w:rsidRDefault="00667203" w:rsidP="008E039E">
            <w:pPr>
              <w:spacing w:after="180"/>
              <w:rPr>
                <w:spacing w:val="-4"/>
                <w:lang w:val="en-GB"/>
              </w:rPr>
            </w:pPr>
            <w:r>
              <w:rPr>
                <w:spacing w:val="-4"/>
                <w:lang w:val="en-GB"/>
              </w:rPr>
              <w:t xml:space="preserve">From the territorial viewpoint, export into the European Union played a major part in the export increase last year, it was </w:t>
            </w:r>
            <w:r w:rsidR="00A02E8B" w:rsidRPr="008616E4">
              <w:rPr>
                <w:spacing w:val="-4"/>
                <w:lang w:val="en-GB"/>
              </w:rPr>
              <w:t>398</w:t>
            </w:r>
            <w:r>
              <w:rPr>
                <w:spacing w:val="-4"/>
                <w:lang w:val="en-GB"/>
              </w:rPr>
              <w:t>.</w:t>
            </w:r>
            <w:r w:rsidR="00A02E8B" w:rsidRPr="008616E4">
              <w:rPr>
                <w:spacing w:val="-4"/>
                <w:lang w:val="en-GB"/>
              </w:rPr>
              <w:t>4</w:t>
            </w:r>
            <w:r>
              <w:rPr>
                <w:spacing w:val="-4"/>
                <w:lang w:val="en-GB"/>
              </w:rPr>
              <w:t xml:space="preserve"> CZK bn </w:t>
            </w:r>
            <w:r w:rsidR="00A02E8B" w:rsidRPr="008616E4">
              <w:rPr>
                <w:spacing w:val="-4"/>
                <w:lang w:val="en-GB"/>
              </w:rPr>
              <w:t>(14</w:t>
            </w:r>
            <w:r>
              <w:rPr>
                <w:spacing w:val="-4"/>
                <w:lang w:val="en-GB"/>
              </w:rPr>
              <w:t>.</w:t>
            </w:r>
            <w:r w:rsidR="00A02E8B" w:rsidRPr="008616E4">
              <w:rPr>
                <w:spacing w:val="-4"/>
                <w:lang w:val="en-GB"/>
              </w:rPr>
              <w:t>4%)</w:t>
            </w:r>
            <w:r>
              <w:rPr>
                <w:spacing w:val="-4"/>
                <w:lang w:val="en-GB"/>
              </w:rPr>
              <w:t xml:space="preserve"> higher</w:t>
            </w:r>
            <w:r w:rsidR="00A02E8B" w:rsidRPr="008616E4">
              <w:rPr>
                <w:spacing w:val="-4"/>
                <w:lang w:val="en-GB"/>
              </w:rPr>
              <w:t xml:space="preserve">. Export </w:t>
            </w:r>
            <w:r>
              <w:rPr>
                <w:spacing w:val="-4"/>
                <w:lang w:val="en-GB"/>
              </w:rPr>
              <w:t xml:space="preserve">outside the EU was by </w:t>
            </w:r>
            <w:r w:rsidR="00A02E8B" w:rsidRPr="008616E4">
              <w:rPr>
                <w:spacing w:val="-4"/>
                <w:lang w:val="en-GB"/>
              </w:rPr>
              <w:t>54</w:t>
            </w:r>
            <w:r>
              <w:rPr>
                <w:spacing w:val="-4"/>
                <w:lang w:val="en-GB"/>
              </w:rPr>
              <w:t>.</w:t>
            </w:r>
            <w:r w:rsidR="00A02E8B" w:rsidRPr="008616E4">
              <w:rPr>
                <w:spacing w:val="-4"/>
                <w:lang w:val="en-GB"/>
              </w:rPr>
              <w:t>3</w:t>
            </w:r>
            <w:r>
              <w:rPr>
                <w:spacing w:val="-4"/>
                <w:lang w:val="en-GB"/>
              </w:rPr>
              <w:t xml:space="preserve"> CZK bn higher </w:t>
            </w:r>
            <w:r w:rsidR="00A02E8B" w:rsidRPr="008616E4">
              <w:rPr>
                <w:spacing w:val="-4"/>
                <w:lang w:val="en-GB"/>
              </w:rPr>
              <w:t>(7</w:t>
            </w:r>
            <w:r>
              <w:rPr>
                <w:spacing w:val="-4"/>
                <w:lang w:val="en-GB"/>
              </w:rPr>
              <w:t>.</w:t>
            </w:r>
            <w:r w:rsidR="00A02E8B" w:rsidRPr="008616E4">
              <w:rPr>
                <w:spacing w:val="-4"/>
                <w:lang w:val="en-GB"/>
              </w:rPr>
              <w:t>7%).</w:t>
            </w:r>
            <w:r>
              <w:rPr>
                <w:spacing w:val="-4"/>
                <w:lang w:val="en-GB"/>
              </w:rPr>
              <w:t xml:space="preserve"> The year-on-year dynamics of export into the EU was higher compared to the export outside the EU in all quarters of year</w:t>
            </w:r>
            <w:r w:rsidR="00A02E8B" w:rsidRPr="008616E4">
              <w:rPr>
                <w:spacing w:val="-4"/>
                <w:lang w:val="en-GB"/>
              </w:rPr>
              <w:t xml:space="preserve"> 2021</w:t>
            </w:r>
            <w:r>
              <w:rPr>
                <w:spacing w:val="-4"/>
                <w:lang w:val="en-GB"/>
              </w:rPr>
              <w:t xml:space="preserve">. </w:t>
            </w:r>
            <w:r w:rsidR="00AA7CAD">
              <w:rPr>
                <w:spacing w:val="-4"/>
                <w:lang w:val="en-GB"/>
              </w:rPr>
              <w:t xml:space="preserve">Export grew into the majority of individual countries, which was also given by low comparative basis. Export to Germany </w:t>
            </w:r>
            <w:r w:rsidR="00A02E8B" w:rsidRPr="008616E4">
              <w:rPr>
                <w:spacing w:val="-4"/>
                <w:lang w:val="en-GB"/>
              </w:rPr>
              <w:t>(+125</w:t>
            </w:r>
            <w:r w:rsidR="00AA7CAD">
              <w:rPr>
                <w:spacing w:val="-4"/>
                <w:lang w:val="en-GB"/>
              </w:rPr>
              <w:t>.</w:t>
            </w:r>
            <w:r w:rsidR="00A02E8B" w:rsidRPr="008616E4">
              <w:rPr>
                <w:spacing w:val="-4"/>
                <w:lang w:val="en-GB"/>
              </w:rPr>
              <w:t>9</w:t>
            </w:r>
            <w:r w:rsidR="00AA7CAD">
              <w:rPr>
                <w:spacing w:val="-4"/>
                <w:lang w:val="en-GB"/>
              </w:rPr>
              <w:t xml:space="preserve"> CZK bn</w:t>
            </w:r>
            <w:r w:rsidR="00A02E8B" w:rsidRPr="008616E4">
              <w:rPr>
                <w:spacing w:val="-4"/>
                <w:lang w:val="en-GB"/>
              </w:rPr>
              <w:t>, 11</w:t>
            </w:r>
            <w:r w:rsidR="00AA7CAD">
              <w:rPr>
                <w:spacing w:val="-4"/>
                <w:lang w:val="en-GB"/>
              </w:rPr>
              <w:t>.</w:t>
            </w:r>
            <w:r w:rsidR="00A02E8B" w:rsidRPr="008616E4">
              <w:rPr>
                <w:spacing w:val="-4"/>
                <w:lang w:val="en-GB"/>
              </w:rPr>
              <w:t>5%),</w:t>
            </w:r>
            <w:r w:rsidR="00AA7CAD">
              <w:rPr>
                <w:spacing w:val="-4"/>
                <w:lang w:val="en-GB"/>
              </w:rPr>
              <w:t xml:space="preserve"> Slovakia </w:t>
            </w:r>
            <w:r w:rsidR="00A02E8B" w:rsidRPr="008616E4">
              <w:rPr>
                <w:spacing w:val="-4"/>
                <w:lang w:val="en-GB"/>
              </w:rPr>
              <w:t>(+57</w:t>
            </w:r>
            <w:r w:rsidR="00AA7CAD">
              <w:rPr>
                <w:spacing w:val="-4"/>
                <w:lang w:val="en-GB"/>
              </w:rPr>
              <w:t>.</w:t>
            </w:r>
            <w:r w:rsidR="00A02E8B" w:rsidRPr="008616E4">
              <w:rPr>
                <w:spacing w:val="-4"/>
                <w:lang w:val="en-GB"/>
              </w:rPr>
              <w:t>5</w:t>
            </w:r>
            <w:r w:rsidR="00AA7CAD">
              <w:rPr>
                <w:spacing w:val="-4"/>
                <w:lang w:val="en-GB"/>
              </w:rPr>
              <w:t xml:space="preserve"> bn</w:t>
            </w:r>
            <w:r w:rsidR="00A02E8B" w:rsidRPr="008616E4">
              <w:rPr>
                <w:spacing w:val="-4"/>
                <w:lang w:val="en-GB"/>
              </w:rPr>
              <w:t>, 17</w:t>
            </w:r>
            <w:r w:rsidR="00AA7CAD">
              <w:rPr>
                <w:spacing w:val="-4"/>
                <w:lang w:val="en-GB"/>
              </w:rPr>
              <w:t>.</w:t>
            </w:r>
            <w:r w:rsidR="00A02E8B" w:rsidRPr="008616E4">
              <w:rPr>
                <w:spacing w:val="-4"/>
                <w:lang w:val="en-GB"/>
              </w:rPr>
              <w:t>7%) a</w:t>
            </w:r>
            <w:r w:rsidR="00AA7CAD">
              <w:rPr>
                <w:spacing w:val="-4"/>
                <w:lang w:val="en-GB"/>
              </w:rPr>
              <w:t xml:space="preserve">nd Poland </w:t>
            </w:r>
            <w:r w:rsidR="00A02E8B" w:rsidRPr="008616E4">
              <w:rPr>
                <w:spacing w:val="-4"/>
                <w:lang w:val="en-GB"/>
              </w:rPr>
              <w:t>(+51</w:t>
            </w:r>
            <w:r w:rsidR="00AA7CAD">
              <w:rPr>
                <w:spacing w:val="-4"/>
                <w:lang w:val="en-GB"/>
              </w:rPr>
              <w:t>.</w:t>
            </w:r>
            <w:r w:rsidR="00A02E8B" w:rsidRPr="008616E4">
              <w:rPr>
                <w:spacing w:val="-4"/>
                <w:lang w:val="en-GB"/>
              </w:rPr>
              <w:t>4</w:t>
            </w:r>
            <w:r w:rsidR="00AA7CAD">
              <w:rPr>
                <w:spacing w:val="-4"/>
                <w:lang w:val="en-GB"/>
              </w:rPr>
              <w:t xml:space="preserve"> bn</w:t>
            </w:r>
            <w:r w:rsidR="00A02E8B" w:rsidRPr="008616E4">
              <w:rPr>
                <w:spacing w:val="-4"/>
                <w:lang w:val="en-GB"/>
              </w:rPr>
              <w:t>, 22</w:t>
            </w:r>
            <w:r w:rsidR="00AA7CAD">
              <w:rPr>
                <w:spacing w:val="-4"/>
                <w:lang w:val="en-GB"/>
              </w:rPr>
              <w:t>.</w:t>
            </w:r>
            <w:r w:rsidR="00A02E8B" w:rsidRPr="008616E4">
              <w:rPr>
                <w:spacing w:val="-4"/>
                <w:lang w:val="en-GB"/>
              </w:rPr>
              <w:t>5 %)</w:t>
            </w:r>
            <w:r w:rsidR="00AA7CAD">
              <w:rPr>
                <w:spacing w:val="-4"/>
                <w:lang w:val="en-GB"/>
              </w:rPr>
              <w:t xml:space="preserve"> grew the most in 2021</w:t>
            </w:r>
            <w:r w:rsidR="00A02E8B" w:rsidRPr="008616E4">
              <w:rPr>
                <w:spacing w:val="-4"/>
                <w:lang w:val="en-GB"/>
              </w:rPr>
              <w:t xml:space="preserve">. </w:t>
            </w:r>
            <w:r w:rsidR="00AA7CAD">
              <w:rPr>
                <w:spacing w:val="-4"/>
                <w:lang w:val="en-GB"/>
              </w:rPr>
              <w:t xml:space="preserve">Export to Austria </w:t>
            </w:r>
            <w:r w:rsidR="00A02E8B" w:rsidRPr="008616E4">
              <w:rPr>
                <w:spacing w:val="-4"/>
                <w:lang w:val="en-GB"/>
              </w:rPr>
              <w:t>(+36</w:t>
            </w:r>
            <w:r w:rsidR="00AA7CAD">
              <w:rPr>
                <w:spacing w:val="-4"/>
                <w:lang w:val="en-GB"/>
              </w:rPr>
              <w:t>.</w:t>
            </w:r>
            <w:r w:rsidR="00A02E8B" w:rsidRPr="008616E4">
              <w:rPr>
                <w:spacing w:val="-4"/>
                <w:lang w:val="en-GB"/>
              </w:rPr>
              <w:t>4</w:t>
            </w:r>
            <w:r w:rsidR="00AA7CAD">
              <w:rPr>
                <w:spacing w:val="-4"/>
                <w:lang w:val="en-GB"/>
              </w:rPr>
              <w:t xml:space="preserve"> CZK bn</w:t>
            </w:r>
            <w:r w:rsidR="00A02E8B" w:rsidRPr="008616E4">
              <w:rPr>
                <w:spacing w:val="-4"/>
                <w:lang w:val="en-GB"/>
              </w:rPr>
              <w:t>, 25</w:t>
            </w:r>
            <w:r w:rsidR="00AA7CAD">
              <w:rPr>
                <w:spacing w:val="-4"/>
                <w:lang w:val="en-GB"/>
              </w:rPr>
              <w:t>.</w:t>
            </w:r>
            <w:r w:rsidR="00A02E8B" w:rsidRPr="008616E4">
              <w:rPr>
                <w:spacing w:val="-4"/>
                <w:lang w:val="en-GB"/>
              </w:rPr>
              <w:t>6%), It</w:t>
            </w:r>
            <w:r w:rsidR="00AA7CAD">
              <w:rPr>
                <w:spacing w:val="-4"/>
                <w:lang w:val="en-GB"/>
              </w:rPr>
              <w:t xml:space="preserve">aly </w:t>
            </w:r>
            <w:r w:rsidR="00A02E8B" w:rsidRPr="008616E4">
              <w:rPr>
                <w:spacing w:val="-4"/>
                <w:lang w:val="en-GB"/>
              </w:rPr>
              <w:t>(+23</w:t>
            </w:r>
            <w:r w:rsidR="00AA7CAD">
              <w:rPr>
                <w:spacing w:val="-4"/>
                <w:lang w:val="en-GB"/>
              </w:rPr>
              <w:t>.</w:t>
            </w:r>
            <w:r w:rsidR="00A02E8B" w:rsidRPr="008616E4">
              <w:rPr>
                <w:spacing w:val="-4"/>
                <w:lang w:val="en-GB"/>
              </w:rPr>
              <w:t>5</w:t>
            </w:r>
            <w:r w:rsidR="00AA7CAD">
              <w:rPr>
                <w:spacing w:val="-4"/>
                <w:lang w:val="en-GB"/>
              </w:rPr>
              <w:t xml:space="preserve"> bn</w:t>
            </w:r>
            <w:r w:rsidR="00A02E8B" w:rsidRPr="008616E4">
              <w:rPr>
                <w:spacing w:val="-4"/>
                <w:lang w:val="en-GB"/>
              </w:rPr>
              <w:t>, 18</w:t>
            </w:r>
            <w:r w:rsidR="00AA7CAD">
              <w:rPr>
                <w:spacing w:val="-4"/>
                <w:lang w:val="en-GB"/>
              </w:rPr>
              <w:t>.</w:t>
            </w:r>
            <w:r w:rsidR="00A02E8B" w:rsidRPr="008616E4">
              <w:rPr>
                <w:spacing w:val="-4"/>
                <w:lang w:val="en-GB"/>
              </w:rPr>
              <w:t>7%) a</w:t>
            </w:r>
            <w:r w:rsidR="00AA7CAD">
              <w:rPr>
                <w:spacing w:val="-4"/>
                <w:lang w:val="en-GB"/>
              </w:rPr>
              <w:t xml:space="preserve">nd France </w:t>
            </w:r>
            <w:r w:rsidR="00A02E8B" w:rsidRPr="008616E4">
              <w:rPr>
                <w:spacing w:val="-4"/>
                <w:lang w:val="en-GB"/>
              </w:rPr>
              <w:t>(+18</w:t>
            </w:r>
            <w:r w:rsidR="00AA7CAD">
              <w:rPr>
                <w:spacing w:val="-4"/>
                <w:lang w:val="en-GB"/>
              </w:rPr>
              <w:t>.</w:t>
            </w:r>
            <w:r w:rsidR="00A02E8B" w:rsidRPr="008616E4">
              <w:rPr>
                <w:spacing w:val="-4"/>
                <w:lang w:val="en-GB"/>
              </w:rPr>
              <w:t>3</w:t>
            </w:r>
            <w:r w:rsidR="00AA7CAD">
              <w:rPr>
                <w:spacing w:val="-4"/>
                <w:lang w:val="en-GB"/>
              </w:rPr>
              <w:t xml:space="preserve"> bn</w:t>
            </w:r>
            <w:r w:rsidR="00A02E8B" w:rsidRPr="008616E4">
              <w:rPr>
                <w:spacing w:val="-4"/>
                <w:lang w:val="en-GB"/>
              </w:rPr>
              <w:t>, 10</w:t>
            </w:r>
            <w:r w:rsidR="00AA7CAD">
              <w:rPr>
                <w:spacing w:val="-4"/>
                <w:lang w:val="en-GB"/>
              </w:rPr>
              <w:t>.</w:t>
            </w:r>
            <w:r w:rsidR="00A02E8B" w:rsidRPr="008616E4">
              <w:rPr>
                <w:spacing w:val="-4"/>
                <w:lang w:val="en-GB"/>
              </w:rPr>
              <w:t>9%)</w:t>
            </w:r>
            <w:r w:rsidR="00AA7CAD">
              <w:rPr>
                <w:spacing w:val="-4"/>
                <w:lang w:val="en-GB"/>
              </w:rPr>
              <w:t xml:space="preserve"> nevertheless also recorded significant increases</w:t>
            </w:r>
            <w:r w:rsidR="00A02E8B" w:rsidRPr="008616E4">
              <w:rPr>
                <w:spacing w:val="-4"/>
                <w:lang w:val="en-GB"/>
              </w:rPr>
              <w:t>.</w:t>
            </w:r>
            <w:r w:rsidR="00AA7CAD">
              <w:rPr>
                <w:spacing w:val="-4"/>
                <w:lang w:val="en-GB"/>
              </w:rPr>
              <w:t xml:space="preserve"> Only several countries reported decrease of export. Export to Russia </w:t>
            </w:r>
            <w:r w:rsidR="00A02E8B" w:rsidRPr="008616E4">
              <w:rPr>
                <w:spacing w:val="-4"/>
                <w:lang w:val="en-GB"/>
              </w:rPr>
              <w:t>(–4</w:t>
            </w:r>
            <w:r w:rsidR="00AA7CAD">
              <w:rPr>
                <w:spacing w:val="-4"/>
                <w:lang w:val="en-GB"/>
              </w:rPr>
              <w:t>.</w:t>
            </w:r>
            <w:r w:rsidR="00A02E8B" w:rsidRPr="008616E4">
              <w:rPr>
                <w:spacing w:val="-4"/>
                <w:lang w:val="en-GB"/>
              </w:rPr>
              <w:t>6</w:t>
            </w:r>
            <w:r w:rsidR="00AA7CAD">
              <w:rPr>
                <w:spacing w:val="-4"/>
                <w:lang w:val="en-GB"/>
              </w:rPr>
              <w:t xml:space="preserve"> CZK bn</w:t>
            </w:r>
            <w:r w:rsidR="00A02E8B" w:rsidRPr="008616E4">
              <w:rPr>
                <w:spacing w:val="-4"/>
                <w:lang w:val="en-GB"/>
              </w:rPr>
              <w:t xml:space="preserve">, </w:t>
            </w:r>
            <w:r w:rsidR="00A02E8B" w:rsidRPr="008616E4">
              <w:rPr>
                <w:spacing w:val="-4"/>
                <w:lang w:val="en-GB"/>
              </w:rPr>
              <w:br/>
              <w:t>–5</w:t>
            </w:r>
            <w:r w:rsidR="00AA7CAD">
              <w:rPr>
                <w:spacing w:val="-4"/>
                <w:lang w:val="en-GB"/>
              </w:rPr>
              <w:t>.</w:t>
            </w:r>
            <w:r w:rsidR="00A02E8B" w:rsidRPr="008616E4">
              <w:rPr>
                <w:spacing w:val="-4"/>
                <w:lang w:val="en-GB"/>
              </w:rPr>
              <w:t xml:space="preserve">5%), </w:t>
            </w:r>
            <w:r w:rsidR="00AA7CAD" w:rsidRPr="008616E4">
              <w:rPr>
                <w:spacing w:val="-4"/>
                <w:lang w:val="en-GB"/>
              </w:rPr>
              <w:t>Kazakhst</w:t>
            </w:r>
            <w:r w:rsidR="00AA7CAD">
              <w:rPr>
                <w:spacing w:val="-4"/>
                <w:lang w:val="en-GB"/>
              </w:rPr>
              <w:t xml:space="preserve">an </w:t>
            </w:r>
            <w:r w:rsidR="00A02E8B" w:rsidRPr="008616E4">
              <w:rPr>
                <w:spacing w:val="-4"/>
                <w:lang w:val="en-GB"/>
              </w:rPr>
              <w:t>(–3</w:t>
            </w:r>
            <w:r w:rsidR="00AA7CAD">
              <w:rPr>
                <w:spacing w:val="-4"/>
                <w:lang w:val="en-GB"/>
              </w:rPr>
              <w:t>.</w:t>
            </w:r>
            <w:r w:rsidR="00A02E8B" w:rsidRPr="008616E4">
              <w:rPr>
                <w:spacing w:val="-4"/>
                <w:lang w:val="en-GB"/>
              </w:rPr>
              <w:t>6</w:t>
            </w:r>
            <w:r w:rsidR="00AA7CAD">
              <w:rPr>
                <w:spacing w:val="-4"/>
                <w:lang w:val="en-GB"/>
              </w:rPr>
              <w:t xml:space="preserve"> bn</w:t>
            </w:r>
            <w:r w:rsidR="00A02E8B" w:rsidRPr="008616E4">
              <w:rPr>
                <w:spacing w:val="-4"/>
                <w:lang w:val="en-GB"/>
              </w:rPr>
              <w:t>, –46</w:t>
            </w:r>
            <w:r w:rsidR="00AA7CAD">
              <w:rPr>
                <w:spacing w:val="-4"/>
                <w:lang w:val="en-GB"/>
              </w:rPr>
              <w:t>.</w:t>
            </w:r>
            <w:r w:rsidR="00A02E8B" w:rsidRPr="008616E4">
              <w:rPr>
                <w:spacing w:val="-4"/>
                <w:lang w:val="en-GB"/>
              </w:rPr>
              <w:t>8%), Indon</w:t>
            </w:r>
            <w:r w:rsidR="00AA7CAD">
              <w:rPr>
                <w:spacing w:val="-4"/>
                <w:lang w:val="en-GB"/>
              </w:rPr>
              <w:t xml:space="preserve">esia </w:t>
            </w:r>
            <w:r w:rsidR="00A02E8B" w:rsidRPr="008616E4">
              <w:rPr>
                <w:spacing w:val="-4"/>
                <w:lang w:val="en-GB"/>
              </w:rPr>
              <w:t>(–2</w:t>
            </w:r>
            <w:r w:rsidR="00AA7CAD">
              <w:rPr>
                <w:spacing w:val="-4"/>
                <w:lang w:val="en-GB"/>
              </w:rPr>
              <w:t>.</w:t>
            </w:r>
            <w:r w:rsidR="00A02E8B" w:rsidRPr="008616E4">
              <w:rPr>
                <w:spacing w:val="-4"/>
                <w:lang w:val="en-GB"/>
              </w:rPr>
              <w:t>2</w:t>
            </w:r>
            <w:r w:rsidR="00AA7CAD">
              <w:rPr>
                <w:spacing w:val="-4"/>
                <w:lang w:val="en-GB"/>
              </w:rPr>
              <w:t xml:space="preserve"> bn</w:t>
            </w:r>
            <w:r w:rsidR="00A02E8B" w:rsidRPr="008616E4">
              <w:rPr>
                <w:spacing w:val="-4"/>
                <w:lang w:val="en-GB"/>
              </w:rPr>
              <w:t>, –52</w:t>
            </w:r>
            <w:r w:rsidR="00AA7CAD">
              <w:rPr>
                <w:spacing w:val="-4"/>
                <w:lang w:val="en-GB"/>
              </w:rPr>
              <w:t>.</w:t>
            </w:r>
            <w:r w:rsidR="00A02E8B" w:rsidRPr="008616E4">
              <w:rPr>
                <w:spacing w:val="-4"/>
                <w:lang w:val="en-GB"/>
              </w:rPr>
              <w:t>5%) a</w:t>
            </w:r>
            <w:r w:rsidR="00AA7CAD">
              <w:rPr>
                <w:spacing w:val="-4"/>
                <w:lang w:val="en-GB"/>
              </w:rPr>
              <w:t xml:space="preserve">nd Turkey </w:t>
            </w:r>
            <w:r w:rsidR="00A02E8B" w:rsidRPr="008616E4">
              <w:rPr>
                <w:spacing w:val="-4"/>
                <w:lang w:val="en-GB"/>
              </w:rPr>
              <w:t>(–2</w:t>
            </w:r>
            <w:r w:rsidR="00AA7CAD">
              <w:rPr>
                <w:spacing w:val="-4"/>
                <w:lang w:val="en-GB"/>
              </w:rPr>
              <w:t>.</w:t>
            </w:r>
            <w:r w:rsidR="00A02E8B" w:rsidRPr="008616E4">
              <w:rPr>
                <w:spacing w:val="-4"/>
                <w:lang w:val="en-GB"/>
              </w:rPr>
              <w:t>1 </w:t>
            </w:r>
            <w:r w:rsidR="00AA7CAD">
              <w:rPr>
                <w:spacing w:val="-4"/>
                <w:lang w:val="en-GB"/>
              </w:rPr>
              <w:t>bn</w:t>
            </w:r>
            <w:r w:rsidR="00A02E8B" w:rsidRPr="008616E4">
              <w:rPr>
                <w:spacing w:val="-4"/>
                <w:lang w:val="en-GB"/>
              </w:rPr>
              <w:t>, –4</w:t>
            </w:r>
            <w:r w:rsidR="00AA7CAD">
              <w:rPr>
                <w:spacing w:val="-4"/>
                <w:lang w:val="en-GB"/>
              </w:rPr>
              <w:t>.</w:t>
            </w:r>
            <w:r w:rsidR="00A02E8B" w:rsidRPr="008616E4">
              <w:rPr>
                <w:spacing w:val="-4"/>
                <w:lang w:val="en-GB"/>
              </w:rPr>
              <w:t>9%)</w:t>
            </w:r>
            <w:r w:rsidR="00AA7CAD">
              <w:rPr>
                <w:spacing w:val="-4"/>
                <w:lang w:val="en-GB"/>
              </w:rPr>
              <w:t xml:space="preserve"> fell the most last year</w:t>
            </w:r>
            <w:r w:rsidR="00A02E8B" w:rsidRPr="008616E4">
              <w:rPr>
                <w:spacing w:val="-4"/>
                <w:lang w:val="en-GB"/>
              </w:rPr>
              <w:t>.</w:t>
            </w:r>
          </w:p>
        </w:tc>
      </w:tr>
      <w:tr w:rsidR="00A02E8B" w:rsidRPr="009110F7" w14:paraId="06FBD171" w14:textId="77777777" w:rsidTr="008E039E">
        <w:trPr>
          <w:trHeight w:val="145"/>
        </w:trPr>
        <w:tc>
          <w:tcPr>
            <w:tcW w:w="1760" w:type="dxa"/>
            <w:shd w:val="clear" w:color="auto" w:fill="auto"/>
            <w:tcMar>
              <w:left w:w="0" w:type="dxa"/>
            </w:tcMar>
          </w:tcPr>
          <w:p w14:paraId="337BD45E" w14:textId="1AFEDD4F" w:rsidR="00A02E8B" w:rsidRPr="00C221B9" w:rsidRDefault="000F0C1C" w:rsidP="008E039E">
            <w:pPr>
              <w:pStyle w:val="Marginlie"/>
              <w:rPr>
                <w:lang w:val="en-GB"/>
              </w:rPr>
            </w:pPr>
            <w:r w:rsidRPr="00C221B9">
              <w:rPr>
                <w:lang w:val="en-GB"/>
              </w:rPr>
              <w:t>Export outside the EU was falling in Q</w:t>
            </w:r>
            <w:r w:rsidR="00A02E8B" w:rsidRPr="00C221B9">
              <w:rPr>
                <w:lang w:val="en-GB"/>
              </w:rPr>
              <w:t>4.</w:t>
            </w:r>
          </w:p>
        </w:tc>
        <w:tc>
          <w:tcPr>
            <w:tcW w:w="223" w:type="dxa"/>
            <w:shd w:val="clear" w:color="auto" w:fill="auto"/>
            <w:tcMar>
              <w:left w:w="0" w:type="dxa"/>
            </w:tcMar>
          </w:tcPr>
          <w:p w14:paraId="308EEBD2" w14:textId="77777777" w:rsidR="00A02E8B" w:rsidRPr="00C221B9" w:rsidRDefault="00A02E8B" w:rsidP="008E039E">
            <w:pPr>
              <w:pStyle w:val="Textpoznpodarou"/>
              <w:jc w:val="both"/>
              <w:rPr>
                <w:spacing w:val="-4"/>
                <w:lang w:val="en-GB"/>
              </w:rPr>
            </w:pPr>
          </w:p>
        </w:tc>
        <w:tc>
          <w:tcPr>
            <w:tcW w:w="7656" w:type="dxa"/>
            <w:shd w:val="clear" w:color="auto" w:fill="auto"/>
            <w:tcMar>
              <w:left w:w="0" w:type="dxa"/>
            </w:tcMar>
          </w:tcPr>
          <w:p w14:paraId="75F9B0AD" w14:textId="0376B122" w:rsidR="00A02E8B" w:rsidRPr="00C221B9" w:rsidRDefault="007E5CF0" w:rsidP="008E039E">
            <w:pPr>
              <w:spacing w:after="180"/>
              <w:rPr>
                <w:spacing w:val="-4"/>
                <w:lang w:val="en-GB"/>
              </w:rPr>
            </w:pPr>
            <w:r>
              <w:rPr>
                <w:spacing w:val="-4"/>
                <w:lang w:val="en-GB"/>
              </w:rPr>
              <w:t>In Q</w:t>
            </w:r>
            <w:r w:rsidR="00A02E8B" w:rsidRPr="00C221B9">
              <w:rPr>
                <w:spacing w:val="-4"/>
                <w:lang w:val="en-GB"/>
              </w:rPr>
              <w:t>4</w:t>
            </w:r>
            <w:r>
              <w:rPr>
                <w:spacing w:val="-4"/>
                <w:lang w:val="en-GB"/>
              </w:rPr>
              <w:t xml:space="preserve"> itself, the export into the EU grew year-on-year </w:t>
            </w:r>
            <w:r w:rsidR="00A02E8B" w:rsidRPr="00C221B9">
              <w:rPr>
                <w:spacing w:val="-4"/>
                <w:lang w:val="en-GB"/>
              </w:rPr>
              <w:t>(+30</w:t>
            </w:r>
            <w:r>
              <w:rPr>
                <w:spacing w:val="-4"/>
                <w:lang w:val="en-GB"/>
              </w:rPr>
              <w:t>.</w:t>
            </w:r>
            <w:r w:rsidR="00A02E8B" w:rsidRPr="00C221B9">
              <w:rPr>
                <w:spacing w:val="-4"/>
                <w:lang w:val="en-GB"/>
              </w:rPr>
              <w:t>0</w:t>
            </w:r>
            <w:r>
              <w:rPr>
                <w:spacing w:val="-4"/>
                <w:lang w:val="en-GB"/>
              </w:rPr>
              <w:t xml:space="preserve"> CZK bn</w:t>
            </w:r>
            <w:r w:rsidR="00A02E8B" w:rsidRPr="00C221B9">
              <w:rPr>
                <w:spacing w:val="-4"/>
                <w:lang w:val="en-GB"/>
              </w:rPr>
              <w:t>, 3</w:t>
            </w:r>
            <w:r>
              <w:rPr>
                <w:spacing w:val="-4"/>
                <w:lang w:val="en-GB"/>
              </w:rPr>
              <w:t>.</w:t>
            </w:r>
            <w:r w:rsidR="00A02E8B" w:rsidRPr="00C221B9">
              <w:rPr>
                <w:spacing w:val="-4"/>
                <w:lang w:val="en-GB"/>
              </w:rPr>
              <w:t xml:space="preserve">7%), </w:t>
            </w:r>
            <w:r>
              <w:rPr>
                <w:spacing w:val="-4"/>
                <w:lang w:val="en-GB"/>
              </w:rPr>
              <w:t xml:space="preserve">while the export outside the EU dropped for the second time in a row </w:t>
            </w:r>
            <w:r w:rsidR="00A02E8B" w:rsidRPr="00C221B9">
              <w:rPr>
                <w:spacing w:val="-4"/>
                <w:lang w:val="en-GB"/>
              </w:rPr>
              <w:t>(–2</w:t>
            </w:r>
            <w:r>
              <w:rPr>
                <w:spacing w:val="-4"/>
                <w:lang w:val="en-GB"/>
              </w:rPr>
              <w:t>.</w:t>
            </w:r>
            <w:r w:rsidR="00A02E8B" w:rsidRPr="00C221B9">
              <w:rPr>
                <w:spacing w:val="-4"/>
                <w:lang w:val="en-GB"/>
              </w:rPr>
              <w:t>8</w:t>
            </w:r>
            <w:r>
              <w:rPr>
                <w:spacing w:val="-4"/>
                <w:lang w:val="en-GB"/>
              </w:rPr>
              <w:t xml:space="preserve"> bn</w:t>
            </w:r>
            <w:r w:rsidR="00A02E8B" w:rsidRPr="00C221B9">
              <w:rPr>
                <w:spacing w:val="-4"/>
                <w:lang w:val="en-GB"/>
              </w:rPr>
              <w:t>, –1</w:t>
            </w:r>
            <w:r>
              <w:rPr>
                <w:spacing w:val="-4"/>
                <w:lang w:val="en-GB"/>
              </w:rPr>
              <w:t>.</w:t>
            </w:r>
            <w:r w:rsidR="00A02E8B" w:rsidRPr="00C221B9">
              <w:rPr>
                <w:spacing w:val="-4"/>
                <w:lang w:val="en-GB"/>
              </w:rPr>
              <w:t xml:space="preserve">4%). </w:t>
            </w:r>
            <w:r>
              <w:rPr>
                <w:spacing w:val="-4"/>
                <w:lang w:val="en-GB"/>
              </w:rPr>
              <w:t xml:space="preserve">Export to Slovakia </w:t>
            </w:r>
            <w:r w:rsidR="00A02E8B" w:rsidRPr="00C221B9">
              <w:rPr>
                <w:spacing w:val="-4"/>
                <w:lang w:val="en-GB"/>
              </w:rPr>
              <w:t>(+18</w:t>
            </w:r>
            <w:r>
              <w:rPr>
                <w:spacing w:val="-4"/>
                <w:lang w:val="en-GB"/>
              </w:rPr>
              <w:t>.</w:t>
            </w:r>
            <w:r w:rsidR="00A02E8B" w:rsidRPr="00C221B9">
              <w:rPr>
                <w:spacing w:val="-4"/>
                <w:lang w:val="en-GB"/>
              </w:rPr>
              <w:t>7</w:t>
            </w:r>
            <w:r>
              <w:rPr>
                <w:spacing w:val="-4"/>
                <w:lang w:val="en-GB"/>
              </w:rPr>
              <w:t xml:space="preserve"> CZK bn</w:t>
            </w:r>
            <w:r w:rsidR="00A02E8B" w:rsidRPr="00C221B9">
              <w:rPr>
                <w:spacing w:val="-4"/>
                <w:lang w:val="en-GB"/>
              </w:rPr>
              <w:t>, 20</w:t>
            </w:r>
            <w:r>
              <w:rPr>
                <w:spacing w:val="-4"/>
                <w:lang w:val="en-GB"/>
              </w:rPr>
              <w:t>.</w:t>
            </w:r>
            <w:r w:rsidR="00A02E8B" w:rsidRPr="00C221B9">
              <w:rPr>
                <w:spacing w:val="-4"/>
                <w:lang w:val="en-GB"/>
              </w:rPr>
              <w:t>0%),</w:t>
            </w:r>
            <w:r>
              <w:rPr>
                <w:spacing w:val="-4"/>
                <w:lang w:val="en-GB"/>
              </w:rPr>
              <w:t xml:space="preserve"> Austria </w:t>
            </w:r>
            <w:r w:rsidR="00A02E8B" w:rsidRPr="00C221B9">
              <w:rPr>
                <w:spacing w:val="-4"/>
                <w:lang w:val="en-GB"/>
              </w:rPr>
              <w:t>(+8</w:t>
            </w:r>
            <w:r>
              <w:rPr>
                <w:spacing w:val="-4"/>
                <w:lang w:val="en-GB"/>
              </w:rPr>
              <w:t>.</w:t>
            </w:r>
            <w:r w:rsidR="00A02E8B" w:rsidRPr="00C221B9">
              <w:rPr>
                <w:spacing w:val="-4"/>
                <w:lang w:val="en-GB"/>
              </w:rPr>
              <w:t>3</w:t>
            </w:r>
            <w:r>
              <w:rPr>
                <w:spacing w:val="-4"/>
                <w:lang w:val="en-GB"/>
              </w:rPr>
              <w:t xml:space="preserve"> bn</w:t>
            </w:r>
            <w:r w:rsidR="00A02E8B" w:rsidRPr="00C221B9">
              <w:rPr>
                <w:spacing w:val="-4"/>
                <w:lang w:val="en-GB"/>
              </w:rPr>
              <w:t>, 21</w:t>
            </w:r>
            <w:r>
              <w:rPr>
                <w:spacing w:val="-4"/>
                <w:lang w:val="en-GB"/>
              </w:rPr>
              <w:t>.</w:t>
            </w:r>
            <w:r w:rsidR="00A02E8B" w:rsidRPr="00C221B9">
              <w:rPr>
                <w:spacing w:val="-4"/>
                <w:lang w:val="en-GB"/>
              </w:rPr>
              <w:t>5%) a</w:t>
            </w:r>
            <w:r>
              <w:rPr>
                <w:spacing w:val="-4"/>
                <w:lang w:val="en-GB"/>
              </w:rPr>
              <w:t xml:space="preserve">nd Poland </w:t>
            </w:r>
            <w:r w:rsidR="00A02E8B" w:rsidRPr="00C221B9">
              <w:rPr>
                <w:spacing w:val="-4"/>
                <w:lang w:val="en-GB"/>
              </w:rPr>
              <w:t>(+7</w:t>
            </w:r>
            <w:r>
              <w:rPr>
                <w:spacing w:val="-4"/>
                <w:lang w:val="en-GB"/>
              </w:rPr>
              <w:t>.</w:t>
            </w:r>
            <w:r w:rsidR="00A02E8B" w:rsidRPr="00C221B9">
              <w:rPr>
                <w:spacing w:val="-4"/>
                <w:lang w:val="en-GB"/>
              </w:rPr>
              <w:t>7</w:t>
            </w:r>
            <w:r>
              <w:rPr>
                <w:spacing w:val="-4"/>
                <w:lang w:val="en-GB"/>
              </w:rPr>
              <w:t xml:space="preserve"> bn</w:t>
            </w:r>
            <w:r w:rsidR="00A02E8B" w:rsidRPr="00C221B9">
              <w:rPr>
                <w:spacing w:val="-4"/>
                <w:lang w:val="en-GB"/>
              </w:rPr>
              <w:t>, 11</w:t>
            </w:r>
            <w:r>
              <w:rPr>
                <w:spacing w:val="-4"/>
                <w:lang w:val="en-GB"/>
              </w:rPr>
              <w:t>.</w:t>
            </w:r>
            <w:r w:rsidR="00A02E8B" w:rsidRPr="00C221B9">
              <w:rPr>
                <w:spacing w:val="-4"/>
                <w:lang w:val="en-GB"/>
              </w:rPr>
              <w:t>7%)</w:t>
            </w:r>
            <w:r>
              <w:rPr>
                <w:spacing w:val="-4"/>
                <w:lang w:val="en-GB"/>
              </w:rPr>
              <w:t xml:space="preserve"> increased the most</w:t>
            </w:r>
            <w:r w:rsidR="00A02E8B" w:rsidRPr="00C221B9">
              <w:rPr>
                <w:spacing w:val="-4"/>
                <w:lang w:val="en-GB"/>
              </w:rPr>
              <w:t xml:space="preserve">. </w:t>
            </w:r>
            <w:r w:rsidR="00666479">
              <w:rPr>
                <w:spacing w:val="-4"/>
                <w:lang w:val="en-GB"/>
              </w:rPr>
              <w:t xml:space="preserve">Year-on-year increase of export to Germany </w:t>
            </w:r>
            <w:r w:rsidR="00A02E8B" w:rsidRPr="00C221B9">
              <w:rPr>
                <w:spacing w:val="-4"/>
                <w:lang w:val="en-GB"/>
              </w:rPr>
              <w:t>(+4</w:t>
            </w:r>
            <w:r w:rsidR="00666479">
              <w:rPr>
                <w:spacing w:val="-4"/>
                <w:lang w:val="en-GB"/>
              </w:rPr>
              <w:t>.</w:t>
            </w:r>
            <w:r w:rsidR="00A02E8B" w:rsidRPr="00C221B9">
              <w:rPr>
                <w:spacing w:val="-4"/>
                <w:lang w:val="en-GB"/>
              </w:rPr>
              <w:t>0</w:t>
            </w:r>
            <w:r w:rsidR="00666479">
              <w:rPr>
                <w:spacing w:val="-4"/>
                <w:lang w:val="en-GB"/>
              </w:rPr>
              <w:t xml:space="preserve"> CZK bn</w:t>
            </w:r>
            <w:r w:rsidR="00A02E8B" w:rsidRPr="00C221B9">
              <w:rPr>
                <w:spacing w:val="-4"/>
                <w:lang w:val="en-GB"/>
              </w:rPr>
              <w:t>, 1</w:t>
            </w:r>
            <w:r w:rsidR="00666479">
              <w:rPr>
                <w:spacing w:val="-4"/>
                <w:lang w:val="en-GB"/>
              </w:rPr>
              <w:t>.</w:t>
            </w:r>
            <w:r w:rsidR="00A02E8B" w:rsidRPr="00C221B9">
              <w:rPr>
                <w:spacing w:val="-4"/>
                <w:lang w:val="en-GB"/>
              </w:rPr>
              <w:t>3%)</w:t>
            </w:r>
            <w:r w:rsidR="00666479">
              <w:rPr>
                <w:spacing w:val="-4"/>
                <w:lang w:val="en-GB"/>
              </w:rPr>
              <w:t xml:space="preserve"> was relatively weak</w:t>
            </w:r>
            <w:r w:rsidR="00A02E8B" w:rsidRPr="00C221B9">
              <w:rPr>
                <w:spacing w:val="-4"/>
                <w:lang w:val="en-GB"/>
              </w:rPr>
              <w:t>.</w:t>
            </w:r>
            <w:r w:rsidR="00E20D05">
              <w:rPr>
                <w:spacing w:val="-4"/>
                <w:lang w:val="en-GB"/>
              </w:rPr>
              <w:t xml:space="preserve"> Growth of export to our nearest neighbours </w:t>
            </w:r>
            <w:r w:rsidR="00A02E8B" w:rsidRPr="00C221B9">
              <w:rPr>
                <w:spacing w:val="-4"/>
                <w:lang w:val="en-GB"/>
              </w:rPr>
              <w:t>(</w:t>
            </w:r>
            <w:r w:rsidR="00E20D05">
              <w:rPr>
                <w:spacing w:val="-4"/>
                <w:lang w:val="en-GB"/>
              </w:rPr>
              <w:t>mainly to Germany and Slovakia) was significantly supported by sharp increase of electricity prices. In Q</w:t>
            </w:r>
            <w:r w:rsidR="00A02E8B" w:rsidRPr="00C221B9">
              <w:rPr>
                <w:spacing w:val="-4"/>
                <w:lang w:val="en-GB"/>
              </w:rPr>
              <w:t>4</w:t>
            </w:r>
            <w:r w:rsidR="00E20D05">
              <w:rPr>
                <w:spacing w:val="-4"/>
                <w:lang w:val="en-GB"/>
              </w:rPr>
              <w:t xml:space="preserve">, the largest year-on-year decrease was recorded by export to France </w:t>
            </w:r>
            <w:r w:rsidR="00A02E8B" w:rsidRPr="00C221B9">
              <w:rPr>
                <w:spacing w:val="-4"/>
                <w:lang w:val="en-GB"/>
              </w:rPr>
              <w:t>(–7</w:t>
            </w:r>
            <w:r w:rsidR="00E20D05">
              <w:rPr>
                <w:spacing w:val="-4"/>
                <w:lang w:val="en-GB"/>
              </w:rPr>
              <w:t>.</w:t>
            </w:r>
            <w:r w:rsidR="00A02E8B" w:rsidRPr="00C221B9">
              <w:rPr>
                <w:spacing w:val="-4"/>
                <w:lang w:val="en-GB"/>
              </w:rPr>
              <w:t>2</w:t>
            </w:r>
            <w:r w:rsidR="00E20D05">
              <w:rPr>
                <w:spacing w:val="-4"/>
                <w:lang w:val="en-GB"/>
              </w:rPr>
              <w:t xml:space="preserve"> CZK bn</w:t>
            </w:r>
            <w:r w:rsidR="00A02E8B" w:rsidRPr="00C221B9">
              <w:rPr>
                <w:spacing w:val="-4"/>
                <w:lang w:val="en-GB"/>
              </w:rPr>
              <w:t>, –13</w:t>
            </w:r>
            <w:r w:rsidR="00E20D05">
              <w:rPr>
                <w:spacing w:val="-4"/>
                <w:lang w:val="en-GB"/>
              </w:rPr>
              <w:t>.</w:t>
            </w:r>
            <w:r w:rsidR="00A02E8B" w:rsidRPr="00C221B9">
              <w:rPr>
                <w:spacing w:val="-4"/>
                <w:lang w:val="en-GB"/>
              </w:rPr>
              <w:t>7%), Rus</w:t>
            </w:r>
            <w:r w:rsidR="00E20D05">
              <w:rPr>
                <w:spacing w:val="-4"/>
                <w:lang w:val="en-GB"/>
              </w:rPr>
              <w:t xml:space="preserve">sia </w:t>
            </w:r>
            <w:r w:rsidR="00A02E8B" w:rsidRPr="00C221B9">
              <w:rPr>
                <w:spacing w:val="-4"/>
                <w:lang w:val="en-GB"/>
              </w:rPr>
              <w:t>(–6</w:t>
            </w:r>
            <w:r w:rsidR="00E20D05">
              <w:rPr>
                <w:spacing w:val="-4"/>
                <w:lang w:val="en-GB"/>
              </w:rPr>
              <w:t>.</w:t>
            </w:r>
            <w:r w:rsidR="00A02E8B" w:rsidRPr="00C221B9">
              <w:rPr>
                <w:spacing w:val="-4"/>
                <w:lang w:val="en-GB"/>
              </w:rPr>
              <w:t>1</w:t>
            </w:r>
            <w:r w:rsidR="00E20D05">
              <w:rPr>
                <w:spacing w:val="-4"/>
                <w:lang w:val="en-GB"/>
              </w:rPr>
              <w:t xml:space="preserve"> bn</w:t>
            </w:r>
            <w:r w:rsidR="00A02E8B" w:rsidRPr="00C221B9">
              <w:rPr>
                <w:spacing w:val="-4"/>
                <w:lang w:val="en-GB"/>
              </w:rPr>
              <w:t>, –25</w:t>
            </w:r>
            <w:r w:rsidR="00E20D05">
              <w:rPr>
                <w:spacing w:val="-4"/>
                <w:lang w:val="en-GB"/>
              </w:rPr>
              <w:t>.</w:t>
            </w:r>
            <w:r w:rsidR="00A02E8B" w:rsidRPr="00C221B9">
              <w:rPr>
                <w:spacing w:val="-4"/>
                <w:lang w:val="en-GB"/>
              </w:rPr>
              <w:t>9%) a</w:t>
            </w:r>
            <w:r w:rsidR="00E20D05">
              <w:rPr>
                <w:spacing w:val="-4"/>
                <w:lang w:val="en-GB"/>
              </w:rPr>
              <w:t xml:space="preserve">nd Spain </w:t>
            </w:r>
            <w:r w:rsidR="00A02E8B" w:rsidRPr="00C221B9">
              <w:rPr>
                <w:spacing w:val="-4"/>
                <w:lang w:val="en-GB"/>
              </w:rPr>
              <w:t>(–4</w:t>
            </w:r>
            <w:r w:rsidR="00E20D05">
              <w:rPr>
                <w:spacing w:val="-4"/>
                <w:lang w:val="en-GB"/>
              </w:rPr>
              <w:t>.</w:t>
            </w:r>
            <w:r w:rsidR="00A02E8B" w:rsidRPr="00C221B9">
              <w:rPr>
                <w:spacing w:val="-4"/>
                <w:lang w:val="en-GB"/>
              </w:rPr>
              <w:t>3</w:t>
            </w:r>
            <w:r w:rsidR="00E20D05">
              <w:rPr>
                <w:spacing w:val="-4"/>
                <w:lang w:val="en-GB"/>
              </w:rPr>
              <w:t xml:space="preserve"> bn</w:t>
            </w:r>
            <w:r w:rsidR="00A02E8B" w:rsidRPr="00C221B9">
              <w:rPr>
                <w:spacing w:val="-4"/>
                <w:lang w:val="en-GB"/>
              </w:rPr>
              <w:t>, –15</w:t>
            </w:r>
            <w:r w:rsidR="00E20D05">
              <w:rPr>
                <w:spacing w:val="-4"/>
                <w:lang w:val="en-GB"/>
              </w:rPr>
              <w:t>.</w:t>
            </w:r>
            <w:r w:rsidR="00A02E8B" w:rsidRPr="00C221B9">
              <w:rPr>
                <w:spacing w:val="-4"/>
                <w:lang w:val="en-GB"/>
              </w:rPr>
              <w:t>4%).</w:t>
            </w:r>
          </w:p>
        </w:tc>
      </w:tr>
      <w:tr w:rsidR="00A02E8B" w:rsidRPr="009110F7" w14:paraId="06A19B1F" w14:textId="77777777" w:rsidTr="008E039E">
        <w:trPr>
          <w:trHeight w:val="170"/>
        </w:trPr>
        <w:tc>
          <w:tcPr>
            <w:tcW w:w="1760" w:type="dxa"/>
            <w:shd w:val="clear" w:color="auto" w:fill="auto"/>
            <w:tcMar>
              <w:left w:w="0" w:type="dxa"/>
            </w:tcMar>
          </w:tcPr>
          <w:p w14:paraId="059E8172" w14:textId="1E4D9823" w:rsidR="00A02E8B" w:rsidRPr="00C221B9" w:rsidRDefault="005E3515" w:rsidP="008E039E">
            <w:pPr>
              <w:pStyle w:val="Marginlie"/>
              <w:rPr>
                <w:lang w:val="en-GB"/>
              </w:rPr>
            </w:pPr>
            <w:r>
              <w:rPr>
                <w:lang w:val="en-GB"/>
              </w:rPr>
              <w:t xml:space="preserve">Export of </w:t>
            </w:r>
            <w:r w:rsidR="00CF7514">
              <w:rPr>
                <w:lang w:val="en-GB"/>
              </w:rPr>
              <w:t xml:space="preserve">absolute majority of types of goods grew last year. </w:t>
            </w:r>
          </w:p>
        </w:tc>
        <w:tc>
          <w:tcPr>
            <w:tcW w:w="223" w:type="dxa"/>
            <w:shd w:val="clear" w:color="auto" w:fill="auto"/>
            <w:tcMar>
              <w:left w:w="0" w:type="dxa"/>
            </w:tcMar>
          </w:tcPr>
          <w:p w14:paraId="2CD89808" w14:textId="77777777" w:rsidR="00A02E8B" w:rsidRPr="00C221B9" w:rsidRDefault="00A02E8B" w:rsidP="008E039E">
            <w:pPr>
              <w:pStyle w:val="Textpoznpodarou"/>
              <w:jc w:val="both"/>
              <w:rPr>
                <w:spacing w:val="-4"/>
                <w:lang w:val="en-GB"/>
              </w:rPr>
            </w:pPr>
          </w:p>
        </w:tc>
        <w:tc>
          <w:tcPr>
            <w:tcW w:w="7656" w:type="dxa"/>
            <w:shd w:val="clear" w:color="auto" w:fill="auto"/>
            <w:tcMar>
              <w:left w:w="0" w:type="dxa"/>
            </w:tcMar>
          </w:tcPr>
          <w:p w14:paraId="0C4D256E" w14:textId="0DEF9BE6" w:rsidR="00A02E8B" w:rsidRPr="00C221B9" w:rsidRDefault="00CF7514" w:rsidP="008E039E">
            <w:pPr>
              <w:spacing w:after="180"/>
              <w:rPr>
                <w:spacing w:val="-4"/>
                <w:lang w:val="en-GB"/>
              </w:rPr>
            </w:pPr>
            <w:r>
              <w:rPr>
                <w:spacing w:val="-4"/>
                <w:lang w:val="en-GB"/>
              </w:rPr>
              <w:t>Electrical appliances contributed the most to the total increase of export of goods in 20</w:t>
            </w:r>
            <w:r w:rsidR="00A02E8B" w:rsidRPr="00C221B9">
              <w:rPr>
                <w:spacing w:val="-4"/>
                <w:lang w:val="en-GB"/>
              </w:rPr>
              <w:t>21</w:t>
            </w:r>
            <w:r>
              <w:rPr>
                <w:spacing w:val="-4"/>
                <w:lang w:val="en-GB"/>
              </w:rPr>
              <w:t xml:space="preserve"> </w:t>
            </w:r>
            <w:r w:rsidR="00A02E8B" w:rsidRPr="00C221B9">
              <w:rPr>
                <w:spacing w:val="-4"/>
                <w:lang w:val="en-GB"/>
              </w:rPr>
              <w:t>(+51</w:t>
            </w:r>
            <w:r>
              <w:rPr>
                <w:spacing w:val="-4"/>
                <w:lang w:val="en-GB"/>
              </w:rPr>
              <w:t>.</w:t>
            </w:r>
            <w:r w:rsidR="00A02E8B" w:rsidRPr="00C221B9">
              <w:rPr>
                <w:spacing w:val="-4"/>
                <w:lang w:val="en-GB"/>
              </w:rPr>
              <w:t>1</w:t>
            </w:r>
            <w:r>
              <w:rPr>
                <w:spacing w:val="-4"/>
                <w:lang w:val="en-GB"/>
              </w:rPr>
              <w:t xml:space="preserve"> CZK bn</w:t>
            </w:r>
            <w:r w:rsidR="00A02E8B" w:rsidRPr="00C221B9">
              <w:rPr>
                <w:spacing w:val="-4"/>
                <w:lang w:val="en-GB"/>
              </w:rPr>
              <w:t>, 17</w:t>
            </w:r>
            <w:r>
              <w:rPr>
                <w:spacing w:val="-4"/>
                <w:lang w:val="en-GB"/>
              </w:rPr>
              <w:t>.</w:t>
            </w:r>
            <w:r w:rsidR="00A02E8B" w:rsidRPr="00C221B9">
              <w:rPr>
                <w:spacing w:val="-4"/>
                <w:lang w:val="en-GB"/>
              </w:rPr>
              <w:t xml:space="preserve">0%), </w:t>
            </w:r>
            <w:r>
              <w:rPr>
                <w:spacing w:val="-4"/>
                <w:lang w:val="en-GB"/>
              </w:rPr>
              <w:t xml:space="preserve">followed by chemical substances and products </w:t>
            </w:r>
            <w:r w:rsidR="00A02E8B" w:rsidRPr="00C221B9">
              <w:rPr>
                <w:spacing w:val="-4"/>
                <w:lang w:val="en-GB"/>
              </w:rPr>
              <w:t>(+48</w:t>
            </w:r>
            <w:r>
              <w:rPr>
                <w:spacing w:val="-4"/>
                <w:lang w:val="en-GB"/>
              </w:rPr>
              <w:t>.</w:t>
            </w:r>
            <w:r w:rsidR="00A02E8B" w:rsidRPr="00C221B9">
              <w:rPr>
                <w:spacing w:val="-4"/>
                <w:lang w:val="en-GB"/>
              </w:rPr>
              <w:t>4</w:t>
            </w:r>
            <w:r>
              <w:rPr>
                <w:spacing w:val="-4"/>
                <w:lang w:val="en-GB"/>
              </w:rPr>
              <w:t xml:space="preserve"> bn</w:t>
            </w:r>
            <w:r w:rsidR="00A02E8B" w:rsidRPr="00C221B9">
              <w:rPr>
                <w:spacing w:val="-4"/>
                <w:lang w:val="en-GB"/>
              </w:rPr>
              <w:t>, 29</w:t>
            </w:r>
            <w:r>
              <w:rPr>
                <w:spacing w:val="-4"/>
                <w:lang w:val="en-GB"/>
              </w:rPr>
              <w:t>.</w:t>
            </w:r>
            <w:r w:rsidR="00A02E8B" w:rsidRPr="00C221B9">
              <w:rPr>
                <w:spacing w:val="-4"/>
                <w:lang w:val="en-GB"/>
              </w:rPr>
              <w:t>5%),</w:t>
            </w:r>
            <w:r>
              <w:rPr>
                <w:spacing w:val="-4"/>
                <w:lang w:val="en-GB"/>
              </w:rPr>
              <w:t xml:space="preserve"> motor vehicles </w:t>
            </w:r>
            <w:r w:rsidR="00A02E8B" w:rsidRPr="00C221B9">
              <w:rPr>
                <w:spacing w:val="-4"/>
                <w:lang w:val="en-GB"/>
              </w:rPr>
              <w:t>(+47</w:t>
            </w:r>
            <w:r>
              <w:rPr>
                <w:spacing w:val="-4"/>
                <w:lang w:val="en-GB"/>
              </w:rPr>
              <w:t>.</w:t>
            </w:r>
            <w:r w:rsidR="00A02E8B" w:rsidRPr="00C221B9">
              <w:rPr>
                <w:spacing w:val="-4"/>
                <w:lang w:val="en-GB"/>
              </w:rPr>
              <w:t>4</w:t>
            </w:r>
            <w:r>
              <w:rPr>
                <w:spacing w:val="-4"/>
                <w:lang w:val="en-GB"/>
              </w:rPr>
              <w:t xml:space="preserve"> bn</w:t>
            </w:r>
            <w:r w:rsidR="00A02E8B" w:rsidRPr="00C221B9">
              <w:rPr>
                <w:spacing w:val="-4"/>
                <w:lang w:val="en-GB"/>
              </w:rPr>
              <w:t>, 5</w:t>
            </w:r>
            <w:r>
              <w:rPr>
                <w:spacing w:val="-4"/>
                <w:lang w:val="en-GB"/>
              </w:rPr>
              <w:t>.</w:t>
            </w:r>
            <w:r w:rsidR="00A02E8B" w:rsidRPr="00C221B9">
              <w:rPr>
                <w:spacing w:val="-4"/>
                <w:lang w:val="en-GB"/>
              </w:rPr>
              <w:t>2%)</w:t>
            </w:r>
            <w:r>
              <w:rPr>
                <w:spacing w:val="-4"/>
                <w:lang w:val="en-GB"/>
              </w:rPr>
              <w:t xml:space="preserve"> and basic metals </w:t>
            </w:r>
            <w:r w:rsidR="00A02E8B" w:rsidRPr="00C221B9">
              <w:rPr>
                <w:spacing w:val="-4"/>
                <w:lang w:val="en-GB"/>
              </w:rPr>
              <w:t>(+46</w:t>
            </w:r>
            <w:r>
              <w:rPr>
                <w:spacing w:val="-4"/>
                <w:lang w:val="en-GB"/>
              </w:rPr>
              <w:t>.</w:t>
            </w:r>
            <w:r w:rsidR="00A02E8B" w:rsidRPr="00C221B9">
              <w:rPr>
                <w:spacing w:val="-4"/>
                <w:lang w:val="en-GB"/>
              </w:rPr>
              <w:t>7</w:t>
            </w:r>
            <w:r>
              <w:rPr>
                <w:spacing w:val="-4"/>
                <w:lang w:val="en-GB"/>
              </w:rPr>
              <w:t xml:space="preserve"> bn</w:t>
            </w:r>
            <w:r w:rsidR="00A02E8B" w:rsidRPr="00C221B9">
              <w:rPr>
                <w:spacing w:val="-4"/>
                <w:lang w:val="en-GB"/>
              </w:rPr>
              <w:t>, 37</w:t>
            </w:r>
            <w:r>
              <w:rPr>
                <w:spacing w:val="-4"/>
                <w:lang w:val="en-GB"/>
              </w:rPr>
              <w:t>.</w:t>
            </w:r>
            <w:r w:rsidR="00A02E8B" w:rsidRPr="00C221B9">
              <w:rPr>
                <w:spacing w:val="-4"/>
                <w:lang w:val="en-GB"/>
              </w:rPr>
              <w:t xml:space="preserve">3%). </w:t>
            </w:r>
            <w:r w:rsidR="00A41C73">
              <w:rPr>
                <w:spacing w:val="-4"/>
                <w:lang w:val="en-GB"/>
              </w:rPr>
              <w:t xml:space="preserve">Higher prices strongly assisted </w:t>
            </w:r>
            <w:r w:rsidR="008E1491">
              <w:rPr>
                <w:spacing w:val="-4"/>
                <w:lang w:val="en-GB"/>
              </w:rPr>
              <w:t xml:space="preserve">the growth of chemical products and metals. It was also behind the record increase of export of electricity, gas, steam and air conditioning supply </w:t>
            </w:r>
            <w:r w:rsidR="00A02E8B" w:rsidRPr="00C221B9">
              <w:rPr>
                <w:spacing w:val="-4"/>
                <w:lang w:val="en-GB"/>
              </w:rPr>
              <w:t>(+39</w:t>
            </w:r>
            <w:r w:rsidR="008E1491">
              <w:rPr>
                <w:spacing w:val="-4"/>
                <w:lang w:val="en-GB"/>
              </w:rPr>
              <w:t>.</w:t>
            </w:r>
            <w:r w:rsidR="00A02E8B" w:rsidRPr="00C221B9">
              <w:rPr>
                <w:spacing w:val="-4"/>
                <w:lang w:val="en-GB"/>
              </w:rPr>
              <w:t>7</w:t>
            </w:r>
            <w:r w:rsidR="008E1491">
              <w:rPr>
                <w:spacing w:val="-4"/>
                <w:lang w:val="en-GB"/>
              </w:rPr>
              <w:t xml:space="preserve"> CZK bn</w:t>
            </w:r>
            <w:r w:rsidR="00A02E8B" w:rsidRPr="00C221B9">
              <w:rPr>
                <w:spacing w:val="-4"/>
                <w:lang w:val="en-GB"/>
              </w:rPr>
              <w:t>, 191</w:t>
            </w:r>
            <w:r w:rsidR="008E1491">
              <w:rPr>
                <w:spacing w:val="-4"/>
                <w:lang w:val="en-GB"/>
              </w:rPr>
              <w:t>.</w:t>
            </w:r>
            <w:r w:rsidR="00A02E8B" w:rsidRPr="00C221B9">
              <w:rPr>
                <w:spacing w:val="-4"/>
                <w:lang w:val="en-GB"/>
              </w:rPr>
              <w:t xml:space="preserve">6%). </w:t>
            </w:r>
            <w:r w:rsidR="008E1491">
              <w:rPr>
                <w:spacing w:val="-4"/>
                <w:lang w:val="en-GB"/>
              </w:rPr>
              <w:t xml:space="preserve">Export of machinery and equipment </w:t>
            </w:r>
            <w:r w:rsidR="00A02E8B" w:rsidRPr="00C221B9">
              <w:rPr>
                <w:spacing w:val="-4"/>
                <w:lang w:val="en-GB"/>
              </w:rPr>
              <w:t>(+39</w:t>
            </w:r>
            <w:r w:rsidR="008E1491">
              <w:rPr>
                <w:spacing w:val="-4"/>
                <w:lang w:val="en-GB"/>
              </w:rPr>
              <w:t>.</w:t>
            </w:r>
            <w:r w:rsidR="00A02E8B" w:rsidRPr="00C221B9">
              <w:rPr>
                <w:spacing w:val="-4"/>
                <w:lang w:val="en-GB"/>
              </w:rPr>
              <w:t>3</w:t>
            </w:r>
            <w:r w:rsidR="008E1491">
              <w:rPr>
                <w:spacing w:val="-4"/>
                <w:lang w:val="en-GB"/>
              </w:rPr>
              <w:t xml:space="preserve"> CZK bn</w:t>
            </w:r>
            <w:r w:rsidR="00A02E8B" w:rsidRPr="00C221B9">
              <w:rPr>
                <w:spacing w:val="-4"/>
                <w:lang w:val="en-GB"/>
              </w:rPr>
              <w:t>, 10</w:t>
            </w:r>
            <w:r w:rsidR="008E1491">
              <w:rPr>
                <w:spacing w:val="-4"/>
                <w:lang w:val="en-GB"/>
              </w:rPr>
              <w:t>.</w:t>
            </w:r>
            <w:r w:rsidR="00A02E8B" w:rsidRPr="00C221B9">
              <w:rPr>
                <w:spacing w:val="-4"/>
                <w:lang w:val="en-GB"/>
              </w:rPr>
              <w:t>3%),</w:t>
            </w:r>
            <w:r w:rsidR="008E1491">
              <w:rPr>
                <w:spacing w:val="-4"/>
                <w:lang w:val="en-GB"/>
              </w:rPr>
              <w:t xml:space="preserve"> metal products </w:t>
            </w:r>
            <w:r w:rsidR="00A02E8B" w:rsidRPr="00C221B9">
              <w:rPr>
                <w:spacing w:val="-4"/>
                <w:lang w:val="en-GB"/>
              </w:rPr>
              <w:t>(+31</w:t>
            </w:r>
            <w:r w:rsidR="008E1491">
              <w:rPr>
                <w:spacing w:val="-4"/>
                <w:lang w:val="en-GB"/>
              </w:rPr>
              <w:t>.</w:t>
            </w:r>
            <w:r w:rsidR="00A02E8B" w:rsidRPr="00C221B9">
              <w:rPr>
                <w:spacing w:val="-4"/>
                <w:lang w:val="en-GB"/>
              </w:rPr>
              <w:t>6</w:t>
            </w:r>
            <w:r w:rsidR="008E1491">
              <w:rPr>
                <w:spacing w:val="-4"/>
                <w:lang w:val="en-GB"/>
              </w:rPr>
              <w:t xml:space="preserve"> bn</w:t>
            </w:r>
            <w:r w:rsidR="00A02E8B" w:rsidRPr="00C221B9">
              <w:rPr>
                <w:spacing w:val="-4"/>
                <w:lang w:val="en-GB"/>
              </w:rPr>
              <w:t>, 14</w:t>
            </w:r>
            <w:r w:rsidR="008E1491">
              <w:rPr>
                <w:spacing w:val="-4"/>
                <w:lang w:val="en-GB"/>
              </w:rPr>
              <w:t>.</w:t>
            </w:r>
            <w:r w:rsidR="00A02E8B" w:rsidRPr="00C221B9">
              <w:rPr>
                <w:spacing w:val="-4"/>
                <w:lang w:val="en-GB"/>
              </w:rPr>
              <w:t>6%) a</w:t>
            </w:r>
            <w:r w:rsidR="008E1491">
              <w:rPr>
                <w:spacing w:val="-4"/>
                <w:lang w:val="en-GB"/>
              </w:rPr>
              <w:t xml:space="preserve">nd rubber and plastic products </w:t>
            </w:r>
            <w:r w:rsidR="00A02E8B" w:rsidRPr="00C221B9">
              <w:rPr>
                <w:spacing w:val="-4"/>
                <w:lang w:val="en-GB"/>
              </w:rPr>
              <w:t>(+24</w:t>
            </w:r>
            <w:r w:rsidR="008E1491">
              <w:rPr>
                <w:spacing w:val="-4"/>
                <w:lang w:val="en-GB"/>
              </w:rPr>
              <w:t>.</w:t>
            </w:r>
            <w:r w:rsidR="00A02E8B" w:rsidRPr="00C221B9">
              <w:rPr>
                <w:spacing w:val="-4"/>
                <w:lang w:val="en-GB"/>
              </w:rPr>
              <w:t>3</w:t>
            </w:r>
            <w:r w:rsidR="008E1491">
              <w:rPr>
                <w:spacing w:val="-4"/>
                <w:lang w:val="en-GB"/>
              </w:rPr>
              <w:t xml:space="preserve"> bn</w:t>
            </w:r>
            <w:r w:rsidR="00A02E8B" w:rsidRPr="00C221B9">
              <w:rPr>
                <w:spacing w:val="-4"/>
                <w:lang w:val="en-GB"/>
              </w:rPr>
              <w:t>, 13</w:t>
            </w:r>
            <w:r w:rsidR="008E1491">
              <w:rPr>
                <w:spacing w:val="-4"/>
                <w:lang w:val="en-GB"/>
              </w:rPr>
              <w:t>.</w:t>
            </w:r>
            <w:r w:rsidR="00A02E8B" w:rsidRPr="00C221B9">
              <w:rPr>
                <w:spacing w:val="-4"/>
                <w:lang w:val="en-GB"/>
              </w:rPr>
              <w:t>3%)</w:t>
            </w:r>
            <w:r w:rsidR="008E1491">
              <w:rPr>
                <w:spacing w:val="-4"/>
                <w:lang w:val="en-GB"/>
              </w:rPr>
              <w:t xml:space="preserve"> recovered after the slump in 2020 and grew significantly. </w:t>
            </w:r>
            <w:r w:rsidR="009D6D47">
              <w:rPr>
                <w:spacing w:val="-4"/>
                <w:lang w:val="en-GB"/>
              </w:rPr>
              <w:t xml:space="preserve">Products associated with waste </w:t>
            </w:r>
            <w:r w:rsidR="00A02E8B" w:rsidRPr="00C221B9">
              <w:rPr>
                <w:spacing w:val="-4"/>
                <w:lang w:val="en-GB"/>
              </w:rPr>
              <w:t>(+18</w:t>
            </w:r>
            <w:r w:rsidR="009D6D47">
              <w:rPr>
                <w:spacing w:val="-4"/>
                <w:lang w:val="en-GB"/>
              </w:rPr>
              <w:t>.</w:t>
            </w:r>
            <w:r w:rsidR="00A02E8B" w:rsidRPr="00C221B9">
              <w:rPr>
                <w:spacing w:val="-4"/>
                <w:lang w:val="en-GB"/>
              </w:rPr>
              <w:t>5</w:t>
            </w:r>
            <w:r w:rsidR="009D6D47">
              <w:rPr>
                <w:spacing w:val="-4"/>
                <w:lang w:val="en-GB"/>
              </w:rPr>
              <w:t xml:space="preserve"> CZK bn</w:t>
            </w:r>
            <w:r w:rsidR="00A02E8B" w:rsidRPr="00C221B9">
              <w:rPr>
                <w:spacing w:val="-4"/>
                <w:lang w:val="en-GB"/>
              </w:rPr>
              <w:t>, 66</w:t>
            </w:r>
            <w:r w:rsidR="009D6D47">
              <w:rPr>
                <w:spacing w:val="-4"/>
                <w:lang w:val="en-GB"/>
              </w:rPr>
              <w:t>.</w:t>
            </w:r>
            <w:r w:rsidR="00A02E8B" w:rsidRPr="00C221B9">
              <w:rPr>
                <w:spacing w:val="-4"/>
                <w:lang w:val="en-GB"/>
              </w:rPr>
              <w:t>2%)</w:t>
            </w:r>
            <w:r w:rsidR="00A02E8B" w:rsidRPr="00C221B9">
              <w:rPr>
                <w:rStyle w:val="Znakapoznpodarou"/>
                <w:spacing w:val="-4"/>
                <w:lang w:val="en-GB"/>
              </w:rPr>
              <w:footnoteReference w:id="1"/>
            </w:r>
            <w:r w:rsidR="00A02E8B" w:rsidRPr="00C221B9">
              <w:rPr>
                <w:spacing w:val="-4"/>
                <w:lang w:val="en-GB"/>
              </w:rPr>
              <w:t>,</w:t>
            </w:r>
            <w:r w:rsidR="009D6D47">
              <w:rPr>
                <w:spacing w:val="-4"/>
                <w:lang w:val="en-GB"/>
              </w:rPr>
              <w:t xml:space="preserve"> coke and refined oil products </w:t>
            </w:r>
            <w:r w:rsidR="00A02E8B" w:rsidRPr="00C221B9">
              <w:rPr>
                <w:spacing w:val="-4"/>
                <w:lang w:val="en-GB"/>
              </w:rPr>
              <w:t>(+17</w:t>
            </w:r>
            <w:r w:rsidR="009D6D47">
              <w:rPr>
                <w:spacing w:val="-4"/>
                <w:lang w:val="en-GB"/>
              </w:rPr>
              <w:t>.</w:t>
            </w:r>
            <w:r w:rsidR="00A02E8B" w:rsidRPr="00C221B9">
              <w:rPr>
                <w:spacing w:val="-4"/>
                <w:lang w:val="en-GB"/>
              </w:rPr>
              <w:t>3</w:t>
            </w:r>
            <w:r w:rsidR="009D6D47">
              <w:rPr>
                <w:spacing w:val="-4"/>
                <w:lang w:val="en-GB"/>
              </w:rPr>
              <w:t xml:space="preserve"> bn</w:t>
            </w:r>
            <w:r w:rsidR="00A02E8B" w:rsidRPr="00C221B9">
              <w:rPr>
                <w:spacing w:val="-4"/>
                <w:lang w:val="en-GB"/>
              </w:rPr>
              <w:t>, 67</w:t>
            </w:r>
            <w:r w:rsidR="009D6D47">
              <w:rPr>
                <w:spacing w:val="-4"/>
                <w:lang w:val="en-GB"/>
              </w:rPr>
              <w:t>.</w:t>
            </w:r>
            <w:r w:rsidR="00A02E8B" w:rsidRPr="00C221B9">
              <w:rPr>
                <w:spacing w:val="-4"/>
                <w:lang w:val="en-GB"/>
              </w:rPr>
              <w:t>7%) a</w:t>
            </w:r>
            <w:r w:rsidR="009D6D47">
              <w:rPr>
                <w:spacing w:val="-4"/>
                <w:lang w:val="en-GB"/>
              </w:rPr>
              <w:t xml:space="preserve">nd wood and wood products </w:t>
            </w:r>
            <w:r w:rsidR="00A02E8B" w:rsidRPr="00C221B9">
              <w:rPr>
                <w:spacing w:val="-4"/>
                <w:lang w:val="en-GB"/>
              </w:rPr>
              <w:t>(+15</w:t>
            </w:r>
            <w:r w:rsidR="009D6D47">
              <w:rPr>
                <w:spacing w:val="-4"/>
                <w:lang w:val="en-GB"/>
              </w:rPr>
              <w:t>.</w:t>
            </w:r>
            <w:r w:rsidR="00A02E8B" w:rsidRPr="00C221B9">
              <w:rPr>
                <w:spacing w:val="-4"/>
                <w:lang w:val="en-GB"/>
              </w:rPr>
              <w:t>8</w:t>
            </w:r>
            <w:r w:rsidR="009D6D47">
              <w:rPr>
                <w:spacing w:val="-4"/>
                <w:lang w:val="en-GB"/>
              </w:rPr>
              <w:t xml:space="preserve"> bn</w:t>
            </w:r>
            <w:r w:rsidR="00A02E8B" w:rsidRPr="00C221B9">
              <w:rPr>
                <w:spacing w:val="-4"/>
                <w:lang w:val="en-GB"/>
              </w:rPr>
              <w:t>, 38</w:t>
            </w:r>
            <w:r w:rsidR="009D6D47">
              <w:rPr>
                <w:spacing w:val="-4"/>
                <w:lang w:val="en-GB"/>
              </w:rPr>
              <w:t>.</w:t>
            </w:r>
            <w:r w:rsidR="00A02E8B" w:rsidRPr="00C221B9">
              <w:rPr>
                <w:spacing w:val="-4"/>
                <w:lang w:val="en-GB"/>
              </w:rPr>
              <w:t>3%)</w:t>
            </w:r>
            <w:r w:rsidR="009D6D47">
              <w:rPr>
                <w:spacing w:val="-4"/>
                <w:lang w:val="en-GB"/>
              </w:rPr>
              <w:t xml:space="preserve"> recorded exceptionally strong export increase last year. </w:t>
            </w:r>
            <w:r w:rsidR="005C6558">
              <w:rPr>
                <w:spacing w:val="-4"/>
                <w:lang w:val="en-GB"/>
              </w:rPr>
              <w:t xml:space="preserve">Export of food products </w:t>
            </w:r>
            <w:r w:rsidR="00A02E8B" w:rsidRPr="00C221B9">
              <w:rPr>
                <w:spacing w:val="-4"/>
                <w:lang w:val="en-GB"/>
              </w:rPr>
              <w:t>(+9</w:t>
            </w:r>
            <w:r w:rsidR="005C6558">
              <w:rPr>
                <w:spacing w:val="-4"/>
                <w:lang w:val="en-GB"/>
              </w:rPr>
              <w:t>.</w:t>
            </w:r>
            <w:r w:rsidR="00A02E8B" w:rsidRPr="00C221B9">
              <w:rPr>
                <w:spacing w:val="-4"/>
                <w:lang w:val="en-GB"/>
              </w:rPr>
              <w:t>7</w:t>
            </w:r>
            <w:r w:rsidR="005C6558">
              <w:rPr>
                <w:spacing w:val="-4"/>
                <w:lang w:val="en-GB"/>
              </w:rPr>
              <w:t xml:space="preserve"> bn</w:t>
            </w:r>
            <w:r w:rsidR="00A02E8B" w:rsidRPr="00C221B9">
              <w:rPr>
                <w:spacing w:val="-4"/>
                <w:lang w:val="en-GB"/>
              </w:rPr>
              <w:t>, 8</w:t>
            </w:r>
            <w:r w:rsidR="005C6558">
              <w:rPr>
                <w:spacing w:val="-4"/>
                <w:lang w:val="en-GB"/>
              </w:rPr>
              <w:t>.</w:t>
            </w:r>
            <w:r w:rsidR="00A02E8B" w:rsidRPr="00C221B9">
              <w:rPr>
                <w:spacing w:val="-4"/>
                <w:lang w:val="en-GB"/>
              </w:rPr>
              <w:t xml:space="preserve">1%), </w:t>
            </w:r>
            <w:r w:rsidR="005C6558">
              <w:rPr>
                <w:spacing w:val="-4"/>
                <w:lang w:val="en-GB"/>
              </w:rPr>
              <w:t xml:space="preserve">computer, electronic and optical appliances </w:t>
            </w:r>
            <w:r w:rsidR="00A02E8B" w:rsidRPr="00C221B9">
              <w:rPr>
                <w:spacing w:val="-4"/>
                <w:lang w:val="en-GB"/>
              </w:rPr>
              <w:t>(+8</w:t>
            </w:r>
            <w:r w:rsidR="005C6558">
              <w:rPr>
                <w:spacing w:val="-4"/>
                <w:lang w:val="en-GB"/>
              </w:rPr>
              <w:t>.</w:t>
            </w:r>
            <w:r w:rsidR="00A02E8B" w:rsidRPr="00C221B9">
              <w:rPr>
                <w:spacing w:val="-4"/>
                <w:lang w:val="en-GB"/>
              </w:rPr>
              <w:t>7</w:t>
            </w:r>
            <w:r w:rsidR="005C6558">
              <w:rPr>
                <w:spacing w:val="-4"/>
                <w:lang w:val="en-GB"/>
              </w:rPr>
              <w:t xml:space="preserve"> CZK bn</w:t>
            </w:r>
            <w:r w:rsidR="00A02E8B" w:rsidRPr="00C221B9">
              <w:rPr>
                <w:spacing w:val="-4"/>
                <w:lang w:val="en-GB"/>
              </w:rPr>
              <w:t>, 2</w:t>
            </w:r>
            <w:r w:rsidR="005C6558">
              <w:rPr>
                <w:spacing w:val="-4"/>
                <w:lang w:val="en-GB"/>
              </w:rPr>
              <w:t>.</w:t>
            </w:r>
            <w:r w:rsidR="00A02E8B" w:rsidRPr="00C221B9">
              <w:rPr>
                <w:spacing w:val="-4"/>
                <w:lang w:val="en-GB"/>
              </w:rPr>
              <w:t>3%),</w:t>
            </w:r>
            <w:r w:rsidR="005C6558">
              <w:rPr>
                <w:spacing w:val="-4"/>
                <w:lang w:val="en-GB"/>
              </w:rPr>
              <w:t xml:space="preserve"> other non-metal mineral products </w:t>
            </w:r>
            <w:r w:rsidR="00A02E8B" w:rsidRPr="00C221B9">
              <w:rPr>
                <w:spacing w:val="-4"/>
                <w:lang w:val="en-GB"/>
              </w:rPr>
              <w:t>(+8</w:t>
            </w:r>
            <w:r w:rsidR="005C6558">
              <w:rPr>
                <w:spacing w:val="-4"/>
                <w:lang w:val="en-GB"/>
              </w:rPr>
              <w:t>.</w:t>
            </w:r>
            <w:r w:rsidR="00A02E8B" w:rsidRPr="00C221B9">
              <w:rPr>
                <w:spacing w:val="-4"/>
                <w:lang w:val="en-GB"/>
              </w:rPr>
              <w:t>6</w:t>
            </w:r>
            <w:r w:rsidR="005C6558">
              <w:rPr>
                <w:spacing w:val="-4"/>
                <w:lang w:val="en-GB"/>
              </w:rPr>
              <w:t xml:space="preserve"> bn</w:t>
            </w:r>
            <w:r w:rsidR="00A02E8B" w:rsidRPr="00C221B9">
              <w:rPr>
                <w:spacing w:val="-4"/>
                <w:lang w:val="en-GB"/>
              </w:rPr>
              <w:t>, 12</w:t>
            </w:r>
            <w:r w:rsidR="005C6558">
              <w:rPr>
                <w:spacing w:val="-4"/>
                <w:lang w:val="en-GB"/>
              </w:rPr>
              <w:t>.</w:t>
            </w:r>
            <w:r w:rsidR="00A02E8B" w:rsidRPr="00C221B9">
              <w:rPr>
                <w:spacing w:val="-4"/>
                <w:lang w:val="en-GB"/>
              </w:rPr>
              <w:t>2%), o</w:t>
            </w:r>
            <w:r w:rsidR="005C6558">
              <w:rPr>
                <w:spacing w:val="-4"/>
                <w:lang w:val="en-GB"/>
              </w:rPr>
              <w:t xml:space="preserve">ther products of manufacturing </w:t>
            </w:r>
            <w:r w:rsidR="00A02E8B" w:rsidRPr="00C221B9">
              <w:rPr>
                <w:spacing w:val="-4"/>
                <w:lang w:val="en-GB"/>
              </w:rPr>
              <w:t>(+7</w:t>
            </w:r>
            <w:r w:rsidR="005C6558">
              <w:rPr>
                <w:spacing w:val="-4"/>
                <w:lang w:val="en-GB"/>
              </w:rPr>
              <w:t>.</w:t>
            </w:r>
            <w:r w:rsidR="00A02E8B" w:rsidRPr="00C221B9">
              <w:rPr>
                <w:spacing w:val="-4"/>
                <w:lang w:val="en-GB"/>
              </w:rPr>
              <w:t>8 </w:t>
            </w:r>
            <w:r w:rsidR="005C6558">
              <w:rPr>
                <w:spacing w:val="-4"/>
                <w:lang w:val="en-GB"/>
              </w:rPr>
              <w:t>bn</w:t>
            </w:r>
            <w:r w:rsidR="00A02E8B" w:rsidRPr="00C221B9">
              <w:rPr>
                <w:spacing w:val="-4"/>
                <w:lang w:val="en-GB"/>
              </w:rPr>
              <w:t>, 9</w:t>
            </w:r>
            <w:r w:rsidR="005C6558">
              <w:rPr>
                <w:spacing w:val="-4"/>
                <w:lang w:val="en-GB"/>
              </w:rPr>
              <w:t>.</w:t>
            </w:r>
            <w:r w:rsidR="00A02E8B" w:rsidRPr="00C221B9">
              <w:rPr>
                <w:spacing w:val="-4"/>
                <w:lang w:val="en-GB"/>
              </w:rPr>
              <w:t>2%),</w:t>
            </w:r>
            <w:r w:rsidR="005C6558">
              <w:rPr>
                <w:spacing w:val="-4"/>
                <w:lang w:val="en-GB"/>
              </w:rPr>
              <w:t xml:space="preserve"> clothing </w:t>
            </w:r>
            <w:r w:rsidR="00A02E8B" w:rsidRPr="00C221B9">
              <w:rPr>
                <w:spacing w:val="-4"/>
                <w:lang w:val="en-GB"/>
              </w:rPr>
              <w:t>(+7</w:t>
            </w:r>
            <w:r w:rsidR="005C6558">
              <w:rPr>
                <w:spacing w:val="-4"/>
                <w:lang w:val="en-GB"/>
              </w:rPr>
              <w:t>.</w:t>
            </w:r>
            <w:r w:rsidR="00A02E8B" w:rsidRPr="00C221B9">
              <w:rPr>
                <w:spacing w:val="-4"/>
                <w:lang w:val="en-GB"/>
              </w:rPr>
              <w:t>2</w:t>
            </w:r>
            <w:r w:rsidR="005C6558">
              <w:rPr>
                <w:spacing w:val="-4"/>
                <w:lang w:val="en-GB"/>
              </w:rPr>
              <w:t xml:space="preserve"> bn</w:t>
            </w:r>
            <w:r w:rsidR="00A02E8B" w:rsidRPr="00C221B9">
              <w:rPr>
                <w:spacing w:val="-4"/>
                <w:lang w:val="en-GB"/>
              </w:rPr>
              <w:t>, 21</w:t>
            </w:r>
            <w:r w:rsidR="005C6558">
              <w:rPr>
                <w:spacing w:val="-4"/>
                <w:lang w:val="en-GB"/>
              </w:rPr>
              <w:t>.</w:t>
            </w:r>
            <w:r w:rsidR="00A02E8B" w:rsidRPr="00C221B9">
              <w:rPr>
                <w:spacing w:val="-4"/>
                <w:lang w:val="en-GB"/>
              </w:rPr>
              <w:t xml:space="preserve">1%) </w:t>
            </w:r>
            <w:r w:rsidR="005C6558">
              <w:rPr>
                <w:spacing w:val="-4"/>
                <w:lang w:val="en-GB"/>
              </w:rPr>
              <w:t xml:space="preserve">or paper and paper products </w:t>
            </w:r>
            <w:r w:rsidR="00A02E8B" w:rsidRPr="00C221B9">
              <w:rPr>
                <w:spacing w:val="-4"/>
                <w:lang w:val="en-GB"/>
              </w:rPr>
              <w:t>(+6</w:t>
            </w:r>
            <w:r w:rsidR="005C6558">
              <w:rPr>
                <w:spacing w:val="-4"/>
                <w:lang w:val="en-GB"/>
              </w:rPr>
              <w:t>.</w:t>
            </w:r>
            <w:r w:rsidR="00A02E8B" w:rsidRPr="00C221B9">
              <w:rPr>
                <w:spacing w:val="-4"/>
                <w:lang w:val="en-GB"/>
              </w:rPr>
              <w:t>5</w:t>
            </w:r>
            <w:r w:rsidR="005C6558">
              <w:rPr>
                <w:spacing w:val="-4"/>
                <w:lang w:val="en-GB"/>
              </w:rPr>
              <w:t xml:space="preserve"> bn</w:t>
            </w:r>
            <w:r w:rsidR="00A02E8B" w:rsidRPr="00C221B9">
              <w:rPr>
                <w:spacing w:val="-4"/>
                <w:lang w:val="en-GB"/>
              </w:rPr>
              <w:t>, 10</w:t>
            </w:r>
            <w:r w:rsidR="005C6558">
              <w:rPr>
                <w:spacing w:val="-4"/>
                <w:lang w:val="en-GB"/>
              </w:rPr>
              <w:t>.</w:t>
            </w:r>
            <w:r w:rsidR="00A02E8B" w:rsidRPr="00C221B9">
              <w:rPr>
                <w:spacing w:val="-4"/>
                <w:lang w:val="en-GB"/>
              </w:rPr>
              <w:t>4%)</w:t>
            </w:r>
            <w:r w:rsidR="005C6558">
              <w:rPr>
                <w:spacing w:val="-4"/>
                <w:lang w:val="en-GB"/>
              </w:rPr>
              <w:t xml:space="preserve"> also grew solidly</w:t>
            </w:r>
            <w:r w:rsidR="00A02E8B" w:rsidRPr="00C221B9">
              <w:rPr>
                <w:spacing w:val="-4"/>
                <w:lang w:val="en-GB"/>
              </w:rPr>
              <w:t xml:space="preserve">. </w:t>
            </w:r>
            <w:r w:rsidR="00836C91">
              <w:rPr>
                <w:spacing w:val="-4"/>
                <w:lang w:val="en-GB"/>
              </w:rPr>
              <w:t xml:space="preserve">Only the export of some relatively smaller items was lower year-on-year, </w:t>
            </w:r>
            <w:r w:rsidR="00A02E8B" w:rsidRPr="00C221B9">
              <w:rPr>
                <w:spacing w:val="-4"/>
                <w:lang w:val="en-GB"/>
              </w:rPr>
              <w:t>export</w:t>
            </w:r>
            <w:r w:rsidR="00836C91">
              <w:rPr>
                <w:spacing w:val="-4"/>
                <w:lang w:val="en-GB"/>
              </w:rPr>
              <w:t xml:space="preserve"> of oil and natural gas </w:t>
            </w:r>
            <w:r w:rsidR="00A02E8B" w:rsidRPr="00C221B9">
              <w:rPr>
                <w:spacing w:val="-4"/>
                <w:lang w:val="en-GB"/>
              </w:rPr>
              <w:t>(–2</w:t>
            </w:r>
            <w:r w:rsidR="00836C91">
              <w:rPr>
                <w:spacing w:val="-4"/>
                <w:lang w:val="en-GB"/>
              </w:rPr>
              <w:t>.</w:t>
            </w:r>
            <w:r w:rsidR="00A02E8B" w:rsidRPr="00C221B9">
              <w:rPr>
                <w:spacing w:val="-4"/>
                <w:lang w:val="en-GB"/>
              </w:rPr>
              <w:t>9</w:t>
            </w:r>
            <w:r w:rsidR="00836C91">
              <w:rPr>
                <w:spacing w:val="-4"/>
                <w:lang w:val="en-GB"/>
              </w:rPr>
              <w:t xml:space="preserve"> CZK bn</w:t>
            </w:r>
            <w:r w:rsidR="00A02E8B" w:rsidRPr="00C221B9">
              <w:rPr>
                <w:spacing w:val="-4"/>
                <w:lang w:val="en-GB"/>
              </w:rPr>
              <w:t>, –85</w:t>
            </w:r>
            <w:r w:rsidR="00836C91">
              <w:rPr>
                <w:spacing w:val="-4"/>
                <w:lang w:val="en-GB"/>
              </w:rPr>
              <w:t>.</w:t>
            </w:r>
            <w:r w:rsidR="00A02E8B" w:rsidRPr="00C221B9">
              <w:rPr>
                <w:spacing w:val="-4"/>
                <w:lang w:val="en-GB"/>
              </w:rPr>
              <w:t xml:space="preserve">3%) </w:t>
            </w:r>
            <w:r w:rsidR="00836C91">
              <w:rPr>
                <w:spacing w:val="-4"/>
                <w:lang w:val="en-GB"/>
              </w:rPr>
              <w:t xml:space="preserve">and motion pictures, </w:t>
            </w:r>
            <w:bookmarkStart w:id="14" w:name="OLE_LINK1"/>
            <w:r w:rsidR="00836C91">
              <w:rPr>
                <w:spacing w:val="-4"/>
                <w:lang w:val="en-GB"/>
              </w:rPr>
              <w:t xml:space="preserve">video production and sound recording activities </w:t>
            </w:r>
            <w:bookmarkEnd w:id="14"/>
            <w:r w:rsidR="00A02E8B" w:rsidRPr="00C221B9">
              <w:rPr>
                <w:spacing w:val="-4"/>
                <w:lang w:val="en-GB"/>
              </w:rPr>
              <w:t>(–1</w:t>
            </w:r>
            <w:r w:rsidR="00836C91">
              <w:rPr>
                <w:spacing w:val="-4"/>
                <w:lang w:val="en-GB"/>
              </w:rPr>
              <w:t>.</w:t>
            </w:r>
            <w:r w:rsidR="00A02E8B" w:rsidRPr="00C221B9">
              <w:rPr>
                <w:spacing w:val="-4"/>
                <w:lang w:val="en-GB"/>
              </w:rPr>
              <w:t>5</w:t>
            </w:r>
            <w:r w:rsidR="00836C91">
              <w:rPr>
                <w:spacing w:val="-4"/>
                <w:lang w:val="en-GB"/>
              </w:rPr>
              <w:t xml:space="preserve"> bn</w:t>
            </w:r>
            <w:r w:rsidR="00A02E8B" w:rsidRPr="00C221B9">
              <w:rPr>
                <w:spacing w:val="-4"/>
                <w:lang w:val="en-GB"/>
              </w:rPr>
              <w:t>, –14</w:t>
            </w:r>
            <w:r w:rsidR="00836C91">
              <w:rPr>
                <w:spacing w:val="-4"/>
                <w:lang w:val="en-GB"/>
              </w:rPr>
              <w:t>.</w:t>
            </w:r>
            <w:r w:rsidR="00A02E8B" w:rsidRPr="00C221B9">
              <w:rPr>
                <w:spacing w:val="-4"/>
                <w:lang w:val="en-GB"/>
              </w:rPr>
              <w:t>4%)</w:t>
            </w:r>
            <w:r w:rsidR="00836C91">
              <w:rPr>
                <w:spacing w:val="-4"/>
                <w:lang w:val="en-GB"/>
              </w:rPr>
              <w:t xml:space="preserve"> went down the most</w:t>
            </w:r>
            <w:r w:rsidR="00A02E8B" w:rsidRPr="00C221B9">
              <w:rPr>
                <w:spacing w:val="-4"/>
                <w:lang w:val="en-GB"/>
              </w:rPr>
              <w:t>.</w:t>
            </w:r>
          </w:p>
        </w:tc>
      </w:tr>
      <w:tr w:rsidR="00A02E8B" w:rsidRPr="009110F7" w14:paraId="0139AA71" w14:textId="77777777" w:rsidTr="008E039E">
        <w:trPr>
          <w:trHeight w:val="170"/>
        </w:trPr>
        <w:tc>
          <w:tcPr>
            <w:tcW w:w="1760" w:type="dxa"/>
            <w:shd w:val="clear" w:color="auto" w:fill="auto"/>
            <w:tcMar>
              <w:left w:w="0" w:type="dxa"/>
            </w:tcMar>
          </w:tcPr>
          <w:p w14:paraId="00C8A38C" w14:textId="06B0530D" w:rsidR="00A02E8B" w:rsidRPr="00836C91" w:rsidRDefault="008A0E38" w:rsidP="008E039E">
            <w:pPr>
              <w:pStyle w:val="Marginlie"/>
              <w:rPr>
                <w:lang w:val="en-GB"/>
              </w:rPr>
            </w:pPr>
            <w:r>
              <w:rPr>
                <w:lang w:val="en-GB"/>
              </w:rPr>
              <w:lastRenderedPageBreak/>
              <w:t>In Q</w:t>
            </w:r>
            <w:r w:rsidR="00A02E8B" w:rsidRPr="00836C91">
              <w:rPr>
                <w:lang w:val="en-GB"/>
              </w:rPr>
              <w:t>4</w:t>
            </w:r>
            <w:r>
              <w:rPr>
                <w:lang w:val="en-GB"/>
              </w:rPr>
              <w:t xml:space="preserve">, the export of motor vehicles sank deeply. </w:t>
            </w:r>
          </w:p>
        </w:tc>
        <w:tc>
          <w:tcPr>
            <w:tcW w:w="223" w:type="dxa"/>
            <w:shd w:val="clear" w:color="auto" w:fill="auto"/>
            <w:tcMar>
              <w:left w:w="0" w:type="dxa"/>
            </w:tcMar>
          </w:tcPr>
          <w:p w14:paraId="2C36D693" w14:textId="77777777" w:rsidR="00A02E8B" w:rsidRPr="00836C91" w:rsidRDefault="00A02E8B" w:rsidP="008E039E">
            <w:pPr>
              <w:pStyle w:val="Textpoznpodarou"/>
              <w:jc w:val="both"/>
              <w:rPr>
                <w:spacing w:val="-4"/>
                <w:lang w:val="en-GB"/>
              </w:rPr>
            </w:pPr>
          </w:p>
        </w:tc>
        <w:tc>
          <w:tcPr>
            <w:tcW w:w="7656" w:type="dxa"/>
            <w:shd w:val="clear" w:color="auto" w:fill="auto"/>
            <w:tcMar>
              <w:left w:w="0" w:type="dxa"/>
            </w:tcMar>
          </w:tcPr>
          <w:p w14:paraId="4ED29F64" w14:textId="118540B6" w:rsidR="00A02E8B" w:rsidRPr="00836C91" w:rsidRDefault="008A0E38" w:rsidP="008E039E">
            <w:pPr>
              <w:spacing w:after="180"/>
              <w:rPr>
                <w:spacing w:val="-4"/>
                <w:lang w:val="en-GB"/>
              </w:rPr>
            </w:pPr>
            <w:r>
              <w:rPr>
                <w:spacing w:val="-4"/>
                <w:lang w:val="en-GB"/>
              </w:rPr>
              <w:t>Large deceleration of the export dynamics, which occurred in the second half of year 2021, can be for the major part connect</w:t>
            </w:r>
            <w:r w:rsidR="00523908">
              <w:rPr>
                <w:spacing w:val="-4"/>
                <w:lang w:val="en-GB"/>
              </w:rPr>
              <w:t>ed</w:t>
            </w:r>
            <w:r>
              <w:rPr>
                <w:spacing w:val="-4"/>
                <w:lang w:val="en-GB"/>
              </w:rPr>
              <w:t xml:space="preserve"> to the difficulties in manufacturing of motor vehicles. In Q4 itself, the export of motor vehicles lower</w:t>
            </w:r>
            <w:r w:rsidR="006A08CE">
              <w:rPr>
                <w:spacing w:val="-4"/>
                <w:lang w:val="en-GB"/>
              </w:rPr>
              <w:t>ed</w:t>
            </w:r>
            <w:r>
              <w:rPr>
                <w:spacing w:val="-4"/>
                <w:lang w:val="en-GB"/>
              </w:rPr>
              <w:t xml:space="preserve"> by 50.0 CZK bn year-on-year </w:t>
            </w:r>
            <w:r w:rsidR="00A02E8B" w:rsidRPr="00836C91">
              <w:rPr>
                <w:spacing w:val="-4"/>
                <w:lang w:val="en-GB"/>
              </w:rPr>
              <w:t>(–17</w:t>
            </w:r>
            <w:r>
              <w:rPr>
                <w:spacing w:val="-4"/>
                <w:lang w:val="en-GB"/>
              </w:rPr>
              <w:t>.</w:t>
            </w:r>
            <w:r w:rsidR="00A02E8B" w:rsidRPr="00836C91">
              <w:rPr>
                <w:spacing w:val="-4"/>
                <w:lang w:val="en-GB"/>
              </w:rPr>
              <w:t xml:space="preserve">4%). </w:t>
            </w:r>
            <w:r w:rsidR="006A08CE">
              <w:rPr>
                <w:spacing w:val="-4"/>
                <w:lang w:val="en-GB"/>
              </w:rPr>
              <w:t xml:space="preserve">Only exporters of computer, electronic and optical appliances </w:t>
            </w:r>
            <w:r w:rsidR="00A02E8B" w:rsidRPr="00836C91">
              <w:rPr>
                <w:spacing w:val="-4"/>
                <w:lang w:val="en-GB"/>
              </w:rPr>
              <w:t>(–13</w:t>
            </w:r>
            <w:r w:rsidR="006A08CE">
              <w:rPr>
                <w:spacing w:val="-4"/>
                <w:lang w:val="en-GB"/>
              </w:rPr>
              <w:t>.</w:t>
            </w:r>
            <w:r w:rsidR="00A02E8B" w:rsidRPr="00836C91">
              <w:rPr>
                <w:spacing w:val="-4"/>
                <w:lang w:val="en-GB"/>
              </w:rPr>
              <w:t>7</w:t>
            </w:r>
            <w:r w:rsidR="006A08CE">
              <w:rPr>
                <w:spacing w:val="-4"/>
                <w:lang w:val="en-GB"/>
              </w:rPr>
              <w:t xml:space="preserve"> CZK bn</w:t>
            </w:r>
            <w:r w:rsidR="00A02E8B" w:rsidRPr="00836C91">
              <w:rPr>
                <w:spacing w:val="-4"/>
                <w:lang w:val="en-GB"/>
              </w:rPr>
              <w:t>, –11</w:t>
            </w:r>
            <w:r w:rsidR="006A08CE">
              <w:rPr>
                <w:spacing w:val="-4"/>
                <w:lang w:val="en-GB"/>
              </w:rPr>
              <w:t>.</w:t>
            </w:r>
            <w:r w:rsidR="00A02E8B" w:rsidRPr="00836C91">
              <w:rPr>
                <w:spacing w:val="-4"/>
                <w:lang w:val="en-GB"/>
              </w:rPr>
              <w:t>8%)</w:t>
            </w:r>
            <w:r w:rsidR="006A08CE">
              <w:rPr>
                <w:spacing w:val="-4"/>
                <w:lang w:val="en-GB"/>
              </w:rPr>
              <w:t xml:space="preserve"> then recorded considerable decrease</w:t>
            </w:r>
            <w:r w:rsidR="00A02E8B" w:rsidRPr="00836C91">
              <w:rPr>
                <w:spacing w:val="-4"/>
                <w:lang w:val="en-GB"/>
              </w:rPr>
              <w:t xml:space="preserve">. </w:t>
            </w:r>
            <w:r w:rsidR="00D576E0">
              <w:rPr>
                <w:spacing w:val="-4"/>
                <w:lang w:val="en-GB"/>
              </w:rPr>
              <w:t xml:space="preserve">Electricity, gas, steam and air conditioning supply </w:t>
            </w:r>
            <w:r w:rsidR="00A02E8B" w:rsidRPr="00836C91">
              <w:rPr>
                <w:spacing w:val="-4"/>
                <w:lang w:val="en-GB"/>
              </w:rPr>
              <w:t>(+27</w:t>
            </w:r>
            <w:r w:rsidR="00D576E0">
              <w:rPr>
                <w:spacing w:val="-4"/>
                <w:lang w:val="en-GB"/>
              </w:rPr>
              <w:t>.</w:t>
            </w:r>
            <w:r w:rsidR="00A02E8B" w:rsidRPr="00836C91">
              <w:rPr>
                <w:spacing w:val="-4"/>
                <w:lang w:val="en-GB"/>
              </w:rPr>
              <w:t>4</w:t>
            </w:r>
            <w:r w:rsidR="00D576E0">
              <w:rPr>
                <w:spacing w:val="-4"/>
                <w:lang w:val="en-GB"/>
              </w:rPr>
              <w:t xml:space="preserve"> CZK bn</w:t>
            </w:r>
            <w:r w:rsidR="00A02E8B" w:rsidRPr="00836C91">
              <w:rPr>
                <w:spacing w:val="-4"/>
                <w:lang w:val="en-GB"/>
              </w:rPr>
              <w:t>, 450</w:t>
            </w:r>
            <w:r w:rsidR="00D576E0">
              <w:rPr>
                <w:spacing w:val="-4"/>
                <w:lang w:val="en-GB"/>
              </w:rPr>
              <w:t>.</w:t>
            </w:r>
            <w:r w:rsidR="00A02E8B" w:rsidRPr="00836C91">
              <w:rPr>
                <w:spacing w:val="-4"/>
                <w:lang w:val="en-GB"/>
              </w:rPr>
              <w:t>9%)</w:t>
            </w:r>
            <w:r w:rsidR="00D576E0">
              <w:rPr>
                <w:spacing w:val="-4"/>
                <w:lang w:val="en-GB"/>
              </w:rPr>
              <w:t xml:space="preserve"> played a key role in the resulting total year-on-year increase of the value of export of goods in Q4</w:t>
            </w:r>
            <w:r w:rsidR="00A02E8B" w:rsidRPr="00836C91">
              <w:rPr>
                <w:spacing w:val="-4"/>
                <w:lang w:val="en-GB"/>
              </w:rPr>
              <w:t xml:space="preserve">, </w:t>
            </w:r>
            <w:r w:rsidR="00D576E0">
              <w:rPr>
                <w:spacing w:val="-4"/>
                <w:lang w:val="en-GB"/>
              </w:rPr>
              <w:t xml:space="preserve">but also the majority of other branches preserved at least a moderate growth. </w:t>
            </w:r>
            <w:r w:rsidR="00C63B51">
              <w:rPr>
                <w:spacing w:val="-4"/>
                <w:lang w:val="en-GB"/>
              </w:rPr>
              <w:t xml:space="preserve">Towards the end of the year, export of basic metals </w:t>
            </w:r>
            <w:r w:rsidR="00A02E8B" w:rsidRPr="00836C91">
              <w:rPr>
                <w:spacing w:val="-4"/>
                <w:lang w:val="en-GB"/>
              </w:rPr>
              <w:t>(+13</w:t>
            </w:r>
            <w:r w:rsidR="00C63B51">
              <w:rPr>
                <w:spacing w:val="-4"/>
                <w:lang w:val="en-GB"/>
              </w:rPr>
              <w:t>.</w:t>
            </w:r>
            <w:r w:rsidR="00A02E8B" w:rsidRPr="00836C91">
              <w:rPr>
                <w:spacing w:val="-4"/>
                <w:lang w:val="en-GB"/>
              </w:rPr>
              <w:t>1</w:t>
            </w:r>
            <w:r w:rsidR="00C63B51">
              <w:rPr>
                <w:spacing w:val="-4"/>
                <w:lang w:val="en-GB"/>
              </w:rPr>
              <w:t xml:space="preserve"> CZK bn</w:t>
            </w:r>
            <w:r w:rsidR="00A02E8B" w:rsidRPr="00836C91">
              <w:rPr>
                <w:spacing w:val="-4"/>
                <w:lang w:val="en-GB"/>
              </w:rPr>
              <w:t>, 41</w:t>
            </w:r>
            <w:r w:rsidR="00C63B51">
              <w:rPr>
                <w:spacing w:val="-4"/>
                <w:lang w:val="en-GB"/>
              </w:rPr>
              <w:t>.</w:t>
            </w:r>
            <w:r w:rsidR="00A02E8B" w:rsidRPr="00836C91">
              <w:rPr>
                <w:spacing w:val="-4"/>
                <w:lang w:val="en-GB"/>
              </w:rPr>
              <w:t>0%), chemic</w:t>
            </w:r>
            <w:r w:rsidR="00C63B51">
              <w:rPr>
                <w:spacing w:val="-4"/>
                <w:lang w:val="en-GB"/>
              </w:rPr>
              <w:t xml:space="preserve">al substances and products </w:t>
            </w:r>
            <w:r w:rsidR="00A02E8B" w:rsidRPr="00836C91">
              <w:rPr>
                <w:spacing w:val="-4"/>
                <w:lang w:val="en-GB"/>
              </w:rPr>
              <w:t>(+11</w:t>
            </w:r>
            <w:r w:rsidR="00C63B51">
              <w:rPr>
                <w:spacing w:val="-4"/>
                <w:lang w:val="en-GB"/>
              </w:rPr>
              <w:t>.</w:t>
            </w:r>
            <w:r w:rsidR="00A02E8B" w:rsidRPr="00836C91">
              <w:rPr>
                <w:spacing w:val="-4"/>
                <w:lang w:val="en-GB"/>
              </w:rPr>
              <w:t>2 </w:t>
            </w:r>
            <w:r w:rsidR="00C63B51">
              <w:rPr>
                <w:spacing w:val="-4"/>
                <w:lang w:val="en-GB"/>
              </w:rPr>
              <w:t>bn</w:t>
            </w:r>
            <w:r w:rsidR="00A02E8B" w:rsidRPr="00836C91">
              <w:rPr>
                <w:spacing w:val="-4"/>
                <w:lang w:val="en-GB"/>
              </w:rPr>
              <w:t>, 24</w:t>
            </w:r>
            <w:r w:rsidR="00C63B51">
              <w:rPr>
                <w:spacing w:val="-4"/>
                <w:lang w:val="en-GB"/>
              </w:rPr>
              <w:t>.</w:t>
            </w:r>
            <w:r w:rsidR="00A02E8B" w:rsidRPr="00836C91">
              <w:rPr>
                <w:spacing w:val="-4"/>
                <w:lang w:val="en-GB"/>
              </w:rPr>
              <w:t>1%),</w:t>
            </w:r>
            <w:r w:rsidR="00C63B51">
              <w:rPr>
                <w:spacing w:val="-4"/>
                <w:lang w:val="en-GB"/>
              </w:rPr>
              <w:t xml:space="preserve"> coke and refined oil products </w:t>
            </w:r>
            <w:r w:rsidR="00A02E8B" w:rsidRPr="00836C91">
              <w:rPr>
                <w:spacing w:val="-4"/>
                <w:lang w:val="en-GB"/>
              </w:rPr>
              <w:t>(+6</w:t>
            </w:r>
            <w:r w:rsidR="00C63B51">
              <w:rPr>
                <w:spacing w:val="-4"/>
                <w:lang w:val="en-GB"/>
              </w:rPr>
              <w:t>.</w:t>
            </w:r>
            <w:r w:rsidR="00A02E8B" w:rsidRPr="00836C91">
              <w:rPr>
                <w:spacing w:val="-4"/>
                <w:lang w:val="en-GB"/>
              </w:rPr>
              <w:t>1</w:t>
            </w:r>
            <w:r w:rsidR="00C63B51">
              <w:rPr>
                <w:spacing w:val="-4"/>
                <w:lang w:val="en-GB"/>
              </w:rPr>
              <w:t xml:space="preserve"> bn</w:t>
            </w:r>
            <w:r w:rsidR="00A02E8B" w:rsidRPr="00836C91">
              <w:rPr>
                <w:spacing w:val="-4"/>
                <w:lang w:val="en-GB"/>
              </w:rPr>
              <w:t>, 89</w:t>
            </w:r>
            <w:r w:rsidR="00C63B51">
              <w:rPr>
                <w:spacing w:val="-4"/>
                <w:lang w:val="en-GB"/>
              </w:rPr>
              <w:t>.</w:t>
            </w:r>
            <w:r w:rsidR="00A02E8B" w:rsidRPr="00836C91">
              <w:rPr>
                <w:spacing w:val="-4"/>
                <w:lang w:val="en-GB"/>
              </w:rPr>
              <w:t>7%),</w:t>
            </w:r>
            <w:r w:rsidR="00C63B51">
              <w:rPr>
                <w:spacing w:val="-4"/>
                <w:lang w:val="en-GB"/>
              </w:rPr>
              <w:t xml:space="preserve"> metalworking products </w:t>
            </w:r>
            <w:r w:rsidR="00A02E8B" w:rsidRPr="00836C91">
              <w:rPr>
                <w:spacing w:val="-4"/>
                <w:lang w:val="en-GB"/>
              </w:rPr>
              <w:t>(+5</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8</w:t>
            </w:r>
            <w:r w:rsidR="00C63B51">
              <w:rPr>
                <w:spacing w:val="-4"/>
                <w:lang w:val="en-GB"/>
              </w:rPr>
              <w:t>.</w:t>
            </w:r>
            <w:r w:rsidR="00A02E8B" w:rsidRPr="00836C91">
              <w:rPr>
                <w:spacing w:val="-4"/>
                <w:lang w:val="en-GB"/>
              </w:rPr>
              <w:t>8%),</w:t>
            </w:r>
            <w:r w:rsidR="00C63B51">
              <w:rPr>
                <w:spacing w:val="-4"/>
                <w:lang w:val="en-GB"/>
              </w:rPr>
              <w:t xml:space="preserve"> products associated with waste </w:t>
            </w:r>
            <w:r w:rsidR="00A02E8B" w:rsidRPr="00836C91">
              <w:rPr>
                <w:spacing w:val="-4"/>
                <w:lang w:val="en-GB"/>
              </w:rPr>
              <w:t>(+3</w:t>
            </w:r>
            <w:r w:rsidR="00C63B51">
              <w:rPr>
                <w:spacing w:val="-4"/>
                <w:lang w:val="en-GB"/>
              </w:rPr>
              <w:t>.</w:t>
            </w:r>
            <w:r w:rsidR="00A02E8B" w:rsidRPr="00836C91">
              <w:rPr>
                <w:spacing w:val="-4"/>
                <w:lang w:val="en-GB"/>
              </w:rPr>
              <w:t>8</w:t>
            </w:r>
            <w:r w:rsidR="00C63B51">
              <w:rPr>
                <w:spacing w:val="-4"/>
                <w:lang w:val="en-GB"/>
              </w:rPr>
              <w:t xml:space="preserve"> bn</w:t>
            </w:r>
            <w:r w:rsidR="00A02E8B" w:rsidRPr="00836C91">
              <w:rPr>
                <w:spacing w:val="-4"/>
                <w:lang w:val="en-GB"/>
              </w:rPr>
              <w:t>, 47</w:t>
            </w:r>
            <w:r w:rsidR="00C63B51">
              <w:rPr>
                <w:spacing w:val="-4"/>
                <w:lang w:val="en-GB"/>
              </w:rPr>
              <w:t>.</w:t>
            </w:r>
            <w:r w:rsidR="00A02E8B" w:rsidRPr="00836C91">
              <w:rPr>
                <w:spacing w:val="-4"/>
                <w:lang w:val="en-GB"/>
              </w:rPr>
              <w:t>4%),</w:t>
            </w:r>
            <w:r w:rsidR="00C63B51">
              <w:rPr>
                <w:spacing w:val="-4"/>
                <w:lang w:val="en-GB"/>
              </w:rPr>
              <w:t xml:space="preserve"> electrical appliances </w:t>
            </w:r>
            <w:r w:rsidR="00A02E8B" w:rsidRPr="00836C91">
              <w:rPr>
                <w:spacing w:val="-4"/>
                <w:lang w:val="en-GB"/>
              </w:rPr>
              <w:t>(+3</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3</w:t>
            </w:r>
            <w:r w:rsidR="00C63B51">
              <w:rPr>
                <w:spacing w:val="-4"/>
                <w:lang w:val="en-GB"/>
              </w:rPr>
              <w:t>.</w:t>
            </w:r>
            <w:r w:rsidR="00A02E8B" w:rsidRPr="00836C91">
              <w:rPr>
                <w:spacing w:val="-4"/>
                <w:lang w:val="en-GB"/>
              </w:rPr>
              <w:t>7%),</w:t>
            </w:r>
            <w:r w:rsidR="00C63B51">
              <w:rPr>
                <w:spacing w:val="-4"/>
                <w:lang w:val="en-GB"/>
              </w:rPr>
              <w:t xml:space="preserve"> food products </w:t>
            </w:r>
            <w:r w:rsidR="00A02E8B" w:rsidRPr="00836C91">
              <w:rPr>
                <w:spacing w:val="-4"/>
                <w:lang w:val="en-GB"/>
              </w:rPr>
              <w:t>(+3</w:t>
            </w:r>
            <w:r w:rsidR="00C63B51">
              <w:rPr>
                <w:spacing w:val="-4"/>
                <w:lang w:val="en-GB"/>
              </w:rPr>
              <w:t>.</w:t>
            </w:r>
            <w:r w:rsidR="00A02E8B" w:rsidRPr="00836C91">
              <w:rPr>
                <w:spacing w:val="-4"/>
                <w:lang w:val="en-GB"/>
              </w:rPr>
              <w:t>2</w:t>
            </w:r>
            <w:r w:rsidR="00C63B51">
              <w:rPr>
                <w:spacing w:val="-4"/>
                <w:lang w:val="en-GB"/>
              </w:rPr>
              <w:t xml:space="preserve"> bn</w:t>
            </w:r>
            <w:r w:rsidR="00A02E8B" w:rsidRPr="00836C91">
              <w:rPr>
                <w:spacing w:val="-4"/>
                <w:lang w:val="en-GB"/>
              </w:rPr>
              <w:t>, 10</w:t>
            </w:r>
            <w:r w:rsidR="00C63B51">
              <w:rPr>
                <w:spacing w:val="-4"/>
                <w:lang w:val="en-GB"/>
              </w:rPr>
              <w:t>.</w:t>
            </w:r>
            <w:r w:rsidR="00A02E8B" w:rsidRPr="00836C91">
              <w:rPr>
                <w:spacing w:val="-4"/>
                <w:lang w:val="en-GB"/>
              </w:rPr>
              <w:t>2%)</w:t>
            </w:r>
            <w:r w:rsidR="00C63B51">
              <w:rPr>
                <w:spacing w:val="-4"/>
                <w:lang w:val="en-GB"/>
              </w:rPr>
              <w:t xml:space="preserve"> or wood and wood products </w:t>
            </w:r>
            <w:r w:rsidR="00A02E8B" w:rsidRPr="00836C91">
              <w:rPr>
                <w:spacing w:val="-4"/>
                <w:lang w:val="en-GB"/>
              </w:rPr>
              <w:t>(+3</w:t>
            </w:r>
            <w:r w:rsidR="00C63B51">
              <w:rPr>
                <w:spacing w:val="-4"/>
                <w:lang w:val="en-GB"/>
              </w:rPr>
              <w:t>.</w:t>
            </w:r>
            <w:r w:rsidR="00A02E8B" w:rsidRPr="00836C91">
              <w:rPr>
                <w:spacing w:val="-4"/>
                <w:lang w:val="en-GB"/>
              </w:rPr>
              <w:t>1</w:t>
            </w:r>
            <w:r w:rsidR="00C63B51">
              <w:rPr>
                <w:spacing w:val="-4"/>
                <w:lang w:val="en-GB"/>
              </w:rPr>
              <w:t xml:space="preserve"> bn</w:t>
            </w:r>
            <w:r w:rsidR="00A02E8B" w:rsidRPr="00836C91">
              <w:rPr>
                <w:spacing w:val="-4"/>
                <w:lang w:val="en-GB"/>
              </w:rPr>
              <w:t>, 28</w:t>
            </w:r>
            <w:r w:rsidR="00C63B51">
              <w:rPr>
                <w:spacing w:val="-4"/>
                <w:lang w:val="en-GB"/>
              </w:rPr>
              <w:t>.</w:t>
            </w:r>
            <w:r w:rsidR="00A02E8B" w:rsidRPr="00836C91">
              <w:rPr>
                <w:spacing w:val="-4"/>
                <w:lang w:val="en-GB"/>
              </w:rPr>
              <w:t>3%)</w:t>
            </w:r>
            <w:r w:rsidR="00C63B51">
              <w:rPr>
                <w:spacing w:val="-4"/>
                <w:lang w:val="en-GB"/>
              </w:rPr>
              <w:t xml:space="preserve"> was higher year-on-year</w:t>
            </w:r>
            <w:r w:rsidR="00A02E8B" w:rsidRPr="00836C91">
              <w:rPr>
                <w:spacing w:val="-4"/>
                <w:lang w:val="en-GB"/>
              </w:rPr>
              <w:t>.</w:t>
            </w:r>
          </w:p>
        </w:tc>
      </w:tr>
      <w:tr w:rsidR="00A02E8B" w:rsidRPr="009110F7" w14:paraId="47BFA65E" w14:textId="77777777" w:rsidTr="008E039E">
        <w:trPr>
          <w:trHeight w:val="150"/>
        </w:trPr>
        <w:tc>
          <w:tcPr>
            <w:tcW w:w="1760" w:type="dxa"/>
            <w:vMerge w:val="restart"/>
            <w:shd w:val="clear" w:color="auto" w:fill="auto"/>
            <w:tcMar>
              <w:left w:w="0" w:type="dxa"/>
            </w:tcMar>
          </w:tcPr>
          <w:p w14:paraId="1C4C6A73" w14:textId="77777777" w:rsidR="00A02E8B" w:rsidRDefault="00A02E8B" w:rsidP="008E039E">
            <w:pPr>
              <w:pStyle w:val="Marginlie"/>
            </w:pPr>
          </w:p>
        </w:tc>
        <w:tc>
          <w:tcPr>
            <w:tcW w:w="223" w:type="dxa"/>
            <w:vMerge w:val="restart"/>
            <w:shd w:val="clear" w:color="auto" w:fill="auto"/>
            <w:tcMar>
              <w:left w:w="0" w:type="dxa"/>
            </w:tcMar>
          </w:tcPr>
          <w:p w14:paraId="3A9C7680" w14:textId="77777777" w:rsidR="00A02E8B" w:rsidRDefault="00A02E8B" w:rsidP="008E039E">
            <w:pPr>
              <w:pStyle w:val="Textpoznpodarou"/>
              <w:jc w:val="both"/>
              <w:rPr>
                <w:spacing w:val="-4"/>
              </w:rPr>
            </w:pPr>
          </w:p>
        </w:tc>
        <w:tc>
          <w:tcPr>
            <w:tcW w:w="7656" w:type="dxa"/>
            <w:shd w:val="clear" w:color="auto" w:fill="auto"/>
            <w:tcMar>
              <w:left w:w="0" w:type="dxa"/>
            </w:tcMar>
          </w:tcPr>
          <w:p w14:paraId="1F7ADEBC" w14:textId="62E74F6D" w:rsidR="00A02E8B" w:rsidRPr="00804097" w:rsidRDefault="00167AD0" w:rsidP="00A02E8B">
            <w:pPr>
              <w:spacing w:after="0"/>
              <w:rPr>
                <w:b/>
                <w:bCs/>
                <w:spacing w:val="-4"/>
              </w:rPr>
            </w:pPr>
            <w:r>
              <w:rPr>
                <w:b/>
                <w:bCs/>
                <w:spacing w:val="-4"/>
              </w:rPr>
              <w:t xml:space="preserve">Chart </w:t>
            </w:r>
            <w:r w:rsidR="00A02E8B">
              <w:rPr>
                <w:b/>
                <w:bCs/>
                <w:spacing w:val="-4"/>
              </w:rPr>
              <w:t xml:space="preserve">9  </w:t>
            </w:r>
            <w:r w:rsidR="00027EF4" w:rsidRPr="00027EF4">
              <w:rPr>
                <w:b/>
                <w:bCs/>
                <w:spacing w:val="-4"/>
                <w:lang w:val="en-GB"/>
              </w:rPr>
              <w:t xml:space="preserve">Export and import of goods </w:t>
            </w:r>
            <w:r w:rsidR="00A02E8B" w:rsidRPr="00027EF4">
              <w:rPr>
                <w:spacing w:val="-4"/>
                <w:lang w:val="en-GB"/>
              </w:rPr>
              <w:t>(</w:t>
            </w:r>
            <w:r w:rsidR="00027EF4" w:rsidRPr="00027EF4">
              <w:rPr>
                <w:spacing w:val="-4"/>
                <w:lang w:val="en-GB"/>
              </w:rPr>
              <w:t xml:space="preserve">year-on-year change, in </w:t>
            </w:r>
            <w:r w:rsidR="00A02E8B" w:rsidRPr="00027EF4">
              <w:rPr>
                <w:spacing w:val="-4"/>
                <w:lang w:val="en-GB"/>
              </w:rPr>
              <w:t>%)</w:t>
            </w:r>
            <w:r w:rsidR="00A02E8B" w:rsidRPr="00027EF4">
              <w:rPr>
                <w:b/>
                <w:bCs/>
                <w:spacing w:val="-4"/>
                <w:lang w:val="en-GB"/>
              </w:rPr>
              <w:t xml:space="preserve"> a</w:t>
            </w:r>
            <w:r w:rsidR="00027EF4" w:rsidRPr="00027EF4">
              <w:rPr>
                <w:b/>
                <w:bCs/>
                <w:spacing w:val="-4"/>
                <w:lang w:val="en-GB"/>
              </w:rPr>
              <w:t xml:space="preserve">nd balance of foreign trade with goods </w:t>
            </w:r>
            <w:r w:rsidR="00A02E8B" w:rsidRPr="00027EF4">
              <w:rPr>
                <w:spacing w:val="-4"/>
                <w:lang w:val="en-GB"/>
              </w:rPr>
              <w:t>(</w:t>
            </w:r>
            <w:r w:rsidR="00027EF4" w:rsidRPr="00027EF4">
              <w:rPr>
                <w:spacing w:val="-4"/>
                <w:lang w:val="en-GB"/>
              </w:rPr>
              <w:t>in CZK bn</w:t>
            </w:r>
            <w:r w:rsidR="00A02E8B" w:rsidRPr="00027EF4">
              <w:rPr>
                <w:spacing w:val="-4"/>
                <w:lang w:val="en-GB"/>
              </w:rPr>
              <w:t xml:space="preserve">, </w:t>
            </w:r>
            <w:r w:rsidR="00027EF4" w:rsidRPr="00027EF4">
              <w:rPr>
                <w:spacing w:val="-4"/>
                <w:lang w:val="en-GB"/>
              </w:rPr>
              <w:t>right axis</w:t>
            </w:r>
            <w:r w:rsidR="00A02E8B" w:rsidRPr="00804097">
              <w:rPr>
                <w:spacing w:val="-4"/>
              </w:rPr>
              <w:t>)</w:t>
            </w:r>
          </w:p>
        </w:tc>
      </w:tr>
      <w:tr w:rsidR="00A02E8B" w:rsidRPr="009110F7" w14:paraId="319124DC" w14:textId="77777777" w:rsidTr="00D2240D">
        <w:tblPrEx>
          <w:tblCellMar>
            <w:left w:w="70" w:type="dxa"/>
            <w:right w:w="70" w:type="dxa"/>
          </w:tblCellMar>
        </w:tblPrEx>
        <w:trPr>
          <w:trHeight w:val="150"/>
        </w:trPr>
        <w:tc>
          <w:tcPr>
            <w:tcW w:w="1760" w:type="dxa"/>
            <w:vMerge/>
            <w:shd w:val="clear" w:color="auto" w:fill="auto"/>
          </w:tcPr>
          <w:p w14:paraId="1E5E3659" w14:textId="77777777" w:rsidR="00A02E8B" w:rsidRDefault="00A02E8B" w:rsidP="008E039E">
            <w:pPr>
              <w:pStyle w:val="Marginlie"/>
            </w:pPr>
          </w:p>
        </w:tc>
        <w:tc>
          <w:tcPr>
            <w:tcW w:w="223" w:type="dxa"/>
            <w:vMerge/>
            <w:shd w:val="clear" w:color="auto" w:fill="auto"/>
          </w:tcPr>
          <w:p w14:paraId="1F57B1C7" w14:textId="77777777" w:rsidR="00A02E8B" w:rsidRDefault="00A02E8B" w:rsidP="008E039E">
            <w:pPr>
              <w:pStyle w:val="Textpoznpodarou"/>
              <w:jc w:val="both"/>
              <w:rPr>
                <w:spacing w:val="-4"/>
              </w:rPr>
            </w:pPr>
          </w:p>
        </w:tc>
        <w:tc>
          <w:tcPr>
            <w:tcW w:w="7656" w:type="dxa"/>
            <w:shd w:val="clear" w:color="auto" w:fill="auto"/>
          </w:tcPr>
          <w:p w14:paraId="024BD0AD" w14:textId="6C93FE9D" w:rsidR="00A02E8B" w:rsidRDefault="00D2240D" w:rsidP="008E039E">
            <w:pPr>
              <w:spacing w:after="0"/>
              <w:rPr>
                <w:spacing w:val="-4"/>
              </w:rPr>
            </w:pPr>
            <w:r>
              <w:rPr>
                <w:noProof/>
              </w:rPr>
              <w:drawing>
                <wp:inline distT="0" distB="0" distL="0" distR="0" wp14:anchorId="049BB3FE" wp14:editId="11494E3A">
                  <wp:extent cx="4770000" cy="3540625"/>
                  <wp:effectExtent l="0" t="0" r="0" b="3175"/>
                  <wp:docPr id="42" name="Graf 42">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02E8B" w:rsidRPr="009110F7" w14:paraId="467E6C70" w14:textId="77777777" w:rsidTr="008E039E">
        <w:trPr>
          <w:trHeight w:val="150"/>
        </w:trPr>
        <w:tc>
          <w:tcPr>
            <w:tcW w:w="1760" w:type="dxa"/>
            <w:vMerge/>
            <w:shd w:val="clear" w:color="auto" w:fill="auto"/>
            <w:tcMar>
              <w:left w:w="0" w:type="dxa"/>
            </w:tcMar>
          </w:tcPr>
          <w:p w14:paraId="283FE59D" w14:textId="77777777" w:rsidR="00A02E8B" w:rsidRDefault="00A02E8B" w:rsidP="008E039E">
            <w:pPr>
              <w:pStyle w:val="Marginlie"/>
            </w:pPr>
          </w:p>
        </w:tc>
        <w:tc>
          <w:tcPr>
            <w:tcW w:w="223" w:type="dxa"/>
            <w:vMerge/>
            <w:shd w:val="clear" w:color="auto" w:fill="auto"/>
            <w:tcMar>
              <w:left w:w="0" w:type="dxa"/>
            </w:tcMar>
          </w:tcPr>
          <w:p w14:paraId="365892C6" w14:textId="77777777" w:rsidR="00A02E8B" w:rsidRDefault="00A02E8B" w:rsidP="008E039E">
            <w:pPr>
              <w:pStyle w:val="Textpoznpodarou"/>
              <w:jc w:val="both"/>
              <w:rPr>
                <w:spacing w:val="-4"/>
              </w:rPr>
            </w:pPr>
          </w:p>
        </w:tc>
        <w:tc>
          <w:tcPr>
            <w:tcW w:w="7656" w:type="dxa"/>
            <w:shd w:val="clear" w:color="auto" w:fill="auto"/>
            <w:tcMar>
              <w:left w:w="0" w:type="dxa"/>
            </w:tcMar>
          </w:tcPr>
          <w:p w14:paraId="7F038E7E" w14:textId="47607D13" w:rsidR="00111B33" w:rsidRPr="00167AD0" w:rsidRDefault="00167AD0" w:rsidP="00D2240D">
            <w:pPr>
              <w:spacing w:after="180"/>
              <w:rPr>
                <w:b/>
                <w:bCs/>
                <w:spacing w:val="-4"/>
                <w:sz w:val="16"/>
                <w:szCs w:val="16"/>
              </w:rPr>
            </w:pPr>
            <w:r>
              <w:rPr>
                <w:sz w:val="14"/>
                <w:szCs w:val="14"/>
              </w:rPr>
              <w:t>Source</w:t>
            </w:r>
            <w:r w:rsidR="00A02E8B">
              <w:rPr>
                <w:sz w:val="14"/>
                <w:szCs w:val="14"/>
              </w:rPr>
              <w:t xml:space="preserve">: </w:t>
            </w:r>
            <w:r>
              <w:rPr>
                <w:sz w:val="14"/>
                <w:szCs w:val="14"/>
              </w:rPr>
              <w:t>CZSO</w:t>
            </w:r>
          </w:p>
        </w:tc>
      </w:tr>
      <w:tr w:rsidR="00A02E8B" w:rsidRPr="009110F7" w14:paraId="02A4992E" w14:textId="77777777" w:rsidTr="008E039E">
        <w:trPr>
          <w:trHeight w:val="145"/>
        </w:trPr>
        <w:tc>
          <w:tcPr>
            <w:tcW w:w="1760" w:type="dxa"/>
            <w:shd w:val="clear" w:color="auto" w:fill="auto"/>
            <w:tcMar>
              <w:left w:w="0" w:type="dxa"/>
            </w:tcMar>
          </w:tcPr>
          <w:p w14:paraId="7B12D77B" w14:textId="4E1FE1D0" w:rsidR="00A02E8B" w:rsidRPr="00C63B51" w:rsidRDefault="008C0A2C" w:rsidP="008E039E">
            <w:pPr>
              <w:pStyle w:val="Marginlie"/>
              <w:rPr>
                <w:lang w:val="en-GB"/>
              </w:rPr>
            </w:pPr>
            <w:r>
              <w:rPr>
                <w:lang w:val="en-GB"/>
              </w:rPr>
              <w:t xml:space="preserve">Import very strongly increased during the whole last year. </w:t>
            </w:r>
          </w:p>
        </w:tc>
        <w:tc>
          <w:tcPr>
            <w:tcW w:w="223" w:type="dxa"/>
            <w:shd w:val="clear" w:color="auto" w:fill="auto"/>
            <w:tcMar>
              <w:left w:w="0" w:type="dxa"/>
            </w:tcMar>
          </w:tcPr>
          <w:p w14:paraId="1CE17EE0" w14:textId="77777777" w:rsidR="00A02E8B" w:rsidRPr="00C63B51" w:rsidRDefault="00A02E8B" w:rsidP="008E039E">
            <w:pPr>
              <w:pStyle w:val="Textpoznpodarou"/>
              <w:jc w:val="both"/>
              <w:rPr>
                <w:spacing w:val="-4"/>
                <w:lang w:val="en-GB"/>
              </w:rPr>
            </w:pPr>
          </w:p>
        </w:tc>
        <w:tc>
          <w:tcPr>
            <w:tcW w:w="7656" w:type="dxa"/>
            <w:shd w:val="clear" w:color="auto" w:fill="auto"/>
            <w:tcMar>
              <w:left w:w="0" w:type="dxa"/>
            </w:tcMar>
          </w:tcPr>
          <w:p w14:paraId="11CD0E27" w14:textId="513134B2" w:rsidR="00A02E8B" w:rsidRPr="00C63B51" w:rsidRDefault="008C0A2C" w:rsidP="008E039E">
            <w:pPr>
              <w:spacing w:after="180"/>
              <w:rPr>
                <w:spacing w:val="-4"/>
                <w:lang w:val="en-GB"/>
              </w:rPr>
            </w:pPr>
            <w:r>
              <w:rPr>
                <w:spacing w:val="-4"/>
                <w:lang w:val="en-GB"/>
              </w:rPr>
              <w:t xml:space="preserve">Import of goods attained value of </w:t>
            </w:r>
            <w:r w:rsidR="00A02E8B" w:rsidRPr="00C63B51">
              <w:rPr>
                <w:spacing w:val="-4"/>
                <w:lang w:val="en-GB"/>
              </w:rPr>
              <w:t>3</w:t>
            </w:r>
            <w:r>
              <w:rPr>
                <w:spacing w:val="-4"/>
                <w:lang w:val="en-GB"/>
              </w:rPr>
              <w:t> </w:t>
            </w:r>
            <w:r w:rsidR="00A02E8B" w:rsidRPr="00C63B51">
              <w:rPr>
                <w:spacing w:val="-4"/>
                <w:lang w:val="en-GB"/>
              </w:rPr>
              <w:t>940</w:t>
            </w:r>
            <w:r>
              <w:rPr>
                <w:spacing w:val="-4"/>
                <w:lang w:val="en-GB"/>
              </w:rPr>
              <w:t>.</w:t>
            </w:r>
            <w:r w:rsidR="00A02E8B" w:rsidRPr="00C63B51">
              <w:rPr>
                <w:spacing w:val="-4"/>
                <w:lang w:val="en-GB"/>
              </w:rPr>
              <w:t>3</w:t>
            </w:r>
            <w:r>
              <w:rPr>
                <w:spacing w:val="-4"/>
                <w:lang w:val="en-GB"/>
              </w:rPr>
              <w:t xml:space="preserve"> CZK bn in 2021 </w:t>
            </w:r>
            <w:r w:rsidR="00A02E8B" w:rsidRPr="00C63B51">
              <w:rPr>
                <w:spacing w:val="-4"/>
                <w:lang w:val="en-GB"/>
              </w:rPr>
              <w:t>a</w:t>
            </w:r>
            <w:r>
              <w:rPr>
                <w:spacing w:val="-4"/>
                <w:lang w:val="en-GB"/>
              </w:rPr>
              <w:t xml:space="preserve">nd expanded by </w:t>
            </w:r>
            <w:r w:rsidR="00A02E8B" w:rsidRPr="00C63B51">
              <w:rPr>
                <w:spacing w:val="-4"/>
                <w:lang w:val="en-GB"/>
              </w:rPr>
              <w:t>637</w:t>
            </w:r>
            <w:r>
              <w:rPr>
                <w:spacing w:val="-4"/>
                <w:lang w:val="en-GB"/>
              </w:rPr>
              <w:t>.</w:t>
            </w:r>
            <w:r w:rsidR="00A02E8B" w:rsidRPr="00C63B51">
              <w:rPr>
                <w:spacing w:val="-4"/>
                <w:lang w:val="en-GB"/>
              </w:rPr>
              <w:t>1</w:t>
            </w:r>
            <w:r>
              <w:rPr>
                <w:spacing w:val="-4"/>
                <w:lang w:val="en-GB"/>
              </w:rPr>
              <w:t xml:space="preserve"> bn </w:t>
            </w:r>
            <w:r w:rsidR="00A02E8B" w:rsidRPr="00C63B51">
              <w:rPr>
                <w:spacing w:val="-4"/>
                <w:lang w:val="en-GB"/>
              </w:rPr>
              <w:t>(19</w:t>
            </w:r>
            <w:r>
              <w:rPr>
                <w:spacing w:val="-4"/>
                <w:lang w:val="en-GB"/>
              </w:rPr>
              <w:t>.</w:t>
            </w:r>
            <w:r w:rsidR="00A02E8B" w:rsidRPr="00C63B51">
              <w:rPr>
                <w:spacing w:val="-4"/>
                <w:lang w:val="en-GB"/>
              </w:rPr>
              <w:t>3%)</w:t>
            </w:r>
            <w:r>
              <w:rPr>
                <w:spacing w:val="-4"/>
                <w:lang w:val="en-GB"/>
              </w:rPr>
              <w:t xml:space="preserve"> year-on-year</w:t>
            </w:r>
            <w:r w:rsidR="00A02E8B" w:rsidRPr="00C63B51">
              <w:rPr>
                <w:spacing w:val="-4"/>
                <w:lang w:val="en-GB"/>
              </w:rPr>
              <w:t xml:space="preserve">. </w:t>
            </w:r>
            <w:r w:rsidR="007A26FD">
              <w:rPr>
                <w:spacing w:val="-4"/>
                <w:lang w:val="en-GB"/>
              </w:rPr>
              <w:t>Comparison with weak year 2020 contributed to the sharp increase of import, but the development of prices of many raw materials also had an effect. Increase of prices of oil and natural gas, basic metals as well as other materials was reflected in the very strong import dynamics during the whole year</w:t>
            </w:r>
            <w:r w:rsidR="00A02E8B" w:rsidRPr="00C63B51">
              <w:rPr>
                <w:spacing w:val="-4"/>
                <w:lang w:val="en-GB"/>
              </w:rPr>
              <w:t xml:space="preserve">. </w:t>
            </w:r>
            <w:r w:rsidR="000279A9">
              <w:rPr>
                <w:spacing w:val="-4"/>
                <w:lang w:val="en-GB"/>
              </w:rPr>
              <w:t>In Q</w:t>
            </w:r>
            <w:r w:rsidR="00A02E8B" w:rsidRPr="00C63B51">
              <w:rPr>
                <w:spacing w:val="-4"/>
                <w:lang w:val="en-GB"/>
              </w:rPr>
              <w:t>4</w:t>
            </w:r>
            <w:r w:rsidR="000279A9">
              <w:rPr>
                <w:spacing w:val="-4"/>
                <w:lang w:val="en-GB"/>
              </w:rPr>
              <w:t xml:space="preserve"> itself, the value of import arrived at </w:t>
            </w:r>
            <w:r w:rsidR="00A02E8B" w:rsidRPr="00C63B51">
              <w:rPr>
                <w:spacing w:val="-4"/>
                <w:lang w:val="en-GB"/>
              </w:rPr>
              <w:t>1</w:t>
            </w:r>
            <w:r w:rsidR="000279A9">
              <w:rPr>
                <w:spacing w:val="-4"/>
                <w:lang w:val="en-GB"/>
              </w:rPr>
              <w:t> </w:t>
            </w:r>
            <w:r w:rsidR="00A02E8B" w:rsidRPr="00C63B51">
              <w:rPr>
                <w:spacing w:val="-4"/>
                <w:lang w:val="en-GB"/>
              </w:rPr>
              <w:t>057</w:t>
            </w:r>
            <w:r w:rsidR="000279A9">
              <w:rPr>
                <w:spacing w:val="-4"/>
                <w:lang w:val="en-GB"/>
              </w:rPr>
              <w:t>.</w:t>
            </w:r>
            <w:r w:rsidR="00A02E8B" w:rsidRPr="00C63B51">
              <w:rPr>
                <w:spacing w:val="-4"/>
                <w:lang w:val="en-GB"/>
              </w:rPr>
              <w:t>4</w:t>
            </w:r>
            <w:r w:rsidR="000279A9">
              <w:rPr>
                <w:spacing w:val="-4"/>
                <w:lang w:val="en-GB"/>
              </w:rPr>
              <w:t xml:space="preserve"> CZK bn and it was by </w:t>
            </w:r>
            <w:r w:rsidR="00A02E8B" w:rsidRPr="00C63B51">
              <w:rPr>
                <w:spacing w:val="-4"/>
                <w:lang w:val="en-GB"/>
              </w:rPr>
              <w:t>133</w:t>
            </w:r>
            <w:r w:rsidR="000279A9">
              <w:rPr>
                <w:spacing w:val="-4"/>
                <w:lang w:val="en-GB"/>
              </w:rPr>
              <w:t>.</w:t>
            </w:r>
            <w:r w:rsidR="00A02E8B" w:rsidRPr="00C63B51">
              <w:rPr>
                <w:spacing w:val="-4"/>
                <w:lang w:val="en-GB"/>
              </w:rPr>
              <w:t>9</w:t>
            </w:r>
            <w:r w:rsidR="000279A9">
              <w:rPr>
                <w:spacing w:val="-4"/>
                <w:lang w:val="en-GB"/>
              </w:rPr>
              <w:t xml:space="preserve"> bn </w:t>
            </w:r>
            <w:r w:rsidR="00A02E8B" w:rsidRPr="00C63B51">
              <w:rPr>
                <w:spacing w:val="-4"/>
                <w:lang w:val="en-GB"/>
              </w:rPr>
              <w:t>(14</w:t>
            </w:r>
            <w:r w:rsidR="000279A9">
              <w:rPr>
                <w:spacing w:val="-4"/>
                <w:lang w:val="en-GB"/>
              </w:rPr>
              <w:t>.</w:t>
            </w:r>
            <w:r w:rsidR="00A02E8B" w:rsidRPr="00C63B51">
              <w:rPr>
                <w:spacing w:val="-4"/>
                <w:lang w:val="en-GB"/>
              </w:rPr>
              <w:t>5%)</w:t>
            </w:r>
            <w:r w:rsidR="000279A9">
              <w:rPr>
                <w:spacing w:val="-4"/>
                <w:lang w:val="en-GB"/>
              </w:rPr>
              <w:t xml:space="preserve"> higher year-on-year</w:t>
            </w:r>
            <w:r w:rsidR="00A02E8B" w:rsidRPr="00C63B51">
              <w:rPr>
                <w:spacing w:val="-4"/>
                <w:lang w:val="en-GB"/>
              </w:rPr>
              <w:t>.</w:t>
            </w:r>
            <w:r w:rsidR="00EF39FD">
              <w:rPr>
                <w:spacing w:val="-4"/>
                <w:lang w:val="en-GB"/>
              </w:rPr>
              <w:t xml:space="preserve"> Significant growth of prices of materials was reflected on the development of import from the territorial view</w:t>
            </w:r>
            <w:r w:rsidR="00A02E8B" w:rsidRPr="00C63B51">
              <w:rPr>
                <w:spacing w:val="-4"/>
                <w:lang w:val="en-GB"/>
              </w:rPr>
              <w:t xml:space="preserve">, </w:t>
            </w:r>
            <w:r w:rsidR="00EF39FD">
              <w:rPr>
                <w:spacing w:val="-4"/>
                <w:lang w:val="en-GB"/>
              </w:rPr>
              <w:t>which the CR largely imports from countries outside the EU</w:t>
            </w:r>
            <w:r w:rsidR="00A02E8B" w:rsidRPr="00C63B51">
              <w:rPr>
                <w:spacing w:val="-4"/>
                <w:lang w:val="en-GB"/>
              </w:rPr>
              <w:t xml:space="preserve">. Import </w:t>
            </w:r>
            <w:r w:rsidR="00EF39FD">
              <w:rPr>
                <w:spacing w:val="-4"/>
                <w:lang w:val="en-GB"/>
              </w:rPr>
              <w:t xml:space="preserve">from the European Union thus expanded in total by </w:t>
            </w:r>
            <w:r w:rsidR="00A02E8B" w:rsidRPr="00C63B51">
              <w:rPr>
                <w:spacing w:val="-4"/>
                <w:lang w:val="en-GB"/>
              </w:rPr>
              <w:t>366</w:t>
            </w:r>
            <w:r w:rsidR="00EF39FD">
              <w:rPr>
                <w:spacing w:val="-4"/>
                <w:lang w:val="en-GB"/>
              </w:rPr>
              <w:t>.</w:t>
            </w:r>
            <w:r w:rsidR="00A02E8B" w:rsidRPr="00C63B51">
              <w:rPr>
                <w:spacing w:val="-4"/>
                <w:lang w:val="en-GB"/>
              </w:rPr>
              <w:t>4</w:t>
            </w:r>
            <w:r w:rsidR="00EF39FD">
              <w:rPr>
                <w:spacing w:val="-4"/>
                <w:lang w:val="en-GB"/>
              </w:rPr>
              <w:t xml:space="preserve"> CZK bn </w:t>
            </w:r>
            <w:r w:rsidR="00A02E8B" w:rsidRPr="00C63B51">
              <w:rPr>
                <w:spacing w:val="-4"/>
                <w:lang w:val="en-GB"/>
              </w:rPr>
              <w:t>(17</w:t>
            </w:r>
            <w:r w:rsidR="00EF39FD">
              <w:rPr>
                <w:spacing w:val="-4"/>
                <w:lang w:val="en-GB"/>
              </w:rPr>
              <w:t>.</w:t>
            </w:r>
            <w:r w:rsidR="00A02E8B" w:rsidRPr="00C63B51">
              <w:rPr>
                <w:spacing w:val="-4"/>
                <w:lang w:val="en-GB"/>
              </w:rPr>
              <w:t>3%)</w:t>
            </w:r>
            <w:r w:rsidR="00EF39FD">
              <w:rPr>
                <w:spacing w:val="-4"/>
                <w:lang w:val="en-GB"/>
              </w:rPr>
              <w:t xml:space="preserve"> last year</w:t>
            </w:r>
            <w:r w:rsidR="00A02E8B" w:rsidRPr="00C63B51">
              <w:rPr>
                <w:spacing w:val="-4"/>
                <w:lang w:val="en-GB"/>
              </w:rPr>
              <w:t>,</w:t>
            </w:r>
            <w:r w:rsidR="00EF39FD">
              <w:rPr>
                <w:spacing w:val="-4"/>
                <w:lang w:val="en-GB"/>
              </w:rPr>
              <w:t xml:space="preserve"> while </w:t>
            </w:r>
            <w:r w:rsidR="007B04C6">
              <w:rPr>
                <w:spacing w:val="-4"/>
                <w:lang w:val="en-GB"/>
              </w:rPr>
              <w:t>the import f</w:t>
            </w:r>
            <w:r w:rsidR="00027EF4">
              <w:rPr>
                <w:spacing w:val="-4"/>
                <w:lang w:val="en-GB"/>
              </w:rPr>
              <w:t>ro</w:t>
            </w:r>
            <w:r w:rsidR="007B04C6">
              <w:rPr>
                <w:spacing w:val="-4"/>
                <w:lang w:val="en-GB"/>
              </w:rPr>
              <w:t xml:space="preserve">m the non-EU countries was by </w:t>
            </w:r>
            <w:r w:rsidR="00A02E8B" w:rsidRPr="00C63B51">
              <w:rPr>
                <w:spacing w:val="-4"/>
                <w:lang w:val="en-GB"/>
              </w:rPr>
              <w:t>265</w:t>
            </w:r>
            <w:r w:rsidR="007B04C6">
              <w:rPr>
                <w:spacing w:val="-4"/>
                <w:lang w:val="en-GB"/>
              </w:rPr>
              <w:t>.</w:t>
            </w:r>
            <w:r w:rsidR="00A02E8B" w:rsidRPr="00C63B51">
              <w:rPr>
                <w:spacing w:val="-4"/>
                <w:lang w:val="en-GB"/>
              </w:rPr>
              <w:t>2</w:t>
            </w:r>
            <w:r w:rsidR="007B04C6">
              <w:rPr>
                <w:spacing w:val="-4"/>
                <w:lang w:val="en-GB"/>
              </w:rPr>
              <w:t xml:space="preserve"> bn </w:t>
            </w:r>
            <w:r w:rsidR="00A02E8B" w:rsidRPr="00C63B51">
              <w:rPr>
                <w:spacing w:val="-4"/>
                <w:lang w:val="en-GB"/>
              </w:rPr>
              <w:t>(22</w:t>
            </w:r>
            <w:r w:rsidR="007B04C6">
              <w:rPr>
                <w:spacing w:val="-4"/>
                <w:lang w:val="en-GB"/>
              </w:rPr>
              <w:t>.</w:t>
            </w:r>
            <w:r w:rsidR="00A02E8B" w:rsidRPr="00C63B51">
              <w:rPr>
                <w:spacing w:val="-4"/>
                <w:lang w:val="en-GB"/>
              </w:rPr>
              <w:t>7%)</w:t>
            </w:r>
            <w:r w:rsidR="007B04C6">
              <w:rPr>
                <w:spacing w:val="-4"/>
                <w:lang w:val="en-GB"/>
              </w:rPr>
              <w:t xml:space="preserve"> higher</w:t>
            </w:r>
            <w:r w:rsidR="00A02E8B" w:rsidRPr="00C63B51">
              <w:rPr>
                <w:spacing w:val="-4"/>
                <w:lang w:val="en-GB"/>
              </w:rPr>
              <w:t xml:space="preserve">. </w:t>
            </w:r>
            <w:r w:rsidR="00B45304">
              <w:rPr>
                <w:spacing w:val="-4"/>
                <w:lang w:val="en-GB"/>
              </w:rPr>
              <w:t xml:space="preserve">Import from Germany </w:t>
            </w:r>
            <w:r w:rsidR="00A02E8B" w:rsidRPr="00C63B51">
              <w:rPr>
                <w:spacing w:val="-4"/>
                <w:lang w:val="en-GB"/>
              </w:rPr>
              <w:t>(+117</w:t>
            </w:r>
            <w:r w:rsidR="00B45304">
              <w:rPr>
                <w:spacing w:val="-4"/>
                <w:lang w:val="en-GB"/>
              </w:rPr>
              <w:t>.</w:t>
            </w:r>
            <w:r w:rsidR="00A02E8B" w:rsidRPr="00C63B51">
              <w:rPr>
                <w:spacing w:val="-4"/>
                <w:lang w:val="en-GB"/>
              </w:rPr>
              <w:t>1</w:t>
            </w:r>
            <w:r w:rsidR="00B45304">
              <w:rPr>
                <w:spacing w:val="-4"/>
                <w:lang w:val="en-GB"/>
              </w:rPr>
              <w:t xml:space="preserve"> CZK bn</w:t>
            </w:r>
            <w:r w:rsidR="00A02E8B" w:rsidRPr="00C63B51">
              <w:rPr>
                <w:spacing w:val="-4"/>
                <w:lang w:val="en-GB"/>
              </w:rPr>
              <w:t>, 14</w:t>
            </w:r>
            <w:r w:rsidR="00B45304">
              <w:rPr>
                <w:spacing w:val="-4"/>
                <w:lang w:val="en-GB"/>
              </w:rPr>
              <w:t>.</w:t>
            </w:r>
            <w:r w:rsidR="00A02E8B" w:rsidRPr="00C63B51">
              <w:rPr>
                <w:spacing w:val="-4"/>
                <w:lang w:val="en-GB"/>
              </w:rPr>
              <w:t>3%), Rus</w:t>
            </w:r>
            <w:r w:rsidR="00B45304">
              <w:rPr>
                <w:spacing w:val="-4"/>
                <w:lang w:val="en-GB"/>
              </w:rPr>
              <w:t xml:space="preserve">sia </w:t>
            </w:r>
            <w:r w:rsidR="00A02E8B" w:rsidRPr="00C63B51">
              <w:rPr>
                <w:spacing w:val="-4"/>
                <w:lang w:val="en-GB"/>
              </w:rPr>
              <w:t>(+69</w:t>
            </w:r>
            <w:r w:rsidR="00B45304">
              <w:rPr>
                <w:spacing w:val="-4"/>
                <w:lang w:val="en-GB"/>
              </w:rPr>
              <w:t>.</w:t>
            </w:r>
            <w:r w:rsidR="00A02E8B" w:rsidRPr="00C63B51">
              <w:rPr>
                <w:spacing w:val="-4"/>
                <w:lang w:val="en-GB"/>
              </w:rPr>
              <w:t>8</w:t>
            </w:r>
            <w:r w:rsidR="00B45304">
              <w:rPr>
                <w:spacing w:val="-4"/>
                <w:lang w:val="en-GB"/>
              </w:rPr>
              <w:t xml:space="preserve"> bn</w:t>
            </w:r>
            <w:r w:rsidR="00A02E8B" w:rsidRPr="00C63B51">
              <w:rPr>
                <w:spacing w:val="-4"/>
                <w:lang w:val="en-GB"/>
              </w:rPr>
              <w:t>, 103</w:t>
            </w:r>
            <w:r w:rsidR="00B45304">
              <w:rPr>
                <w:spacing w:val="-4"/>
                <w:lang w:val="en-GB"/>
              </w:rPr>
              <w:t>.</w:t>
            </w:r>
            <w:r w:rsidR="00A02E8B" w:rsidRPr="00C63B51">
              <w:rPr>
                <w:spacing w:val="-4"/>
                <w:lang w:val="en-GB"/>
              </w:rPr>
              <w:t>0%), Pol</w:t>
            </w:r>
            <w:r w:rsidR="00B45304">
              <w:rPr>
                <w:spacing w:val="-4"/>
                <w:lang w:val="en-GB"/>
              </w:rPr>
              <w:t xml:space="preserve">and </w:t>
            </w:r>
            <w:r w:rsidR="00A02E8B" w:rsidRPr="00C63B51">
              <w:rPr>
                <w:spacing w:val="-4"/>
                <w:lang w:val="en-GB"/>
              </w:rPr>
              <w:t>(+60</w:t>
            </w:r>
            <w:r w:rsidR="00B45304">
              <w:rPr>
                <w:spacing w:val="-4"/>
                <w:lang w:val="en-GB"/>
              </w:rPr>
              <w:t>.</w:t>
            </w:r>
            <w:r w:rsidR="00A02E8B" w:rsidRPr="00C63B51">
              <w:rPr>
                <w:spacing w:val="-4"/>
                <w:lang w:val="en-GB"/>
              </w:rPr>
              <w:t>8</w:t>
            </w:r>
            <w:r w:rsidR="00B45304">
              <w:rPr>
                <w:spacing w:val="-4"/>
                <w:lang w:val="en-GB"/>
              </w:rPr>
              <w:t xml:space="preserve"> bn</w:t>
            </w:r>
            <w:r w:rsidR="00A02E8B" w:rsidRPr="00C63B51">
              <w:rPr>
                <w:spacing w:val="-4"/>
                <w:lang w:val="en-GB"/>
              </w:rPr>
              <w:t>, 21</w:t>
            </w:r>
            <w:r w:rsidR="00B45304">
              <w:rPr>
                <w:spacing w:val="-4"/>
                <w:lang w:val="en-GB"/>
              </w:rPr>
              <w:t>.</w:t>
            </w:r>
            <w:r w:rsidR="00A02E8B" w:rsidRPr="00C63B51">
              <w:rPr>
                <w:spacing w:val="-4"/>
                <w:lang w:val="en-GB"/>
              </w:rPr>
              <w:t>2%) a</w:t>
            </w:r>
            <w:r w:rsidR="00B45304">
              <w:rPr>
                <w:spacing w:val="-4"/>
                <w:lang w:val="en-GB"/>
              </w:rPr>
              <w:t xml:space="preserve">nd China </w:t>
            </w:r>
            <w:r w:rsidR="00A02E8B" w:rsidRPr="00C63B51">
              <w:rPr>
                <w:spacing w:val="-4"/>
                <w:lang w:val="en-GB"/>
              </w:rPr>
              <w:t>(+60</w:t>
            </w:r>
            <w:r w:rsidR="00B45304">
              <w:rPr>
                <w:spacing w:val="-4"/>
                <w:lang w:val="en-GB"/>
              </w:rPr>
              <w:t>.</w:t>
            </w:r>
            <w:r w:rsidR="00A02E8B" w:rsidRPr="00C63B51">
              <w:rPr>
                <w:spacing w:val="-4"/>
                <w:lang w:val="en-GB"/>
              </w:rPr>
              <w:t>2</w:t>
            </w:r>
            <w:r w:rsidR="00B45304">
              <w:rPr>
                <w:spacing w:val="-4"/>
                <w:lang w:val="en-GB"/>
              </w:rPr>
              <w:t xml:space="preserve"> bn</w:t>
            </w:r>
            <w:r w:rsidR="00A02E8B" w:rsidRPr="00C63B51">
              <w:rPr>
                <w:spacing w:val="-4"/>
                <w:lang w:val="en-GB"/>
              </w:rPr>
              <w:t>, 14</w:t>
            </w:r>
            <w:r w:rsidR="00B45304">
              <w:rPr>
                <w:spacing w:val="-4"/>
                <w:lang w:val="en-GB"/>
              </w:rPr>
              <w:t>.</w:t>
            </w:r>
            <w:r w:rsidR="00A02E8B" w:rsidRPr="00C63B51">
              <w:rPr>
                <w:spacing w:val="-4"/>
                <w:lang w:val="en-GB"/>
              </w:rPr>
              <w:t>6%)</w:t>
            </w:r>
            <w:r w:rsidR="00B45304">
              <w:rPr>
                <w:spacing w:val="-4"/>
                <w:lang w:val="en-GB"/>
              </w:rPr>
              <w:t xml:space="preserve"> grew the most last year</w:t>
            </w:r>
            <w:r w:rsidR="00A02E8B" w:rsidRPr="00C63B51">
              <w:rPr>
                <w:spacing w:val="-4"/>
                <w:lang w:val="en-GB"/>
              </w:rPr>
              <w:t xml:space="preserve">. </w:t>
            </w:r>
            <w:r w:rsidR="00B45304">
              <w:rPr>
                <w:spacing w:val="-4"/>
                <w:lang w:val="en-GB"/>
              </w:rPr>
              <w:t>Increase of import from</w:t>
            </w:r>
            <w:r w:rsidR="00027EF4">
              <w:rPr>
                <w:spacing w:val="-4"/>
                <w:lang w:val="en-GB"/>
              </w:rPr>
              <w:t xml:space="preserve"> Slovakia</w:t>
            </w:r>
            <w:r w:rsidR="00B45304">
              <w:rPr>
                <w:spacing w:val="-4"/>
                <w:lang w:val="en-GB"/>
              </w:rPr>
              <w:t xml:space="preserve"> </w:t>
            </w:r>
            <w:r w:rsidR="00A02E8B" w:rsidRPr="00C63B51">
              <w:rPr>
                <w:spacing w:val="-4"/>
                <w:lang w:val="en-GB"/>
              </w:rPr>
              <w:t>(+41</w:t>
            </w:r>
            <w:r w:rsidR="007B309E">
              <w:rPr>
                <w:spacing w:val="-4"/>
                <w:lang w:val="en-GB"/>
              </w:rPr>
              <w:t>.</w:t>
            </w:r>
            <w:r w:rsidR="00A02E8B" w:rsidRPr="00C63B51">
              <w:rPr>
                <w:spacing w:val="-4"/>
                <w:lang w:val="en-GB"/>
              </w:rPr>
              <w:t>5 </w:t>
            </w:r>
            <w:r w:rsidR="007B309E">
              <w:rPr>
                <w:spacing w:val="-4"/>
                <w:lang w:val="en-GB"/>
              </w:rPr>
              <w:t>bn</w:t>
            </w:r>
            <w:r w:rsidR="00A02E8B" w:rsidRPr="00C63B51">
              <w:rPr>
                <w:spacing w:val="-4"/>
                <w:lang w:val="en-GB"/>
              </w:rPr>
              <w:t>, 25</w:t>
            </w:r>
            <w:r w:rsidR="007B309E">
              <w:rPr>
                <w:spacing w:val="-4"/>
                <w:lang w:val="en-GB"/>
              </w:rPr>
              <w:t>.</w:t>
            </w:r>
            <w:r w:rsidR="00A02E8B" w:rsidRPr="00C63B51">
              <w:rPr>
                <w:spacing w:val="-4"/>
                <w:lang w:val="en-GB"/>
              </w:rPr>
              <w:t>8%),</w:t>
            </w:r>
            <w:r w:rsidR="007B309E">
              <w:rPr>
                <w:spacing w:val="-4"/>
                <w:lang w:val="en-GB"/>
              </w:rPr>
              <w:t xml:space="preserve"> Italy </w:t>
            </w:r>
            <w:r w:rsidR="00A02E8B" w:rsidRPr="00C63B51">
              <w:rPr>
                <w:spacing w:val="-4"/>
                <w:lang w:val="en-GB"/>
              </w:rPr>
              <w:t>(+29</w:t>
            </w:r>
            <w:r w:rsidR="007B309E">
              <w:rPr>
                <w:spacing w:val="-4"/>
                <w:lang w:val="en-GB"/>
              </w:rPr>
              <w:t>.</w:t>
            </w:r>
            <w:r w:rsidR="00A02E8B" w:rsidRPr="00C63B51">
              <w:rPr>
                <w:spacing w:val="-4"/>
                <w:lang w:val="en-GB"/>
              </w:rPr>
              <w:t>0</w:t>
            </w:r>
            <w:r w:rsidR="007B309E">
              <w:rPr>
                <w:spacing w:val="-4"/>
                <w:lang w:val="en-GB"/>
              </w:rPr>
              <w:t xml:space="preserve"> bn</w:t>
            </w:r>
            <w:r w:rsidR="00A02E8B" w:rsidRPr="00C63B51">
              <w:rPr>
                <w:spacing w:val="-4"/>
                <w:lang w:val="en-GB"/>
              </w:rPr>
              <w:t>, 19</w:t>
            </w:r>
            <w:r w:rsidR="007B309E">
              <w:rPr>
                <w:spacing w:val="-4"/>
                <w:lang w:val="en-GB"/>
              </w:rPr>
              <w:t>.</w:t>
            </w:r>
            <w:r w:rsidR="00A02E8B" w:rsidRPr="00C63B51">
              <w:rPr>
                <w:spacing w:val="-4"/>
                <w:lang w:val="en-GB"/>
              </w:rPr>
              <w:t>5%),</w:t>
            </w:r>
            <w:r w:rsidR="007B309E">
              <w:rPr>
                <w:spacing w:val="-4"/>
                <w:lang w:val="en-GB"/>
              </w:rPr>
              <w:t xml:space="preserve"> Japan </w:t>
            </w:r>
            <w:r w:rsidR="00A02E8B" w:rsidRPr="00C63B51">
              <w:rPr>
                <w:spacing w:val="-4"/>
                <w:lang w:val="en-GB"/>
              </w:rPr>
              <w:t>(+23</w:t>
            </w:r>
            <w:r w:rsidR="007B309E">
              <w:rPr>
                <w:spacing w:val="-4"/>
                <w:lang w:val="en-GB"/>
              </w:rPr>
              <w:t>.</w:t>
            </w:r>
            <w:r w:rsidR="00A02E8B" w:rsidRPr="00C63B51">
              <w:rPr>
                <w:spacing w:val="-4"/>
                <w:lang w:val="en-GB"/>
              </w:rPr>
              <w:t>4</w:t>
            </w:r>
            <w:r w:rsidR="007B309E">
              <w:rPr>
                <w:spacing w:val="-4"/>
                <w:lang w:val="en-GB"/>
              </w:rPr>
              <w:t xml:space="preserve"> bn</w:t>
            </w:r>
            <w:r w:rsidR="00A02E8B" w:rsidRPr="00C63B51">
              <w:rPr>
                <w:spacing w:val="-4"/>
                <w:lang w:val="en-GB"/>
              </w:rPr>
              <w:t>, 38</w:t>
            </w:r>
            <w:r w:rsidR="007B309E">
              <w:rPr>
                <w:spacing w:val="-4"/>
                <w:lang w:val="en-GB"/>
              </w:rPr>
              <w:t>.</w:t>
            </w:r>
            <w:r w:rsidR="00A02E8B" w:rsidRPr="00C63B51">
              <w:rPr>
                <w:spacing w:val="-4"/>
                <w:lang w:val="en-GB"/>
              </w:rPr>
              <w:t>6%) a</w:t>
            </w:r>
            <w:r w:rsidR="007B309E">
              <w:rPr>
                <w:spacing w:val="-4"/>
                <w:lang w:val="en-GB"/>
              </w:rPr>
              <w:t xml:space="preserve">nd Austria </w:t>
            </w:r>
            <w:r w:rsidR="00A02E8B" w:rsidRPr="00C63B51">
              <w:rPr>
                <w:spacing w:val="-4"/>
                <w:lang w:val="en-GB"/>
              </w:rPr>
              <w:t>(+23</w:t>
            </w:r>
            <w:r w:rsidR="007B309E">
              <w:rPr>
                <w:spacing w:val="-4"/>
                <w:lang w:val="en-GB"/>
              </w:rPr>
              <w:t>.</w:t>
            </w:r>
            <w:r w:rsidR="00A02E8B" w:rsidRPr="00C63B51">
              <w:rPr>
                <w:spacing w:val="-4"/>
                <w:lang w:val="en-GB"/>
              </w:rPr>
              <w:t>1</w:t>
            </w:r>
            <w:r w:rsidR="007B309E">
              <w:rPr>
                <w:spacing w:val="-4"/>
                <w:lang w:val="en-GB"/>
              </w:rPr>
              <w:t xml:space="preserve"> bn</w:t>
            </w:r>
            <w:r w:rsidR="00A02E8B" w:rsidRPr="00C63B51">
              <w:rPr>
                <w:spacing w:val="-4"/>
                <w:lang w:val="en-GB"/>
              </w:rPr>
              <w:t>, 23</w:t>
            </w:r>
            <w:r w:rsidR="007B309E">
              <w:rPr>
                <w:spacing w:val="-4"/>
                <w:lang w:val="en-GB"/>
              </w:rPr>
              <w:t>.</w:t>
            </w:r>
            <w:r w:rsidR="00A02E8B" w:rsidRPr="00C63B51">
              <w:rPr>
                <w:spacing w:val="-4"/>
                <w:lang w:val="en-GB"/>
              </w:rPr>
              <w:t>7%)</w:t>
            </w:r>
            <w:r w:rsidR="00B45304">
              <w:rPr>
                <w:spacing w:val="-4"/>
                <w:lang w:val="en-GB"/>
              </w:rPr>
              <w:t xml:space="preserve"> was also strong</w:t>
            </w:r>
            <w:r w:rsidR="00A02E8B" w:rsidRPr="00C63B51">
              <w:rPr>
                <w:spacing w:val="-4"/>
                <w:lang w:val="en-GB"/>
              </w:rPr>
              <w:t>.</w:t>
            </w:r>
            <w:r w:rsidR="00B45304">
              <w:rPr>
                <w:spacing w:val="-4"/>
                <w:lang w:val="en-GB"/>
              </w:rPr>
              <w:t xml:space="preserve"> In Q</w:t>
            </w:r>
            <w:r w:rsidR="00A02E8B" w:rsidRPr="00C63B51">
              <w:rPr>
                <w:spacing w:val="-4"/>
                <w:lang w:val="en-GB"/>
              </w:rPr>
              <w:t>4</w:t>
            </w:r>
            <w:r w:rsidR="00B45304">
              <w:rPr>
                <w:spacing w:val="-4"/>
                <w:lang w:val="en-GB"/>
              </w:rPr>
              <w:t xml:space="preserve"> itself, the year-on-year growth of import from the countries outside the EU </w:t>
            </w:r>
            <w:r w:rsidR="00A02E8B" w:rsidRPr="00C63B51">
              <w:rPr>
                <w:spacing w:val="-4"/>
                <w:lang w:val="en-GB"/>
              </w:rPr>
              <w:t>(+75</w:t>
            </w:r>
            <w:r w:rsidR="00B45304">
              <w:rPr>
                <w:spacing w:val="-4"/>
                <w:lang w:val="en-GB"/>
              </w:rPr>
              <w:t>.</w:t>
            </w:r>
            <w:r w:rsidR="00A02E8B" w:rsidRPr="00C63B51">
              <w:rPr>
                <w:spacing w:val="-4"/>
                <w:lang w:val="en-GB"/>
              </w:rPr>
              <w:t>7</w:t>
            </w:r>
            <w:r w:rsidR="00B45304">
              <w:rPr>
                <w:spacing w:val="-4"/>
                <w:lang w:val="en-GB"/>
              </w:rPr>
              <w:t xml:space="preserve"> CZK bn</w:t>
            </w:r>
            <w:r w:rsidR="00A02E8B" w:rsidRPr="00C63B51">
              <w:rPr>
                <w:spacing w:val="-4"/>
                <w:lang w:val="en-GB"/>
              </w:rPr>
              <w:t>, 23</w:t>
            </w:r>
            <w:r w:rsidR="00B45304">
              <w:rPr>
                <w:spacing w:val="-4"/>
                <w:lang w:val="en-GB"/>
              </w:rPr>
              <w:t>.</w:t>
            </w:r>
            <w:r w:rsidR="00A02E8B" w:rsidRPr="00C63B51">
              <w:rPr>
                <w:spacing w:val="-4"/>
                <w:lang w:val="en-GB"/>
              </w:rPr>
              <w:t>0%)</w:t>
            </w:r>
            <w:r w:rsidR="007B309E">
              <w:rPr>
                <w:spacing w:val="-4"/>
                <w:lang w:val="en-GB"/>
              </w:rPr>
              <w:t xml:space="preserve"> notably exceeded the increase of import from the Union </w:t>
            </w:r>
            <w:r w:rsidR="00A02E8B" w:rsidRPr="00C63B51">
              <w:rPr>
                <w:spacing w:val="-4"/>
                <w:lang w:val="en-GB"/>
              </w:rPr>
              <w:t>(+56</w:t>
            </w:r>
            <w:r w:rsidR="007B309E">
              <w:rPr>
                <w:spacing w:val="-4"/>
                <w:lang w:val="en-GB"/>
              </w:rPr>
              <w:t>.</w:t>
            </w:r>
            <w:r w:rsidR="00A02E8B" w:rsidRPr="00C63B51">
              <w:rPr>
                <w:spacing w:val="-4"/>
                <w:lang w:val="en-GB"/>
              </w:rPr>
              <w:t>9</w:t>
            </w:r>
            <w:r w:rsidR="007B309E">
              <w:rPr>
                <w:spacing w:val="-4"/>
                <w:lang w:val="en-GB"/>
              </w:rPr>
              <w:t xml:space="preserve"> bn</w:t>
            </w:r>
            <w:r w:rsidR="00A02E8B" w:rsidRPr="00C63B51">
              <w:rPr>
                <w:spacing w:val="-4"/>
                <w:lang w:val="en-GB"/>
              </w:rPr>
              <w:t>, 9</w:t>
            </w:r>
            <w:r w:rsidR="007B309E">
              <w:rPr>
                <w:spacing w:val="-4"/>
                <w:lang w:val="en-GB"/>
              </w:rPr>
              <w:t>.</w:t>
            </w:r>
            <w:r w:rsidR="00A02E8B" w:rsidRPr="00C63B51">
              <w:rPr>
                <w:spacing w:val="-4"/>
                <w:lang w:val="en-GB"/>
              </w:rPr>
              <w:t>7%).</w:t>
            </w:r>
            <w:r w:rsidR="007B309E">
              <w:rPr>
                <w:spacing w:val="-4"/>
                <w:lang w:val="en-GB"/>
              </w:rPr>
              <w:t xml:space="preserve"> </w:t>
            </w:r>
            <w:r w:rsidR="001E509E">
              <w:rPr>
                <w:spacing w:val="-4"/>
                <w:lang w:val="en-GB"/>
              </w:rPr>
              <w:t xml:space="preserve">The dynamics of import from Russia </w:t>
            </w:r>
            <w:r w:rsidR="00A02E8B" w:rsidRPr="00C63B51">
              <w:rPr>
                <w:spacing w:val="-4"/>
                <w:lang w:val="en-GB"/>
              </w:rPr>
              <w:t>(+26</w:t>
            </w:r>
            <w:r w:rsidR="001E509E">
              <w:rPr>
                <w:spacing w:val="-4"/>
                <w:lang w:val="en-GB"/>
              </w:rPr>
              <w:t>.</w:t>
            </w:r>
            <w:r w:rsidR="00A02E8B" w:rsidRPr="00C63B51">
              <w:rPr>
                <w:spacing w:val="-4"/>
                <w:lang w:val="en-GB"/>
              </w:rPr>
              <w:t>4</w:t>
            </w:r>
            <w:r w:rsidR="001E509E">
              <w:rPr>
                <w:spacing w:val="-4"/>
                <w:lang w:val="en-GB"/>
              </w:rPr>
              <w:t xml:space="preserve"> CZK bn</w:t>
            </w:r>
            <w:r w:rsidR="00A02E8B" w:rsidRPr="00C63B51">
              <w:rPr>
                <w:spacing w:val="-4"/>
                <w:lang w:val="en-GB"/>
              </w:rPr>
              <w:t>, 136</w:t>
            </w:r>
            <w:r w:rsidR="001E509E">
              <w:rPr>
                <w:spacing w:val="-4"/>
                <w:lang w:val="en-GB"/>
              </w:rPr>
              <w:t>.</w:t>
            </w:r>
            <w:r w:rsidR="00A02E8B" w:rsidRPr="00C63B51">
              <w:rPr>
                <w:spacing w:val="-4"/>
                <w:lang w:val="en-GB"/>
              </w:rPr>
              <w:t>6%)</w:t>
            </w:r>
            <w:r w:rsidR="001E509E">
              <w:rPr>
                <w:spacing w:val="-4"/>
                <w:lang w:val="en-GB"/>
              </w:rPr>
              <w:t xml:space="preserve"> as well as China </w:t>
            </w:r>
            <w:r w:rsidR="00A02E8B" w:rsidRPr="00C63B51">
              <w:rPr>
                <w:spacing w:val="-4"/>
                <w:lang w:val="en-GB"/>
              </w:rPr>
              <w:t>(+22</w:t>
            </w:r>
            <w:r w:rsidR="001E509E">
              <w:rPr>
                <w:spacing w:val="-4"/>
                <w:lang w:val="en-GB"/>
              </w:rPr>
              <w:t>.</w:t>
            </w:r>
            <w:r w:rsidR="00A02E8B" w:rsidRPr="00C63B51">
              <w:rPr>
                <w:spacing w:val="-4"/>
                <w:lang w:val="en-GB"/>
              </w:rPr>
              <w:t>2</w:t>
            </w:r>
            <w:r w:rsidR="001E509E">
              <w:rPr>
                <w:spacing w:val="-4"/>
                <w:lang w:val="en-GB"/>
              </w:rPr>
              <w:t xml:space="preserve"> bn</w:t>
            </w:r>
            <w:r w:rsidR="00A02E8B" w:rsidRPr="00C63B51">
              <w:rPr>
                <w:spacing w:val="-4"/>
                <w:lang w:val="en-GB"/>
              </w:rPr>
              <w:t>, 18</w:t>
            </w:r>
            <w:r w:rsidR="001E509E">
              <w:rPr>
                <w:spacing w:val="-4"/>
                <w:lang w:val="en-GB"/>
              </w:rPr>
              <w:t>.</w:t>
            </w:r>
            <w:r w:rsidR="00A02E8B" w:rsidRPr="00C63B51">
              <w:rPr>
                <w:spacing w:val="-4"/>
                <w:lang w:val="en-GB"/>
              </w:rPr>
              <w:t>5%)</w:t>
            </w:r>
            <w:r w:rsidR="001E509E">
              <w:rPr>
                <w:spacing w:val="-4"/>
                <w:lang w:val="en-GB"/>
              </w:rPr>
              <w:t xml:space="preserve"> </w:t>
            </w:r>
            <w:r w:rsidR="001E509E">
              <w:rPr>
                <w:spacing w:val="-4"/>
                <w:lang w:val="en-GB"/>
              </w:rPr>
              <w:lastRenderedPageBreak/>
              <w:t>further strengthened</w:t>
            </w:r>
            <w:r w:rsidR="00A02E8B" w:rsidRPr="00C63B51">
              <w:rPr>
                <w:spacing w:val="-4"/>
                <w:lang w:val="en-GB"/>
              </w:rPr>
              <w:t>.</w:t>
            </w:r>
            <w:r w:rsidR="005508EB">
              <w:rPr>
                <w:spacing w:val="-4"/>
                <w:lang w:val="en-GB"/>
              </w:rPr>
              <w:t xml:space="preserve"> The increase was significant for Poland </w:t>
            </w:r>
            <w:r w:rsidR="00A02E8B" w:rsidRPr="00C63B51">
              <w:rPr>
                <w:spacing w:val="-4"/>
                <w:lang w:val="en-GB"/>
              </w:rPr>
              <w:t>(+12</w:t>
            </w:r>
            <w:r w:rsidR="005508EB">
              <w:rPr>
                <w:spacing w:val="-4"/>
                <w:lang w:val="en-GB"/>
              </w:rPr>
              <w:t>.</w:t>
            </w:r>
            <w:r w:rsidR="00A02E8B" w:rsidRPr="00C63B51">
              <w:rPr>
                <w:spacing w:val="-4"/>
                <w:lang w:val="en-GB"/>
              </w:rPr>
              <w:t>9</w:t>
            </w:r>
            <w:r w:rsidR="005508EB">
              <w:rPr>
                <w:spacing w:val="-4"/>
                <w:lang w:val="en-GB"/>
              </w:rPr>
              <w:t xml:space="preserve"> CZK bn</w:t>
            </w:r>
            <w:r w:rsidR="00A02E8B" w:rsidRPr="00C63B51">
              <w:rPr>
                <w:spacing w:val="-4"/>
                <w:lang w:val="en-GB"/>
              </w:rPr>
              <w:t>, 16</w:t>
            </w:r>
            <w:r w:rsidR="005508EB">
              <w:rPr>
                <w:spacing w:val="-4"/>
                <w:lang w:val="en-GB"/>
              </w:rPr>
              <w:t>.</w:t>
            </w:r>
            <w:r w:rsidR="00A02E8B" w:rsidRPr="00C63B51">
              <w:rPr>
                <w:spacing w:val="-4"/>
                <w:lang w:val="en-GB"/>
              </w:rPr>
              <w:t>2%),</w:t>
            </w:r>
            <w:r w:rsidR="005508EB">
              <w:rPr>
                <w:spacing w:val="-4"/>
                <w:lang w:val="en-GB"/>
              </w:rPr>
              <w:t xml:space="preserve"> Germany </w:t>
            </w:r>
            <w:r w:rsidR="00A02E8B" w:rsidRPr="00C63B51">
              <w:rPr>
                <w:spacing w:val="-4"/>
                <w:lang w:val="en-GB"/>
              </w:rPr>
              <w:t>(+10</w:t>
            </w:r>
            <w:r w:rsidR="005508EB">
              <w:rPr>
                <w:spacing w:val="-4"/>
                <w:lang w:val="en-GB"/>
              </w:rPr>
              <w:t>.</w:t>
            </w:r>
            <w:r w:rsidR="00A02E8B" w:rsidRPr="00C63B51">
              <w:rPr>
                <w:spacing w:val="-4"/>
                <w:lang w:val="en-GB"/>
              </w:rPr>
              <w:t>9</w:t>
            </w:r>
            <w:r w:rsidR="005508EB">
              <w:rPr>
                <w:spacing w:val="-4"/>
                <w:lang w:val="en-GB"/>
              </w:rPr>
              <w:t xml:space="preserve"> bn</w:t>
            </w:r>
            <w:r w:rsidR="00A02E8B" w:rsidRPr="00C63B51">
              <w:rPr>
                <w:spacing w:val="-4"/>
                <w:lang w:val="en-GB"/>
              </w:rPr>
              <w:t>, 4</w:t>
            </w:r>
            <w:r w:rsidR="005508EB">
              <w:rPr>
                <w:spacing w:val="-4"/>
                <w:lang w:val="en-GB"/>
              </w:rPr>
              <w:t>.</w:t>
            </w:r>
            <w:r w:rsidR="00A02E8B" w:rsidRPr="00C63B51">
              <w:rPr>
                <w:spacing w:val="-4"/>
                <w:lang w:val="en-GB"/>
              </w:rPr>
              <w:t>8%), Slov</w:t>
            </w:r>
            <w:r w:rsidR="005508EB">
              <w:rPr>
                <w:spacing w:val="-4"/>
                <w:lang w:val="en-GB"/>
              </w:rPr>
              <w:t xml:space="preserve">akia </w:t>
            </w:r>
            <w:r w:rsidR="00A02E8B" w:rsidRPr="00C63B51">
              <w:rPr>
                <w:spacing w:val="-4"/>
                <w:lang w:val="en-GB"/>
              </w:rPr>
              <w:t>(+9</w:t>
            </w:r>
            <w:r w:rsidR="005508EB">
              <w:rPr>
                <w:spacing w:val="-4"/>
                <w:lang w:val="en-GB"/>
              </w:rPr>
              <w:t>.</w:t>
            </w:r>
            <w:r w:rsidR="00A02E8B" w:rsidRPr="00C63B51">
              <w:rPr>
                <w:spacing w:val="-4"/>
                <w:lang w:val="en-GB"/>
              </w:rPr>
              <w:t>6</w:t>
            </w:r>
            <w:r w:rsidR="005508EB">
              <w:rPr>
                <w:spacing w:val="-4"/>
                <w:lang w:val="en-GB"/>
              </w:rPr>
              <w:t xml:space="preserve"> bn</w:t>
            </w:r>
            <w:r w:rsidR="00A02E8B" w:rsidRPr="00C63B51">
              <w:rPr>
                <w:spacing w:val="-4"/>
                <w:lang w:val="en-GB"/>
              </w:rPr>
              <w:t>, 20</w:t>
            </w:r>
            <w:r w:rsidR="005508EB">
              <w:rPr>
                <w:spacing w:val="-4"/>
                <w:lang w:val="en-GB"/>
              </w:rPr>
              <w:t>.</w:t>
            </w:r>
            <w:r w:rsidR="00A02E8B" w:rsidRPr="00C63B51">
              <w:rPr>
                <w:spacing w:val="-4"/>
                <w:lang w:val="en-GB"/>
              </w:rPr>
              <w:t>9%), It</w:t>
            </w:r>
            <w:r w:rsidR="005508EB">
              <w:rPr>
                <w:spacing w:val="-4"/>
                <w:lang w:val="en-GB"/>
              </w:rPr>
              <w:t xml:space="preserve">aly </w:t>
            </w:r>
            <w:r w:rsidR="00A02E8B" w:rsidRPr="00C63B51">
              <w:rPr>
                <w:spacing w:val="-4"/>
                <w:lang w:val="en-GB"/>
              </w:rPr>
              <w:t>(+6</w:t>
            </w:r>
            <w:r w:rsidR="005508EB">
              <w:rPr>
                <w:spacing w:val="-4"/>
                <w:lang w:val="en-GB"/>
              </w:rPr>
              <w:t>.</w:t>
            </w:r>
            <w:r w:rsidR="00A02E8B" w:rsidRPr="00C63B51">
              <w:rPr>
                <w:spacing w:val="-4"/>
                <w:lang w:val="en-GB"/>
              </w:rPr>
              <w:t>3</w:t>
            </w:r>
            <w:r w:rsidR="005508EB">
              <w:rPr>
                <w:spacing w:val="-4"/>
                <w:lang w:val="en-GB"/>
              </w:rPr>
              <w:t xml:space="preserve"> bn</w:t>
            </w:r>
            <w:r w:rsidR="00A02E8B" w:rsidRPr="00C63B51">
              <w:rPr>
                <w:spacing w:val="-4"/>
                <w:lang w:val="en-GB"/>
              </w:rPr>
              <w:t>, 15</w:t>
            </w:r>
            <w:r w:rsidR="005508EB">
              <w:rPr>
                <w:spacing w:val="-4"/>
                <w:lang w:val="en-GB"/>
              </w:rPr>
              <w:t>.</w:t>
            </w:r>
            <w:r w:rsidR="00A02E8B" w:rsidRPr="00C63B51">
              <w:rPr>
                <w:spacing w:val="-4"/>
                <w:lang w:val="en-GB"/>
              </w:rPr>
              <w:t>6%)</w:t>
            </w:r>
            <w:r w:rsidR="005508EB">
              <w:rPr>
                <w:spacing w:val="-4"/>
                <w:lang w:val="en-GB"/>
              </w:rPr>
              <w:t xml:space="preserve"> or Austria </w:t>
            </w:r>
            <w:r w:rsidR="00A02E8B" w:rsidRPr="00C63B51">
              <w:rPr>
                <w:spacing w:val="-4"/>
                <w:lang w:val="en-GB"/>
              </w:rPr>
              <w:t>(+6</w:t>
            </w:r>
            <w:r w:rsidR="005508EB">
              <w:rPr>
                <w:spacing w:val="-4"/>
                <w:lang w:val="en-GB"/>
              </w:rPr>
              <w:t>.</w:t>
            </w:r>
            <w:r w:rsidR="00A02E8B" w:rsidRPr="00C63B51">
              <w:rPr>
                <w:spacing w:val="-4"/>
                <w:lang w:val="en-GB"/>
              </w:rPr>
              <w:t>2</w:t>
            </w:r>
            <w:r w:rsidR="005508EB">
              <w:rPr>
                <w:spacing w:val="-4"/>
                <w:lang w:val="en-GB"/>
              </w:rPr>
              <w:t xml:space="preserve"> bn</w:t>
            </w:r>
            <w:r w:rsidR="00A02E8B" w:rsidRPr="00C63B51">
              <w:rPr>
                <w:spacing w:val="-4"/>
                <w:lang w:val="en-GB"/>
              </w:rPr>
              <w:t>, 23</w:t>
            </w:r>
            <w:r w:rsidR="005508EB">
              <w:rPr>
                <w:spacing w:val="-4"/>
                <w:lang w:val="en-GB"/>
              </w:rPr>
              <w:t>.</w:t>
            </w:r>
            <w:r w:rsidR="00A02E8B" w:rsidRPr="00C63B51">
              <w:rPr>
                <w:spacing w:val="-4"/>
                <w:lang w:val="en-GB"/>
              </w:rPr>
              <w:t xml:space="preserve">6%). </w:t>
            </w:r>
            <w:r w:rsidR="00795C29">
              <w:rPr>
                <w:spacing w:val="-4"/>
                <w:lang w:val="en-GB"/>
              </w:rPr>
              <w:t xml:space="preserve">The import was falling the most from South Korea </w:t>
            </w:r>
            <w:r w:rsidR="00A02E8B" w:rsidRPr="00C63B51">
              <w:rPr>
                <w:spacing w:val="-4"/>
                <w:lang w:val="en-GB"/>
              </w:rPr>
              <w:t>(–2</w:t>
            </w:r>
            <w:r w:rsidR="00795C29">
              <w:rPr>
                <w:spacing w:val="-4"/>
                <w:lang w:val="en-GB"/>
              </w:rPr>
              <w:t>.</w:t>
            </w:r>
            <w:r w:rsidR="00A02E8B" w:rsidRPr="00C63B51">
              <w:rPr>
                <w:spacing w:val="-4"/>
                <w:lang w:val="en-GB"/>
              </w:rPr>
              <w:t>6</w:t>
            </w:r>
            <w:r w:rsidR="00795C29">
              <w:rPr>
                <w:spacing w:val="-4"/>
                <w:lang w:val="en-GB"/>
              </w:rPr>
              <w:t xml:space="preserve"> CZK bn</w:t>
            </w:r>
            <w:r w:rsidR="00A02E8B" w:rsidRPr="00C63B51">
              <w:rPr>
                <w:spacing w:val="-4"/>
                <w:lang w:val="en-GB"/>
              </w:rPr>
              <w:t>,</w:t>
            </w:r>
            <w:r w:rsidR="00795C29">
              <w:rPr>
                <w:spacing w:val="-4"/>
                <w:lang w:val="en-GB"/>
              </w:rPr>
              <w:t xml:space="preserve"> </w:t>
            </w:r>
            <w:r w:rsidR="00A02E8B" w:rsidRPr="00C63B51">
              <w:rPr>
                <w:spacing w:val="-4"/>
                <w:lang w:val="en-GB"/>
              </w:rPr>
              <w:t>–11</w:t>
            </w:r>
            <w:r w:rsidR="00795C29">
              <w:rPr>
                <w:spacing w:val="-4"/>
                <w:lang w:val="en-GB"/>
              </w:rPr>
              <w:t>.</w:t>
            </w:r>
            <w:r w:rsidR="00A02E8B" w:rsidRPr="00C63B51">
              <w:rPr>
                <w:spacing w:val="-4"/>
                <w:lang w:val="en-GB"/>
              </w:rPr>
              <w:t>2%)</w:t>
            </w:r>
            <w:r w:rsidR="00795C29">
              <w:rPr>
                <w:spacing w:val="-4"/>
                <w:lang w:val="en-GB"/>
              </w:rPr>
              <w:t xml:space="preserve"> and Hungary </w:t>
            </w:r>
            <w:r w:rsidR="00A02E8B" w:rsidRPr="00C63B51">
              <w:rPr>
                <w:spacing w:val="-4"/>
                <w:lang w:val="en-GB"/>
              </w:rPr>
              <w:t>(–2</w:t>
            </w:r>
            <w:r w:rsidR="00795C29">
              <w:rPr>
                <w:spacing w:val="-4"/>
                <w:lang w:val="en-GB"/>
              </w:rPr>
              <w:t>.</w:t>
            </w:r>
            <w:r w:rsidR="00A02E8B" w:rsidRPr="00C63B51">
              <w:rPr>
                <w:spacing w:val="-4"/>
                <w:lang w:val="en-GB"/>
              </w:rPr>
              <w:t>1</w:t>
            </w:r>
            <w:r w:rsidR="00795C29">
              <w:rPr>
                <w:spacing w:val="-4"/>
                <w:lang w:val="en-GB"/>
              </w:rPr>
              <w:t xml:space="preserve"> bn</w:t>
            </w:r>
            <w:r w:rsidR="00A02E8B" w:rsidRPr="00C63B51">
              <w:rPr>
                <w:spacing w:val="-4"/>
                <w:lang w:val="en-GB"/>
              </w:rPr>
              <w:t>, –7</w:t>
            </w:r>
            <w:r w:rsidR="00795C29">
              <w:rPr>
                <w:spacing w:val="-4"/>
                <w:lang w:val="en-GB"/>
              </w:rPr>
              <w:t>.</w:t>
            </w:r>
            <w:r w:rsidR="00A02E8B" w:rsidRPr="00C63B51">
              <w:rPr>
                <w:spacing w:val="-4"/>
                <w:lang w:val="en-GB"/>
              </w:rPr>
              <w:t>4%)</w:t>
            </w:r>
            <w:r w:rsidR="00795C29">
              <w:rPr>
                <w:spacing w:val="-4"/>
                <w:lang w:val="en-GB"/>
              </w:rPr>
              <w:t xml:space="preserve"> in Q4 year-on-year</w:t>
            </w:r>
            <w:r w:rsidR="00A02E8B" w:rsidRPr="00C63B51">
              <w:rPr>
                <w:spacing w:val="-4"/>
                <w:lang w:val="en-GB"/>
              </w:rPr>
              <w:t>.</w:t>
            </w:r>
          </w:p>
        </w:tc>
      </w:tr>
      <w:tr w:rsidR="00A02E8B" w:rsidRPr="009110F7" w14:paraId="1B5BF0E1" w14:textId="77777777" w:rsidTr="008E039E">
        <w:trPr>
          <w:trHeight w:val="145"/>
        </w:trPr>
        <w:tc>
          <w:tcPr>
            <w:tcW w:w="1760" w:type="dxa"/>
            <w:shd w:val="clear" w:color="auto" w:fill="auto"/>
            <w:tcMar>
              <w:left w:w="0" w:type="dxa"/>
            </w:tcMar>
          </w:tcPr>
          <w:p w14:paraId="7F953739" w14:textId="685CC90E" w:rsidR="00A02E8B" w:rsidRPr="005508EB" w:rsidRDefault="007168F1" w:rsidP="008E039E">
            <w:pPr>
              <w:pStyle w:val="Marginlie"/>
              <w:rPr>
                <w:lang w:val="en-GB"/>
              </w:rPr>
            </w:pPr>
            <w:r>
              <w:rPr>
                <w:lang w:val="en-GB"/>
              </w:rPr>
              <w:lastRenderedPageBreak/>
              <w:t xml:space="preserve">Growth of import was mostly affected by the increase of prices of some materials last year. </w:t>
            </w:r>
          </w:p>
        </w:tc>
        <w:tc>
          <w:tcPr>
            <w:tcW w:w="223" w:type="dxa"/>
            <w:shd w:val="clear" w:color="auto" w:fill="auto"/>
            <w:tcMar>
              <w:left w:w="0" w:type="dxa"/>
            </w:tcMar>
          </w:tcPr>
          <w:p w14:paraId="1A748AC9" w14:textId="77777777" w:rsidR="00A02E8B" w:rsidRPr="005508EB" w:rsidRDefault="00A02E8B" w:rsidP="008E039E">
            <w:pPr>
              <w:pStyle w:val="Textpoznpodarou"/>
              <w:jc w:val="both"/>
              <w:rPr>
                <w:spacing w:val="-4"/>
                <w:lang w:val="en-GB"/>
              </w:rPr>
            </w:pPr>
          </w:p>
        </w:tc>
        <w:tc>
          <w:tcPr>
            <w:tcW w:w="7656" w:type="dxa"/>
            <w:shd w:val="clear" w:color="auto" w:fill="auto"/>
            <w:tcMar>
              <w:left w:w="0" w:type="dxa"/>
            </w:tcMar>
          </w:tcPr>
          <w:p w14:paraId="03FCFBFE" w14:textId="15BE1C14" w:rsidR="00A02E8B" w:rsidRPr="005508EB" w:rsidRDefault="00DE277A" w:rsidP="008E039E">
            <w:pPr>
              <w:spacing w:after="180"/>
              <w:rPr>
                <w:spacing w:val="-4"/>
                <w:lang w:val="en-GB"/>
              </w:rPr>
            </w:pPr>
            <w:r>
              <w:rPr>
                <w:spacing w:val="-4"/>
                <w:lang w:val="en-GB"/>
              </w:rPr>
              <w:t>Sharp growth of import was recorded for a number of articles last year.</w:t>
            </w:r>
            <w:r w:rsidR="00F31B27">
              <w:rPr>
                <w:spacing w:val="-4"/>
                <w:lang w:val="en-GB"/>
              </w:rPr>
              <w:t xml:space="preserve"> Import of basic metals </w:t>
            </w:r>
            <w:r w:rsidR="00A02E8B" w:rsidRPr="005508EB">
              <w:rPr>
                <w:spacing w:val="-4"/>
                <w:lang w:val="en-GB"/>
              </w:rPr>
              <w:t>(+103</w:t>
            </w:r>
            <w:r w:rsidR="00F31B27">
              <w:rPr>
                <w:spacing w:val="-4"/>
                <w:lang w:val="en-GB"/>
              </w:rPr>
              <w:t>.</w:t>
            </w:r>
            <w:r w:rsidR="00A02E8B" w:rsidRPr="005508EB">
              <w:rPr>
                <w:spacing w:val="-4"/>
                <w:lang w:val="en-GB"/>
              </w:rPr>
              <w:t>1</w:t>
            </w:r>
            <w:r w:rsidR="00F31B27">
              <w:rPr>
                <w:spacing w:val="-4"/>
                <w:lang w:val="en-GB"/>
              </w:rPr>
              <w:t xml:space="preserve"> CZK bn</w:t>
            </w:r>
            <w:r w:rsidR="00A02E8B" w:rsidRPr="005508EB">
              <w:rPr>
                <w:spacing w:val="-4"/>
                <w:lang w:val="en-GB"/>
              </w:rPr>
              <w:t>, 45</w:t>
            </w:r>
            <w:r w:rsidR="00F31B27">
              <w:rPr>
                <w:spacing w:val="-4"/>
                <w:lang w:val="en-GB"/>
              </w:rPr>
              <w:t>.</w:t>
            </w:r>
            <w:r w:rsidR="00A02E8B" w:rsidRPr="005508EB">
              <w:rPr>
                <w:spacing w:val="-4"/>
                <w:lang w:val="en-GB"/>
              </w:rPr>
              <w:t>6%),</w:t>
            </w:r>
            <w:r w:rsidR="00F31B27">
              <w:rPr>
                <w:spacing w:val="-4"/>
                <w:lang w:val="en-GB"/>
              </w:rPr>
              <w:t xml:space="preserve"> oil and natural gas </w:t>
            </w:r>
            <w:r w:rsidR="00A02E8B" w:rsidRPr="005508EB">
              <w:rPr>
                <w:spacing w:val="-4"/>
                <w:lang w:val="en-GB"/>
              </w:rPr>
              <w:t>(+80</w:t>
            </w:r>
            <w:r w:rsidR="00F31B27">
              <w:rPr>
                <w:spacing w:val="-4"/>
                <w:lang w:val="en-GB"/>
              </w:rPr>
              <w:t>.</w:t>
            </w:r>
            <w:r w:rsidR="00A02E8B" w:rsidRPr="005508EB">
              <w:rPr>
                <w:spacing w:val="-4"/>
                <w:lang w:val="en-GB"/>
              </w:rPr>
              <w:t>5</w:t>
            </w:r>
            <w:r w:rsidR="00F31B27">
              <w:rPr>
                <w:spacing w:val="-4"/>
                <w:lang w:val="en-GB"/>
              </w:rPr>
              <w:t xml:space="preserve"> bn</w:t>
            </w:r>
            <w:r w:rsidR="00A02E8B" w:rsidRPr="005508EB">
              <w:rPr>
                <w:spacing w:val="-4"/>
                <w:lang w:val="en-GB"/>
              </w:rPr>
              <w:t>, 109</w:t>
            </w:r>
            <w:r w:rsidR="00F31B27">
              <w:rPr>
                <w:spacing w:val="-4"/>
                <w:lang w:val="en-GB"/>
              </w:rPr>
              <w:t>.</w:t>
            </w:r>
            <w:r w:rsidR="00A02E8B" w:rsidRPr="005508EB">
              <w:rPr>
                <w:spacing w:val="-4"/>
                <w:lang w:val="en-GB"/>
              </w:rPr>
              <w:t>0%)</w:t>
            </w:r>
            <w:r w:rsidR="00F31B27">
              <w:rPr>
                <w:spacing w:val="-4"/>
                <w:lang w:val="en-GB"/>
              </w:rPr>
              <w:t xml:space="preserve"> and chemical substances and products </w:t>
            </w:r>
            <w:r w:rsidR="00A02E8B" w:rsidRPr="005508EB">
              <w:rPr>
                <w:spacing w:val="-4"/>
                <w:lang w:val="en-GB"/>
              </w:rPr>
              <w:t>(+73</w:t>
            </w:r>
            <w:r w:rsidR="00F31B27">
              <w:rPr>
                <w:spacing w:val="-4"/>
                <w:lang w:val="en-GB"/>
              </w:rPr>
              <w:t>.</w:t>
            </w:r>
            <w:r w:rsidR="00A02E8B" w:rsidRPr="005508EB">
              <w:rPr>
                <w:spacing w:val="-4"/>
                <w:lang w:val="en-GB"/>
              </w:rPr>
              <w:t>9</w:t>
            </w:r>
            <w:r w:rsidR="00F31B27">
              <w:rPr>
                <w:spacing w:val="-4"/>
                <w:lang w:val="en-GB"/>
              </w:rPr>
              <w:t xml:space="preserve"> bn</w:t>
            </w:r>
            <w:r w:rsidR="00A02E8B" w:rsidRPr="005508EB">
              <w:rPr>
                <w:spacing w:val="-4"/>
                <w:lang w:val="en-GB"/>
              </w:rPr>
              <w:t>, 27</w:t>
            </w:r>
            <w:r w:rsidR="00F31B27">
              <w:rPr>
                <w:spacing w:val="-4"/>
                <w:lang w:val="en-GB"/>
              </w:rPr>
              <w:t>.</w:t>
            </w:r>
            <w:r w:rsidR="00A02E8B" w:rsidRPr="005508EB">
              <w:rPr>
                <w:spacing w:val="-4"/>
                <w:lang w:val="en-GB"/>
              </w:rPr>
              <w:t>3%)</w:t>
            </w:r>
            <w:r w:rsidR="00F31B27">
              <w:rPr>
                <w:spacing w:val="-4"/>
                <w:lang w:val="en-GB"/>
              </w:rPr>
              <w:t xml:space="preserve"> recorded the largest increase</w:t>
            </w:r>
            <w:r w:rsidR="00A02E8B" w:rsidRPr="005508EB">
              <w:rPr>
                <w:spacing w:val="-4"/>
                <w:lang w:val="en-GB"/>
              </w:rPr>
              <w:t>.</w:t>
            </w:r>
            <w:r w:rsidR="001C4A56">
              <w:rPr>
                <w:spacing w:val="-4"/>
                <w:lang w:val="en-GB"/>
              </w:rPr>
              <w:t xml:space="preserve"> The increase of import of electrical appliances </w:t>
            </w:r>
            <w:r w:rsidR="00A02E8B" w:rsidRPr="005508EB">
              <w:rPr>
                <w:spacing w:val="-4"/>
                <w:lang w:val="en-GB"/>
              </w:rPr>
              <w:t>(+70</w:t>
            </w:r>
            <w:r w:rsidR="001C4A56">
              <w:rPr>
                <w:spacing w:val="-4"/>
                <w:lang w:val="en-GB"/>
              </w:rPr>
              <w:t>.</w:t>
            </w:r>
            <w:r w:rsidR="00A02E8B" w:rsidRPr="005508EB">
              <w:rPr>
                <w:spacing w:val="-4"/>
                <w:lang w:val="en-GB"/>
              </w:rPr>
              <w:t>8</w:t>
            </w:r>
            <w:r w:rsidR="001C4A56">
              <w:rPr>
                <w:spacing w:val="-4"/>
                <w:lang w:val="en-GB"/>
              </w:rPr>
              <w:t xml:space="preserve"> CZK bn</w:t>
            </w:r>
            <w:r w:rsidR="00A02E8B" w:rsidRPr="005508EB">
              <w:rPr>
                <w:spacing w:val="-4"/>
                <w:lang w:val="en-GB"/>
              </w:rPr>
              <w:t>, 25</w:t>
            </w:r>
            <w:r w:rsidR="001C4A56">
              <w:rPr>
                <w:spacing w:val="-4"/>
                <w:lang w:val="en-GB"/>
              </w:rPr>
              <w:t>.</w:t>
            </w:r>
            <w:r w:rsidR="00A02E8B" w:rsidRPr="005508EB">
              <w:rPr>
                <w:spacing w:val="-4"/>
                <w:lang w:val="en-GB"/>
              </w:rPr>
              <w:t>1%),</w:t>
            </w:r>
            <w:r w:rsidR="001C4A56">
              <w:rPr>
                <w:spacing w:val="-4"/>
                <w:lang w:val="en-GB"/>
              </w:rPr>
              <w:t xml:space="preserve"> machinery and appliances </w:t>
            </w:r>
            <w:r w:rsidR="00A02E8B" w:rsidRPr="005508EB">
              <w:rPr>
                <w:spacing w:val="-4"/>
                <w:lang w:val="en-GB"/>
              </w:rPr>
              <w:t>(+44</w:t>
            </w:r>
            <w:r w:rsidR="001C4A56">
              <w:rPr>
                <w:spacing w:val="-4"/>
                <w:lang w:val="en-GB"/>
              </w:rPr>
              <w:t>.</w:t>
            </w:r>
            <w:r w:rsidR="00A02E8B" w:rsidRPr="005508EB">
              <w:rPr>
                <w:spacing w:val="-4"/>
                <w:lang w:val="en-GB"/>
              </w:rPr>
              <w:t>0</w:t>
            </w:r>
            <w:r w:rsidR="001C4A56">
              <w:rPr>
                <w:spacing w:val="-4"/>
                <w:lang w:val="en-GB"/>
              </w:rPr>
              <w:t xml:space="preserve"> bn</w:t>
            </w:r>
            <w:r w:rsidR="00A02E8B" w:rsidRPr="005508EB">
              <w:rPr>
                <w:spacing w:val="-4"/>
                <w:lang w:val="en-GB"/>
              </w:rPr>
              <w:t>, 13</w:t>
            </w:r>
            <w:r w:rsidR="001C4A56">
              <w:rPr>
                <w:spacing w:val="-4"/>
                <w:lang w:val="en-GB"/>
              </w:rPr>
              <w:t>.</w:t>
            </w:r>
            <w:r w:rsidR="00A02E8B" w:rsidRPr="005508EB">
              <w:rPr>
                <w:spacing w:val="-4"/>
                <w:lang w:val="en-GB"/>
              </w:rPr>
              <w:t>8%) a</w:t>
            </w:r>
            <w:r w:rsidR="001C4A56">
              <w:rPr>
                <w:spacing w:val="-4"/>
                <w:lang w:val="en-GB"/>
              </w:rPr>
              <w:t xml:space="preserve">nd motor vehicles </w:t>
            </w:r>
            <w:r w:rsidR="00A02E8B" w:rsidRPr="005508EB">
              <w:rPr>
                <w:spacing w:val="-4"/>
                <w:lang w:val="en-GB"/>
              </w:rPr>
              <w:t>(41</w:t>
            </w:r>
            <w:r w:rsidR="001C4A56">
              <w:rPr>
                <w:spacing w:val="-4"/>
                <w:lang w:val="en-GB"/>
              </w:rPr>
              <w:t>.</w:t>
            </w:r>
            <w:r w:rsidR="00A02E8B" w:rsidRPr="005508EB">
              <w:rPr>
                <w:spacing w:val="-4"/>
                <w:lang w:val="en-GB"/>
              </w:rPr>
              <w:t>8</w:t>
            </w:r>
            <w:r w:rsidR="001C4A56">
              <w:rPr>
                <w:spacing w:val="-4"/>
                <w:lang w:val="en-GB"/>
              </w:rPr>
              <w:t xml:space="preserve"> bn</w:t>
            </w:r>
            <w:r w:rsidR="00A02E8B" w:rsidRPr="005508EB">
              <w:rPr>
                <w:spacing w:val="-4"/>
                <w:lang w:val="en-GB"/>
              </w:rPr>
              <w:t>, 8</w:t>
            </w:r>
            <w:r w:rsidR="001C4A56">
              <w:rPr>
                <w:spacing w:val="-4"/>
                <w:lang w:val="en-GB"/>
              </w:rPr>
              <w:t>.</w:t>
            </w:r>
            <w:r w:rsidR="00A02E8B" w:rsidRPr="005508EB">
              <w:rPr>
                <w:spacing w:val="-4"/>
                <w:lang w:val="en-GB"/>
              </w:rPr>
              <w:t>6%)</w:t>
            </w:r>
            <w:r w:rsidR="001C4A56">
              <w:rPr>
                <w:spacing w:val="-4"/>
                <w:lang w:val="en-GB"/>
              </w:rPr>
              <w:t xml:space="preserve"> was also very strong</w:t>
            </w:r>
            <w:r w:rsidR="00A02E8B" w:rsidRPr="005508EB">
              <w:rPr>
                <w:spacing w:val="-4"/>
                <w:lang w:val="en-GB"/>
              </w:rPr>
              <w:t xml:space="preserve">. </w:t>
            </w:r>
            <w:r w:rsidR="001C4A56">
              <w:rPr>
                <w:spacing w:val="-4"/>
                <w:lang w:val="en-GB"/>
              </w:rPr>
              <w:t xml:space="preserve">Further, growth of import of rubber and plastic products </w:t>
            </w:r>
            <w:r w:rsidR="00A02E8B" w:rsidRPr="005508EB">
              <w:rPr>
                <w:spacing w:val="-4"/>
                <w:lang w:val="en-GB"/>
              </w:rPr>
              <w:t>(+26</w:t>
            </w:r>
            <w:r w:rsidR="001C4A56">
              <w:rPr>
                <w:spacing w:val="-4"/>
                <w:lang w:val="en-GB"/>
              </w:rPr>
              <w:t>.</w:t>
            </w:r>
            <w:r w:rsidR="00A02E8B" w:rsidRPr="005508EB">
              <w:rPr>
                <w:spacing w:val="-4"/>
                <w:lang w:val="en-GB"/>
              </w:rPr>
              <w:t>1</w:t>
            </w:r>
            <w:r w:rsidR="001C4A56">
              <w:rPr>
                <w:spacing w:val="-4"/>
                <w:lang w:val="en-GB"/>
              </w:rPr>
              <w:t xml:space="preserve"> CZK bn</w:t>
            </w:r>
            <w:r w:rsidR="00A02E8B" w:rsidRPr="005508EB">
              <w:rPr>
                <w:spacing w:val="-4"/>
                <w:lang w:val="en-GB"/>
              </w:rPr>
              <w:t>, 14</w:t>
            </w:r>
            <w:r w:rsidR="001C4A56">
              <w:rPr>
                <w:spacing w:val="-4"/>
                <w:lang w:val="en-GB"/>
              </w:rPr>
              <w:t>.</w:t>
            </w:r>
            <w:r w:rsidR="00A02E8B" w:rsidRPr="005508EB">
              <w:rPr>
                <w:spacing w:val="-4"/>
                <w:lang w:val="en-GB"/>
              </w:rPr>
              <w:t>8%),</w:t>
            </w:r>
            <w:r w:rsidR="001C4A56">
              <w:rPr>
                <w:spacing w:val="-4"/>
                <w:lang w:val="en-GB"/>
              </w:rPr>
              <w:t xml:space="preserve"> coke and refined oil products </w:t>
            </w:r>
            <w:r w:rsidR="00A02E8B" w:rsidRPr="005508EB">
              <w:rPr>
                <w:spacing w:val="-4"/>
                <w:lang w:val="en-GB"/>
              </w:rPr>
              <w:t>(+23</w:t>
            </w:r>
            <w:r w:rsidR="001C4A56">
              <w:rPr>
                <w:spacing w:val="-4"/>
                <w:lang w:val="en-GB"/>
              </w:rPr>
              <w:t>.</w:t>
            </w:r>
            <w:r w:rsidR="00A02E8B" w:rsidRPr="005508EB">
              <w:rPr>
                <w:spacing w:val="-4"/>
                <w:lang w:val="en-GB"/>
              </w:rPr>
              <w:t>5 </w:t>
            </w:r>
            <w:r w:rsidR="001C4A56">
              <w:rPr>
                <w:spacing w:val="-4"/>
                <w:lang w:val="en-GB"/>
              </w:rPr>
              <w:t>bn</w:t>
            </w:r>
            <w:r w:rsidR="00A02E8B" w:rsidRPr="005508EB">
              <w:rPr>
                <w:spacing w:val="-4"/>
                <w:lang w:val="en-GB"/>
              </w:rPr>
              <w:t>, 51</w:t>
            </w:r>
            <w:r w:rsidR="001C4A56">
              <w:rPr>
                <w:spacing w:val="-4"/>
                <w:lang w:val="en-GB"/>
              </w:rPr>
              <w:t>.</w:t>
            </w:r>
            <w:r w:rsidR="00A02E8B" w:rsidRPr="005508EB">
              <w:rPr>
                <w:spacing w:val="-4"/>
                <w:lang w:val="en-GB"/>
              </w:rPr>
              <w:t>3%),</w:t>
            </w:r>
            <w:r w:rsidR="001C4A56">
              <w:rPr>
                <w:spacing w:val="-4"/>
                <w:lang w:val="en-GB"/>
              </w:rPr>
              <w:t xml:space="preserve"> computer, electronic and optical appliances </w:t>
            </w:r>
            <w:r w:rsidR="00A02E8B" w:rsidRPr="005508EB">
              <w:rPr>
                <w:spacing w:val="-4"/>
                <w:lang w:val="en-GB"/>
              </w:rPr>
              <w:t>(+22</w:t>
            </w:r>
            <w:r w:rsidR="001C4A56">
              <w:rPr>
                <w:spacing w:val="-4"/>
                <w:lang w:val="en-GB"/>
              </w:rPr>
              <w:t>.</w:t>
            </w:r>
            <w:r w:rsidR="00A02E8B" w:rsidRPr="005508EB">
              <w:rPr>
                <w:spacing w:val="-4"/>
                <w:lang w:val="en-GB"/>
              </w:rPr>
              <w:t>4</w:t>
            </w:r>
            <w:r w:rsidR="001C4A56">
              <w:rPr>
                <w:spacing w:val="-4"/>
                <w:lang w:val="en-GB"/>
              </w:rPr>
              <w:t xml:space="preserve"> bn</w:t>
            </w:r>
            <w:r w:rsidR="00A02E8B" w:rsidRPr="005508EB">
              <w:rPr>
                <w:spacing w:val="-4"/>
                <w:lang w:val="en-GB"/>
              </w:rPr>
              <w:t>, 5</w:t>
            </w:r>
            <w:r w:rsidR="001C4A56">
              <w:rPr>
                <w:spacing w:val="-4"/>
                <w:lang w:val="en-GB"/>
              </w:rPr>
              <w:t>.</w:t>
            </w:r>
            <w:r w:rsidR="00A02E8B" w:rsidRPr="005508EB">
              <w:rPr>
                <w:spacing w:val="-4"/>
                <w:lang w:val="en-GB"/>
              </w:rPr>
              <w:t>3%),</w:t>
            </w:r>
            <w:r w:rsidR="001C4A56">
              <w:rPr>
                <w:spacing w:val="-4"/>
                <w:lang w:val="en-GB"/>
              </w:rPr>
              <w:t xml:space="preserve"> metal products </w:t>
            </w:r>
            <w:r w:rsidR="00A02E8B" w:rsidRPr="005508EB">
              <w:rPr>
                <w:spacing w:val="-4"/>
                <w:lang w:val="en-GB"/>
              </w:rPr>
              <w:t>(+20</w:t>
            </w:r>
            <w:r w:rsidR="001C4A56">
              <w:rPr>
                <w:spacing w:val="-4"/>
                <w:lang w:val="en-GB"/>
              </w:rPr>
              <w:t>.</w:t>
            </w:r>
            <w:r w:rsidR="00A02E8B" w:rsidRPr="005508EB">
              <w:rPr>
                <w:spacing w:val="-4"/>
                <w:lang w:val="en-GB"/>
              </w:rPr>
              <w:t>1</w:t>
            </w:r>
            <w:r w:rsidR="001C4A56">
              <w:rPr>
                <w:spacing w:val="-4"/>
                <w:lang w:val="en-GB"/>
              </w:rPr>
              <w:t xml:space="preserve"> bn</w:t>
            </w:r>
            <w:r w:rsidR="00A02E8B" w:rsidRPr="005508EB">
              <w:rPr>
                <w:spacing w:val="-4"/>
                <w:lang w:val="en-GB"/>
              </w:rPr>
              <w:t>, 12</w:t>
            </w:r>
            <w:r w:rsidR="001C4A56">
              <w:rPr>
                <w:spacing w:val="-4"/>
                <w:lang w:val="en-GB"/>
              </w:rPr>
              <w:t>.</w:t>
            </w:r>
            <w:r w:rsidR="00A02E8B" w:rsidRPr="005508EB">
              <w:rPr>
                <w:spacing w:val="-4"/>
                <w:lang w:val="en-GB"/>
              </w:rPr>
              <w:t>5%),</w:t>
            </w:r>
            <w:r w:rsidR="001C4A56">
              <w:rPr>
                <w:spacing w:val="-4"/>
                <w:lang w:val="en-GB"/>
              </w:rPr>
              <w:t xml:space="preserve"> basic pharmaceutical products </w:t>
            </w:r>
            <w:r w:rsidR="00A02E8B" w:rsidRPr="005508EB">
              <w:rPr>
                <w:spacing w:val="-4"/>
                <w:lang w:val="en-GB"/>
              </w:rPr>
              <w:t>(+17</w:t>
            </w:r>
            <w:r w:rsidR="001C4A56">
              <w:rPr>
                <w:spacing w:val="-4"/>
                <w:lang w:val="en-GB"/>
              </w:rPr>
              <w:t>.</w:t>
            </w:r>
            <w:r w:rsidR="00A02E8B" w:rsidRPr="005508EB">
              <w:rPr>
                <w:spacing w:val="-4"/>
                <w:lang w:val="en-GB"/>
              </w:rPr>
              <w:t>6</w:t>
            </w:r>
            <w:r w:rsidR="001C4A56">
              <w:rPr>
                <w:spacing w:val="-4"/>
                <w:lang w:val="en-GB"/>
              </w:rPr>
              <w:t xml:space="preserve"> bn</w:t>
            </w:r>
            <w:r w:rsidR="00A02E8B" w:rsidRPr="005508EB">
              <w:rPr>
                <w:spacing w:val="-4"/>
                <w:lang w:val="en-GB"/>
              </w:rPr>
              <w:t>, 15</w:t>
            </w:r>
            <w:r w:rsidR="001C4A56">
              <w:rPr>
                <w:spacing w:val="-4"/>
                <w:lang w:val="en-GB"/>
              </w:rPr>
              <w:t>.</w:t>
            </w:r>
            <w:r w:rsidR="00A02E8B" w:rsidRPr="005508EB">
              <w:rPr>
                <w:spacing w:val="-4"/>
                <w:lang w:val="en-GB"/>
              </w:rPr>
              <w:t>5%),</w:t>
            </w:r>
            <w:r w:rsidR="001C4A56">
              <w:rPr>
                <w:spacing w:val="-4"/>
                <w:lang w:val="en-GB"/>
              </w:rPr>
              <w:t xml:space="preserve"> other products of manufacturing </w:t>
            </w:r>
            <w:r w:rsidR="00A02E8B" w:rsidRPr="005508EB">
              <w:rPr>
                <w:spacing w:val="-4"/>
                <w:lang w:val="en-GB"/>
              </w:rPr>
              <w:t>(+15</w:t>
            </w:r>
            <w:r w:rsidR="001C4A56">
              <w:rPr>
                <w:spacing w:val="-4"/>
                <w:lang w:val="en-GB"/>
              </w:rPr>
              <w:t>.</w:t>
            </w:r>
            <w:r w:rsidR="00A02E8B" w:rsidRPr="005508EB">
              <w:rPr>
                <w:spacing w:val="-4"/>
                <w:lang w:val="en-GB"/>
              </w:rPr>
              <w:t>3</w:t>
            </w:r>
            <w:r w:rsidR="001C4A56">
              <w:rPr>
                <w:spacing w:val="-4"/>
                <w:lang w:val="en-GB"/>
              </w:rPr>
              <w:t xml:space="preserve"> bn</w:t>
            </w:r>
            <w:r w:rsidR="00A02E8B" w:rsidRPr="005508EB">
              <w:rPr>
                <w:spacing w:val="-4"/>
                <w:lang w:val="en-GB"/>
              </w:rPr>
              <w:t>, 20</w:t>
            </w:r>
            <w:r w:rsidR="001C4A56">
              <w:rPr>
                <w:spacing w:val="-4"/>
                <w:lang w:val="en-GB"/>
              </w:rPr>
              <w:t>.</w:t>
            </w:r>
            <w:r w:rsidR="00A02E8B" w:rsidRPr="005508EB">
              <w:rPr>
                <w:spacing w:val="-4"/>
                <w:lang w:val="en-GB"/>
              </w:rPr>
              <w:t>7%), ele</w:t>
            </w:r>
            <w:r w:rsidR="001C4A56">
              <w:rPr>
                <w:spacing w:val="-4"/>
                <w:lang w:val="en-GB"/>
              </w:rPr>
              <w:t xml:space="preserve">ctricity, gas, steam and air conditioning supply </w:t>
            </w:r>
            <w:r w:rsidR="00A02E8B" w:rsidRPr="005508EB">
              <w:rPr>
                <w:spacing w:val="-4"/>
                <w:lang w:val="en-GB"/>
              </w:rPr>
              <w:t>(+12</w:t>
            </w:r>
            <w:r w:rsidR="001C4A56">
              <w:rPr>
                <w:spacing w:val="-4"/>
                <w:lang w:val="en-GB"/>
              </w:rPr>
              <w:t>.</w:t>
            </w:r>
            <w:r w:rsidR="00A02E8B" w:rsidRPr="005508EB">
              <w:rPr>
                <w:spacing w:val="-4"/>
                <w:lang w:val="en-GB"/>
              </w:rPr>
              <w:t>7</w:t>
            </w:r>
            <w:r w:rsidR="001C4A56">
              <w:rPr>
                <w:spacing w:val="-4"/>
                <w:lang w:val="en-GB"/>
              </w:rPr>
              <w:t xml:space="preserve"> bn</w:t>
            </w:r>
            <w:r w:rsidR="00A02E8B" w:rsidRPr="005508EB">
              <w:rPr>
                <w:spacing w:val="-4"/>
                <w:lang w:val="en-GB"/>
              </w:rPr>
              <w:t>, 107</w:t>
            </w:r>
            <w:r w:rsidR="001C4A56">
              <w:rPr>
                <w:spacing w:val="-4"/>
                <w:lang w:val="en-GB"/>
              </w:rPr>
              <w:t>.</w:t>
            </w:r>
            <w:r w:rsidR="00A02E8B" w:rsidRPr="005508EB">
              <w:rPr>
                <w:spacing w:val="-4"/>
                <w:lang w:val="en-GB"/>
              </w:rPr>
              <w:t>8%),</w:t>
            </w:r>
            <w:r w:rsidR="001C4A56">
              <w:rPr>
                <w:spacing w:val="-4"/>
                <w:lang w:val="en-GB"/>
              </w:rPr>
              <w:t xml:space="preserve"> food products </w:t>
            </w:r>
            <w:r w:rsidR="00A02E8B" w:rsidRPr="005508EB">
              <w:rPr>
                <w:spacing w:val="-4"/>
                <w:lang w:val="en-GB"/>
              </w:rPr>
              <w:t>(+10</w:t>
            </w:r>
            <w:r w:rsidR="001C4A56">
              <w:rPr>
                <w:spacing w:val="-4"/>
                <w:lang w:val="en-GB"/>
              </w:rPr>
              <w:t>.</w:t>
            </w:r>
            <w:r w:rsidR="00A02E8B" w:rsidRPr="005508EB">
              <w:rPr>
                <w:spacing w:val="-4"/>
                <w:lang w:val="en-GB"/>
              </w:rPr>
              <w:t>6</w:t>
            </w:r>
            <w:r w:rsidR="001C4A56">
              <w:rPr>
                <w:spacing w:val="-4"/>
                <w:lang w:val="en-GB"/>
              </w:rPr>
              <w:t xml:space="preserve"> bn</w:t>
            </w:r>
            <w:r w:rsidR="00A02E8B" w:rsidRPr="005508EB">
              <w:rPr>
                <w:spacing w:val="-4"/>
                <w:lang w:val="en-GB"/>
              </w:rPr>
              <w:t>, 6</w:t>
            </w:r>
            <w:r w:rsidR="001C4A56">
              <w:rPr>
                <w:spacing w:val="-4"/>
                <w:lang w:val="en-GB"/>
              </w:rPr>
              <w:t>.</w:t>
            </w:r>
            <w:r w:rsidR="00A02E8B" w:rsidRPr="005508EB">
              <w:rPr>
                <w:spacing w:val="-4"/>
                <w:lang w:val="en-GB"/>
              </w:rPr>
              <w:t>6%)</w:t>
            </w:r>
            <w:r w:rsidR="001C4A56">
              <w:rPr>
                <w:spacing w:val="-4"/>
                <w:lang w:val="en-GB"/>
              </w:rPr>
              <w:t xml:space="preserve"> or ores </w:t>
            </w:r>
            <w:r w:rsidR="00A02E8B" w:rsidRPr="005508EB">
              <w:rPr>
                <w:spacing w:val="-4"/>
                <w:lang w:val="en-GB"/>
              </w:rPr>
              <w:t>(+10</w:t>
            </w:r>
            <w:r w:rsidR="001C4A56">
              <w:rPr>
                <w:spacing w:val="-4"/>
                <w:lang w:val="en-GB"/>
              </w:rPr>
              <w:t>.</w:t>
            </w:r>
            <w:r w:rsidR="00A02E8B" w:rsidRPr="005508EB">
              <w:rPr>
                <w:spacing w:val="-4"/>
                <w:lang w:val="en-GB"/>
              </w:rPr>
              <w:t>0</w:t>
            </w:r>
            <w:r w:rsidR="001C4A56">
              <w:rPr>
                <w:spacing w:val="-4"/>
                <w:lang w:val="en-GB"/>
              </w:rPr>
              <w:t xml:space="preserve"> bn</w:t>
            </w:r>
            <w:r w:rsidR="00A02E8B" w:rsidRPr="005508EB">
              <w:rPr>
                <w:spacing w:val="-4"/>
                <w:lang w:val="en-GB"/>
              </w:rPr>
              <w:t>, 70</w:t>
            </w:r>
            <w:r w:rsidR="001C4A56">
              <w:rPr>
                <w:spacing w:val="-4"/>
                <w:lang w:val="en-GB"/>
              </w:rPr>
              <w:t>.</w:t>
            </w:r>
            <w:r w:rsidR="00A02E8B" w:rsidRPr="005508EB">
              <w:rPr>
                <w:spacing w:val="-4"/>
                <w:lang w:val="en-GB"/>
              </w:rPr>
              <w:t>1%)</w:t>
            </w:r>
            <w:r w:rsidR="001C4A56">
              <w:rPr>
                <w:spacing w:val="-4"/>
                <w:lang w:val="en-GB"/>
              </w:rPr>
              <w:t xml:space="preserve"> was very strong</w:t>
            </w:r>
            <w:r w:rsidR="00A02E8B" w:rsidRPr="005508EB">
              <w:rPr>
                <w:spacing w:val="-4"/>
                <w:lang w:val="en-GB"/>
              </w:rPr>
              <w:t xml:space="preserve">. </w:t>
            </w:r>
            <w:r w:rsidR="001B63A8">
              <w:rPr>
                <w:spacing w:val="-4"/>
                <w:lang w:val="en-GB"/>
              </w:rPr>
              <w:t xml:space="preserve">Only import </w:t>
            </w:r>
            <w:r w:rsidR="00C21382">
              <w:rPr>
                <w:spacing w:val="-4"/>
                <w:lang w:val="en-GB"/>
              </w:rPr>
              <w:t>of textiles</w:t>
            </w:r>
            <w:r w:rsidR="001B63A8">
              <w:rPr>
                <w:spacing w:val="-4"/>
                <w:lang w:val="en-GB"/>
              </w:rPr>
              <w:t xml:space="preserve"> </w:t>
            </w:r>
            <w:r w:rsidR="00A02E8B" w:rsidRPr="005508EB">
              <w:rPr>
                <w:spacing w:val="-4"/>
                <w:lang w:val="en-GB"/>
              </w:rPr>
              <w:t>(–5</w:t>
            </w:r>
            <w:r w:rsidR="001B63A8">
              <w:rPr>
                <w:spacing w:val="-4"/>
                <w:lang w:val="en-GB"/>
              </w:rPr>
              <w:t>.</w:t>
            </w:r>
            <w:r w:rsidR="00A02E8B" w:rsidRPr="005508EB">
              <w:rPr>
                <w:spacing w:val="-4"/>
                <w:lang w:val="en-GB"/>
              </w:rPr>
              <w:t>3</w:t>
            </w:r>
            <w:r w:rsidR="001B63A8">
              <w:rPr>
                <w:spacing w:val="-4"/>
                <w:lang w:val="en-GB"/>
              </w:rPr>
              <w:t xml:space="preserve"> CZK bn</w:t>
            </w:r>
            <w:r w:rsidR="00A02E8B" w:rsidRPr="005508EB">
              <w:rPr>
                <w:spacing w:val="-4"/>
                <w:lang w:val="en-GB"/>
              </w:rPr>
              <w:t>, –9</w:t>
            </w:r>
            <w:r w:rsidR="001B63A8">
              <w:rPr>
                <w:spacing w:val="-4"/>
                <w:lang w:val="en-GB"/>
              </w:rPr>
              <w:t>.</w:t>
            </w:r>
            <w:r w:rsidR="00A02E8B" w:rsidRPr="005508EB">
              <w:rPr>
                <w:spacing w:val="-4"/>
                <w:lang w:val="en-GB"/>
              </w:rPr>
              <w:t>1%)</w:t>
            </w:r>
            <w:r w:rsidR="001B63A8">
              <w:rPr>
                <w:spacing w:val="-4"/>
                <w:lang w:val="en-GB"/>
              </w:rPr>
              <w:t xml:space="preserve"> and motion pictures, video production and sound recording activities </w:t>
            </w:r>
            <w:r w:rsidR="00A02E8B" w:rsidRPr="005508EB">
              <w:rPr>
                <w:spacing w:val="-4"/>
                <w:lang w:val="en-GB"/>
              </w:rPr>
              <w:t>(–1</w:t>
            </w:r>
            <w:r w:rsidR="001B63A8">
              <w:rPr>
                <w:spacing w:val="-4"/>
                <w:lang w:val="en-GB"/>
              </w:rPr>
              <w:t>.</w:t>
            </w:r>
            <w:r w:rsidR="00A02E8B" w:rsidRPr="005508EB">
              <w:rPr>
                <w:spacing w:val="-4"/>
                <w:lang w:val="en-GB"/>
              </w:rPr>
              <w:t>0</w:t>
            </w:r>
            <w:r w:rsidR="001B63A8">
              <w:rPr>
                <w:spacing w:val="-4"/>
                <w:lang w:val="en-GB"/>
              </w:rPr>
              <w:t xml:space="preserve"> bn</w:t>
            </w:r>
            <w:r w:rsidR="00A02E8B" w:rsidRPr="005508EB">
              <w:rPr>
                <w:spacing w:val="-4"/>
                <w:lang w:val="en-GB"/>
              </w:rPr>
              <w:t>, –18</w:t>
            </w:r>
            <w:r w:rsidR="001B63A8">
              <w:rPr>
                <w:spacing w:val="-4"/>
                <w:lang w:val="en-GB"/>
              </w:rPr>
              <w:t>.</w:t>
            </w:r>
            <w:r w:rsidR="00A02E8B" w:rsidRPr="005508EB">
              <w:rPr>
                <w:spacing w:val="-4"/>
                <w:lang w:val="en-GB"/>
              </w:rPr>
              <w:t>6%)</w:t>
            </w:r>
            <w:r w:rsidR="001B63A8">
              <w:rPr>
                <w:spacing w:val="-4"/>
                <w:lang w:val="en-GB"/>
              </w:rPr>
              <w:t xml:space="preserve"> experienced a more notable decrease</w:t>
            </w:r>
            <w:r w:rsidR="00A02E8B" w:rsidRPr="005508EB">
              <w:rPr>
                <w:spacing w:val="-4"/>
                <w:lang w:val="en-GB"/>
              </w:rPr>
              <w:t>.</w:t>
            </w:r>
          </w:p>
        </w:tc>
      </w:tr>
      <w:tr w:rsidR="00A02E8B" w:rsidRPr="009110F7" w14:paraId="075BB53A" w14:textId="77777777" w:rsidTr="008E039E">
        <w:trPr>
          <w:trHeight w:val="145"/>
        </w:trPr>
        <w:tc>
          <w:tcPr>
            <w:tcW w:w="1760" w:type="dxa"/>
            <w:shd w:val="clear" w:color="auto" w:fill="auto"/>
            <w:tcMar>
              <w:left w:w="0" w:type="dxa"/>
            </w:tcMar>
          </w:tcPr>
          <w:p w14:paraId="3134A4A8" w14:textId="5E1ABFB3" w:rsidR="00A02E8B" w:rsidRPr="007168F1" w:rsidRDefault="007168F1" w:rsidP="008E039E">
            <w:pPr>
              <w:pStyle w:val="Marginlie"/>
              <w:rPr>
                <w:lang w:val="en-GB"/>
              </w:rPr>
            </w:pPr>
            <w:r>
              <w:rPr>
                <w:lang w:val="en-GB"/>
              </w:rPr>
              <w:t>In Q</w:t>
            </w:r>
            <w:r w:rsidR="00A02E8B" w:rsidRPr="007168F1">
              <w:rPr>
                <w:lang w:val="en-GB"/>
              </w:rPr>
              <w:t>4</w:t>
            </w:r>
            <w:r>
              <w:rPr>
                <w:lang w:val="en-GB"/>
              </w:rPr>
              <w:t xml:space="preserve">, only import of motor vehicles was strongly falling year-on-year. </w:t>
            </w:r>
          </w:p>
        </w:tc>
        <w:tc>
          <w:tcPr>
            <w:tcW w:w="223" w:type="dxa"/>
            <w:shd w:val="clear" w:color="auto" w:fill="auto"/>
            <w:tcMar>
              <w:left w:w="0" w:type="dxa"/>
            </w:tcMar>
          </w:tcPr>
          <w:p w14:paraId="4B9D8E5B" w14:textId="77777777" w:rsidR="00A02E8B" w:rsidRPr="007168F1" w:rsidRDefault="00A02E8B" w:rsidP="008E039E">
            <w:pPr>
              <w:pStyle w:val="Textpoznpodarou"/>
              <w:jc w:val="both"/>
              <w:rPr>
                <w:spacing w:val="-4"/>
                <w:lang w:val="en-GB"/>
              </w:rPr>
            </w:pPr>
          </w:p>
        </w:tc>
        <w:tc>
          <w:tcPr>
            <w:tcW w:w="7656" w:type="dxa"/>
            <w:shd w:val="clear" w:color="auto" w:fill="auto"/>
            <w:tcMar>
              <w:left w:w="0" w:type="dxa"/>
            </w:tcMar>
          </w:tcPr>
          <w:p w14:paraId="766B2447" w14:textId="1B756EF3" w:rsidR="00A02E8B" w:rsidRPr="007168F1" w:rsidRDefault="00F31B27" w:rsidP="008E039E">
            <w:pPr>
              <w:spacing w:after="180"/>
              <w:rPr>
                <w:spacing w:val="-4"/>
                <w:lang w:val="en-GB"/>
              </w:rPr>
            </w:pPr>
            <w:r>
              <w:rPr>
                <w:spacing w:val="-4"/>
                <w:lang w:val="en-GB"/>
              </w:rPr>
              <w:t xml:space="preserve">In Q4 </w:t>
            </w:r>
            <w:r w:rsidR="00A02E8B" w:rsidRPr="007168F1">
              <w:rPr>
                <w:spacing w:val="-4"/>
                <w:lang w:val="en-GB"/>
              </w:rPr>
              <w:t>2021</w:t>
            </w:r>
            <w:r>
              <w:rPr>
                <w:spacing w:val="-4"/>
                <w:lang w:val="en-GB"/>
              </w:rPr>
              <w:t xml:space="preserve"> itself, only import of motor vehicles strongly fell year-on-year </w:t>
            </w:r>
            <w:r w:rsidR="00A02E8B" w:rsidRPr="007168F1">
              <w:rPr>
                <w:spacing w:val="-4"/>
                <w:lang w:val="en-GB"/>
              </w:rPr>
              <w:t>(–25</w:t>
            </w:r>
            <w:r>
              <w:rPr>
                <w:spacing w:val="-4"/>
                <w:lang w:val="en-GB"/>
              </w:rPr>
              <w:t>.</w:t>
            </w:r>
            <w:r w:rsidR="00A02E8B" w:rsidRPr="007168F1">
              <w:rPr>
                <w:spacing w:val="-4"/>
                <w:lang w:val="en-GB"/>
              </w:rPr>
              <w:t>0</w:t>
            </w:r>
            <w:r>
              <w:rPr>
                <w:spacing w:val="-4"/>
                <w:lang w:val="en-GB"/>
              </w:rPr>
              <w:t xml:space="preserve"> CZK bn</w:t>
            </w:r>
            <w:r w:rsidR="00A02E8B" w:rsidRPr="007168F1">
              <w:rPr>
                <w:spacing w:val="-4"/>
                <w:lang w:val="en-GB"/>
              </w:rPr>
              <w:t>, –16</w:t>
            </w:r>
            <w:r>
              <w:rPr>
                <w:spacing w:val="-4"/>
                <w:lang w:val="en-GB"/>
              </w:rPr>
              <w:t>.</w:t>
            </w:r>
            <w:r w:rsidR="00A02E8B" w:rsidRPr="007168F1">
              <w:rPr>
                <w:spacing w:val="-4"/>
                <w:lang w:val="en-GB"/>
              </w:rPr>
              <w:t>4%),</w:t>
            </w:r>
            <w:r>
              <w:rPr>
                <w:spacing w:val="-4"/>
                <w:lang w:val="en-GB"/>
              </w:rPr>
              <w:t xml:space="preserve"> import of other goods was generally growing. </w:t>
            </w:r>
            <w:r w:rsidR="005F2463">
              <w:rPr>
                <w:spacing w:val="-4"/>
                <w:lang w:val="en-GB"/>
              </w:rPr>
              <w:t xml:space="preserve">Again the value of import of materials was rising the most – oil and natural gas </w:t>
            </w:r>
            <w:r w:rsidR="00A02E8B" w:rsidRPr="007168F1">
              <w:rPr>
                <w:spacing w:val="-4"/>
                <w:lang w:val="en-GB"/>
              </w:rPr>
              <w:t>(+35</w:t>
            </w:r>
            <w:r w:rsidR="005F2463">
              <w:rPr>
                <w:spacing w:val="-4"/>
                <w:lang w:val="en-GB"/>
              </w:rPr>
              <w:t>.</w:t>
            </w:r>
            <w:r w:rsidR="00A02E8B" w:rsidRPr="007168F1">
              <w:rPr>
                <w:spacing w:val="-4"/>
                <w:lang w:val="en-GB"/>
              </w:rPr>
              <w:t>6</w:t>
            </w:r>
            <w:r w:rsidR="005F2463">
              <w:rPr>
                <w:spacing w:val="-4"/>
                <w:lang w:val="en-GB"/>
              </w:rPr>
              <w:t xml:space="preserve"> CZK bn</w:t>
            </w:r>
            <w:r w:rsidR="00A02E8B" w:rsidRPr="007168F1">
              <w:rPr>
                <w:spacing w:val="-4"/>
                <w:lang w:val="en-GB"/>
              </w:rPr>
              <w:t>, 184</w:t>
            </w:r>
            <w:r w:rsidR="005F2463">
              <w:rPr>
                <w:spacing w:val="-4"/>
                <w:lang w:val="en-GB"/>
              </w:rPr>
              <w:t>.</w:t>
            </w:r>
            <w:r w:rsidR="00A02E8B" w:rsidRPr="007168F1">
              <w:rPr>
                <w:spacing w:val="-4"/>
                <w:lang w:val="en-GB"/>
              </w:rPr>
              <w:t>6%) a</w:t>
            </w:r>
            <w:r w:rsidR="005F2463">
              <w:rPr>
                <w:spacing w:val="-4"/>
                <w:lang w:val="en-GB"/>
              </w:rPr>
              <w:t xml:space="preserve">nd basic metals </w:t>
            </w:r>
            <w:r w:rsidR="00A02E8B" w:rsidRPr="007168F1">
              <w:rPr>
                <w:spacing w:val="-4"/>
                <w:lang w:val="en-GB"/>
              </w:rPr>
              <w:t>(+28</w:t>
            </w:r>
            <w:r w:rsidR="005F2463">
              <w:rPr>
                <w:spacing w:val="-4"/>
                <w:lang w:val="en-GB"/>
              </w:rPr>
              <w:t>.</w:t>
            </w:r>
            <w:r w:rsidR="00A02E8B" w:rsidRPr="007168F1">
              <w:rPr>
                <w:spacing w:val="-4"/>
                <w:lang w:val="en-GB"/>
              </w:rPr>
              <w:t>4</w:t>
            </w:r>
            <w:r w:rsidR="005F2463">
              <w:rPr>
                <w:spacing w:val="-4"/>
                <w:lang w:val="en-GB"/>
              </w:rPr>
              <w:t xml:space="preserve"> bn</w:t>
            </w:r>
            <w:r w:rsidR="00A02E8B" w:rsidRPr="007168F1">
              <w:rPr>
                <w:spacing w:val="-4"/>
                <w:lang w:val="en-GB"/>
              </w:rPr>
              <w:t>, 46</w:t>
            </w:r>
            <w:r w:rsidR="005F2463">
              <w:rPr>
                <w:spacing w:val="-4"/>
                <w:lang w:val="en-GB"/>
              </w:rPr>
              <w:t>.</w:t>
            </w:r>
            <w:r w:rsidR="00A02E8B" w:rsidRPr="007168F1">
              <w:rPr>
                <w:spacing w:val="-4"/>
                <w:lang w:val="en-GB"/>
              </w:rPr>
              <w:t>7%).</w:t>
            </w:r>
            <w:r w:rsidR="005F2463">
              <w:rPr>
                <w:spacing w:val="-4"/>
                <w:lang w:val="en-GB"/>
              </w:rPr>
              <w:t xml:space="preserve"> </w:t>
            </w:r>
            <w:r w:rsidR="009805C9">
              <w:rPr>
                <w:spacing w:val="-4"/>
                <w:lang w:val="en-GB"/>
              </w:rPr>
              <w:t xml:space="preserve">The increase of import of chemical substances and products </w:t>
            </w:r>
            <w:r w:rsidR="00A02E8B" w:rsidRPr="007168F1">
              <w:rPr>
                <w:spacing w:val="-4"/>
                <w:lang w:val="en-GB"/>
              </w:rPr>
              <w:t>(+15</w:t>
            </w:r>
            <w:r w:rsidR="009805C9">
              <w:rPr>
                <w:spacing w:val="-4"/>
                <w:lang w:val="en-GB"/>
              </w:rPr>
              <w:t>.</w:t>
            </w:r>
            <w:r w:rsidR="00A02E8B" w:rsidRPr="007168F1">
              <w:rPr>
                <w:spacing w:val="-4"/>
                <w:lang w:val="en-GB"/>
              </w:rPr>
              <w:t>9</w:t>
            </w:r>
            <w:r w:rsidR="009805C9">
              <w:rPr>
                <w:spacing w:val="-4"/>
                <w:lang w:val="en-GB"/>
              </w:rPr>
              <w:t xml:space="preserve"> bn</w:t>
            </w:r>
            <w:r w:rsidR="00A02E8B" w:rsidRPr="007168F1">
              <w:rPr>
                <w:spacing w:val="-4"/>
                <w:lang w:val="en-GB"/>
              </w:rPr>
              <w:t>, 21</w:t>
            </w:r>
            <w:r w:rsidR="009805C9">
              <w:rPr>
                <w:spacing w:val="-4"/>
                <w:lang w:val="en-GB"/>
              </w:rPr>
              <w:t>.</w:t>
            </w:r>
            <w:r w:rsidR="00A02E8B" w:rsidRPr="007168F1">
              <w:rPr>
                <w:spacing w:val="-4"/>
                <w:lang w:val="en-GB"/>
              </w:rPr>
              <w:t>3%),</w:t>
            </w:r>
            <w:r w:rsidR="009805C9">
              <w:rPr>
                <w:spacing w:val="-4"/>
                <w:lang w:val="en-GB"/>
              </w:rPr>
              <w:t xml:space="preserve"> coke and refined oil products </w:t>
            </w:r>
            <w:r w:rsidR="00A02E8B" w:rsidRPr="007168F1">
              <w:rPr>
                <w:spacing w:val="-4"/>
                <w:lang w:val="en-GB"/>
              </w:rPr>
              <w:t>(+10</w:t>
            </w:r>
            <w:r w:rsidR="009805C9">
              <w:rPr>
                <w:spacing w:val="-4"/>
                <w:lang w:val="en-GB"/>
              </w:rPr>
              <w:t>.</w:t>
            </w:r>
            <w:r w:rsidR="00A02E8B" w:rsidRPr="007168F1">
              <w:rPr>
                <w:spacing w:val="-4"/>
                <w:lang w:val="en-GB"/>
              </w:rPr>
              <w:t>3</w:t>
            </w:r>
            <w:r w:rsidR="009805C9">
              <w:rPr>
                <w:spacing w:val="-4"/>
                <w:lang w:val="en-GB"/>
              </w:rPr>
              <w:t xml:space="preserve"> bn</w:t>
            </w:r>
            <w:r w:rsidR="00A02E8B" w:rsidRPr="007168F1">
              <w:rPr>
                <w:spacing w:val="-4"/>
                <w:lang w:val="en-GB"/>
              </w:rPr>
              <w:t>, 98</w:t>
            </w:r>
            <w:r w:rsidR="009805C9">
              <w:rPr>
                <w:spacing w:val="-4"/>
                <w:lang w:val="en-GB"/>
              </w:rPr>
              <w:t>.</w:t>
            </w:r>
            <w:r w:rsidR="00A02E8B" w:rsidRPr="007168F1">
              <w:rPr>
                <w:spacing w:val="-4"/>
                <w:lang w:val="en-GB"/>
              </w:rPr>
              <w:t>0%) a</w:t>
            </w:r>
            <w:r w:rsidR="009805C9">
              <w:rPr>
                <w:spacing w:val="-4"/>
                <w:lang w:val="en-GB"/>
              </w:rPr>
              <w:t xml:space="preserve">nd electricity, gas, steam and air conditioning supply </w:t>
            </w:r>
            <w:r w:rsidR="00A02E8B" w:rsidRPr="007168F1">
              <w:rPr>
                <w:spacing w:val="-4"/>
                <w:lang w:val="en-GB"/>
              </w:rPr>
              <w:t>(+6</w:t>
            </w:r>
            <w:r w:rsidR="009805C9">
              <w:rPr>
                <w:spacing w:val="-4"/>
                <w:lang w:val="en-GB"/>
              </w:rPr>
              <w:t>.</w:t>
            </w:r>
            <w:r w:rsidR="00A02E8B" w:rsidRPr="007168F1">
              <w:rPr>
                <w:spacing w:val="-4"/>
                <w:lang w:val="en-GB"/>
              </w:rPr>
              <w:t>3</w:t>
            </w:r>
            <w:r w:rsidR="009805C9">
              <w:rPr>
                <w:spacing w:val="-4"/>
                <w:lang w:val="en-GB"/>
              </w:rPr>
              <w:t xml:space="preserve"> bn</w:t>
            </w:r>
            <w:r w:rsidR="00A02E8B" w:rsidRPr="007168F1">
              <w:rPr>
                <w:spacing w:val="-4"/>
                <w:lang w:val="en-GB"/>
              </w:rPr>
              <w:t>, 187</w:t>
            </w:r>
            <w:r w:rsidR="009805C9">
              <w:rPr>
                <w:spacing w:val="-4"/>
                <w:lang w:val="en-GB"/>
              </w:rPr>
              <w:t>.</w:t>
            </w:r>
            <w:r w:rsidR="00A02E8B" w:rsidRPr="007168F1">
              <w:rPr>
                <w:spacing w:val="-4"/>
                <w:lang w:val="en-GB"/>
              </w:rPr>
              <w:t>4%)</w:t>
            </w:r>
            <w:r w:rsidR="009805C9">
              <w:rPr>
                <w:spacing w:val="-4"/>
                <w:lang w:val="en-GB"/>
              </w:rPr>
              <w:t xml:space="preserve"> can also be associated with the increase of prices</w:t>
            </w:r>
            <w:r w:rsidR="00A02E8B" w:rsidRPr="007168F1">
              <w:rPr>
                <w:spacing w:val="-4"/>
                <w:lang w:val="en-GB"/>
              </w:rPr>
              <w:t xml:space="preserve">. </w:t>
            </w:r>
            <w:r w:rsidR="009805C9">
              <w:rPr>
                <w:spacing w:val="-4"/>
                <w:lang w:val="en-GB"/>
              </w:rPr>
              <w:t xml:space="preserve">The import of machinery and equipment </w:t>
            </w:r>
            <w:r w:rsidR="00A02E8B" w:rsidRPr="007168F1">
              <w:rPr>
                <w:spacing w:val="-4"/>
                <w:lang w:val="en-GB"/>
              </w:rPr>
              <w:t>(+7</w:t>
            </w:r>
            <w:r w:rsidR="009805C9">
              <w:rPr>
                <w:spacing w:val="-4"/>
                <w:lang w:val="en-GB"/>
              </w:rPr>
              <w:t>.</w:t>
            </w:r>
            <w:r w:rsidR="00A02E8B" w:rsidRPr="007168F1">
              <w:rPr>
                <w:spacing w:val="-4"/>
                <w:lang w:val="en-GB"/>
              </w:rPr>
              <w:t>2</w:t>
            </w:r>
            <w:r w:rsidR="009805C9">
              <w:rPr>
                <w:spacing w:val="-4"/>
                <w:lang w:val="en-GB"/>
              </w:rPr>
              <w:t xml:space="preserve"> bn</w:t>
            </w:r>
            <w:r w:rsidR="00A02E8B" w:rsidRPr="007168F1">
              <w:rPr>
                <w:spacing w:val="-4"/>
                <w:lang w:val="en-GB"/>
              </w:rPr>
              <w:t>, 8</w:t>
            </w:r>
            <w:r w:rsidR="009805C9">
              <w:rPr>
                <w:spacing w:val="-4"/>
                <w:lang w:val="en-GB"/>
              </w:rPr>
              <w:t>.</w:t>
            </w:r>
            <w:r w:rsidR="00A02E8B" w:rsidRPr="007168F1">
              <w:rPr>
                <w:spacing w:val="-4"/>
                <w:lang w:val="en-GB"/>
              </w:rPr>
              <w:t>4%), ele</w:t>
            </w:r>
            <w:r w:rsidR="009805C9">
              <w:rPr>
                <w:spacing w:val="-4"/>
                <w:lang w:val="en-GB"/>
              </w:rPr>
              <w:t xml:space="preserve">ctrical appliances </w:t>
            </w:r>
            <w:r w:rsidR="00A02E8B" w:rsidRPr="007168F1">
              <w:rPr>
                <w:spacing w:val="-4"/>
                <w:lang w:val="en-GB"/>
              </w:rPr>
              <w:t>(+6</w:t>
            </w:r>
            <w:r w:rsidR="009805C9">
              <w:rPr>
                <w:spacing w:val="-4"/>
                <w:lang w:val="en-GB"/>
              </w:rPr>
              <w:t>.</w:t>
            </w:r>
            <w:r w:rsidR="00A02E8B" w:rsidRPr="007168F1">
              <w:rPr>
                <w:spacing w:val="-4"/>
                <w:lang w:val="en-GB"/>
              </w:rPr>
              <w:t>9</w:t>
            </w:r>
            <w:r w:rsidR="009805C9">
              <w:rPr>
                <w:spacing w:val="-4"/>
                <w:lang w:val="en-GB"/>
              </w:rPr>
              <w:t xml:space="preserve"> CZK bn</w:t>
            </w:r>
            <w:r w:rsidR="00A02E8B" w:rsidRPr="007168F1">
              <w:rPr>
                <w:spacing w:val="-4"/>
                <w:lang w:val="en-GB"/>
              </w:rPr>
              <w:t>, 8</w:t>
            </w:r>
            <w:r w:rsidR="009805C9">
              <w:rPr>
                <w:spacing w:val="-4"/>
                <w:lang w:val="en-GB"/>
              </w:rPr>
              <w:t>.</w:t>
            </w:r>
            <w:r w:rsidR="00A02E8B" w:rsidRPr="007168F1">
              <w:rPr>
                <w:spacing w:val="-4"/>
                <w:lang w:val="en-GB"/>
              </w:rPr>
              <w:t>3%), o</w:t>
            </w:r>
            <w:r w:rsidR="009805C9">
              <w:rPr>
                <w:spacing w:val="-4"/>
                <w:lang w:val="en-GB"/>
              </w:rPr>
              <w:t xml:space="preserve">ther manufacturing products </w:t>
            </w:r>
            <w:r w:rsidR="00A02E8B" w:rsidRPr="007168F1">
              <w:rPr>
                <w:spacing w:val="-4"/>
                <w:lang w:val="en-GB"/>
              </w:rPr>
              <w:t>(+5</w:t>
            </w:r>
            <w:r w:rsidR="009805C9">
              <w:rPr>
                <w:spacing w:val="-4"/>
                <w:lang w:val="en-GB"/>
              </w:rPr>
              <w:t>.</w:t>
            </w:r>
            <w:r w:rsidR="00A02E8B" w:rsidRPr="007168F1">
              <w:rPr>
                <w:spacing w:val="-4"/>
                <w:lang w:val="en-GB"/>
              </w:rPr>
              <w:t>6</w:t>
            </w:r>
            <w:r w:rsidR="009805C9">
              <w:rPr>
                <w:spacing w:val="-4"/>
                <w:lang w:val="en-GB"/>
              </w:rPr>
              <w:t xml:space="preserve"> bn</w:t>
            </w:r>
            <w:r w:rsidR="00A02E8B" w:rsidRPr="007168F1">
              <w:rPr>
                <w:spacing w:val="-4"/>
                <w:lang w:val="en-GB"/>
              </w:rPr>
              <w:t>, 26</w:t>
            </w:r>
            <w:r w:rsidR="009805C9">
              <w:rPr>
                <w:spacing w:val="-4"/>
                <w:lang w:val="en-GB"/>
              </w:rPr>
              <w:t>.</w:t>
            </w:r>
            <w:r w:rsidR="00A02E8B" w:rsidRPr="007168F1">
              <w:rPr>
                <w:spacing w:val="-4"/>
                <w:lang w:val="en-GB"/>
              </w:rPr>
              <w:t>8%)</w:t>
            </w:r>
            <w:r w:rsidR="009805C9">
              <w:rPr>
                <w:spacing w:val="-4"/>
                <w:lang w:val="en-GB"/>
              </w:rPr>
              <w:t xml:space="preserve"> or food products </w:t>
            </w:r>
            <w:r w:rsidR="00A02E8B" w:rsidRPr="007168F1">
              <w:rPr>
                <w:spacing w:val="-4"/>
                <w:lang w:val="en-GB"/>
              </w:rPr>
              <w:t>(+5</w:t>
            </w:r>
            <w:r w:rsidR="009805C9">
              <w:rPr>
                <w:spacing w:val="-4"/>
                <w:lang w:val="en-GB"/>
              </w:rPr>
              <w:t>.</w:t>
            </w:r>
            <w:r w:rsidR="00A02E8B" w:rsidRPr="007168F1">
              <w:rPr>
                <w:spacing w:val="-4"/>
                <w:lang w:val="en-GB"/>
              </w:rPr>
              <w:t>7</w:t>
            </w:r>
            <w:r w:rsidR="009805C9">
              <w:rPr>
                <w:spacing w:val="-4"/>
                <w:lang w:val="en-GB"/>
              </w:rPr>
              <w:t xml:space="preserve"> bn</w:t>
            </w:r>
            <w:r w:rsidR="00A02E8B" w:rsidRPr="007168F1">
              <w:rPr>
                <w:spacing w:val="-4"/>
                <w:lang w:val="en-GB"/>
              </w:rPr>
              <w:t>, 13</w:t>
            </w:r>
            <w:r w:rsidR="009805C9">
              <w:rPr>
                <w:spacing w:val="-4"/>
                <w:lang w:val="en-GB"/>
              </w:rPr>
              <w:t>.</w:t>
            </w:r>
            <w:r w:rsidR="00A02E8B" w:rsidRPr="007168F1">
              <w:rPr>
                <w:spacing w:val="-4"/>
                <w:lang w:val="en-GB"/>
              </w:rPr>
              <w:t>7%)</w:t>
            </w:r>
            <w:r w:rsidR="009805C9">
              <w:rPr>
                <w:spacing w:val="-4"/>
                <w:lang w:val="en-GB"/>
              </w:rPr>
              <w:t xml:space="preserve"> was also higher</w:t>
            </w:r>
            <w:r w:rsidR="00A02E8B" w:rsidRPr="007168F1">
              <w:rPr>
                <w:spacing w:val="-4"/>
                <w:lang w:val="en-GB"/>
              </w:rPr>
              <w:t>.</w:t>
            </w:r>
          </w:p>
        </w:tc>
      </w:tr>
      <w:tr w:rsidR="00A02E8B" w:rsidRPr="009110F7" w14:paraId="01F69EA3" w14:textId="77777777" w:rsidTr="008E039E">
        <w:trPr>
          <w:trHeight w:val="145"/>
        </w:trPr>
        <w:tc>
          <w:tcPr>
            <w:tcW w:w="1760" w:type="dxa"/>
            <w:shd w:val="clear" w:color="auto" w:fill="auto"/>
            <w:tcMar>
              <w:left w:w="0" w:type="dxa"/>
            </w:tcMar>
          </w:tcPr>
          <w:p w14:paraId="6444283E" w14:textId="6D74FD6D" w:rsidR="00A02E8B" w:rsidRPr="00F31B27" w:rsidRDefault="00F31B27" w:rsidP="008E039E">
            <w:pPr>
              <w:pStyle w:val="Marginlie"/>
              <w:rPr>
                <w:lang w:val="en-GB"/>
              </w:rPr>
            </w:pPr>
            <w:r w:rsidRPr="00F31B27">
              <w:rPr>
                <w:lang w:val="en-GB"/>
              </w:rPr>
              <w:t xml:space="preserve">The foreign trade balance with goods ended in deficit for the first time since year </w:t>
            </w:r>
            <w:r w:rsidR="00A02E8B" w:rsidRPr="00F31B27">
              <w:rPr>
                <w:lang w:val="en-GB"/>
              </w:rPr>
              <w:t>2010</w:t>
            </w:r>
            <w:r w:rsidRPr="00F31B27">
              <w:rPr>
                <w:lang w:val="en-GB"/>
              </w:rPr>
              <w:t xml:space="preserve">. </w:t>
            </w:r>
          </w:p>
        </w:tc>
        <w:tc>
          <w:tcPr>
            <w:tcW w:w="223" w:type="dxa"/>
            <w:shd w:val="clear" w:color="auto" w:fill="auto"/>
            <w:tcMar>
              <w:left w:w="0" w:type="dxa"/>
            </w:tcMar>
          </w:tcPr>
          <w:p w14:paraId="25C8B8E1" w14:textId="77777777" w:rsidR="00A02E8B" w:rsidRDefault="00A02E8B" w:rsidP="008E039E">
            <w:pPr>
              <w:pStyle w:val="Textpoznpodarou"/>
              <w:jc w:val="both"/>
              <w:rPr>
                <w:spacing w:val="-4"/>
              </w:rPr>
            </w:pPr>
          </w:p>
        </w:tc>
        <w:tc>
          <w:tcPr>
            <w:tcW w:w="7656" w:type="dxa"/>
            <w:shd w:val="clear" w:color="auto" w:fill="auto"/>
            <w:tcMar>
              <w:left w:w="0" w:type="dxa"/>
            </w:tcMar>
          </w:tcPr>
          <w:p w14:paraId="206947DD" w14:textId="42EC6E8D" w:rsidR="00A02E8B" w:rsidRPr="001B63A8" w:rsidRDefault="00573343" w:rsidP="00C21382">
            <w:pPr>
              <w:spacing w:after="180"/>
              <w:rPr>
                <w:spacing w:val="-4"/>
                <w:lang w:val="en-GB"/>
              </w:rPr>
            </w:pPr>
            <w:r>
              <w:rPr>
                <w:spacing w:val="-4"/>
                <w:lang w:val="en-GB"/>
              </w:rPr>
              <w:t xml:space="preserve">Balance of the foreign trade with goods feel into the deficit of 3.9 CZK bn in year </w:t>
            </w:r>
            <w:r w:rsidR="00A02E8B" w:rsidRPr="001B63A8">
              <w:rPr>
                <w:spacing w:val="-4"/>
                <w:lang w:val="en-GB"/>
              </w:rPr>
              <w:t>2021</w:t>
            </w:r>
            <w:r>
              <w:rPr>
                <w:spacing w:val="-4"/>
                <w:lang w:val="en-GB"/>
              </w:rPr>
              <w:t xml:space="preserve">. It represents the first deficit since year </w:t>
            </w:r>
            <w:r w:rsidR="00A02E8B" w:rsidRPr="001B63A8">
              <w:rPr>
                <w:spacing w:val="-4"/>
                <w:lang w:val="en-GB"/>
              </w:rPr>
              <w:t>2010.</w:t>
            </w:r>
            <w:r>
              <w:rPr>
                <w:spacing w:val="-4"/>
                <w:lang w:val="en-GB"/>
              </w:rPr>
              <w:t xml:space="preserve"> The balance thus dropped by </w:t>
            </w:r>
            <w:r w:rsidR="00A02E8B" w:rsidRPr="001B63A8">
              <w:rPr>
                <w:spacing w:val="-4"/>
                <w:lang w:val="en-GB"/>
              </w:rPr>
              <w:t>183</w:t>
            </w:r>
            <w:r>
              <w:rPr>
                <w:spacing w:val="-4"/>
                <w:lang w:val="en-GB"/>
              </w:rPr>
              <w:t>.</w:t>
            </w:r>
            <w:r w:rsidR="00A02E8B" w:rsidRPr="001B63A8">
              <w:rPr>
                <w:spacing w:val="-4"/>
                <w:lang w:val="en-GB"/>
              </w:rPr>
              <w:t>8</w:t>
            </w:r>
            <w:r>
              <w:rPr>
                <w:spacing w:val="-4"/>
                <w:lang w:val="en-GB"/>
              </w:rPr>
              <w:t xml:space="preserve"> CZK bn year-on-year</w:t>
            </w:r>
            <w:r w:rsidR="00A02E8B" w:rsidRPr="001B63A8">
              <w:rPr>
                <w:spacing w:val="-4"/>
                <w:lang w:val="en-GB"/>
              </w:rPr>
              <w:t>.</w:t>
            </w:r>
            <w:r w:rsidR="00B27BDF">
              <w:rPr>
                <w:spacing w:val="-4"/>
                <w:lang w:val="en-GB"/>
              </w:rPr>
              <w:t xml:space="preserve"> Especially the development in the second half of the year contributed to the deterioration, when the difficulties with the supplies of components in manufacturing of motor vehicles became fully evident</w:t>
            </w:r>
            <w:r w:rsidR="000838A0">
              <w:rPr>
                <w:spacing w:val="-4"/>
                <w:lang w:val="en-GB"/>
              </w:rPr>
              <w:t xml:space="preserve"> and were also joined by the worsening of balance resulting from the growth of prices of materials</w:t>
            </w:r>
            <w:r w:rsidR="000838A0" w:rsidRPr="000838A0">
              <w:rPr>
                <w:spacing w:val="-4"/>
                <w:lang w:val="en-GB"/>
              </w:rPr>
              <w:t>. Last year</w:t>
            </w:r>
            <w:r w:rsidR="000838A0">
              <w:rPr>
                <w:spacing w:val="-4"/>
                <w:lang w:val="en-US"/>
              </w:rPr>
              <w:t>’</w:t>
            </w:r>
            <w:r w:rsidR="000838A0" w:rsidRPr="000838A0">
              <w:rPr>
                <w:spacing w:val="-4"/>
                <w:lang w:val="en-GB"/>
              </w:rPr>
              <w:t xml:space="preserve">s drop of foreign trade balance with goods can be fully ascribed to the trade with countries outside the EU </w:t>
            </w:r>
            <w:r w:rsidR="00A02E8B" w:rsidRPr="000838A0">
              <w:rPr>
                <w:spacing w:val="-4"/>
                <w:lang w:val="en-GB"/>
              </w:rPr>
              <w:t>(</w:t>
            </w:r>
            <w:r w:rsidRPr="000838A0">
              <w:rPr>
                <w:spacing w:val="-4"/>
                <w:lang w:val="en-GB"/>
              </w:rPr>
              <w:t xml:space="preserve">deepening of deficit by </w:t>
            </w:r>
            <w:r w:rsidR="00A02E8B" w:rsidRPr="000838A0">
              <w:rPr>
                <w:spacing w:val="-4"/>
                <w:lang w:val="en-GB"/>
              </w:rPr>
              <w:t>–210</w:t>
            </w:r>
            <w:r w:rsidRPr="000838A0">
              <w:rPr>
                <w:spacing w:val="-4"/>
                <w:lang w:val="en-GB"/>
              </w:rPr>
              <w:t>.</w:t>
            </w:r>
            <w:r w:rsidR="00A02E8B" w:rsidRPr="000838A0">
              <w:rPr>
                <w:spacing w:val="-4"/>
                <w:lang w:val="en-GB"/>
              </w:rPr>
              <w:t>9</w:t>
            </w:r>
            <w:r w:rsidRPr="000838A0">
              <w:rPr>
                <w:spacing w:val="-4"/>
                <w:lang w:val="en-GB"/>
              </w:rPr>
              <w:t xml:space="preserve"> CZK bn</w:t>
            </w:r>
            <w:r w:rsidR="00A02E8B" w:rsidRPr="000838A0">
              <w:rPr>
                <w:spacing w:val="-4"/>
                <w:lang w:val="en-GB"/>
              </w:rPr>
              <w:t>).</w:t>
            </w:r>
            <w:r w:rsidRPr="000838A0">
              <w:rPr>
                <w:spacing w:val="-4"/>
                <w:lang w:val="en-GB"/>
              </w:rPr>
              <w:t xml:space="preserve"> In contrast the surplus of trade with the EU countries improved by </w:t>
            </w:r>
            <w:r w:rsidR="00A02E8B" w:rsidRPr="000838A0">
              <w:rPr>
                <w:spacing w:val="-4"/>
                <w:lang w:val="en-GB"/>
              </w:rPr>
              <w:t>32</w:t>
            </w:r>
            <w:r w:rsidRPr="000838A0">
              <w:rPr>
                <w:spacing w:val="-4"/>
                <w:lang w:val="en-GB"/>
              </w:rPr>
              <w:t>.</w:t>
            </w:r>
            <w:r w:rsidR="00A02E8B" w:rsidRPr="000838A0">
              <w:rPr>
                <w:spacing w:val="-4"/>
                <w:lang w:val="en-GB"/>
              </w:rPr>
              <w:t>0</w:t>
            </w:r>
            <w:r w:rsidRPr="000838A0">
              <w:rPr>
                <w:spacing w:val="-4"/>
                <w:lang w:val="en-GB"/>
              </w:rPr>
              <w:t xml:space="preserve"> CZK bn</w:t>
            </w:r>
            <w:r w:rsidR="00A02E8B" w:rsidRPr="000838A0">
              <w:rPr>
                <w:spacing w:val="-4"/>
                <w:lang w:val="en-GB"/>
              </w:rPr>
              <w:t xml:space="preserve">. </w:t>
            </w:r>
            <w:r w:rsidR="000221DD">
              <w:rPr>
                <w:spacing w:val="-4"/>
                <w:lang w:val="en-GB"/>
              </w:rPr>
              <w:t xml:space="preserve">The trade with Russia </w:t>
            </w:r>
            <w:r w:rsidR="00A02E8B" w:rsidRPr="000838A0">
              <w:rPr>
                <w:spacing w:val="-4"/>
                <w:lang w:val="en-GB"/>
              </w:rPr>
              <w:t>(–74</w:t>
            </w:r>
            <w:r w:rsidR="000221DD">
              <w:rPr>
                <w:spacing w:val="-4"/>
                <w:lang w:val="en-GB"/>
              </w:rPr>
              <w:t>.</w:t>
            </w:r>
            <w:r w:rsidR="00A02E8B" w:rsidRPr="000838A0">
              <w:rPr>
                <w:spacing w:val="-4"/>
                <w:lang w:val="en-GB"/>
              </w:rPr>
              <w:t>4</w:t>
            </w:r>
            <w:r w:rsidR="000221DD">
              <w:rPr>
                <w:spacing w:val="-4"/>
                <w:lang w:val="en-GB"/>
              </w:rPr>
              <w:t xml:space="preserve"> CZK bn</w:t>
            </w:r>
            <w:r w:rsidR="00A02E8B" w:rsidRPr="000838A0">
              <w:rPr>
                <w:spacing w:val="-4"/>
                <w:lang w:val="en-GB"/>
              </w:rPr>
              <w:t xml:space="preserve">), </w:t>
            </w:r>
            <w:r w:rsidR="000221DD">
              <w:rPr>
                <w:spacing w:val="-4"/>
                <w:lang w:val="en-GB"/>
              </w:rPr>
              <w:t xml:space="preserve">China </w:t>
            </w:r>
            <w:r w:rsidR="00A02E8B" w:rsidRPr="000838A0">
              <w:rPr>
                <w:spacing w:val="-4"/>
                <w:lang w:val="en-GB"/>
              </w:rPr>
              <w:t>(–58</w:t>
            </w:r>
            <w:r w:rsidR="000221DD">
              <w:rPr>
                <w:spacing w:val="-4"/>
                <w:lang w:val="en-GB"/>
              </w:rPr>
              <w:t>.</w:t>
            </w:r>
            <w:r w:rsidR="00A02E8B" w:rsidRPr="000838A0">
              <w:rPr>
                <w:spacing w:val="-4"/>
                <w:lang w:val="en-GB"/>
              </w:rPr>
              <w:t>2</w:t>
            </w:r>
            <w:r w:rsidR="000221DD">
              <w:rPr>
                <w:spacing w:val="-4"/>
                <w:lang w:val="en-GB"/>
              </w:rPr>
              <w:t xml:space="preserve"> bn</w:t>
            </w:r>
            <w:r w:rsidR="00A02E8B" w:rsidRPr="000838A0">
              <w:rPr>
                <w:spacing w:val="-4"/>
                <w:lang w:val="en-GB"/>
              </w:rPr>
              <w:t>), Jap</w:t>
            </w:r>
            <w:r w:rsidR="000221DD">
              <w:rPr>
                <w:spacing w:val="-4"/>
                <w:lang w:val="en-GB"/>
              </w:rPr>
              <w:t xml:space="preserve">an </w:t>
            </w:r>
            <w:r w:rsidR="00A02E8B" w:rsidRPr="000838A0">
              <w:rPr>
                <w:spacing w:val="-4"/>
                <w:lang w:val="en-GB"/>
              </w:rPr>
              <w:t>(–21</w:t>
            </w:r>
            <w:r w:rsidR="000221DD">
              <w:rPr>
                <w:spacing w:val="-4"/>
                <w:lang w:val="en-GB"/>
              </w:rPr>
              <w:t>.</w:t>
            </w:r>
            <w:r w:rsidR="00A02E8B" w:rsidRPr="000838A0">
              <w:rPr>
                <w:spacing w:val="-4"/>
                <w:lang w:val="en-GB"/>
              </w:rPr>
              <w:t>9</w:t>
            </w:r>
            <w:r w:rsidR="000221DD">
              <w:rPr>
                <w:spacing w:val="-4"/>
                <w:lang w:val="en-GB"/>
              </w:rPr>
              <w:t xml:space="preserve"> bn</w:t>
            </w:r>
            <w:r w:rsidR="00A02E8B" w:rsidRPr="000838A0">
              <w:rPr>
                <w:spacing w:val="-4"/>
                <w:lang w:val="en-GB"/>
              </w:rPr>
              <w:t>), Tur</w:t>
            </w:r>
            <w:r w:rsidR="000221DD">
              <w:rPr>
                <w:spacing w:val="-4"/>
                <w:lang w:val="en-GB"/>
              </w:rPr>
              <w:t xml:space="preserve">key </w:t>
            </w:r>
            <w:r w:rsidR="00A02E8B" w:rsidRPr="000838A0">
              <w:rPr>
                <w:spacing w:val="-4"/>
                <w:lang w:val="en-GB"/>
              </w:rPr>
              <w:t>(–14</w:t>
            </w:r>
            <w:r w:rsidR="000221DD">
              <w:rPr>
                <w:spacing w:val="-4"/>
                <w:lang w:val="en-GB"/>
              </w:rPr>
              <w:t>.</w:t>
            </w:r>
            <w:r w:rsidR="00A02E8B" w:rsidRPr="000838A0">
              <w:rPr>
                <w:spacing w:val="-4"/>
                <w:lang w:val="en-GB"/>
              </w:rPr>
              <w:t>0</w:t>
            </w:r>
            <w:r w:rsidR="000221DD">
              <w:rPr>
                <w:spacing w:val="-4"/>
                <w:lang w:val="en-GB"/>
              </w:rPr>
              <w:t xml:space="preserve"> bn</w:t>
            </w:r>
            <w:r w:rsidR="00A02E8B" w:rsidRPr="000838A0">
              <w:rPr>
                <w:spacing w:val="-4"/>
                <w:lang w:val="en-GB"/>
              </w:rPr>
              <w:t>)</w:t>
            </w:r>
            <w:r w:rsidR="00937017" w:rsidRPr="000838A0">
              <w:rPr>
                <w:spacing w:val="-4"/>
                <w:lang w:val="en-GB"/>
              </w:rPr>
              <w:t>, Ukra</w:t>
            </w:r>
            <w:r w:rsidR="000221DD">
              <w:rPr>
                <w:spacing w:val="-4"/>
                <w:lang w:val="en-GB"/>
              </w:rPr>
              <w:t xml:space="preserve">ine </w:t>
            </w:r>
            <w:r w:rsidR="00937017" w:rsidRPr="000838A0">
              <w:rPr>
                <w:spacing w:val="-4"/>
                <w:lang w:val="en-GB"/>
              </w:rPr>
              <w:t>(-13</w:t>
            </w:r>
            <w:r w:rsidR="000221DD">
              <w:rPr>
                <w:spacing w:val="-4"/>
                <w:lang w:val="en-GB"/>
              </w:rPr>
              <w:t>.</w:t>
            </w:r>
            <w:r w:rsidR="00937017" w:rsidRPr="000221DD">
              <w:rPr>
                <w:spacing w:val="-4"/>
                <w:lang w:val="en-GB"/>
              </w:rPr>
              <w:t>5</w:t>
            </w:r>
            <w:r w:rsidR="000221DD" w:rsidRPr="000221DD">
              <w:rPr>
                <w:spacing w:val="-4"/>
                <w:lang w:val="en-GB"/>
              </w:rPr>
              <w:t xml:space="preserve"> bn</w:t>
            </w:r>
            <w:r w:rsidR="00937017" w:rsidRPr="000221DD">
              <w:rPr>
                <w:spacing w:val="-4"/>
                <w:lang w:val="en-GB"/>
              </w:rPr>
              <w:t xml:space="preserve">), </w:t>
            </w:r>
            <w:r w:rsidR="000221DD" w:rsidRPr="000221DD">
              <w:rPr>
                <w:spacing w:val="-4"/>
                <w:lang w:val="en-GB"/>
              </w:rPr>
              <w:t xml:space="preserve">Kazakhstan </w:t>
            </w:r>
            <w:r w:rsidR="00937017" w:rsidRPr="000221DD">
              <w:rPr>
                <w:spacing w:val="-4"/>
                <w:lang w:val="en-GB"/>
              </w:rPr>
              <w:t>(-13</w:t>
            </w:r>
            <w:r w:rsidR="000221DD" w:rsidRPr="000221DD">
              <w:rPr>
                <w:spacing w:val="-4"/>
                <w:lang w:val="en-GB"/>
              </w:rPr>
              <w:t>.</w:t>
            </w:r>
            <w:r w:rsidR="00937017" w:rsidRPr="000221DD">
              <w:rPr>
                <w:spacing w:val="-4"/>
                <w:lang w:val="en-GB"/>
              </w:rPr>
              <w:t>0</w:t>
            </w:r>
            <w:r w:rsidR="000221DD" w:rsidRPr="000221DD">
              <w:rPr>
                <w:spacing w:val="-4"/>
                <w:lang w:val="en-GB"/>
              </w:rPr>
              <w:t xml:space="preserve"> bn</w:t>
            </w:r>
            <w:r w:rsidR="00937017" w:rsidRPr="000221DD">
              <w:rPr>
                <w:spacing w:val="-4"/>
                <w:lang w:val="en-GB"/>
              </w:rPr>
              <w:t>)</w:t>
            </w:r>
            <w:r w:rsidR="00A02E8B" w:rsidRPr="000221DD">
              <w:rPr>
                <w:spacing w:val="-4"/>
                <w:lang w:val="en-GB"/>
              </w:rPr>
              <w:t xml:space="preserve"> a</w:t>
            </w:r>
            <w:r w:rsidR="000221DD" w:rsidRPr="000221DD">
              <w:rPr>
                <w:spacing w:val="-4"/>
                <w:lang w:val="en-GB"/>
              </w:rPr>
              <w:t xml:space="preserve">nd Poland </w:t>
            </w:r>
            <w:r w:rsidR="00A02E8B" w:rsidRPr="000221DD">
              <w:rPr>
                <w:spacing w:val="-4"/>
                <w:lang w:val="en-GB"/>
              </w:rPr>
              <w:t>(–9</w:t>
            </w:r>
            <w:r w:rsidR="000221DD" w:rsidRPr="000221DD">
              <w:rPr>
                <w:spacing w:val="-4"/>
                <w:lang w:val="en-GB"/>
              </w:rPr>
              <w:t>.</w:t>
            </w:r>
            <w:r w:rsidR="00A02E8B" w:rsidRPr="000221DD">
              <w:rPr>
                <w:spacing w:val="-4"/>
                <w:lang w:val="en-GB"/>
              </w:rPr>
              <w:t>3</w:t>
            </w:r>
            <w:r w:rsidR="000221DD" w:rsidRPr="000221DD">
              <w:rPr>
                <w:spacing w:val="-4"/>
                <w:lang w:val="en-GB"/>
              </w:rPr>
              <w:t xml:space="preserve"> bn</w:t>
            </w:r>
            <w:r w:rsidR="00A02E8B" w:rsidRPr="000221DD">
              <w:rPr>
                <w:spacing w:val="-4"/>
                <w:lang w:val="en-GB"/>
              </w:rPr>
              <w:t>)</w:t>
            </w:r>
            <w:r w:rsidR="000221DD" w:rsidRPr="000221DD">
              <w:rPr>
                <w:spacing w:val="-4"/>
                <w:lang w:val="en-GB"/>
              </w:rPr>
              <w:t xml:space="preserve"> worked the most in the direction of balance worsening</w:t>
            </w:r>
            <w:r w:rsidR="00A02E8B" w:rsidRPr="000221DD">
              <w:rPr>
                <w:spacing w:val="-4"/>
                <w:lang w:val="en-GB"/>
              </w:rPr>
              <w:t xml:space="preserve">. </w:t>
            </w:r>
            <w:r w:rsidR="000221DD">
              <w:rPr>
                <w:spacing w:val="-4"/>
                <w:lang w:val="en-GB"/>
              </w:rPr>
              <w:t xml:space="preserve">The balance of trade with the South Korea </w:t>
            </w:r>
            <w:r w:rsidR="00A02E8B" w:rsidRPr="000221DD">
              <w:rPr>
                <w:spacing w:val="-4"/>
                <w:lang w:val="en-GB"/>
              </w:rPr>
              <w:t>(–7</w:t>
            </w:r>
            <w:r w:rsidR="000221DD">
              <w:rPr>
                <w:spacing w:val="-4"/>
                <w:lang w:val="en-GB"/>
              </w:rPr>
              <w:t>.</w:t>
            </w:r>
            <w:r w:rsidR="00A02E8B" w:rsidRPr="000221DD">
              <w:rPr>
                <w:spacing w:val="-4"/>
                <w:lang w:val="en-GB"/>
              </w:rPr>
              <w:t>5</w:t>
            </w:r>
            <w:r w:rsidR="000221DD">
              <w:rPr>
                <w:spacing w:val="-4"/>
                <w:lang w:val="en-GB"/>
              </w:rPr>
              <w:t xml:space="preserve"> CZK bn</w:t>
            </w:r>
            <w:r w:rsidR="00A02E8B" w:rsidRPr="000221DD">
              <w:rPr>
                <w:spacing w:val="-4"/>
                <w:lang w:val="en-GB"/>
              </w:rPr>
              <w:t>),</w:t>
            </w:r>
            <w:r w:rsidR="000221DD">
              <w:rPr>
                <w:spacing w:val="-4"/>
                <w:lang w:val="en-GB"/>
              </w:rPr>
              <w:t xml:space="preserve"> the Netherlands </w:t>
            </w:r>
            <w:r w:rsidR="00A02E8B" w:rsidRPr="000221DD">
              <w:rPr>
                <w:spacing w:val="-4"/>
                <w:lang w:val="en-GB"/>
              </w:rPr>
              <w:t>(–6</w:t>
            </w:r>
            <w:r w:rsidR="000221DD">
              <w:rPr>
                <w:spacing w:val="-4"/>
                <w:lang w:val="en-GB"/>
              </w:rPr>
              <w:t>.</w:t>
            </w:r>
            <w:r w:rsidR="00A02E8B" w:rsidRPr="000221DD">
              <w:rPr>
                <w:spacing w:val="-4"/>
                <w:lang w:val="en-GB"/>
              </w:rPr>
              <w:t>2</w:t>
            </w:r>
            <w:r w:rsidR="000221DD">
              <w:rPr>
                <w:spacing w:val="-4"/>
                <w:lang w:val="en-GB"/>
              </w:rPr>
              <w:t xml:space="preserve"> bn</w:t>
            </w:r>
            <w:r w:rsidR="00A02E8B" w:rsidRPr="000221DD">
              <w:rPr>
                <w:spacing w:val="-4"/>
                <w:lang w:val="en-GB"/>
              </w:rPr>
              <w:t>), It</w:t>
            </w:r>
            <w:r w:rsidR="000221DD">
              <w:rPr>
                <w:spacing w:val="-4"/>
                <w:lang w:val="en-GB"/>
              </w:rPr>
              <w:t xml:space="preserve">aly </w:t>
            </w:r>
            <w:r w:rsidR="00A02E8B" w:rsidRPr="000221DD">
              <w:rPr>
                <w:spacing w:val="-4"/>
                <w:lang w:val="en-GB"/>
              </w:rPr>
              <w:t>(–5</w:t>
            </w:r>
            <w:r w:rsidR="000221DD">
              <w:rPr>
                <w:spacing w:val="-4"/>
                <w:lang w:val="en-GB"/>
              </w:rPr>
              <w:t>.</w:t>
            </w:r>
            <w:r w:rsidR="00A02E8B" w:rsidRPr="000221DD">
              <w:rPr>
                <w:spacing w:val="-4"/>
                <w:lang w:val="en-GB"/>
              </w:rPr>
              <w:t>5</w:t>
            </w:r>
            <w:r w:rsidR="000221DD">
              <w:rPr>
                <w:spacing w:val="-4"/>
                <w:lang w:val="en-GB"/>
              </w:rPr>
              <w:t xml:space="preserve"> bn</w:t>
            </w:r>
            <w:r w:rsidR="00A02E8B" w:rsidRPr="000221DD">
              <w:rPr>
                <w:spacing w:val="-4"/>
                <w:lang w:val="en-GB"/>
              </w:rPr>
              <w:t>),</w:t>
            </w:r>
            <w:r w:rsidR="000221DD">
              <w:rPr>
                <w:spacing w:val="-4"/>
                <w:lang w:val="en-GB"/>
              </w:rPr>
              <w:t xml:space="preserve"> the United States </w:t>
            </w:r>
            <w:r w:rsidR="00A02E8B" w:rsidRPr="000221DD">
              <w:rPr>
                <w:spacing w:val="-4"/>
                <w:lang w:val="en-GB"/>
              </w:rPr>
              <w:t>(–3</w:t>
            </w:r>
            <w:r w:rsidR="000221DD">
              <w:rPr>
                <w:spacing w:val="-4"/>
                <w:lang w:val="en-GB"/>
              </w:rPr>
              <w:t>.</w:t>
            </w:r>
            <w:r w:rsidR="00A02E8B" w:rsidRPr="000221DD">
              <w:rPr>
                <w:spacing w:val="-4"/>
                <w:lang w:val="en-GB"/>
              </w:rPr>
              <w:t>0</w:t>
            </w:r>
            <w:r w:rsidR="000221DD">
              <w:rPr>
                <w:spacing w:val="-4"/>
                <w:lang w:val="en-GB"/>
              </w:rPr>
              <w:t xml:space="preserve"> bn</w:t>
            </w:r>
            <w:r w:rsidR="00A02E8B" w:rsidRPr="000221DD">
              <w:rPr>
                <w:spacing w:val="-4"/>
                <w:lang w:val="en-GB"/>
              </w:rPr>
              <w:t>), R</w:t>
            </w:r>
            <w:r w:rsidR="000221DD">
              <w:rPr>
                <w:spacing w:val="-4"/>
                <w:lang w:val="en-GB"/>
              </w:rPr>
              <w:t xml:space="preserve">omania </w:t>
            </w:r>
            <w:r w:rsidR="00A02E8B" w:rsidRPr="000221DD">
              <w:rPr>
                <w:spacing w:val="-4"/>
                <w:lang w:val="en-GB"/>
              </w:rPr>
              <w:t>(–2</w:t>
            </w:r>
            <w:r w:rsidR="000221DD">
              <w:rPr>
                <w:spacing w:val="-4"/>
                <w:lang w:val="en-GB"/>
              </w:rPr>
              <w:t>.</w:t>
            </w:r>
            <w:r w:rsidR="00A02E8B" w:rsidRPr="000221DD">
              <w:rPr>
                <w:spacing w:val="-4"/>
                <w:lang w:val="en-GB"/>
              </w:rPr>
              <w:t>7</w:t>
            </w:r>
            <w:r w:rsidR="000221DD">
              <w:rPr>
                <w:spacing w:val="-4"/>
                <w:lang w:val="en-GB"/>
              </w:rPr>
              <w:t xml:space="preserve"> bn</w:t>
            </w:r>
            <w:r w:rsidR="00A02E8B" w:rsidRPr="000221DD">
              <w:rPr>
                <w:spacing w:val="-4"/>
                <w:lang w:val="en-GB"/>
              </w:rPr>
              <w:t>)</w:t>
            </w:r>
            <w:r w:rsidR="000221DD">
              <w:rPr>
                <w:spacing w:val="-4"/>
                <w:lang w:val="en-GB"/>
              </w:rPr>
              <w:t xml:space="preserve"> or Belgium </w:t>
            </w:r>
            <w:r w:rsidR="00A02E8B" w:rsidRPr="000221DD">
              <w:rPr>
                <w:spacing w:val="-4"/>
                <w:lang w:val="en-GB"/>
              </w:rPr>
              <w:t>(–2</w:t>
            </w:r>
            <w:r w:rsidR="000221DD">
              <w:rPr>
                <w:spacing w:val="-4"/>
                <w:lang w:val="en-GB"/>
              </w:rPr>
              <w:t>.</w:t>
            </w:r>
            <w:r w:rsidR="00A02E8B" w:rsidRPr="000221DD">
              <w:rPr>
                <w:spacing w:val="-4"/>
                <w:lang w:val="en-GB"/>
              </w:rPr>
              <w:t>5</w:t>
            </w:r>
            <w:r w:rsidR="000221DD">
              <w:rPr>
                <w:spacing w:val="-4"/>
                <w:lang w:val="en-GB"/>
              </w:rPr>
              <w:t xml:space="preserve"> bn</w:t>
            </w:r>
            <w:r w:rsidR="00A02E8B" w:rsidRPr="000221DD">
              <w:rPr>
                <w:spacing w:val="-4"/>
                <w:lang w:val="en-GB"/>
              </w:rPr>
              <w:t>)</w:t>
            </w:r>
            <w:r w:rsidR="000221DD">
              <w:rPr>
                <w:spacing w:val="-4"/>
                <w:lang w:val="en-GB"/>
              </w:rPr>
              <w:t xml:space="preserve"> also worsened</w:t>
            </w:r>
            <w:r w:rsidR="00A02E8B" w:rsidRPr="000221DD">
              <w:rPr>
                <w:spacing w:val="-4"/>
                <w:lang w:val="en-GB"/>
              </w:rPr>
              <w:t>.</w:t>
            </w:r>
            <w:r w:rsidR="000221DD">
              <w:rPr>
                <w:spacing w:val="-4"/>
                <w:lang w:val="en-GB"/>
              </w:rPr>
              <w:t xml:space="preserve"> On the contrary, the trade with Slovakia </w:t>
            </w:r>
            <w:r w:rsidR="00A02E8B" w:rsidRPr="000221DD">
              <w:rPr>
                <w:spacing w:val="-4"/>
                <w:lang w:val="en-GB"/>
              </w:rPr>
              <w:t>(+16</w:t>
            </w:r>
            <w:r w:rsidR="000221DD">
              <w:rPr>
                <w:spacing w:val="-4"/>
                <w:lang w:val="en-GB"/>
              </w:rPr>
              <w:t>.0 CZK bn</w:t>
            </w:r>
            <w:r w:rsidR="00A02E8B" w:rsidRPr="000221DD">
              <w:rPr>
                <w:spacing w:val="-4"/>
                <w:lang w:val="en-GB"/>
              </w:rPr>
              <w:t>),</w:t>
            </w:r>
            <w:r w:rsidR="000221DD">
              <w:rPr>
                <w:spacing w:val="-4"/>
                <w:lang w:val="en-GB"/>
              </w:rPr>
              <w:t xml:space="preserve"> Austria </w:t>
            </w:r>
            <w:r w:rsidR="00A02E8B" w:rsidRPr="000221DD">
              <w:rPr>
                <w:spacing w:val="-4"/>
                <w:lang w:val="en-GB"/>
              </w:rPr>
              <w:t>(+13</w:t>
            </w:r>
            <w:r w:rsidR="000221DD">
              <w:rPr>
                <w:spacing w:val="-4"/>
                <w:lang w:val="en-GB"/>
              </w:rPr>
              <w:t>.</w:t>
            </w:r>
            <w:r w:rsidR="00A02E8B" w:rsidRPr="000221DD">
              <w:rPr>
                <w:spacing w:val="-4"/>
                <w:lang w:val="en-GB"/>
              </w:rPr>
              <w:t>4</w:t>
            </w:r>
            <w:r w:rsidR="000221DD">
              <w:rPr>
                <w:spacing w:val="-4"/>
                <w:lang w:val="en-GB"/>
              </w:rPr>
              <w:t xml:space="preserve"> bn</w:t>
            </w:r>
            <w:r w:rsidR="00A02E8B" w:rsidRPr="000221DD">
              <w:rPr>
                <w:spacing w:val="-4"/>
                <w:lang w:val="en-GB"/>
              </w:rPr>
              <w:t>) a</w:t>
            </w:r>
            <w:r w:rsidR="000221DD">
              <w:rPr>
                <w:spacing w:val="-4"/>
                <w:lang w:val="en-GB"/>
              </w:rPr>
              <w:t xml:space="preserve">nd Germany </w:t>
            </w:r>
            <w:r w:rsidR="00A02E8B" w:rsidRPr="000221DD">
              <w:rPr>
                <w:spacing w:val="-4"/>
                <w:lang w:val="en-GB"/>
              </w:rPr>
              <w:t>(+8</w:t>
            </w:r>
            <w:r w:rsidR="000221DD">
              <w:rPr>
                <w:spacing w:val="-4"/>
                <w:lang w:val="en-GB"/>
              </w:rPr>
              <w:t>.</w:t>
            </w:r>
            <w:r w:rsidR="00A02E8B" w:rsidRPr="000221DD">
              <w:rPr>
                <w:spacing w:val="-4"/>
                <w:lang w:val="en-GB"/>
              </w:rPr>
              <w:t>8</w:t>
            </w:r>
            <w:r w:rsidR="000221DD">
              <w:rPr>
                <w:spacing w:val="-4"/>
                <w:lang w:val="en-GB"/>
              </w:rPr>
              <w:t xml:space="preserve"> bn</w:t>
            </w:r>
            <w:r w:rsidR="00A02E8B" w:rsidRPr="000221DD">
              <w:rPr>
                <w:spacing w:val="-4"/>
                <w:lang w:val="en-GB"/>
              </w:rPr>
              <w:t>)</w:t>
            </w:r>
            <w:r w:rsidR="000221DD">
              <w:rPr>
                <w:spacing w:val="-4"/>
                <w:lang w:val="en-GB"/>
              </w:rPr>
              <w:t xml:space="preserve"> had significantly favourable effect and the balance with Sweden </w:t>
            </w:r>
            <w:r w:rsidR="00A02E8B" w:rsidRPr="000221DD">
              <w:rPr>
                <w:spacing w:val="-4"/>
                <w:lang w:val="en-GB"/>
              </w:rPr>
              <w:t>(+4</w:t>
            </w:r>
            <w:r w:rsidR="000221DD">
              <w:rPr>
                <w:spacing w:val="-4"/>
                <w:lang w:val="en-GB"/>
              </w:rPr>
              <w:t>.</w:t>
            </w:r>
            <w:r w:rsidR="00A02E8B" w:rsidRPr="000221DD">
              <w:rPr>
                <w:spacing w:val="-4"/>
                <w:lang w:val="en-GB"/>
              </w:rPr>
              <w:t>8</w:t>
            </w:r>
            <w:r w:rsidR="000221DD">
              <w:rPr>
                <w:spacing w:val="-4"/>
                <w:lang w:val="en-GB"/>
              </w:rPr>
              <w:t xml:space="preserve"> bn</w:t>
            </w:r>
            <w:r w:rsidR="00A02E8B" w:rsidRPr="000221DD">
              <w:rPr>
                <w:spacing w:val="-4"/>
                <w:lang w:val="en-GB"/>
              </w:rPr>
              <w:t>), Franc</w:t>
            </w:r>
            <w:r w:rsidR="000221DD">
              <w:rPr>
                <w:spacing w:val="-4"/>
                <w:lang w:val="en-GB"/>
              </w:rPr>
              <w:t xml:space="preserve">e </w:t>
            </w:r>
            <w:r w:rsidR="00A02E8B" w:rsidRPr="000221DD">
              <w:rPr>
                <w:spacing w:val="-4"/>
                <w:lang w:val="en-GB"/>
              </w:rPr>
              <w:t>(+3</w:t>
            </w:r>
            <w:r w:rsidR="000221DD">
              <w:rPr>
                <w:spacing w:val="-4"/>
                <w:lang w:val="en-GB"/>
              </w:rPr>
              <w:t>.</w:t>
            </w:r>
            <w:r w:rsidR="00A02E8B" w:rsidRPr="000221DD">
              <w:rPr>
                <w:spacing w:val="-4"/>
                <w:lang w:val="en-GB"/>
              </w:rPr>
              <w:t>6</w:t>
            </w:r>
            <w:r w:rsidR="000221DD">
              <w:rPr>
                <w:spacing w:val="-4"/>
                <w:lang w:val="en-GB"/>
              </w:rPr>
              <w:t xml:space="preserve"> bn</w:t>
            </w:r>
            <w:r w:rsidR="00A02E8B" w:rsidRPr="000221DD">
              <w:rPr>
                <w:spacing w:val="-4"/>
                <w:lang w:val="en-GB"/>
              </w:rPr>
              <w:t xml:space="preserve">), </w:t>
            </w:r>
            <w:r w:rsidR="000221DD">
              <w:rPr>
                <w:spacing w:val="-4"/>
                <w:lang w:val="en-GB"/>
              </w:rPr>
              <w:t xml:space="preserve">Spain </w:t>
            </w:r>
            <w:r w:rsidR="00A02E8B" w:rsidRPr="000221DD">
              <w:rPr>
                <w:spacing w:val="-4"/>
                <w:lang w:val="en-GB"/>
              </w:rPr>
              <w:t>(+3</w:t>
            </w:r>
            <w:r w:rsidR="000221DD">
              <w:rPr>
                <w:spacing w:val="-4"/>
                <w:lang w:val="en-GB"/>
              </w:rPr>
              <w:t>.</w:t>
            </w:r>
            <w:r w:rsidR="00A02E8B" w:rsidRPr="000221DD">
              <w:rPr>
                <w:spacing w:val="-4"/>
                <w:lang w:val="en-GB"/>
              </w:rPr>
              <w:t>0</w:t>
            </w:r>
            <w:r w:rsidR="000221DD">
              <w:rPr>
                <w:spacing w:val="-4"/>
                <w:lang w:val="en-GB"/>
              </w:rPr>
              <w:t xml:space="preserve"> bn</w:t>
            </w:r>
            <w:r w:rsidR="00A02E8B" w:rsidRPr="000221DD">
              <w:rPr>
                <w:spacing w:val="-4"/>
                <w:lang w:val="en-GB"/>
              </w:rPr>
              <w:t>)</w:t>
            </w:r>
            <w:r w:rsidR="000221DD">
              <w:rPr>
                <w:spacing w:val="-4"/>
                <w:lang w:val="en-GB"/>
              </w:rPr>
              <w:t xml:space="preserve"> or the Great Britain </w:t>
            </w:r>
            <w:r w:rsidR="00A02E8B" w:rsidRPr="000221DD">
              <w:rPr>
                <w:spacing w:val="-4"/>
                <w:lang w:val="en-GB"/>
              </w:rPr>
              <w:t>(+2</w:t>
            </w:r>
            <w:r w:rsidR="000221DD">
              <w:rPr>
                <w:spacing w:val="-4"/>
                <w:lang w:val="en-GB"/>
              </w:rPr>
              <w:t>.</w:t>
            </w:r>
            <w:r w:rsidR="00A02E8B" w:rsidRPr="000221DD">
              <w:rPr>
                <w:spacing w:val="-4"/>
                <w:lang w:val="en-GB"/>
              </w:rPr>
              <w:t>4</w:t>
            </w:r>
            <w:r w:rsidR="000221DD">
              <w:rPr>
                <w:spacing w:val="-4"/>
                <w:lang w:val="en-GB"/>
              </w:rPr>
              <w:t xml:space="preserve"> bn</w:t>
            </w:r>
            <w:r w:rsidR="00A02E8B" w:rsidRPr="000221DD">
              <w:rPr>
                <w:spacing w:val="-4"/>
                <w:lang w:val="en-GB"/>
              </w:rPr>
              <w:t>)</w:t>
            </w:r>
            <w:r w:rsidR="000221DD">
              <w:rPr>
                <w:spacing w:val="-4"/>
                <w:lang w:val="en-GB"/>
              </w:rPr>
              <w:t xml:space="preserve"> also improved</w:t>
            </w:r>
            <w:r w:rsidR="00A02E8B" w:rsidRPr="000221DD">
              <w:rPr>
                <w:spacing w:val="-4"/>
                <w:lang w:val="en-GB"/>
              </w:rPr>
              <w:t>.</w:t>
            </w:r>
          </w:p>
        </w:tc>
      </w:tr>
      <w:tr w:rsidR="00A02E8B" w:rsidRPr="009110F7" w14:paraId="5EC71F5D" w14:textId="77777777" w:rsidTr="008E039E">
        <w:trPr>
          <w:trHeight w:val="145"/>
        </w:trPr>
        <w:tc>
          <w:tcPr>
            <w:tcW w:w="1760" w:type="dxa"/>
            <w:shd w:val="clear" w:color="auto" w:fill="auto"/>
            <w:tcMar>
              <w:left w:w="0" w:type="dxa"/>
            </w:tcMar>
          </w:tcPr>
          <w:p w14:paraId="6D309347" w14:textId="71522864" w:rsidR="00A02E8B" w:rsidRPr="00573343" w:rsidRDefault="00A02E8B" w:rsidP="008E039E">
            <w:pPr>
              <w:pStyle w:val="Marginlie"/>
              <w:rPr>
                <w:lang w:val="en-GB"/>
              </w:rPr>
            </w:pPr>
            <w:r w:rsidRPr="00573343">
              <w:rPr>
                <w:lang w:val="en-GB"/>
              </w:rPr>
              <w:t xml:space="preserve">Deficit </w:t>
            </w:r>
            <w:r w:rsidR="00736BB4">
              <w:rPr>
                <w:lang w:val="en-GB"/>
              </w:rPr>
              <w:t>balance was in Q4 the worst since year 2</w:t>
            </w:r>
            <w:r w:rsidRPr="00573343">
              <w:rPr>
                <w:lang w:val="en-GB"/>
              </w:rPr>
              <w:t>008.</w:t>
            </w:r>
          </w:p>
        </w:tc>
        <w:tc>
          <w:tcPr>
            <w:tcW w:w="223" w:type="dxa"/>
            <w:shd w:val="clear" w:color="auto" w:fill="auto"/>
            <w:tcMar>
              <w:left w:w="0" w:type="dxa"/>
            </w:tcMar>
          </w:tcPr>
          <w:p w14:paraId="7B8EF03F" w14:textId="77777777" w:rsidR="00A02E8B" w:rsidRPr="00573343" w:rsidRDefault="00A02E8B" w:rsidP="008E039E">
            <w:pPr>
              <w:pStyle w:val="Textpoznpodarou"/>
              <w:jc w:val="both"/>
              <w:rPr>
                <w:spacing w:val="-4"/>
                <w:lang w:val="en-GB"/>
              </w:rPr>
            </w:pPr>
          </w:p>
        </w:tc>
        <w:tc>
          <w:tcPr>
            <w:tcW w:w="7656" w:type="dxa"/>
            <w:shd w:val="clear" w:color="auto" w:fill="auto"/>
            <w:tcMar>
              <w:left w:w="0" w:type="dxa"/>
            </w:tcMar>
          </w:tcPr>
          <w:p w14:paraId="35A38F8F" w14:textId="0D139DF5" w:rsidR="00A02E8B" w:rsidRPr="00573343" w:rsidRDefault="00736BB4" w:rsidP="008E039E">
            <w:pPr>
              <w:spacing w:after="180"/>
              <w:rPr>
                <w:spacing w:val="-4"/>
                <w:lang w:val="en-GB"/>
              </w:rPr>
            </w:pPr>
            <w:r>
              <w:rPr>
                <w:spacing w:val="-4"/>
                <w:lang w:val="en-GB"/>
              </w:rPr>
              <w:t>In Q</w:t>
            </w:r>
            <w:r w:rsidR="00A02E8B" w:rsidRPr="00573343">
              <w:rPr>
                <w:spacing w:val="-4"/>
                <w:lang w:val="en-GB"/>
              </w:rPr>
              <w:t>4</w:t>
            </w:r>
            <w:r>
              <w:rPr>
                <w:spacing w:val="-4"/>
                <w:lang w:val="en-GB"/>
              </w:rPr>
              <w:t xml:space="preserve">, the balance deficit amounted to </w:t>
            </w:r>
            <w:r w:rsidR="00A02E8B" w:rsidRPr="00573343">
              <w:rPr>
                <w:spacing w:val="-4"/>
                <w:lang w:val="en-GB"/>
              </w:rPr>
              <w:t>27</w:t>
            </w:r>
            <w:r>
              <w:rPr>
                <w:spacing w:val="-4"/>
                <w:lang w:val="en-GB"/>
              </w:rPr>
              <w:t>.</w:t>
            </w:r>
            <w:r w:rsidR="00A02E8B" w:rsidRPr="00573343">
              <w:rPr>
                <w:spacing w:val="-4"/>
                <w:lang w:val="en-GB"/>
              </w:rPr>
              <w:t>4</w:t>
            </w:r>
            <w:r>
              <w:rPr>
                <w:spacing w:val="-4"/>
                <w:lang w:val="en-GB"/>
              </w:rPr>
              <w:t xml:space="preserve"> CZK bn</w:t>
            </w:r>
            <w:r w:rsidR="00A02E8B" w:rsidRPr="00573343">
              <w:rPr>
                <w:spacing w:val="-4"/>
                <w:lang w:val="en-GB"/>
              </w:rPr>
              <w:t>.</w:t>
            </w:r>
            <w:r>
              <w:rPr>
                <w:spacing w:val="-4"/>
                <w:lang w:val="en-GB"/>
              </w:rPr>
              <w:t xml:space="preserve"> It represented the worst result since year </w:t>
            </w:r>
            <w:r w:rsidR="00A02E8B" w:rsidRPr="00573343">
              <w:rPr>
                <w:spacing w:val="-4"/>
                <w:lang w:val="en-GB"/>
              </w:rPr>
              <w:t>2008</w:t>
            </w:r>
            <w:r>
              <w:rPr>
                <w:spacing w:val="-4"/>
                <w:lang w:val="en-GB"/>
              </w:rPr>
              <w:t xml:space="preserve"> and the first deficit in this period since year </w:t>
            </w:r>
            <w:r w:rsidR="00A02E8B" w:rsidRPr="00573343">
              <w:rPr>
                <w:spacing w:val="-4"/>
                <w:lang w:val="en-GB"/>
              </w:rPr>
              <w:t>2010</w:t>
            </w:r>
            <w:r w:rsidR="00A02E8B" w:rsidRPr="00573343">
              <w:rPr>
                <w:rStyle w:val="Znakapoznpodarou"/>
                <w:spacing w:val="-4"/>
                <w:lang w:val="en-GB"/>
              </w:rPr>
              <w:footnoteReference w:id="2"/>
            </w:r>
            <w:r w:rsidR="00A02E8B" w:rsidRPr="00573343">
              <w:rPr>
                <w:spacing w:val="-4"/>
                <w:lang w:val="en-GB"/>
              </w:rPr>
              <w:t>.</w:t>
            </w:r>
            <w:r>
              <w:rPr>
                <w:spacing w:val="-4"/>
                <w:lang w:val="en-GB"/>
              </w:rPr>
              <w:t xml:space="preserve"> Compared to Q</w:t>
            </w:r>
            <w:r w:rsidR="00A02E8B" w:rsidRPr="00573343">
              <w:rPr>
                <w:spacing w:val="-4"/>
                <w:lang w:val="en-GB"/>
              </w:rPr>
              <w:t>4</w:t>
            </w:r>
            <w:r>
              <w:rPr>
                <w:spacing w:val="-4"/>
                <w:lang w:val="en-GB"/>
              </w:rPr>
              <w:t xml:space="preserve"> </w:t>
            </w:r>
            <w:r w:rsidR="00A02E8B" w:rsidRPr="00573343">
              <w:rPr>
                <w:spacing w:val="-4"/>
                <w:lang w:val="en-GB"/>
              </w:rPr>
              <w:t>2020</w:t>
            </w:r>
            <w:r>
              <w:rPr>
                <w:spacing w:val="-4"/>
                <w:lang w:val="en-GB"/>
              </w:rPr>
              <w:t xml:space="preserve">, the balanced deteriorated by </w:t>
            </w:r>
            <w:r w:rsidR="00A02E8B" w:rsidRPr="00573343">
              <w:rPr>
                <w:spacing w:val="-4"/>
                <w:lang w:val="en-GB"/>
              </w:rPr>
              <w:t>106</w:t>
            </w:r>
            <w:r>
              <w:rPr>
                <w:spacing w:val="-4"/>
                <w:lang w:val="en-GB"/>
              </w:rPr>
              <w:t>.</w:t>
            </w:r>
            <w:r w:rsidR="00A02E8B" w:rsidRPr="00573343">
              <w:rPr>
                <w:spacing w:val="-4"/>
                <w:lang w:val="en-GB"/>
              </w:rPr>
              <w:t>4</w:t>
            </w:r>
            <w:r>
              <w:rPr>
                <w:spacing w:val="-4"/>
                <w:lang w:val="en-GB"/>
              </w:rPr>
              <w:t xml:space="preserve"> CZK bn</w:t>
            </w:r>
            <w:r w:rsidR="00A02E8B" w:rsidRPr="00573343">
              <w:rPr>
                <w:rStyle w:val="Znakapoznpodarou"/>
                <w:spacing w:val="-4"/>
                <w:lang w:val="en-GB"/>
              </w:rPr>
              <w:footnoteReference w:id="3"/>
            </w:r>
            <w:r w:rsidR="00A02E8B" w:rsidRPr="00573343">
              <w:rPr>
                <w:spacing w:val="-4"/>
                <w:lang w:val="en-GB"/>
              </w:rPr>
              <w:t>.</w:t>
            </w:r>
            <w:r>
              <w:rPr>
                <w:spacing w:val="-4"/>
                <w:lang w:val="en-GB"/>
              </w:rPr>
              <w:t xml:space="preserve"> </w:t>
            </w:r>
            <w:r w:rsidR="00B70E48">
              <w:rPr>
                <w:spacing w:val="-4"/>
                <w:lang w:val="en-GB"/>
              </w:rPr>
              <w:t xml:space="preserve">Trade with the majority of monitored countries worked in the direction of deficit. The surplus of trade with the EU sank by </w:t>
            </w:r>
            <w:r w:rsidR="00A02E8B" w:rsidRPr="00573343">
              <w:rPr>
                <w:spacing w:val="-4"/>
                <w:lang w:val="en-GB"/>
              </w:rPr>
              <w:t>26</w:t>
            </w:r>
            <w:r w:rsidR="00B70E48">
              <w:rPr>
                <w:spacing w:val="-4"/>
                <w:lang w:val="en-GB"/>
              </w:rPr>
              <w:t>.</w:t>
            </w:r>
            <w:r w:rsidR="00A02E8B" w:rsidRPr="00573343">
              <w:rPr>
                <w:spacing w:val="-4"/>
                <w:lang w:val="en-GB"/>
              </w:rPr>
              <w:t>9</w:t>
            </w:r>
            <w:r w:rsidR="00B70E48">
              <w:rPr>
                <w:spacing w:val="-4"/>
                <w:lang w:val="en-GB"/>
              </w:rPr>
              <w:t xml:space="preserve"> CZK bn year-on-year and the deficit with countries outside the EU deepened by </w:t>
            </w:r>
            <w:r w:rsidR="00A02E8B" w:rsidRPr="00573343">
              <w:rPr>
                <w:spacing w:val="-4"/>
                <w:lang w:val="en-GB"/>
              </w:rPr>
              <w:t>78</w:t>
            </w:r>
            <w:r w:rsidR="00B70E48">
              <w:rPr>
                <w:spacing w:val="-4"/>
                <w:lang w:val="en-GB"/>
              </w:rPr>
              <w:t>.</w:t>
            </w:r>
            <w:r w:rsidR="00A02E8B" w:rsidRPr="00573343">
              <w:rPr>
                <w:spacing w:val="-4"/>
                <w:lang w:val="en-GB"/>
              </w:rPr>
              <w:t>5</w:t>
            </w:r>
            <w:r w:rsidR="00B70E48">
              <w:rPr>
                <w:spacing w:val="-4"/>
                <w:lang w:val="en-GB"/>
              </w:rPr>
              <w:t xml:space="preserve"> bn</w:t>
            </w:r>
            <w:r w:rsidR="00A02E8B" w:rsidRPr="00573343">
              <w:rPr>
                <w:spacing w:val="-4"/>
                <w:lang w:val="en-GB"/>
              </w:rPr>
              <w:t xml:space="preserve">. </w:t>
            </w:r>
            <w:r w:rsidR="00B70E48">
              <w:rPr>
                <w:spacing w:val="-4"/>
                <w:lang w:val="en-GB"/>
              </w:rPr>
              <w:t xml:space="preserve">The trade with Russia </w:t>
            </w:r>
            <w:r w:rsidR="00A02E8B" w:rsidRPr="00573343">
              <w:rPr>
                <w:spacing w:val="-4"/>
                <w:lang w:val="en-GB"/>
              </w:rPr>
              <w:t>(–32</w:t>
            </w:r>
            <w:r w:rsidR="00B70E48">
              <w:rPr>
                <w:spacing w:val="-4"/>
                <w:lang w:val="en-GB"/>
              </w:rPr>
              <w:t>.</w:t>
            </w:r>
            <w:r w:rsidR="00A02E8B" w:rsidRPr="00573343">
              <w:rPr>
                <w:spacing w:val="-4"/>
                <w:lang w:val="en-GB"/>
              </w:rPr>
              <w:t>5</w:t>
            </w:r>
            <w:r w:rsidR="00B70E48">
              <w:rPr>
                <w:spacing w:val="-4"/>
                <w:lang w:val="en-GB"/>
              </w:rPr>
              <w:t xml:space="preserve"> CZK bn</w:t>
            </w:r>
            <w:r w:rsidR="00A02E8B" w:rsidRPr="00573343">
              <w:rPr>
                <w:spacing w:val="-4"/>
                <w:lang w:val="en-GB"/>
              </w:rPr>
              <w:t>) a</w:t>
            </w:r>
            <w:r w:rsidR="00B70E48">
              <w:rPr>
                <w:spacing w:val="-4"/>
                <w:lang w:val="en-GB"/>
              </w:rPr>
              <w:t xml:space="preserve">nd China </w:t>
            </w:r>
            <w:r w:rsidR="00A02E8B" w:rsidRPr="00573343">
              <w:rPr>
                <w:spacing w:val="-4"/>
                <w:lang w:val="en-GB"/>
              </w:rPr>
              <w:t>(–21</w:t>
            </w:r>
            <w:r w:rsidR="00B70E48">
              <w:rPr>
                <w:spacing w:val="-4"/>
                <w:lang w:val="en-GB"/>
              </w:rPr>
              <w:t>.</w:t>
            </w:r>
            <w:r w:rsidR="00A02E8B" w:rsidRPr="00573343">
              <w:rPr>
                <w:spacing w:val="-4"/>
                <w:lang w:val="en-GB"/>
              </w:rPr>
              <w:t>8</w:t>
            </w:r>
            <w:r w:rsidR="00B70E48">
              <w:rPr>
                <w:spacing w:val="-4"/>
                <w:lang w:val="en-GB"/>
              </w:rPr>
              <w:t xml:space="preserve"> bn</w:t>
            </w:r>
            <w:r w:rsidR="00A02E8B" w:rsidRPr="00573343">
              <w:rPr>
                <w:spacing w:val="-4"/>
                <w:lang w:val="en-GB"/>
              </w:rPr>
              <w:t>)</w:t>
            </w:r>
            <w:r w:rsidR="00B70E48">
              <w:rPr>
                <w:spacing w:val="-4"/>
                <w:lang w:val="en-GB"/>
              </w:rPr>
              <w:t xml:space="preserve"> pushed in the direction of deficit the most</w:t>
            </w:r>
            <w:r w:rsidR="00A02E8B" w:rsidRPr="00573343">
              <w:rPr>
                <w:spacing w:val="-4"/>
                <w:lang w:val="en-GB"/>
              </w:rPr>
              <w:t xml:space="preserve">. </w:t>
            </w:r>
            <w:r w:rsidR="00B70E48">
              <w:rPr>
                <w:spacing w:val="-4"/>
                <w:lang w:val="en-GB"/>
              </w:rPr>
              <w:lastRenderedPageBreak/>
              <w:t xml:space="preserve">Balance of foreign trade with France </w:t>
            </w:r>
            <w:r w:rsidR="00A02E8B" w:rsidRPr="00573343">
              <w:rPr>
                <w:spacing w:val="-4"/>
                <w:lang w:val="en-GB"/>
              </w:rPr>
              <w:t>(–10</w:t>
            </w:r>
            <w:r w:rsidR="00B70E48">
              <w:rPr>
                <w:spacing w:val="-4"/>
                <w:lang w:val="en-GB"/>
              </w:rPr>
              <w:t>.</w:t>
            </w:r>
            <w:r w:rsidR="00A02E8B" w:rsidRPr="00573343">
              <w:rPr>
                <w:spacing w:val="-4"/>
                <w:lang w:val="en-GB"/>
              </w:rPr>
              <w:t>2</w:t>
            </w:r>
            <w:r w:rsidR="00B70E48">
              <w:rPr>
                <w:spacing w:val="-4"/>
                <w:lang w:val="en-GB"/>
              </w:rPr>
              <w:t xml:space="preserve"> CZK bn</w:t>
            </w:r>
            <w:r w:rsidR="00A02E8B" w:rsidRPr="00573343">
              <w:rPr>
                <w:spacing w:val="-4"/>
                <w:lang w:val="en-GB"/>
              </w:rPr>
              <w:t>),</w:t>
            </w:r>
            <w:r w:rsidR="00B70E48">
              <w:rPr>
                <w:spacing w:val="-4"/>
                <w:lang w:val="en-GB"/>
              </w:rPr>
              <w:t xml:space="preserve"> Germany </w:t>
            </w:r>
            <w:r w:rsidR="00A02E8B" w:rsidRPr="00573343">
              <w:rPr>
                <w:spacing w:val="-4"/>
                <w:lang w:val="en-GB"/>
              </w:rPr>
              <w:t>(–6</w:t>
            </w:r>
            <w:r w:rsidR="00B70E48">
              <w:rPr>
                <w:spacing w:val="-4"/>
                <w:lang w:val="en-GB"/>
              </w:rPr>
              <w:t>.</w:t>
            </w:r>
            <w:r w:rsidR="00A02E8B" w:rsidRPr="00573343">
              <w:rPr>
                <w:spacing w:val="-4"/>
                <w:lang w:val="en-GB"/>
              </w:rPr>
              <w:t>8</w:t>
            </w:r>
            <w:r w:rsidR="00B70E48">
              <w:rPr>
                <w:spacing w:val="-4"/>
                <w:lang w:val="en-GB"/>
              </w:rPr>
              <w:t xml:space="preserve"> bn</w:t>
            </w:r>
            <w:r w:rsidR="00A02E8B" w:rsidRPr="00573343">
              <w:rPr>
                <w:spacing w:val="-4"/>
                <w:lang w:val="en-GB"/>
              </w:rPr>
              <w:t>), Pol</w:t>
            </w:r>
            <w:r w:rsidR="00B70E48">
              <w:rPr>
                <w:spacing w:val="-4"/>
                <w:lang w:val="en-GB"/>
              </w:rPr>
              <w:t xml:space="preserve">and </w:t>
            </w:r>
            <w:r w:rsidR="00A02E8B" w:rsidRPr="00573343">
              <w:rPr>
                <w:spacing w:val="-4"/>
                <w:lang w:val="en-GB"/>
              </w:rPr>
              <w:t>(–5</w:t>
            </w:r>
            <w:r w:rsidR="00B70E48">
              <w:rPr>
                <w:spacing w:val="-4"/>
                <w:lang w:val="en-GB"/>
              </w:rPr>
              <w:t>.</w:t>
            </w:r>
            <w:r w:rsidR="00A02E8B" w:rsidRPr="00573343">
              <w:rPr>
                <w:spacing w:val="-4"/>
                <w:lang w:val="en-GB"/>
              </w:rPr>
              <w:t>2 </w:t>
            </w:r>
            <w:r w:rsidR="00B70E48">
              <w:rPr>
                <w:spacing w:val="-4"/>
                <w:lang w:val="en-GB"/>
              </w:rPr>
              <w:t>bn</w:t>
            </w:r>
            <w:r w:rsidR="00A02E8B" w:rsidRPr="00573343">
              <w:rPr>
                <w:spacing w:val="-4"/>
                <w:lang w:val="en-GB"/>
              </w:rPr>
              <w:t>), It</w:t>
            </w:r>
            <w:r w:rsidR="00B70E48">
              <w:rPr>
                <w:spacing w:val="-4"/>
                <w:lang w:val="en-GB"/>
              </w:rPr>
              <w:t xml:space="preserve">aly </w:t>
            </w:r>
            <w:r w:rsidR="00A02E8B" w:rsidRPr="00573343">
              <w:rPr>
                <w:spacing w:val="-4"/>
                <w:lang w:val="en-GB"/>
              </w:rPr>
              <w:t>(–5</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 Tur</w:t>
            </w:r>
            <w:r w:rsidR="00B70E48">
              <w:rPr>
                <w:spacing w:val="-4"/>
                <w:lang w:val="en-GB"/>
              </w:rPr>
              <w:t xml:space="preserve">key </w:t>
            </w:r>
            <w:r w:rsidR="00A02E8B" w:rsidRPr="00573343">
              <w:rPr>
                <w:spacing w:val="-4"/>
                <w:lang w:val="en-GB"/>
              </w:rPr>
              <w:t>(–4</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w:t>
            </w:r>
            <w:r w:rsidR="00B70E48">
              <w:rPr>
                <w:spacing w:val="-4"/>
                <w:lang w:val="en-GB"/>
              </w:rPr>
              <w:t xml:space="preserve"> or Spain </w:t>
            </w:r>
            <w:r w:rsidR="00A02E8B" w:rsidRPr="00573343">
              <w:rPr>
                <w:spacing w:val="-4"/>
                <w:lang w:val="en-GB"/>
              </w:rPr>
              <w:t>(–4</w:t>
            </w:r>
            <w:r w:rsidR="00B70E48">
              <w:rPr>
                <w:spacing w:val="-4"/>
                <w:lang w:val="en-GB"/>
              </w:rPr>
              <w:t>.</w:t>
            </w:r>
            <w:r w:rsidR="00A02E8B" w:rsidRPr="00573343">
              <w:rPr>
                <w:spacing w:val="-4"/>
                <w:lang w:val="en-GB"/>
              </w:rPr>
              <w:t>0</w:t>
            </w:r>
            <w:r w:rsidR="00B70E48">
              <w:rPr>
                <w:spacing w:val="-4"/>
                <w:lang w:val="en-GB"/>
              </w:rPr>
              <w:t xml:space="preserve"> bn</w:t>
            </w:r>
            <w:r w:rsidR="00A02E8B" w:rsidRPr="00573343">
              <w:rPr>
                <w:spacing w:val="-4"/>
                <w:lang w:val="en-GB"/>
              </w:rPr>
              <w:t>)</w:t>
            </w:r>
            <w:r w:rsidR="00B70E48">
              <w:rPr>
                <w:spacing w:val="-4"/>
                <w:lang w:val="en-GB"/>
              </w:rPr>
              <w:t xml:space="preserve"> was also significantly worse</w:t>
            </w:r>
            <w:r w:rsidR="00A02E8B" w:rsidRPr="00573343">
              <w:rPr>
                <w:spacing w:val="-4"/>
                <w:lang w:val="en-GB"/>
              </w:rPr>
              <w:t xml:space="preserve">. </w:t>
            </w:r>
            <w:r w:rsidR="00B70E48">
              <w:rPr>
                <w:spacing w:val="-4"/>
                <w:lang w:val="en-GB"/>
              </w:rPr>
              <w:t xml:space="preserve">In contrast, the </w:t>
            </w:r>
            <w:r w:rsidR="009D7BFB">
              <w:rPr>
                <w:spacing w:val="-4"/>
                <w:lang w:val="en-GB"/>
              </w:rPr>
              <w:t xml:space="preserve">balance of trade with Slovakia </w:t>
            </w:r>
            <w:r w:rsidR="00A02E8B" w:rsidRPr="00573343">
              <w:rPr>
                <w:spacing w:val="-4"/>
                <w:lang w:val="en-GB"/>
              </w:rPr>
              <w:t>(+9</w:t>
            </w:r>
            <w:r w:rsidR="009D7BFB">
              <w:rPr>
                <w:spacing w:val="-4"/>
                <w:lang w:val="en-GB"/>
              </w:rPr>
              <w:t>.</w:t>
            </w:r>
            <w:r w:rsidR="00A02E8B" w:rsidRPr="00573343">
              <w:rPr>
                <w:spacing w:val="-4"/>
                <w:lang w:val="en-GB"/>
              </w:rPr>
              <w:t>2</w:t>
            </w:r>
            <w:r w:rsidR="009D7BFB">
              <w:rPr>
                <w:spacing w:val="-4"/>
                <w:lang w:val="en-GB"/>
              </w:rPr>
              <w:t xml:space="preserve"> CZK bn</w:t>
            </w:r>
            <w:r w:rsidR="00A02E8B" w:rsidRPr="00573343">
              <w:rPr>
                <w:spacing w:val="-4"/>
                <w:lang w:val="en-GB"/>
              </w:rPr>
              <w:t>),</w:t>
            </w:r>
            <w:r w:rsidR="009D7BFB">
              <w:rPr>
                <w:spacing w:val="-4"/>
                <w:lang w:val="en-GB"/>
              </w:rPr>
              <w:t xml:space="preserve"> Austria </w:t>
            </w:r>
            <w:r w:rsidR="00A02E8B" w:rsidRPr="00573343">
              <w:rPr>
                <w:spacing w:val="-4"/>
                <w:lang w:val="en-GB"/>
              </w:rPr>
              <w:t>(+2</w:t>
            </w:r>
            <w:r w:rsidR="009D7BFB">
              <w:rPr>
                <w:spacing w:val="-4"/>
                <w:lang w:val="en-GB"/>
              </w:rPr>
              <w:t>.</w:t>
            </w:r>
            <w:r w:rsidR="00A02E8B" w:rsidRPr="00573343">
              <w:rPr>
                <w:spacing w:val="-4"/>
                <w:lang w:val="en-GB"/>
              </w:rPr>
              <w:t>1</w:t>
            </w:r>
            <w:r w:rsidR="009D7BFB">
              <w:rPr>
                <w:spacing w:val="-4"/>
                <w:lang w:val="en-GB"/>
              </w:rPr>
              <w:t xml:space="preserve"> bn</w:t>
            </w:r>
            <w:r w:rsidR="00A02E8B" w:rsidRPr="00573343">
              <w:rPr>
                <w:spacing w:val="-4"/>
                <w:lang w:val="en-GB"/>
              </w:rPr>
              <w:t xml:space="preserve">), </w:t>
            </w:r>
            <w:r w:rsidR="009D7BFB">
              <w:rPr>
                <w:spacing w:val="-4"/>
                <w:lang w:val="en-GB"/>
              </w:rPr>
              <w:t xml:space="preserve">South Korea </w:t>
            </w:r>
            <w:r w:rsidR="00A02E8B" w:rsidRPr="00573343">
              <w:rPr>
                <w:spacing w:val="-4"/>
                <w:lang w:val="en-GB"/>
              </w:rPr>
              <w:t>(+1</w:t>
            </w:r>
            <w:r w:rsidR="009D7BFB">
              <w:rPr>
                <w:spacing w:val="-4"/>
                <w:lang w:val="en-GB"/>
              </w:rPr>
              <w:t>.</w:t>
            </w:r>
            <w:r w:rsidR="00A02E8B" w:rsidRPr="00573343">
              <w:rPr>
                <w:spacing w:val="-4"/>
                <w:lang w:val="en-GB"/>
              </w:rPr>
              <w:t>7</w:t>
            </w:r>
            <w:r w:rsidR="009D7BFB">
              <w:rPr>
                <w:spacing w:val="-4"/>
                <w:lang w:val="en-GB"/>
              </w:rPr>
              <w:t xml:space="preserve"> bn</w:t>
            </w:r>
            <w:r w:rsidR="00A02E8B" w:rsidRPr="00573343">
              <w:rPr>
                <w:spacing w:val="-4"/>
                <w:lang w:val="en-GB"/>
              </w:rPr>
              <w:t>)</w:t>
            </w:r>
            <w:r w:rsidR="009D7BFB">
              <w:rPr>
                <w:spacing w:val="-4"/>
                <w:lang w:val="en-GB"/>
              </w:rPr>
              <w:t xml:space="preserve"> or Hungary </w:t>
            </w:r>
            <w:r w:rsidR="00A02E8B" w:rsidRPr="00573343">
              <w:rPr>
                <w:spacing w:val="-4"/>
                <w:lang w:val="en-GB"/>
              </w:rPr>
              <w:t>(+0</w:t>
            </w:r>
            <w:r w:rsidR="009D7BFB">
              <w:rPr>
                <w:spacing w:val="-4"/>
                <w:lang w:val="en-GB"/>
              </w:rPr>
              <w:t>.</w:t>
            </w:r>
            <w:r w:rsidR="00A02E8B" w:rsidRPr="00573343">
              <w:rPr>
                <w:spacing w:val="-4"/>
                <w:lang w:val="en-GB"/>
              </w:rPr>
              <w:t>9</w:t>
            </w:r>
            <w:r w:rsidR="009D7BFB">
              <w:rPr>
                <w:spacing w:val="-4"/>
                <w:lang w:val="en-GB"/>
              </w:rPr>
              <w:t xml:space="preserve"> bn</w:t>
            </w:r>
            <w:r w:rsidR="00A02E8B" w:rsidRPr="00573343">
              <w:rPr>
                <w:spacing w:val="-4"/>
                <w:lang w:val="en-GB"/>
              </w:rPr>
              <w:t>)</w:t>
            </w:r>
            <w:r w:rsidR="009D7BFB">
              <w:rPr>
                <w:spacing w:val="-4"/>
                <w:lang w:val="en-GB"/>
              </w:rPr>
              <w:t xml:space="preserve"> improved</w:t>
            </w:r>
            <w:r w:rsidR="00A02E8B" w:rsidRPr="00573343">
              <w:rPr>
                <w:spacing w:val="-4"/>
                <w:lang w:val="en-GB"/>
              </w:rPr>
              <w:t>.</w:t>
            </w:r>
          </w:p>
        </w:tc>
      </w:tr>
      <w:tr w:rsidR="00A02E8B" w:rsidRPr="009110F7" w14:paraId="5DEEAAB5" w14:textId="77777777" w:rsidTr="008E039E">
        <w:trPr>
          <w:trHeight w:val="145"/>
        </w:trPr>
        <w:tc>
          <w:tcPr>
            <w:tcW w:w="1760" w:type="dxa"/>
            <w:shd w:val="clear" w:color="auto" w:fill="auto"/>
            <w:tcMar>
              <w:left w:w="0" w:type="dxa"/>
            </w:tcMar>
          </w:tcPr>
          <w:p w14:paraId="180B1864" w14:textId="26FFC2DA" w:rsidR="00A02E8B" w:rsidRPr="009D7BFB" w:rsidRDefault="004D5ACB" w:rsidP="008E039E">
            <w:pPr>
              <w:pStyle w:val="Marginlie"/>
              <w:rPr>
                <w:lang w:val="en-GB"/>
              </w:rPr>
            </w:pPr>
            <w:r>
              <w:rPr>
                <w:lang w:val="en-GB"/>
              </w:rPr>
              <w:lastRenderedPageBreak/>
              <w:t>Trade with oil and natural gas contributed the most to the balance decrease last year</w:t>
            </w:r>
            <w:r w:rsidR="00A02E8B" w:rsidRPr="009D7BFB">
              <w:rPr>
                <w:lang w:val="en-GB"/>
              </w:rPr>
              <w:t>.</w:t>
            </w:r>
          </w:p>
        </w:tc>
        <w:tc>
          <w:tcPr>
            <w:tcW w:w="223" w:type="dxa"/>
            <w:shd w:val="clear" w:color="auto" w:fill="auto"/>
            <w:tcMar>
              <w:left w:w="0" w:type="dxa"/>
            </w:tcMar>
          </w:tcPr>
          <w:p w14:paraId="7CB3737D" w14:textId="77777777" w:rsidR="00A02E8B" w:rsidRPr="009D7BFB" w:rsidRDefault="00A02E8B" w:rsidP="008E039E">
            <w:pPr>
              <w:pStyle w:val="Textpoznpodarou"/>
              <w:jc w:val="both"/>
              <w:rPr>
                <w:spacing w:val="-4"/>
                <w:lang w:val="en-GB"/>
              </w:rPr>
            </w:pPr>
          </w:p>
        </w:tc>
        <w:tc>
          <w:tcPr>
            <w:tcW w:w="7656" w:type="dxa"/>
            <w:shd w:val="clear" w:color="auto" w:fill="auto"/>
            <w:tcMar>
              <w:left w:w="0" w:type="dxa"/>
            </w:tcMar>
          </w:tcPr>
          <w:p w14:paraId="0B628756" w14:textId="536FC166" w:rsidR="00A02E8B" w:rsidRPr="009D7BFB" w:rsidRDefault="004E36CA" w:rsidP="008E039E">
            <w:pPr>
              <w:spacing w:after="180"/>
              <w:rPr>
                <w:spacing w:val="-4"/>
                <w:lang w:val="en-GB"/>
              </w:rPr>
            </w:pPr>
            <w:r>
              <w:rPr>
                <w:spacing w:val="-4"/>
                <w:lang w:val="en-GB"/>
              </w:rPr>
              <w:t xml:space="preserve">Given the structure of goods, the trade with oil and natural gas </w:t>
            </w:r>
            <w:r w:rsidR="00A02E8B" w:rsidRPr="009D7BFB">
              <w:rPr>
                <w:spacing w:val="-4"/>
                <w:lang w:val="en-GB"/>
              </w:rPr>
              <w:t>(–83</w:t>
            </w:r>
            <w:r>
              <w:rPr>
                <w:spacing w:val="-4"/>
                <w:lang w:val="en-GB"/>
              </w:rPr>
              <w:t>.</w:t>
            </w:r>
            <w:r w:rsidR="00A02E8B" w:rsidRPr="009D7BFB">
              <w:rPr>
                <w:spacing w:val="-4"/>
                <w:lang w:val="en-GB"/>
              </w:rPr>
              <w:t>4</w:t>
            </w:r>
            <w:r>
              <w:rPr>
                <w:spacing w:val="-4"/>
                <w:lang w:val="en-GB"/>
              </w:rPr>
              <w:t xml:space="preserve"> CZK bn</w:t>
            </w:r>
            <w:r w:rsidR="00A02E8B" w:rsidRPr="009D7BFB">
              <w:rPr>
                <w:spacing w:val="-4"/>
                <w:lang w:val="en-GB"/>
              </w:rPr>
              <w:t>),</w:t>
            </w:r>
            <w:r>
              <w:rPr>
                <w:spacing w:val="-4"/>
                <w:lang w:val="en-GB"/>
              </w:rPr>
              <w:t xml:space="preserve"> basic metals </w:t>
            </w:r>
            <w:r w:rsidR="00A02E8B" w:rsidRPr="009D7BFB">
              <w:rPr>
                <w:spacing w:val="-4"/>
                <w:lang w:val="en-GB"/>
              </w:rPr>
              <w:t>(–56</w:t>
            </w:r>
            <w:r>
              <w:rPr>
                <w:spacing w:val="-4"/>
                <w:lang w:val="en-GB"/>
              </w:rPr>
              <w:t>.</w:t>
            </w:r>
            <w:r w:rsidR="00A02E8B" w:rsidRPr="009D7BFB">
              <w:rPr>
                <w:spacing w:val="-4"/>
                <w:lang w:val="en-GB"/>
              </w:rPr>
              <w:t>4</w:t>
            </w:r>
            <w:r>
              <w:rPr>
                <w:spacing w:val="-4"/>
                <w:lang w:val="en-GB"/>
              </w:rPr>
              <w:t xml:space="preserve"> bn</w:t>
            </w:r>
            <w:r w:rsidR="00A02E8B" w:rsidRPr="009D7BFB">
              <w:rPr>
                <w:spacing w:val="-4"/>
                <w:lang w:val="en-GB"/>
              </w:rPr>
              <w:t>) a</w:t>
            </w:r>
            <w:r>
              <w:rPr>
                <w:spacing w:val="-4"/>
                <w:lang w:val="en-GB"/>
              </w:rPr>
              <w:t xml:space="preserve">nd chemical substances and products </w:t>
            </w:r>
            <w:r w:rsidR="00A02E8B" w:rsidRPr="009D7BFB">
              <w:rPr>
                <w:spacing w:val="-4"/>
                <w:lang w:val="en-GB"/>
              </w:rPr>
              <w:t>(–25</w:t>
            </w:r>
            <w:r>
              <w:rPr>
                <w:spacing w:val="-4"/>
                <w:lang w:val="en-GB"/>
              </w:rPr>
              <w:t>.</w:t>
            </w:r>
            <w:r w:rsidR="00A02E8B" w:rsidRPr="009D7BFB">
              <w:rPr>
                <w:spacing w:val="-4"/>
                <w:lang w:val="en-GB"/>
              </w:rPr>
              <w:t>5</w:t>
            </w:r>
            <w:r>
              <w:rPr>
                <w:spacing w:val="-4"/>
                <w:lang w:val="en-GB"/>
              </w:rPr>
              <w:t xml:space="preserve"> bn</w:t>
            </w:r>
            <w:r w:rsidR="00A02E8B" w:rsidRPr="009D7BFB">
              <w:rPr>
                <w:spacing w:val="-4"/>
                <w:lang w:val="en-GB"/>
              </w:rPr>
              <w:t>)</w:t>
            </w:r>
            <w:r>
              <w:rPr>
                <w:spacing w:val="-4"/>
                <w:lang w:val="en-GB"/>
              </w:rPr>
              <w:t xml:space="preserve"> held the largest share on the last year’s </w:t>
            </w:r>
            <w:r>
              <w:rPr>
                <w:spacing w:val="-4"/>
              </w:rPr>
              <w:t xml:space="preserve">balance </w:t>
            </w:r>
            <w:r w:rsidRPr="004E36CA">
              <w:rPr>
                <w:spacing w:val="-4"/>
                <w:lang w:val="en-GB"/>
              </w:rPr>
              <w:t>deterioration</w:t>
            </w:r>
            <w:r w:rsidR="00A02E8B" w:rsidRPr="004E36CA">
              <w:rPr>
                <w:spacing w:val="-4"/>
                <w:lang w:val="en-GB"/>
              </w:rPr>
              <w:t xml:space="preserve">. </w:t>
            </w:r>
            <w:r w:rsidR="004F3D93">
              <w:rPr>
                <w:spacing w:val="-4"/>
                <w:lang w:val="en-GB"/>
              </w:rPr>
              <w:t xml:space="preserve">Balance of trade with electrical equipment </w:t>
            </w:r>
            <w:r w:rsidR="00A02E8B" w:rsidRPr="004E36CA">
              <w:rPr>
                <w:spacing w:val="-4"/>
                <w:lang w:val="en-GB"/>
              </w:rPr>
              <w:t>(–19</w:t>
            </w:r>
            <w:r w:rsidR="004F3D93">
              <w:rPr>
                <w:spacing w:val="-4"/>
                <w:lang w:val="en-GB"/>
              </w:rPr>
              <w:t>.</w:t>
            </w:r>
            <w:r w:rsidR="00A02E8B" w:rsidRPr="004E36CA">
              <w:rPr>
                <w:spacing w:val="-4"/>
                <w:lang w:val="en-GB"/>
              </w:rPr>
              <w:t>7</w:t>
            </w:r>
            <w:r w:rsidR="004F3D93">
              <w:rPr>
                <w:spacing w:val="-4"/>
                <w:lang w:val="en-GB"/>
              </w:rPr>
              <w:t xml:space="preserve"> CZK bn</w:t>
            </w:r>
            <w:r w:rsidR="00A02E8B" w:rsidRPr="004E36CA">
              <w:rPr>
                <w:spacing w:val="-4"/>
                <w:lang w:val="en-GB"/>
              </w:rPr>
              <w:t>),</w:t>
            </w:r>
            <w:r w:rsidR="004F3D93">
              <w:rPr>
                <w:spacing w:val="-4"/>
                <w:lang w:val="en-GB"/>
              </w:rPr>
              <w:t xml:space="preserve"> basic pharmaceutical products </w:t>
            </w:r>
            <w:r w:rsidR="00A02E8B" w:rsidRPr="004E36CA">
              <w:rPr>
                <w:spacing w:val="-4"/>
                <w:lang w:val="en-GB"/>
              </w:rPr>
              <w:t>(–13</w:t>
            </w:r>
            <w:r w:rsidR="004F3D93">
              <w:rPr>
                <w:spacing w:val="-4"/>
                <w:lang w:val="en-GB"/>
              </w:rPr>
              <w:t>.</w:t>
            </w:r>
            <w:r w:rsidR="00A02E8B" w:rsidRPr="004E36CA">
              <w:rPr>
                <w:spacing w:val="-4"/>
                <w:lang w:val="en-GB"/>
              </w:rPr>
              <w:t>8</w:t>
            </w:r>
            <w:r w:rsidR="004F3D93">
              <w:rPr>
                <w:spacing w:val="-4"/>
                <w:lang w:val="en-GB"/>
              </w:rPr>
              <w:t xml:space="preserve"> bn</w:t>
            </w:r>
            <w:r w:rsidR="00A02E8B" w:rsidRPr="004E36CA">
              <w:rPr>
                <w:spacing w:val="-4"/>
                <w:lang w:val="en-GB"/>
              </w:rPr>
              <w:t xml:space="preserve">), </w:t>
            </w:r>
            <w:r w:rsidR="004F3D93">
              <w:rPr>
                <w:spacing w:val="-4"/>
                <w:lang w:val="en-GB"/>
              </w:rPr>
              <w:t xml:space="preserve">computers, electronic and optical appliances </w:t>
            </w:r>
            <w:r w:rsidR="00A02E8B" w:rsidRPr="004E36CA">
              <w:rPr>
                <w:spacing w:val="-4"/>
                <w:lang w:val="en-GB"/>
              </w:rPr>
              <w:t>(–13</w:t>
            </w:r>
            <w:r w:rsidR="004F3D93">
              <w:rPr>
                <w:spacing w:val="-4"/>
                <w:lang w:val="en-GB"/>
              </w:rPr>
              <w:t>.</w:t>
            </w:r>
            <w:r w:rsidR="00A02E8B" w:rsidRPr="004E36CA">
              <w:rPr>
                <w:spacing w:val="-4"/>
                <w:lang w:val="en-GB"/>
              </w:rPr>
              <w:t>7</w:t>
            </w:r>
            <w:r w:rsidR="004F3D93">
              <w:rPr>
                <w:spacing w:val="-4"/>
                <w:lang w:val="en-GB"/>
              </w:rPr>
              <w:t xml:space="preserve"> bn</w:t>
            </w:r>
            <w:r w:rsidR="00A02E8B" w:rsidRPr="004E36CA">
              <w:rPr>
                <w:spacing w:val="-4"/>
                <w:lang w:val="en-GB"/>
              </w:rPr>
              <w:t>)</w:t>
            </w:r>
            <w:r w:rsidR="004F3D93">
              <w:rPr>
                <w:spacing w:val="-4"/>
                <w:lang w:val="en-GB"/>
              </w:rPr>
              <w:t xml:space="preserve"> and ores </w:t>
            </w:r>
            <w:r w:rsidR="00A02E8B" w:rsidRPr="004E36CA">
              <w:rPr>
                <w:spacing w:val="-4"/>
                <w:lang w:val="en-GB"/>
              </w:rPr>
              <w:t>(–10</w:t>
            </w:r>
            <w:r w:rsidR="004F3D93">
              <w:rPr>
                <w:spacing w:val="-4"/>
                <w:lang w:val="en-GB"/>
              </w:rPr>
              <w:t>.</w:t>
            </w:r>
            <w:r w:rsidR="00A02E8B" w:rsidRPr="004E36CA">
              <w:rPr>
                <w:spacing w:val="-4"/>
                <w:lang w:val="en-GB"/>
              </w:rPr>
              <w:t>0</w:t>
            </w:r>
            <w:r w:rsidR="004F3D93">
              <w:rPr>
                <w:spacing w:val="-4"/>
                <w:lang w:val="en-GB"/>
              </w:rPr>
              <w:t xml:space="preserve"> bn</w:t>
            </w:r>
            <w:r w:rsidR="00A02E8B" w:rsidRPr="004E36CA">
              <w:rPr>
                <w:spacing w:val="-4"/>
                <w:lang w:val="en-GB"/>
              </w:rPr>
              <w:t>)</w:t>
            </w:r>
            <w:r w:rsidR="004F3D93">
              <w:rPr>
                <w:spacing w:val="-4"/>
                <w:lang w:val="en-GB"/>
              </w:rPr>
              <w:t xml:space="preserve"> also strongly worsened last year</w:t>
            </w:r>
            <w:r w:rsidR="00A02E8B" w:rsidRPr="004E36CA">
              <w:rPr>
                <w:spacing w:val="-4"/>
                <w:lang w:val="en-GB"/>
              </w:rPr>
              <w:t>.</w:t>
            </w:r>
            <w:r w:rsidR="004F3D93">
              <w:rPr>
                <w:spacing w:val="-4"/>
                <w:lang w:val="en-GB"/>
              </w:rPr>
              <w:t xml:space="preserve"> </w:t>
            </w:r>
            <w:r w:rsidR="008952FE">
              <w:rPr>
                <w:spacing w:val="-4"/>
                <w:lang w:val="en-GB"/>
              </w:rPr>
              <w:t xml:space="preserve">The balance of trade with other products of manufacturing </w:t>
            </w:r>
            <w:r w:rsidR="00A02E8B" w:rsidRPr="004E36CA">
              <w:rPr>
                <w:spacing w:val="-4"/>
                <w:lang w:val="en-GB"/>
              </w:rPr>
              <w:t>(–7</w:t>
            </w:r>
            <w:r w:rsidR="008952FE">
              <w:rPr>
                <w:spacing w:val="-4"/>
                <w:lang w:val="en-GB"/>
              </w:rPr>
              <w:t>.</w:t>
            </w:r>
            <w:r w:rsidR="00A02E8B" w:rsidRPr="004E36CA">
              <w:rPr>
                <w:spacing w:val="-4"/>
                <w:lang w:val="en-GB"/>
              </w:rPr>
              <w:t>5</w:t>
            </w:r>
            <w:r w:rsidR="008952FE">
              <w:rPr>
                <w:spacing w:val="-4"/>
                <w:lang w:val="en-GB"/>
              </w:rPr>
              <w:t xml:space="preserve"> CZK bn</w:t>
            </w:r>
            <w:r w:rsidR="00A02E8B" w:rsidRPr="004E36CA">
              <w:rPr>
                <w:spacing w:val="-4"/>
                <w:lang w:val="en-GB"/>
              </w:rPr>
              <w:t>),</w:t>
            </w:r>
            <w:r w:rsidR="008952FE">
              <w:rPr>
                <w:spacing w:val="-4"/>
                <w:lang w:val="en-GB"/>
              </w:rPr>
              <w:t xml:space="preserve"> coke and refined oil products </w:t>
            </w:r>
            <w:r w:rsidR="00A02E8B" w:rsidRPr="004E36CA">
              <w:rPr>
                <w:spacing w:val="-4"/>
                <w:lang w:val="en-GB"/>
              </w:rPr>
              <w:t>(–6</w:t>
            </w:r>
            <w:r w:rsidR="008952FE">
              <w:rPr>
                <w:spacing w:val="-4"/>
                <w:lang w:val="en-GB"/>
              </w:rPr>
              <w:t>.</w:t>
            </w:r>
            <w:r w:rsidR="00A02E8B" w:rsidRPr="004E36CA">
              <w:rPr>
                <w:spacing w:val="-4"/>
                <w:lang w:val="en-GB"/>
              </w:rPr>
              <w:t>2</w:t>
            </w:r>
            <w:r w:rsidR="008952FE">
              <w:rPr>
                <w:spacing w:val="-4"/>
                <w:lang w:val="en-GB"/>
              </w:rPr>
              <w:t xml:space="preserve"> bn</w:t>
            </w:r>
            <w:r w:rsidR="00A02E8B" w:rsidRPr="004E36CA">
              <w:rPr>
                <w:spacing w:val="-4"/>
                <w:lang w:val="en-GB"/>
              </w:rPr>
              <w:t>),</w:t>
            </w:r>
            <w:r w:rsidR="008952FE">
              <w:rPr>
                <w:spacing w:val="-4"/>
                <w:lang w:val="en-GB"/>
              </w:rPr>
              <w:t xml:space="preserve"> other transportation equipment </w:t>
            </w:r>
            <w:r w:rsidR="00A02E8B" w:rsidRPr="004E36CA">
              <w:rPr>
                <w:spacing w:val="-4"/>
                <w:lang w:val="en-GB"/>
              </w:rPr>
              <w:t>(–5</w:t>
            </w:r>
            <w:r w:rsidR="008952FE">
              <w:rPr>
                <w:spacing w:val="-4"/>
                <w:lang w:val="en-GB"/>
              </w:rPr>
              <w:t>.</w:t>
            </w:r>
            <w:r w:rsidR="00A02E8B" w:rsidRPr="004E36CA">
              <w:rPr>
                <w:spacing w:val="-4"/>
                <w:lang w:val="en-GB"/>
              </w:rPr>
              <w:t>0</w:t>
            </w:r>
            <w:r w:rsidR="008952FE">
              <w:rPr>
                <w:spacing w:val="-4"/>
                <w:lang w:val="en-GB"/>
              </w:rPr>
              <w:t xml:space="preserve"> bn</w:t>
            </w:r>
            <w:r w:rsidR="00A02E8B" w:rsidRPr="004E36CA">
              <w:rPr>
                <w:spacing w:val="-4"/>
                <w:lang w:val="en-GB"/>
              </w:rPr>
              <w:t>)</w:t>
            </w:r>
            <w:r w:rsidR="008952FE">
              <w:rPr>
                <w:spacing w:val="-4"/>
                <w:lang w:val="en-GB"/>
              </w:rPr>
              <w:t xml:space="preserve"> or machinery and equipment </w:t>
            </w:r>
            <w:r w:rsidR="00A02E8B" w:rsidRPr="004E36CA">
              <w:rPr>
                <w:spacing w:val="-4"/>
                <w:lang w:val="en-GB"/>
              </w:rPr>
              <w:t>(–4</w:t>
            </w:r>
            <w:r w:rsidR="008952FE">
              <w:rPr>
                <w:spacing w:val="-4"/>
                <w:lang w:val="en-GB"/>
              </w:rPr>
              <w:t>.</w:t>
            </w:r>
            <w:r w:rsidR="00A02E8B" w:rsidRPr="004E36CA">
              <w:rPr>
                <w:spacing w:val="-4"/>
                <w:lang w:val="en-GB"/>
              </w:rPr>
              <w:t>7</w:t>
            </w:r>
            <w:r w:rsidR="008952FE">
              <w:rPr>
                <w:spacing w:val="-4"/>
                <w:lang w:val="en-GB"/>
              </w:rPr>
              <w:t xml:space="preserve"> bn</w:t>
            </w:r>
            <w:r w:rsidR="00A02E8B" w:rsidRPr="004E36CA">
              <w:rPr>
                <w:spacing w:val="-4"/>
                <w:lang w:val="en-GB"/>
              </w:rPr>
              <w:t>)</w:t>
            </w:r>
            <w:r w:rsidR="008952FE">
              <w:rPr>
                <w:spacing w:val="-4"/>
                <w:lang w:val="en-GB"/>
              </w:rPr>
              <w:t xml:space="preserve"> was also worse</w:t>
            </w:r>
            <w:r w:rsidR="00A02E8B" w:rsidRPr="004E36CA">
              <w:rPr>
                <w:spacing w:val="-4"/>
                <w:lang w:val="en-GB"/>
              </w:rPr>
              <w:t>.</w:t>
            </w:r>
            <w:r w:rsidR="008952FE">
              <w:rPr>
                <w:spacing w:val="-4"/>
                <w:lang w:val="en-GB"/>
              </w:rPr>
              <w:t xml:space="preserve"> </w:t>
            </w:r>
            <w:r w:rsidR="00A02E8B" w:rsidRPr="004E36CA">
              <w:rPr>
                <w:spacing w:val="-4"/>
                <w:lang w:val="en-GB"/>
              </w:rPr>
              <w:t xml:space="preserve"> </w:t>
            </w:r>
            <w:r w:rsidR="005C431E">
              <w:rPr>
                <w:spacing w:val="-4"/>
                <w:lang w:val="en-GB"/>
              </w:rPr>
              <w:t xml:space="preserve">On the contrary, the trade </w:t>
            </w:r>
            <w:r w:rsidR="008A1F51">
              <w:rPr>
                <w:spacing w:val="-4"/>
                <w:lang w:val="en-GB"/>
              </w:rPr>
              <w:t xml:space="preserve">with electricity, gas, steam and air conditioning supply </w:t>
            </w:r>
            <w:r w:rsidR="00A02E8B" w:rsidRPr="004E36CA">
              <w:rPr>
                <w:spacing w:val="-4"/>
                <w:lang w:val="en-GB"/>
              </w:rPr>
              <w:t>(+27</w:t>
            </w:r>
            <w:r w:rsidR="008A1F51">
              <w:rPr>
                <w:spacing w:val="-4"/>
                <w:lang w:val="en-GB"/>
              </w:rPr>
              <w:t>.</w:t>
            </w:r>
            <w:r w:rsidR="00A02E8B" w:rsidRPr="004E36CA">
              <w:rPr>
                <w:spacing w:val="-4"/>
                <w:lang w:val="en-GB"/>
              </w:rPr>
              <w:t>0</w:t>
            </w:r>
            <w:r w:rsidR="008A1F51">
              <w:rPr>
                <w:spacing w:val="-4"/>
                <w:lang w:val="en-GB"/>
              </w:rPr>
              <w:t xml:space="preserve"> CZK bn</w:t>
            </w:r>
            <w:r w:rsidR="00A02E8B" w:rsidRPr="004E36CA">
              <w:rPr>
                <w:spacing w:val="-4"/>
                <w:lang w:val="en-GB"/>
              </w:rPr>
              <w:t>), produ</w:t>
            </w:r>
            <w:r w:rsidR="008A1F51">
              <w:rPr>
                <w:spacing w:val="-4"/>
                <w:lang w:val="en-GB"/>
              </w:rPr>
              <w:t xml:space="preserve">cts connected to waste </w:t>
            </w:r>
            <w:r w:rsidR="00A02E8B" w:rsidRPr="004E36CA">
              <w:rPr>
                <w:spacing w:val="-4"/>
                <w:lang w:val="en-GB"/>
              </w:rPr>
              <w:t>(+14</w:t>
            </w:r>
            <w:r w:rsidR="008A1F51">
              <w:rPr>
                <w:spacing w:val="-4"/>
                <w:lang w:val="en-GB"/>
              </w:rPr>
              <w:t>.</w:t>
            </w:r>
            <w:r w:rsidR="00A02E8B" w:rsidRPr="004E36CA">
              <w:rPr>
                <w:spacing w:val="-4"/>
                <w:lang w:val="en-GB"/>
              </w:rPr>
              <w:t>0</w:t>
            </w:r>
            <w:r w:rsidR="008A1F51">
              <w:rPr>
                <w:spacing w:val="-4"/>
                <w:lang w:val="en-GB"/>
              </w:rPr>
              <w:t xml:space="preserve"> bn</w:t>
            </w:r>
            <w:r w:rsidR="00A02E8B" w:rsidRPr="004E36CA">
              <w:rPr>
                <w:spacing w:val="-4"/>
                <w:lang w:val="en-GB"/>
              </w:rPr>
              <w:t>),</w:t>
            </w:r>
            <w:r w:rsidR="008A1F51">
              <w:rPr>
                <w:spacing w:val="-4"/>
                <w:lang w:val="en-GB"/>
              </w:rPr>
              <w:t xml:space="preserve"> metal products </w:t>
            </w:r>
            <w:r w:rsidR="00A02E8B" w:rsidRPr="004E36CA">
              <w:rPr>
                <w:spacing w:val="-4"/>
                <w:lang w:val="en-GB"/>
              </w:rPr>
              <w:t>(+11</w:t>
            </w:r>
            <w:r w:rsidR="008A1F51">
              <w:rPr>
                <w:spacing w:val="-4"/>
                <w:lang w:val="en-GB"/>
              </w:rPr>
              <w:t>.</w:t>
            </w:r>
            <w:r w:rsidR="00A02E8B" w:rsidRPr="004E36CA">
              <w:rPr>
                <w:spacing w:val="-4"/>
                <w:lang w:val="en-GB"/>
              </w:rPr>
              <w:t>5</w:t>
            </w:r>
            <w:r w:rsidR="008A1F51">
              <w:rPr>
                <w:spacing w:val="-4"/>
                <w:lang w:val="en-GB"/>
              </w:rPr>
              <w:t xml:space="preserve"> bn</w:t>
            </w:r>
            <w:r w:rsidR="00A02E8B" w:rsidRPr="004E36CA">
              <w:rPr>
                <w:spacing w:val="-4"/>
                <w:lang w:val="en-GB"/>
              </w:rPr>
              <w:t xml:space="preserve">), </w:t>
            </w:r>
            <w:r w:rsidR="008A1F51">
              <w:rPr>
                <w:spacing w:val="-4"/>
                <w:lang w:val="en-GB"/>
              </w:rPr>
              <w:t xml:space="preserve">wood and wood products </w:t>
            </w:r>
            <w:r w:rsidR="00A02E8B" w:rsidRPr="004E36CA">
              <w:rPr>
                <w:spacing w:val="-4"/>
                <w:lang w:val="en-GB"/>
              </w:rPr>
              <w:t>(+8</w:t>
            </w:r>
            <w:r w:rsidR="008A1F51">
              <w:rPr>
                <w:spacing w:val="-4"/>
                <w:lang w:val="en-GB"/>
              </w:rPr>
              <w:t>.</w:t>
            </w:r>
            <w:r w:rsidR="00A02E8B" w:rsidRPr="004E36CA">
              <w:rPr>
                <w:spacing w:val="-4"/>
                <w:lang w:val="en-GB"/>
              </w:rPr>
              <w:t>7</w:t>
            </w:r>
            <w:r w:rsidR="008A1F51">
              <w:rPr>
                <w:spacing w:val="-4"/>
                <w:lang w:val="en-GB"/>
              </w:rPr>
              <w:t xml:space="preserve"> bn</w:t>
            </w:r>
            <w:r w:rsidR="00A02E8B" w:rsidRPr="004E36CA">
              <w:rPr>
                <w:spacing w:val="-4"/>
                <w:lang w:val="en-GB"/>
              </w:rPr>
              <w:t>), textil</w:t>
            </w:r>
            <w:r w:rsidR="008A1F51">
              <w:rPr>
                <w:spacing w:val="-4"/>
                <w:lang w:val="en-GB"/>
              </w:rPr>
              <w:t xml:space="preserve">es </w:t>
            </w:r>
            <w:r w:rsidR="00A02E8B" w:rsidRPr="004E36CA">
              <w:rPr>
                <w:spacing w:val="-4"/>
                <w:lang w:val="en-GB"/>
              </w:rPr>
              <w:t>(+7</w:t>
            </w:r>
            <w:r w:rsidR="008A1F51">
              <w:rPr>
                <w:spacing w:val="-4"/>
                <w:lang w:val="en-GB"/>
              </w:rPr>
              <w:t>.</w:t>
            </w:r>
            <w:r w:rsidR="00A02E8B" w:rsidRPr="004E36CA">
              <w:rPr>
                <w:spacing w:val="-4"/>
                <w:lang w:val="en-GB"/>
              </w:rPr>
              <w:t>0</w:t>
            </w:r>
            <w:r w:rsidR="008A1F51">
              <w:rPr>
                <w:spacing w:val="-4"/>
                <w:lang w:val="en-GB"/>
              </w:rPr>
              <w:t xml:space="preserve"> bn</w:t>
            </w:r>
            <w:r w:rsidR="00A02E8B" w:rsidRPr="004E36CA">
              <w:rPr>
                <w:spacing w:val="-4"/>
                <w:lang w:val="en-GB"/>
              </w:rPr>
              <w:t>) a</w:t>
            </w:r>
            <w:r w:rsidR="008A1F51">
              <w:rPr>
                <w:spacing w:val="-4"/>
                <w:lang w:val="en-GB"/>
              </w:rPr>
              <w:t xml:space="preserve">nd motor vehicles </w:t>
            </w:r>
            <w:r w:rsidR="00A02E8B" w:rsidRPr="004E36CA">
              <w:rPr>
                <w:spacing w:val="-4"/>
                <w:lang w:val="en-GB"/>
              </w:rPr>
              <w:t>(+5</w:t>
            </w:r>
            <w:r w:rsidR="008A1F51">
              <w:rPr>
                <w:spacing w:val="-4"/>
                <w:lang w:val="en-GB"/>
              </w:rPr>
              <w:t>.</w:t>
            </w:r>
            <w:r w:rsidR="00A02E8B" w:rsidRPr="004E36CA">
              <w:rPr>
                <w:spacing w:val="-4"/>
                <w:lang w:val="en-GB"/>
              </w:rPr>
              <w:t>6</w:t>
            </w:r>
            <w:r w:rsidR="008A1F51">
              <w:rPr>
                <w:spacing w:val="-4"/>
                <w:lang w:val="en-GB"/>
              </w:rPr>
              <w:t xml:space="preserve"> bn</w:t>
            </w:r>
            <w:r w:rsidR="00A02E8B" w:rsidRPr="004E36CA">
              <w:rPr>
                <w:spacing w:val="-4"/>
                <w:lang w:val="en-GB"/>
              </w:rPr>
              <w:t>)</w:t>
            </w:r>
            <w:r w:rsidR="005C431E">
              <w:rPr>
                <w:spacing w:val="-4"/>
                <w:lang w:val="en-GB"/>
              </w:rPr>
              <w:t xml:space="preserve"> had a strong effect in the direction of balance improvement</w:t>
            </w:r>
            <w:r w:rsidR="00A02E8B" w:rsidRPr="004E36CA">
              <w:rPr>
                <w:spacing w:val="-4"/>
                <w:lang w:val="en-GB"/>
              </w:rPr>
              <w:t>.</w:t>
            </w:r>
          </w:p>
        </w:tc>
      </w:tr>
      <w:tr w:rsidR="00A02E8B" w:rsidRPr="009110F7" w14:paraId="419C5232" w14:textId="77777777" w:rsidTr="008E039E">
        <w:trPr>
          <w:trHeight w:val="145"/>
        </w:trPr>
        <w:tc>
          <w:tcPr>
            <w:tcW w:w="1760" w:type="dxa"/>
            <w:shd w:val="clear" w:color="auto" w:fill="auto"/>
            <w:tcMar>
              <w:left w:w="0" w:type="dxa"/>
            </w:tcMar>
          </w:tcPr>
          <w:p w14:paraId="2817D200" w14:textId="4F9D0741" w:rsidR="00A02E8B" w:rsidRPr="004D5ACB" w:rsidRDefault="004D5ACB" w:rsidP="008E039E">
            <w:pPr>
              <w:pStyle w:val="Marginlie"/>
              <w:rPr>
                <w:lang w:val="en-GB"/>
              </w:rPr>
            </w:pPr>
            <w:r>
              <w:rPr>
                <w:lang w:val="en-GB"/>
              </w:rPr>
              <w:t>In Q</w:t>
            </w:r>
            <w:r w:rsidR="00A02E8B" w:rsidRPr="004D5ACB">
              <w:rPr>
                <w:lang w:val="en-GB"/>
              </w:rPr>
              <w:t>4</w:t>
            </w:r>
            <w:r>
              <w:rPr>
                <w:lang w:val="en-GB"/>
              </w:rPr>
              <w:t xml:space="preserve">, the balance deteriorated across the majority of types of goods year-on-year. </w:t>
            </w:r>
          </w:p>
        </w:tc>
        <w:tc>
          <w:tcPr>
            <w:tcW w:w="223" w:type="dxa"/>
            <w:shd w:val="clear" w:color="auto" w:fill="auto"/>
            <w:tcMar>
              <w:left w:w="0" w:type="dxa"/>
            </w:tcMar>
          </w:tcPr>
          <w:p w14:paraId="34E00139" w14:textId="77777777" w:rsidR="00A02E8B" w:rsidRDefault="00A02E8B" w:rsidP="008E039E">
            <w:pPr>
              <w:pStyle w:val="Textpoznpodarou"/>
              <w:jc w:val="both"/>
              <w:rPr>
                <w:spacing w:val="-4"/>
              </w:rPr>
            </w:pPr>
          </w:p>
        </w:tc>
        <w:tc>
          <w:tcPr>
            <w:tcW w:w="7656" w:type="dxa"/>
            <w:shd w:val="clear" w:color="auto" w:fill="auto"/>
            <w:tcMar>
              <w:left w:w="0" w:type="dxa"/>
            </w:tcMar>
          </w:tcPr>
          <w:p w14:paraId="109BBC87" w14:textId="10F86357" w:rsidR="00A02E8B" w:rsidRPr="008A1F51" w:rsidRDefault="00B96AC3" w:rsidP="00C21382">
            <w:pPr>
              <w:spacing w:after="180"/>
              <w:rPr>
                <w:spacing w:val="-4"/>
                <w:lang w:val="en-GB"/>
              </w:rPr>
            </w:pPr>
            <w:r>
              <w:rPr>
                <w:spacing w:val="-4"/>
                <w:lang w:val="en-GB"/>
              </w:rPr>
              <w:t>Trade with the majority of good</w:t>
            </w:r>
            <w:r w:rsidR="00A74C60">
              <w:rPr>
                <w:spacing w:val="-4"/>
                <w:lang w:val="en-GB"/>
              </w:rPr>
              <w:t>s</w:t>
            </w:r>
            <w:r>
              <w:rPr>
                <w:spacing w:val="-4"/>
                <w:lang w:val="en-GB"/>
              </w:rPr>
              <w:t xml:space="preserve"> types worked in the direction of deficit in Q</w:t>
            </w:r>
            <w:r w:rsidR="00A02E8B" w:rsidRPr="008A1F51">
              <w:rPr>
                <w:spacing w:val="-4"/>
                <w:lang w:val="en-GB"/>
              </w:rPr>
              <w:t>4</w:t>
            </w:r>
            <w:r>
              <w:rPr>
                <w:spacing w:val="-4"/>
                <w:lang w:val="en-GB"/>
              </w:rPr>
              <w:t xml:space="preserve"> </w:t>
            </w:r>
            <w:r w:rsidR="00A02E8B" w:rsidRPr="008A1F51">
              <w:rPr>
                <w:spacing w:val="-4"/>
                <w:lang w:val="en-GB"/>
              </w:rPr>
              <w:t>2021</w:t>
            </w:r>
            <w:r>
              <w:rPr>
                <w:spacing w:val="-4"/>
                <w:lang w:val="en-GB"/>
              </w:rPr>
              <w:t xml:space="preserve">. Only balance of trade with electricity, gas, seam and air conditioning supply </w:t>
            </w:r>
            <w:r w:rsidR="00A02E8B" w:rsidRPr="008A1F51">
              <w:rPr>
                <w:spacing w:val="-4"/>
                <w:lang w:val="en-GB"/>
              </w:rPr>
              <w:t>(+21</w:t>
            </w:r>
            <w:r>
              <w:rPr>
                <w:spacing w:val="-4"/>
                <w:lang w:val="en-GB"/>
              </w:rPr>
              <w:t>.</w:t>
            </w:r>
            <w:r w:rsidR="00A02E8B" w:rsidRPr="008A1F51">
              <w:rPr>
                <w:spacing w:val="-4"/>
                <w:lang w:val="en-GB"/>
              </w:rPr>
              <w:t>0</w:t>
            </w:r>
            <w:r>
              <w:rPr>
                <w:spacing w:val="-4"/>
                <w:lang w:val="en-GB"/>
              </w:rPr>
              <w:t xml:space="preserve"> CZK bn</w:t>
            </w:r>
            <w:r w:rsidR="00A02E8B" w:rsidRPr="008A1F51">
              <w:rPr>
                <w:spacing w:val="-4"/>
                <w:lang w:val="en-GB"/>
              </w:rPr>
              <w:t>),</w:t>
            </w:r>
            <w:r>
              <w:rPr>
                <w:spacing w:val="-4"/>
                <w:lang w:val="en-GB"/>
              </w:rPr>
              <w:t xml:space="preserve"> products associated with waste </w:t>
            </w:r>
            <w:r w:rsidR="00A02E8B" w:rsidRPr="008A1F51">
              <w:rPr>
                <w:spacing w:val="-4"/>
                <w:lang w:val="en-GB"/>
              </w:rPr>
              <w:t>(+2</w:t>
            </w:r>
            <w:r>
              <w:rPr>
                <w:spacing w:val="-4"/>
                <w:lang w:val="en-GB"/>
              </w:rPr>
              <w:t>.</w:t>
            </w:r>
            <w:r w:rsidR="00A02E8B" w:rsidRPr="008A1F51">
              <w:rPr>
                <w:spacing w:val="-4"/>
                <w:lang w:val="en-GB"/>
              </w:rPr>
              <w:t>9</w:t>
            </w:r>
            <w:r>
              <w:rPr>
                <w:spacing w:val="-4"/>
                <w:lang w:val="en-GB"/>
              </w:rPr>
              <w:t xml:space="preserve"> bn</w:t>
            </w:r>
            <w:r w:rsidR="00A02E8B" w:rsidRPr="008A1F51">
              <w:rPr>
                <w:spacing w:val="-4"/>
                <w:lang w:val="en-GB"/>
              </w:rPr>
              <w:t>),</w:t>
            </w:r>
            <w:r>
              <w:rPr>
                <w:spacing w:val="-4"/>
                <w:lang w:val="en-GB"/>
              </w:rPr>
              <w:t xml:space="preserve"> metal products </w:t>
            </w:r>
            <w:r w:rsidR="00A02E8B" w:rsidRPr="008A1F51">
              <w:rPr>
                <w:spacing w:val="-4"/>
                <w:lang w:val="en-GB"/>
              </w:rPr>
              <w:t>(+1</w:t>
            </w:r>
            <w:r>
              <w:rPr>
                <w:spacing w:val="-4"/>
                <w:lang w:val="en-GB"/>
              </w:rPr>
              <w:t>.</w:t>
            </w:r>
            <w:r w:rsidR="00A02E8B" w:rsidRPr="008A1F51">
              <w:rPr>
                <w:spacing w:val="-4"/>
                <w:lang w:val="en-GB"/>
              </w:rPr>
              <w:t>9</w:t>
            </w:r>
            <w:r>
              <w:rPr>
                <w:spacing w:val="-4"/>
                <w:lang w:val="en-GB"/>
              </w:rPr>
              <w:t xml:space="preserve"> bn</w:t>
            </w:r>
            <w:r w:rsidR="00A02E8B" w:rsidRPr="008A1F51">
              <w:rPr>
                <w:spacing w:val="-4"/>
                <w:lang w:val="en-GB"/>
              </w:rPr>
              <w:t>), text</w:t>
            </w:r>
            <w:r>
              <w:rPr>
                <w:spacing w:val="-4"/>
                <w:lang w:val="en-GB"/>
              </w:rPr>
              <w:t xml:space="preserve">iles </w:t>
            </w:r>
            <w:r w:rsidR="00A02E8B" w:rsidRPr="008A1F51">
              <w:rPr>
                <w:spacing w:val="-4"/>
                <w:lang w:val="en-GB"/>
              </w:rPr>
              <w:t>(+1</w:t>
            </w:r>
            <w:r>
              <w:rPr>
                <w:spacing w:val="-4"/>
                <w:lang w:val="en-GB"/>
              </w:rPr>
              <w:t>.</w:t>
            </w:r>
            <w:r w:rsidR="00A02E8B" w:rsidRPr="008A1F51">
              <w:rPr>
                <w:spacing w:val="-4"/>
                <w:lang w:val="en-GB"/>
              </w:rPr>
              <w:t>7</w:t>
            </w:r>
            <w:r>
              <w:rPr>
                <w:spacing w:val="-4"/>
                <w:lang w:val="en-GB"/>
              </w:rPr>
              <w:t xml:space="preserve"> bn</w:t>
            </w:r>
            <w:r w:rsidR="00A02E8B" w:rsidRPr="008A1F51">
              <w:rPr>
                <w:spacing w:val="-4"/>
                <w:lang w:val="en-GB"/>
              </w:rPr>
              <w:t>)</w:t>
            </w:r>
            <w:r>
              <w:rPr>
                <w:spacing w:val="-4"/>
                <w:lang w:val="en-GB"/>
              </w:rPr>
              <w:t xml:space="preserve"> and wood and wood products </w:t>
            </w:r>
            <w:r w:rsidR="00A02E8B" w:rsidRPr="008A1F51">
              <w:rPr>
                <w:spacing w:val="-4"/>
                <w:lang w:val="en-GB"/>
              </w:rPr>
              <w:t>(+1</w:t>
            </w:r>
            <w:r>
              <w:rPr>
                <w:spacing w:val="-4"/>
                <w:lang w:val="en-GB"/>
              </w:rPr>
              <w:t>.</w:t>
            </w:r>
            <w:r w:rsidR="00A02E8B" w:rsidRPr="008A1F51">
              <w:rPr>
                <w:spacing w:val="-4"/>
                <w:lang w:val="en-GB"/>
              </w:rPr>
              <w:t>3</w:t>
            </w:r>
            <w:r>
              <w:rPr>
                <w:spacing w:val="-4"/>
                <w:lang w:val="en-GB"/>
              </w:rPr>
              <w:t xml:space="preserve"> bn</w:t>
            </w:r>
            <w:r w:rsidR="00A02E8B" w:rsidRPr="008A1F51">
              <w:rPr>
                <w:spacing w:val="-4"/>
                <w:lang w:val="en-GB"/>
              </w:rPr>
              <w:t>)</w:t>
            </w:r>
            <w:r>
              <w:rPr>
                <w:spacing w:val="-4"/>
                <w:lang w:val="en-GB"/>
              </w:rPr>
              <w:t xml:space="preserve"> developed favourably year-on-year</w:t>
            </w:r>
            <w:r w:rsidR="00A02E8B" w:rsidRPr="008A1F51">
              <w:rPr>
                <w:spacing w:val="-4"/>
                <w:lang w:val="en-GB"/>
              </w:rPr>
              <w:t>.</w:t>
            </w:r>
            <w:r w:rsidR="000B5C9C">
              <w:rPr>
                <w:spacing w:val="-4"/>
                <w:lang w:val="en-GB"/>
              </w:rPr>
              <w:t xml:space="preserve"> Deficit of trade with oil and natural gas </w:t>
            </w:r>
            <w:r w:rsidR="00A02E8B" w:rsidRPr="008A1F51">
              <w:rPr>
                <w:spacing w:val="-4"/>
                <w:lang w:val="en-GB"/>
              </w:rPr>
              <w:t>(–35</w:t>
            </w:r>
            <w:r w:rsidR="000B5C9C">
              <w:rPr>
                <w:spacing w:val="-4"/>
                <w:lang w:val="en-GB"/>
              </w:rPr>
              <w:t>.</w:t>
            </w:r>
            <w:r w:rsidR="00A02E8B" w:rsidRPr="008A1F51">
              <w:rPr>
                <w:spacing w:val="-4"/>
                <w:lang w:val="en-GB"/>
              </w:rPr>
              <w:t>4</w:t>
            </w:r>
            <w:r w:rsidR="000B5C9C">
              <w:rPr>
                <w:spacing w:val="-4"/>
                <w:lang w:val="en-GB"/>
              </w:rPr>
              <w:t xml:space="preserve"> CZK bn</w:t>
            </w:r>
            <w:r w:rsidR="00A02E8B" w:rsidRPr="008A1F51">
              <w:rPr>
                <w:spacing w:val="-4"/>
                <w:lang w:val="en-GB"/>
              </w:rPr>
              <w:t>),</w:t>
            </w:r>
            <w:r w:rsidR="000B5C9C">
              <w:rPr>
                <w:spacing w:val="-4"/>
                <w:lang w:val="en-GB"/>
              </w:rPr>
              <w:t xml:space="preserve"> basic metals </w:t>
            </w:r>
            <w:r w:rsidR="00A02E8B" w:rsidRPr="008A1F51">
              <w:rPr>
                <w:spacing w:val="-4"/>
                <w:lang w:val="en-GB"/>
              </w:rPr>
              <w:t>(–15</w:t>
            </w:r>
            <w:r w:rsidR="000B5C9C">
              <w:rPr>
                <w:spacing w:val="-4"/>
                <w:lang w:val="en-GB"/>
              </w:rPr>
              <w:t>.</w:t>
            </w:r>
            <w:r w:rsidR="00A02E8B" w:rsidRPr="008A1F51">
              <w:rPr>
                <w:spacing w:val="-4"/>
                <w:lang w:val="en-GB"/>
              </w:rPr>
              <w:t>2</w:t>
            </w:r>
            <w:r w:rsidR="000B5C9C">
              <w:rPr>
                <w:spacing w:val="-4"/>
                <w:lang w:val="en-GB"/>
              </w:rPr>
              <w:t xml:space="preserve"> bn</w:t>
            </w:r>
            <w:r w:rsidR="00A02E8B" w:rsidRPr="008A1F51">
              <w:rPr>
                <w:spacing w:val="-4"/>
                <w:lang w:val="en-GB"/>
              </w:rPr>
              <w:t>) a</w:t>
            </w:r>
            <w:r w:rsidR="000B5C9C">
              <w:rPr>
                <w:spacing w:val="-4"/>
                <w:lang w:val="en-GB"/>
              </w:rPr>
              <w:t xml:space="preserve">nd computers, electronic and optical appliances </w:t>
            </w:r>
            <w:r w:rsidR="00A02E8B" w:rsidRPr="008A1F51">
              <w:rPr>
                <w:spacing w:val="-4"/>
                <w:lang w:val="en-GB"/>
              </w:rPr>
              <w:t>(–14</w:t>
            </w:r>
            <w:r w:rsidR="000B5C9C">
              <w:rPr>
                <w:spacing w:val="-4"/>
                <w:lang w:val="en-GB"/>
              </w:rPr>
              <w:t>.</w:t>
            </w:r>
            <w:r w:rsidR="00A02E8B" w:rsidRPr="008A1F51">
              <w:rPr>
                <w:spacing w:val="-4"/>
                <w:lang w:val="en-GB"/>
              </w:rPr>
              <w:t>4</w:t>
            </w:r>
            <w:r w:rsidR="000B5C9C">
              <w:rPr>
                <w:spacing w:val="-4"/>
                <w:lang w:val="en-GB"/>
              </w:rPr>
              <w:t xml:space="preserve"> bn</w:t>
            </w:r>
            <w:r w:rsidR="00A02E8B" w:rsidRPr="008A1F51">
              <w:rPr>
                <w:spacing w:val="-4"/>
                <w:lang w:val="en-GB"/>
              </w:rPr>
              <w:t>)</w:t>
            </w:r>
            <w:r w:rsidR="000B5C9C">
              <w:rPr>
                <w:spacing w:val="-4"/>
                <w:lang w:val="en-GB"/>
              </w:rPr>
              <w:t xml:space="preserve"> deepened strongly further year-on-year</w:t>
            </w:r>
            <w:r w:rsidR="00A02E8B" w:rsidRPr="008A1F51">
              <w:rPr>
                <w:spacing w:val="-4"/>
                <w:lang w:val="en-GB"/>
              </w:rPr>
              <w:t xml:space="preserve">. </w:t>
            </w:r>
            <w:r w:rsidR="00AC3B41">
              <w:rPr>
                <w:spacing w:val="-4"/>
                <w:lang w:val="en-GB"/>
              </w:rPr>
              <w:t xml:space="preserve">Surplus of trade with motor vehicles fell steep </w:t>
            </w:r>
            <w:r w:rsidR="00A02E8B" w:rsidRPr="008A1F51">
              <w:rPr>
                <w:spacing w:val="-4"/>
                <w:lang w:val="en-GB"/>
              </w:rPr>
              <w:t>(–25</w:t>
            </w:r>
            <w:r w:rsidR="00AC3B41">
              <w:rPr>
                <w:spacing w:val="-4"/>
                <w:lang w:val="en-GB"/>
              </w:rPr>
              <w:t>.</w:t>
            </w:r>
            <w:r w:rsidR="00A02E8B" w:rsidRPr="008A1F51">
              <w:rPr>
                <w:spacing w:val="-4"/>
                <w:lang w:val="en-GB"/>
              </w:rPr>
              <w:t>0</w:t>
            </w:r>
            <w:r w:rsidR="00AC3B41">
              <w:rPr>
                <w:spacing w:val="-4"/>
                <w:lang w:val="en-GB"/>
              </w:rPr>
              <w:t xml:space="preserve"> CZK bn</w:t>
            </w:r>
            <w:r w:rsidR="00A02E8B" w:rsidRPr="008A1F51">
              <w:rPr>
                <w:spacing w:val="-4"/>
                <w:lang w:val="en-GB"/>
              </w:rPr>
              <w:t>).</w:t>
            </w:r>
            <w:r w:rsidR="00AC3B41">
              <w:rPr>
                <w:spacing w:val="-4"/>
                <w:lang w:val="en-GB"/>
              </w:rPr>
              <w:t xml:space="preserve"> Balance of trade with machinery and equipment further worsened </w:t>
            </w:r>
            <w:r w:rsidR="00A02E8B" w:rsidRPr="008A1F51">
              <w:rPr>
                <w:spacing w:val="-4"/>
                <w:lang w:val="en-GB"/>
              </w:rPr>
              <w:t>(–7</w:t>
            </w:r>
            <w:r w:rsidR="00AC3B41">
              <w:rPr>
                <w:spacing w:val="-4"/>
                <w:lang w:val="en-GB"/>
              </w:rPr>
              <w:t>.</w:t>
            </w:r>
            <w:r w:rsidR="00A02E8B" w:rsidRPr="008A1F51">
              <w:rPr>
                <w:spacing w:val="-4"/>
                <w:lang w:val="en-GB"/>
              </w:rPr>
              <w:t>9</w:t>
            </w:r>
            <w:r w:rsidR="00AC3B41">
              <w:rPr>
                <w:spacing w:val="-4"/>
                <w:lang w:val="en-GB"/>
              </w:rPr>
              <w:t xml:space="preserve"> CZK bn</w:t>
            </w:r>
            <w:r w:rsidR="00A02E8B" w:rsidRPr="008A1F51">
              <w:rPr>
                <w:spacing w:val="-4"/>
                <w:lang w:val="en-GB"/>
              </w:rPr>
              <w:t>),</w:t>
            </w:r>
            <w:r w:rsidR="00AC3B41">
              <w:rPr>
                <w:spacing w:val="-4"/>
                <w:lang w:val="en-GB"/>
              </w:rPr>
              <w:t xml:space="preserve"> chemical substances and products </w:t>
            </w:r>
            <w:r w:rsidR="00A02E8B" w:rsidRPr="008A1F51">
              <w:rPr>
                <w:spacing w:val="-4"/>
                <w:lang w:val="en-GB"/>
              </w:rPr>
              <w:t>(–4</w:t>
            </w:r>
            <w:r w:rsidR="00AC3B41">
              <w:rPr>
                <w:spacing w:val="-4"/>
                <w:lang w:val="en-GB"/>
              </w:rPr>
              <w:t>.</w:t>
            </w:r>
            <w:r w:rsidR="00A02E8B" w:rsidRPr="008A1F51">
              <w:rPr>
                <w:spacing w:val="-4"/>
                <w:lang w:val="en-GB"/>
              </w:rPr>
              <w:t>8</w:t>
            </w:r>
            <w:r w:rsidR="00AC3B41">
              <w:rPr>
                <w:spacing w:val="-4"/>
                <w:lang w:val="en-GB"/>
              </w:rPr>
              <w:t xml:space="preserve"> bn</w:t>
            </w:r>
            <w:r w:rsidR="00A02E8B" w:rsidRPr="008A1F51">
              <w:rPr>
                <w:spacing w:val="-4"/>
                <w:lang w:val="en-GB"/>
              </w:rPr>
              <w:t>),</w:t>
            </w:r>
            <w:r w:rsidR="00AC3B41">
              <w:rPr>
                <w:spacing w:val="-4"/>
                <w:lang w:val="en-GB"/>
              </w:rPr>
              <w:t xml:space="preserve"> coke and refined oil products </w:t>
            </w:r>
            <w:r w:rsidR="00A02E8B" w:rsidRPr="008A1F51">
              <w:rPr>
                <w:spacing w:val="-4"/>
                <w:lang w:val="en-GB"/>
              </w:rPr>
              <w:t>(–4</w:t>
            </w:r>
            <w:r w:rsidR="00AC3B41">
              <w:rPr>
                <w:spacing w:val="-4"/>
                <w:lang w:val="en-GB"/>
              </w:rPr>
              <w:t>.</w:t>
            </w:r>
            <w:r w:rsidR="00A02E8B" w:rsidRPr="008A1F51">
              <w:rPr>
                <w:spacing w:val="-4"/>
                <w:lang w:val="en-GB"/>
              </w:rPr>
              <w:t>2</w:t>
            </w:r>
            <w:r w:rsidR="00AC3B41">
              <w:rPr>
                <w:spacing w:val="-4"/>
                <w:lang w:val="en-GB"/>
              </w:rPr>
              <w:t xml:space="preserve"> bn</w:t>
            </w:r>
            <w:r w:rsidR="00A02E8B" w:rsidRPr="008A1F51">
              <w:rPr>
                <w:spacing w:val="-4"/>
                <w:lang w:val="en-GB"/>
              </w:rPr>
              <w:t>),</w:t>
            </w:r>
            <w:r w:rsidR="00AC3B41">
              <w:rPr>
                <w:spacing w:val="-4"/>
                <w:lang w:val="en-GB"/>
              </w:rPr>
              <w:t xml:space="preserve"> other products of manufacturing </w:t>
            </w:r>
            <w:r w:rsidR="00A02E8B" w:rsidRPr="008A1F51">
              <w:rPr>
                <w:spacing w:val="-4"/>
                <w:lang w:val="en-GB"/>
              </w:rPr>
              <w:t>(–4</w:t>
            </w:r>
            <w:r w:rsidR="00AC3B41">
              <w:rPr>
                <w:spacing w:val="-4"/>
                <w:lang w:val="en-GB"/>
              </w:rPr>
              <w:t>.</w:t>
            </w:r>
            <w:r w:rsidR="00A02E8B" w:rsidRPr="008A1F51">
              <w:rPr>
                <w:spacing w:val="-4"/>
                <w:lang w:val="en-GB"/>
              </w:rPr>
              <w:t>1</w:t>
            </w:r>
            <w:r w:rsidR="00AC3B41">
              <w:rPr>
                <w:spacing w:val="-4"/>
                <w:lang w:val="en-GB"/>
              </w:rPr>
              <w:t xml:space="preserve"> bn</w:t>
            </w:r>
            <w:r w:rsidR="00A02E8B" w:rsidRPr="008A1F51">
              <w:rPr>
                <w:spacing w:val="-4"/>
                <w:lang w:val="en-GB"/>
              </w:rPr>
              <w:t>),</w:t>
            </w:r>
            <w:r w:rsidR="00AC3B41">
              <w:rPr>
                <w:spacing w:val="-4"/>
                <w:lang w:val="en-GB"/>
              </w:rPr>
              <w:t xml:space="preserve"> electrical equipment </w:t>
            </w:r>
            <w:r w:rsidR="00A02E8B" w:rsidRPr="008A1F51">
              <w:rPr>
                <w:spacing w:val="-4"/>
                <w:lang w:val="en-GB"/>
              </w:rPr>
              <w:t>(–3</w:t>
            </w:r>
            <w:r w:rsidR="00AC3B41">
              <w:rPr>
                <w:spacing w:val="-4"/>
                <w:lang w:val="en-GB"/>
              </w:rPr>
              <w:t>.</w:t>
            </w:r>
            <w:r w:rsidR="00A02E8B" w:rsidRPr="008A1F51">
              <w:rPr>
                <w:spacing w:val="-4"/>
                <w:lang w:val="en-GB"/>
              </w:rPr>
              <w:t>8</w:t>
            </w:r>
            <w:r w:rsidR="00AC3B41">
              <w:rPr>
                <w:spacing w:val="-4"/>
                <w:lang w:val="en-GB"/>
              </w:rPr>
              <w:t xml:space="preserve"> bn</w:t>
            </w:r>
            <w:r w:rsidR="00A02E8B" w:rsidRPr="008A1F51">
              <w:rPr>
                <w:spacing w:val="-4"/>
                <w:lang w:val="en-GB"/>
              </w:rPr>
              <w:t>)</w:t>
            </w:r>
            <w:r w:rsidR="00AC3B41">
              <w:rPr>
                <w:spacing w:val="-4"/>
                <w:lang w:val="en-GB"/>
              </w:rPr>
              <w:t xml:space="preserve"> or basic pharmaceutical products </w:t>
            </w:r>
            <w:r w:rsidR="00A02E8B" w:rsidRPr="008A1F51">
              <w:rPr>
                <w:spacing w:val="-4"/>
                <w:lang w:val="en-GB"/>
              </w:rPr>
              <w:t>(–3</w:t>
            </w:r>
            <w:r w:rsidR="00AC3B41">
              <w:rPr>
                <w:spacing w:val="-4"/>
                <w:lang w:val="en-GB"/>
              </w:rPr>
              <w:t>.</w:t>
            </w:r>
            <w:r w:rsidR="00A02E8B" w:rsidRPr="008A1F51">
              <w:rPr>
                <w:spacing w:val="-4"/>
                <w:lang w:val="en-GB"/>
              </w:rPr>
              <w:t>5</w:t>
            </w:r>
            <w:r w:rsidR="00AC3B41">
              <w:rPr>
                <w:spacing w:val="-4"/>
                <w:lang w:val="en-GB"/>
              </w:rPr>
              <w:t xml:space="preserve"> bn</w:t>
            </w:r>
            <w:r w:rsidR="00A02E8B" w:rsidRPr="008A1F51">
              <w:rPr>
                <w:spacing w:val="-4"/>
                <w:lang w:val="en-GB"/>
              </w:rPr>
              <w:t>).</w:t>
            </w:r>
          </w:p>
        </w:tc>
      </w:tr>
      <w:tr w:rsidR="00A02E8B" w:rsidRPr="009110F7" w14:paraId="461570E2" w14:textId="77777777" w:rsidTr="008E039E">
        <w:trPr>
          <w:trHeight w:val="106"/>
        </w:trPr>
        <w:tc>
          <w:tcPr>
            <w:tcW w:w="1760" w:type="dxa"/>
            <w:vMerge w:val="restart"/>
            <w:shd w:val="clear" w:color="auto" w:fill="auto"/>
            <w:tcMar>
              <w:left w:w="0" w:type="dxa"/>
            </w:tcMar>
          </w:tcPr>
          <w:p w14:paraId="250A2920" w14:textId="77777777" w:rsidR="00A02E8B" w:rsidRDefault="00A02E8B" w:rsidP="008E039E">
            <w:pPr>
              <w:pStyle w:val="Marginlie"/>
            </w:pPr>
          </w:p>
        </w:tc>
        <w:tc>
          <w:tcPr>
            <w:tcW w:w="223" w:type="dxa"/>
            <w:vMerge w:val="restart"/>
            <w:shd w:val="clear" w:color="auto" w:fill="auto"/>
            <w:tcMar>
              <w:left w:w="0" w:type="dxa"/>
            </w:tcMar>
          </w:tcPr>
          <w:p w14:paraId="11D865C1" w14:textId="77777777" w:rsidR="00A02E8B" w:rsidRDefault="00A02E8B" w:rsidP="008E039E">
            <w:pPr>
              <w:pStyle w:val="Textpoznpodarou"/>
              <w:jc w:val="both"/>
              <w:rPr>
                <w:spacing w:val="-4"/>
              </w:rPr>
            </w:pPr>
          </w:p>
        </w:tc>
        <w:tc>
          <w:tcPr>
            <w:tcW w:w="7656" w:type="dxa"/>
            <w:shd w:val="clear" w:color="auto" w:fill="auto"/>
            <w:tcMar>
              <w:left w:w="0" w:type="dxa"/>
            </w:tcMar>
          </w:tcPr>
          <w:p w14:paraId="35C44846" w14:textId="44AD68E1" w:rsidR="00A02E8B" w:rsidRPr="00D75AC1" w:rsidRDefault="009D3FA4" w:rsidP="00A02E8B">
            <w:pPr>
              <w:spacing w:after="0"/>
              <w:rPr>
                <w:spacing w:val="-4"/>
                <w:szCs w:val="20"/>
              </w:rPr>
            </w:pPr>
            <w:r>
              <w:rPr>
                <w:rFonts w:cs="Arial"/>
                <w:b/>
                <w:bCs/>
                <w:color w:val="000000"/>
                <w:szCs w:val="20"/>
              </w:rPr>
              <w:t xml:space="preserve">Chart </w:t>
            </w:r>
            <w:r w:rsidR="00A02E8B">
              <w:rPr>
                <w:rFonts w:cs="Arial"/>
                <w:b/>
                <w:bCs/>
                <w:color w:val="000000"/>
                <w:szCs w:val="20"/>
              </w:rPr>
              <w:t xml:space="preserve">10 </w:t>
            </w:r>
            <w:r w:rsidR="00A02E8B" w:rsidRPr="00D75AC1">
              <w:rPr>
                <w:rFonts w:cs="Arial"/>
                <w:b/>
                <w:bCs/>
                <w:color w:val="000000"/>
                <w:szCs w:val="20"/>
              </w:rPr>
              <w:t xml:space="preserve"> </w:t>
            </w:r>
            <w:r w:rsidR="00932097" w:rsidRPr="000A5DBC">
              <w:rPr>
                <w:b/>
                <w:sz w:val="18"/>
                <w:szCs w:val="18"/>
                <w:lang w:val="en-GB"/>
              </w:rPr>
              <w:t xml:space="preserve">Balance of foreign trade in foreign trade statistics </w:t>
            </w:r>
            <w:r w:rsidR="00932097" w:rsidRPr="00932097">
              <w:rPr>
                <w:bCs/>
                <w:sz w:val="18"/>
                <w:szCs w:val="18"/>
                <w:lang w:val="en-GB"/>
              </w:rPr>
              <w:t>(cumulation of year 2021, in CZK bn, selected divisions of the CPA classification)</w:t>
            </w:r>
            <w:r w:rsidR="00932097" w:rsidRPr="000A5DBC">
              <w:rPr>
                <w:b/>
                <w:sz w:val="18"/>
                <w:szCs w:val="18"/>
                <w:lang w:val="en-GB"/>
              </w:rPr>
              <w:t xml:space="preserve">  </w:t>
            </w:r>
          </w:p>
        </w:tc>
      </w:tr>
      <w:tr w:rsidR="00A02E8B" w:rsidRPr="009110F7" w14:paraId="08947230" w14:textId="77777777" w:rsidTr="00D2240D">
        <w:tblPrEx>
          <w:tblCellMar>
            <w:left w:w="70" w:type="dxa"/>
            <w:right w:w="70" w:type="dxa"/>
          </w:tblCellMar>
        </w:tblPrEx>
        <w:trPr>
          <w:trHeight w:val="106"/>
        </w:trPr>
        <w:tc>
          <w:tcPr>
            <w:tcW w:w="1760" w:type="dxa"/>
            <w:vMerge/>
            <w:shd w:val="clear" w:color="auto" w:fill="auto"/>
          </w:tcPr>
          <w:p w14:paraId="3F986492" w14:textId="77777777" w:rsidR="00A02E8B" w:rsidRDefault="00A02E8B" w:rsidP="008E039E">
            <w:pPr>
              <w:pStyle w:val="Marginlie"/>
            </w:pPr>
          </w:p>
        </w:tc>
        <w:tc>
          <w:tcPr>
            <w:tcW w:w="223" w:type="dxa"/>
            <w:vMerge/>
            <w:shd w:val="clear" w:color="auto" w:fill="auto"/>
          </w:tcPr>
          <w:p w14:paraId="5457000B" w14:textId="77777777" w:rsidR="00A02E8B" w:rsidRDefault="00A02E8B" w:rsidP="008E039E">
            <w:pPr>
              <w:pStyle w:val="Textpoznpodarou"/>
              <w:jc w:val="both"/>
              <w:rPr>
                <w:spacing w:val="-4"/>
              </w:rPr>
            </w:pPr>
          </w:p>
        </w:tc>
        <w:tc>
          <w:tcPr>
            <w:tcW w:w="7656" w:type="dxa"/>
            <w:shd w:val="clear" w:color="auto" w:fill="auto"/>
          </w:tcPr>
          <w:p w14:paraId="28A97905" w14:textId="70D78025" w:rsidR="00A02E8B" w:rsidRPr="00AF6F98" w:rsidRDefault="00D2240D" w:rsidP="008E039E">
            <w:pPr>
              <w:spacing w:after="0"/>
              <w:rPr>
                <w:spacing w:val="-4"/>
              </w:rPr>
            </w:pPr>
            <w:r>
              <w:rPr>
                <w:noProof/>
              </w:rPr>
              <w:drawing>
                <wp:inline distT="0" distB="0" distL="0" distR="0" wp14:anchorId="165C025B" wp14:editId="1EB55FE1">
                  <wp:extent cx="4737600" cy="3553200"/>
                  <wp:effectExtent l="0" t="0" r="6350" b="0"/>
                  <wp:docPr id="25" name="Graf 2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02E8B" w:rsidRPr="009110F7" w14:paraId="7942ADA2" w14:textId="77777777" w:rsidTr="008E039E">
        <w:trPr>
          <w:trHeight w:val="106"/>
        </w:trPr>
        <w:tc>
          <w:tcPr>
            <w:tcW w:w="1760" w:type="dxa"/>
            <w:vMerge/>
            <w:shd w:val="clear" w:color="auto" w:fill="auto"/>
            <w:tcMar>
              <w:left w:w="0" w:type="dxa"/>
            </w:tcMar>
          </w:tcPr>
          <w:p w14:paraId="41ED45D9" w14:textId="77777777" w:rsidR="00A02E8B" w:rsidRDefault="00A02E8B" w:rsidP="008E039E">
            <w:pPr>
              <w:pStyle w:val="Marginlie"/>
            </w:pPr>
          </w:p>
        </w:tc>
        <w:tc>
          <w:tcPr>
            <w:tcW w:w="223" w:type="dxa"/>
            <w:vMerge/>
            <w:shd w:val="clear" w:color="auto" w:fill="auto"/>
            <w:tcMar>
              <w:left w:w="0" w:type="dxa"/>
            </w:tcMar>
          </w:tcPr>
          <w:p w14:paraId="469D6854" w14:textId="77777777" w:rsidR="00A02E8B" w:rsidRDefault="00A02E8B" w:rsidP="008E039E">
            <w:pPr>
              <w:pStyle w:val="Textpoznpodarou"/>
              <w:jc w:val="both"/>
              <w:rPr>
                <w:spacing w:val="-4"/>
              </w:rPr>
            </w:pPr>
          </w:p>
        </w:tc>
        <w:tc>
          <w:tcPr>
            <w:tcW w:w="7656" w:type="dxa"/>
            <w:shd w:val="clear" w:color="auto" w:fill="auto"/>
            <w:tcMar>
              <w:left w:w="0" w:type="dxa"/>
            </w:tcMar>
          </w:tcPr>
          <w:p w14:paraId="1FB837D5" w14:textId="5F05A079" w:rsidR="00111B33" w:rsidRPr="000B5C9C" w:rsidRDefault="000B5C9C" w:rsidP="00D2240D">
            <w:pPr>
              <w:spacing w:after="0"/>
              <w:rPr>
                <w:b/>
                <w:bCs/>
                <w:spacing w:val="-4"/>
                <w:sz w:val="16"/>
                <w:szCs w:val="16"/>
              </w:rPr>
            </w:pPr>
            <w:r>
              <w:rPr>
                <w:sz w:val="14"/>
                <w:szCs w:val="14"/>
              </w:rPr>
              <w:t>Source</w:t>
            </w:r>
            <w:r w:rsidR="00A02E8B">
              <w:rPr>
                <w:sz w:val="14"/>
                <w:szCs w:val="14"/>
              </w:rPr>
              <w:t xml:space="preserve">: </w:t>
            </w:r>
            <w:r>
              <w:rPr>
                <w:sz w:val="14"/>
                <w:szCs w:val="14"/>
              </w:rPr>
              <w:t>CZSO</w:t>
            </w:r>
          </w:p>
        </w:tc>
      </w:tr>
    </w:tbl>
    <w:p w14:paraId="5BAB8EA3" w14:textId="2CCF54AC" w:rsidR="000663F0" w:rsidRPr="00E42054" w:rsidRDefault="000663F0" w:rsidP="00AB3BA7">
      <w:pPr>
        <w:pStyle w:val="Nadpis11"/>
        <w:rPr>
          <w:b w:val="0"/>
          <w:sz w:val="2"/>
          <w:szCs w:val="2"/>
        </w:rPr>
      </w:pPr>
      <w:bookmarkStart w:id="15" w:name="_GoBack"/>
      <w:bookmarkEnd w:id="2"/>
      <w:bookmarkEnd w:id="3"/>
      <w:bookmarkEnd w:id="4"/>
      <w:bookmarkEnd w:id="5"/>
      <w:bookmarkEnd w:id="6"/>
      <w:bookmarkEnd w:id="7"/>
      <w:bookmarkEnd w:id="8"/>
      <w:bookmarkEnd w:id="11"/>
      <w:bookmarkEnd w:id="12"/>
      <w:bookmarkEnd w:id="13"/>
      <w:bookmarkEnd w:id="15"/>
    </w:p>
    <w:sectPr w:rsidR="000663F0" w:rsidRPr="00E42054" w:rsidSect="007B62B6">
      <w:headerReference w:type="even" r:id="rId11"/>
      <w:headerReference w:type="default" r:id="rId12"/>
      <w:footerReference w:type="even" r:id="rId13"/>
      <w:footerReference w:type="default" r:id="rId14"/>
      <w:pgSz w:w="11906" w:h="16838" w:code="9"/>
      <w:pgMar w:top="1134" w:right="1134" w:bottom="1418" w:left="1134" w:header="680" w:footer="73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8242" w14:textId="77777777" w:rsidR="00644D2A" w:rsidRDefault="00644D2A" w:rsidP="00E71A58">
      <w:r>
        <w:separator/>
      </w:r>
    </w:p>
  </w:endnote>
  <w:endnote w:type="continuationSeparator" w:id="0">
    <w:p w14:paraId="41B0AEF3" w14:textId="77777777" w:rsidR="00644D2A" w:rsidRDefault="00644D2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9FBA12C" w:rsidR="007C581C" w:rsidRPr="00932443" w:rsidRDefault="007C58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B62B6">
      <w:rPr>
        <w:szCs w:val="16"/>
      </w:rPr>
      <w:t>24</w:t>
    </w:r>
    <w:r w:rsidRPr="00932443">
      <w:rPr>
        <w:szCs w:val="16"/>
      </w:rPr>
      <w:fldChar w:fldCharType="end"/>
    </w:r>
    <w:r w:rsidRPr="00932443">
      <w:rPr>
        <w:szCs w:val="16"/>
      </w:rPr>
      <w:tab/>
    </w:r>
    <w:r>
      <w:rPr>
        <w:szCs w:val="16"/>
      </w:rPr>
      <w:t>year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0F4927E" w:rsidR="007C581C" w:rsidRPr="00932443" w:rsidRDefault="00E81D18" w:rsidP="00FA6CB6">
    <w:pPr>
      <w:pStyle w:val="Zpat"/>
      <w:rPr>
        <w:szCs w:val="16"/>
      </w:rPr>
    </w:pPr>
    <w:r>
      <w:rPr>
        <w:lang w:eastAsia="cs-CZ"/>
      </w:rPr>
      <w:drawing>
        <wp:anchor distT="0" distB="0" distL="114300" distR="114300" simplePos="0" relativeHeight="251670016" behindDoc="0" locked="0" layoutInCell="1" allowOverlap="1" wp14:anchorId="06D08D78" wp14:editId="29900516">
          <wp:simplePos x="0" y="0"/>
          <wp:positionH relativeFrom="margin">
            <wp:align>left</wp:align>
          </wp:positionH>
          <wp:positionV relativeFrom="paragraph">
            <wp:posOffset>-74428</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1C" w:rsidRPr="00FA6CB6">
      <w:rPr>
        <w:szCs w:val="16"/>
      </w:rPr>
      <w:tab/>
    </w:r>
    <w:r w:rsidR="007C581C">
      <w:rPr>
        <w:szCs w:val="16"/>
      </w:rPr>
      <w:t>Year 2021</w:t>
    </w:r>
    <w:r w:rsidR="007C581C" w:rsidRPr="00932443">
      <w:rPr>
        <w:szCs w:val="16"/>
      </w:rPr>
      <w:tab/>
    </w:r>
    <w:r w:rsidR="007C581C" w:rsidRPr="00932443">
      <w:rPr>
        <w:rStyle w:val="ZpatChar"/>
        <w:szCs w:val="16"/>
      </w:rPr>
      <w:fldChar w:fldCharType="begin"/>
    </w:r>
    <w:r w:rsidR="007C581C" w:rsidRPr="00932443">
      <w:rPr>
        <w:rStyle w:val="ZpatChar"/>
        <w:szCs w:val="16"/>
      </w:rPr>
      <w:instrText>PAGE   \* MERGEFORMAT</w:instrText>
    </w:r>
    <w:r w:rsidR="007C581C" w:rsidRPr="00932443">
      <w:rPr>
        <w:rStyle w:val="ZpatChar"/>
        <w:szCs w:val="16"/>
      </w:rPr>
      <w:fldChar w:fldCharType="separate"/>
    </w:r>
    <w:r w:rsidR="007B62B6">
      <w:rPr>
        <w:rStyle w:val="ZpatChar"/>
        <w:szCs w:val="16"/>
      </w:rPr>
      <w:t>23</w:t>
    </w:r>
    <w:r w:rsidR="007C581C"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3706" w14:textId="77777777" w:rsidR="00644D2A" w:rsidRDefault="00644D2A" w:rsidP="00A21B4D">
      <w:pPr>
        <w:spacing w:after="0"/>
      </w:pPr>
      <w:r>
        <w:separator/>
      </w:r>
    </w:p>
  </w:footnote>
  <w:footnote w:type="continuationSeparator" w:id="0">
    <w:p w14:paraId="483DD6CB" w14:textId="77777777" w:rsidR="00644D2A" w:rsidRDefault="00644D2A" w:rsidP="00E71A58">
      <w:r>
        <w:continuationSeparator/>
      </w:r>
    </w:p>
  </w:footnote>
  <w:footnote w:id="1">
    <w:p w14:paraId="0F7CA25D" w14:textId="79012E18" w:rsidR="007C581C" w:rsidRPr="0097386E" w:rsidRDefault="007C581C" w:rsidP="00A02E8B">
      <w:pPr>
        <w:pStyle w:val="Textpoznpodarou"/>
        <w:rPr>
          <w:sz w:val="16"/>
          <w:szCs w:val="16"/>
          <w:lang w:val="en-GB"/>
        </w:rPr>
      </w:pPr>
      <w:r w:rsidRPr="003A7B9C">
        <w:rPr>
          <w:rStyle w:val="Znakapoznpodarou"/>
          <w:sz w:val="16"/>
          <w:szCs w:val="16"/>
        </w:rPr>
        <w:footnoteRef/>
      </w:r>
      <w:r w:rsidRPr="003A7B9C">
        <w:rPr>
          <w:sz w:val="16"/>
          <w:szCs w:val="16"/>
        </w:rPr>
        <w:t xml:space="preserve"> </w:t>
      </w:r>
      <w:r w:rsidRPr="0097386E">
        <w:rPr>
          <w:sz w:val="16"/>
          <w:szCs w:val="16"/>
          <w:lang w:val="en-GB"/>
        </w:rPr>
        <w:t xml:space="preserve">Especially the increase of the value of export of metallic waste had an effect. </w:t>
      </w:r>
    </w:p>
  </w:footnote>
  <w:footnote w:id="2">
    <w:p w14:paraId="3B6D8428" w14:textId="6237F516" w:rsidR="007C581C" w:rsidRPr="0087187B" w:rsidRDefault="007C581C" w:rsidP="00A02E8B">
      <w:pPr>
        <w:pStyle w:val="Textpoznpodarou"/>
        <w:rPr>
          <w:sz w:val="16"/>
          <w:szCs w:val="16"/>
          <w:lang w:val="en-GB"/>
        </w:rPr>
      </w:pPr>
      <w:r w:rsidRPr="009A4676">
        <w:rPr>
          <w:rStyle w:val="Znakapoznpodarou"/>
          <w:sz w:val="16"/>
          <w:szCs w:val="16"/>
        </w:rPr>
        <w:footnoteRef/>
      </w:r>
      <w:r w:rsidRPr="009A4676">
        <w:rPr>
          <w:sz w:val="16"/>
          <w:szCs w:val="16"/>
        </w:rPr>
        <w:t xml:space="preserve"> </w:t>
      </w:r>
      <w:r w:rsidRPr="0087187B">
        <w:rPr>
          <w:sz w:val="16"/>
          <w:szCs w:val="16"/>
          <w:lang w:val="en-GB"/>
        </w:rPr>
        <w:t>Within Q4</w:t>
      </w:r>
      <w:r>
        <w:rPr>
          <w:sz w:val="16"/>
          <w:szCs w:val="16"/>
          <w:lang w:val="en-GB"/>
        </w:rPr>
        <w:t>s</w:t>
      </w:r>
      <w:r w:rsidRPr="0087187B">
        <w:rPr>
          <w:sz w:val="16"/>
          <w:szCs w:val="16"/>
          <w:lang w:val="en-GB"/>
        </w:rPr>
        <w:t xml:space="preserve"> of the year, the foreign trade ended in deficit in years 2005–2008 and 2010.</w:t>
      </w:r>
    </w:p>
  </w:footnote>
  <w:footnote w:id="3">
    <w:p w14:paraId="7373B91C" w14:textId="4E277233" w:rsidR="007C581C" w:rsidRPr="0087187B" w:rsidRDefault="007C581C" w:rsidP="00A02E8B">
      <w:pPr>
        <w:pStyle w:val="Textpoznpodarou"/>
        <w:rPr>
          <w:sz w:val="16"/>
          <w:szCs w:val="16"/>
          <w:lang w:val="en-GB"/>
        </w:rPr>
      </w:pPr>
      <w:r w:rsidRPr="0087187B">
        <w:rPr>
          <w:rStyle w:val="Znakapoznpodarou"/>
          <w:sz w:val="16"/>
          <w:szCs w:val="16"/>
          <w:lang w:val="en-GB"/>
        </w:rPr>
        <w:footnoteRef/>
      </w:r>
      <w:r w:rsidRPr="0087187B">
        <w:rPr>
          <w:sz w:val="16"/>
          <w:szCs w:val="16"/>
          <w:lang w:val="en-GB"/>
        </w:rPr>
        <w:t xml:space="preserve"> </w:t>
      </w:r>
      <w:r>
        <w:rPr>
          <w:sz w:val="16"/>
          <w:szCs w:val="16"/>
          <w:lang w:val="en-GB"/>
        </w:rPr>
        <w:t>Surplus reached 79.0 CZK bn in Q</w:t>
      </w:r>
      <w:r w:rsidRPr="0087187B">
        <w:rPr>
          <w:sz w:val="16"/>
          <w:szCs w:val="16"/>
          <w:lang w:val="en-GB"/>
        </w:rPr>
        <w:t>4</w:t>
      </w:r>
      <w:r>
        <w:rPr>
          <w:sz w:val="16"/>
          <w:szCs w:val="16"/>
          <w:lang w:val="en-GB"/>
        </w:rPr>
        <w:t xml:space="preserve"> </w:t>
      </w:r>
      <w:r w:rsidRPr="0087187B">
        <w:rPr>
          <w:sz w:val="16"/>
          <w:szCs w:val="16"/>
          <w:lang w:val="en-GB"/>
        </w:rPr>
        <w:t>2020</w:t>
      </w:r>
      <w:r>
        <w:rPr>
          <w:sz w:val="16"/>
          <w:szCs w:val="16"/>
          <w:lang w:val="en-GB"/>
        </w:rPr>
        <w:t xml:space="preserve">, which was the largest recorded result.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2A94712D" w:rsidR="007C581C" w:rsidRPr="00504720" w:rsidRDefault="007C581C" w:rsidP="00937AE2">
    <w:pPr>
      <w:pStyle w:val="Zhlav"/>
      <w:rPr>
        <w:lang w:val="en-GB"/>
      </w:rPr>
    </w:pPr>
    <w:r w:rsidRPr="00504720">
      <w:rPr>
        <w:lang w:val="en-GB"/>
      </w:rPr>
      <w:t>The Czech Economy Development</w:t>
    </w:r>
  </w:p>
  <w:p w14:paraId="3E881AB3" w14:textId="77777777" w:rsidR="007C581C" w:rsidRPr="006F5416" w:rsidRDefault="007C58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28CD1F5" w:rsidR="007C581C" w:rsidRPr="00504720" w:rsidRDefault="007C581C" w:rsidP="00937AE2">
    <w:pPr>
      <w:pStyle w:val="Zhlav"/>
      <w:rPr>
        <w:lang w:val="en-GB"/>
      </w:rPr>
    </w:pPr>
    <w:r w:rsidRPr="00504720">
      <w:rPr>
        <w:lang w:val="en-GB"/>
      </w:rPr>
      <w:t>The Czech Economy Development</w:t>
    </w:r>
  </w:p>
  <w:p w14:paraId="57266714" w14:textId="77777777" w:rsidR="007C581C" w:rsidRPr="006F5416" w:rsidRDefault="007C58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31A"/>
    <w:rsid w:val="000005AF"/>
    <w:rsid w:val="00000B55"/>
    <w:rsid w:val="0000209D"/>
    <w:rsid w:val="0000232E"/>
    <w:rsid w:val="00002566"/>
    <w:rsid w:val="0000370A"/>
    <w:rsid w:val="00003849"/>
    <w:rsid w:val="00003F5C"/>
    <w:rsid w:val="00004D5A"/>
    <w:rsid w:val="00005613"/>
    <w:rsid w:val="0000567F"/>
    <w:rsid w:val="000056D5"/>
    <w:rsid w:val="00005D9E"/>
    <w:rsid w:val="000063D5"/>
    <w:rsid w:val="00006625"/>
    <w:rsid w:val="00006ABD"/>
    <w:rsid w:val="00006B67"/>
    <w:rsid w:val="00006C0B"/>
    <w:rsid w:val="000073A0"/>
    <w:rsid w:val="0000767A"/>
    <w:rsid w:val="00007ABE"/>
    <w:rsid w:val="00010256"/>
    <w:rsid w:val="00010702"/>
    <w:rsid w:val="00010816"/>
    <w:rsid w:val="00010A2C"/>
    <w:rsid w:val="00010A36"/>
    <w:rsid w:val="000110E8"/>
    <w:rsid w:val="0001128E"/>
    <w:rsid w:val="00011912"/>
    <w:rsid w:val="00011BFC"/>
    <w:rsid w:val="000129B7"/>
    <w:rsid w:val="00012A35"/>
    <w:rsid w:val="00012F79"/>
    <w:rsid w:val="0001387D"/>
    <w:rsid w:val="00014ED0"/>
    <w:rsid w:val="00015657"/>
    <w:rsid w:val="00016420"/>
    <w:rsid w:val="00016BDB"/>
    <w:rsid w:val="00017945"/>
    <w:rsid w:val="00017B01"/>
    <w:rsid w:val="000200BE"/>
    <w:rsid w:val="000205D1"/>
    <w:rsid w:val="00020F22"/>
    <w:rsid w:val="0002195D"/>
    <w:rsid w:val="00021F9B"/>
    <w:rsid w:val="000221DD"/>
    <w:rsid w:val="000228AE"/>
    <w:rsid w:val="000233D1"/>
    <w:rsid w:val="000234D6"/>
    <w:rsid w:val="00023D29"/>
    <w:rsid w:val="00024219"/>
    <w:rsid w:val="00024348"/>
    <w:rsid w:val="00026109"/>
    <w:rsid w:val="00026389"/>
    <w:rsid w:val="0002669F"/>
    <w:rsid w:val="000279A9"/>
    <w:rsid w:val="000279E5"/>
    <w:rsid w:val="00027EF4"/>
    <w:rsid w:val="000305E0"/>
    <w:rsid w:val="00031AE0"/>
    <w:rsid w:val="00031BB2"/>
    <w:rsid w:val="000322EF"/>
    <w:rsid w:val="00033FCD"/>
    <w:rsid w:val="000348AF"/>
    <w:rsid w:val="00034B70"/>
    <w:rsid w:val="00034DF7"/>
    <w:rsid w:val="00034E68"/>
    <w:rsid w:val="000350C8"/>
    <w:rsid w:val="00036195"/>
    <w:rsid w:val="00037362"/>
    <w:rsid w:val="000374B2"/>
    <w:rsid w:val="000376C0"/>
    <w:rsid w:val="000403A7"/>
    <w:rsid w:val="00040632"/>
    <w:rsid w:val="00041AFC"/>
    <w:rsid w:val="00041CEC"/>
    <w:rsid w:val="00041D02"/>
    <w:rsid w:val="00042596"/>
    <w:rsid w:val="00042A4A"/>
    <w:rsid w:val="00044183"/>
    <w:rsid w:val="0004431D"/>
    <w:rsid w:val="0004443E"/>
    <w:rsid w:val="00044AAC"/>
    <w:rsid w:val="0004694F"/>
    <w:rsid w:val="00046F2F"/>
    <w:rsid w:val="00047AD4"/>
    <w:rsid w:val="00047D54"/>
    <w:rsid w:val="0005054A"/>
    <w:rsid w:val="00050CD8"/>
    <w:rsid w:val="00051506"/>
    <w:rsid w:val="000522E4"/>
    <w:rsid w:val="00053713"/>
    <w:rsid w:val="0005434E"/>
    <w:rsid w:val="0005480E"/>
    <w:rsid w:val="00055CB6"/>
    <w:rsid w:val="0005658B"/>
    <w:rsid w:val="000572DD"/>
    <w:rsid w:val="00057B1E"/>
    <w:rsid w:val="0006033F"/>
    <w:rsid w:val="000610E1"/>
    <w:rsid w:val="000616AD"/>
    <w:rsid w:val="00061E88"/>
    <w:rsid w:val="000622A6"/>
    <w:rsid w:val="000627BD"/>
    <w:rsid w:val="0006286E"/>
    <w:rsid w:val="00062D70"/>
    <w:rsid w:val="00062EC5"/>
    <w:rsid w:val="00062F22"/>
    <w:rsid w:val="00063975"/>
    <w:rsid w:val="00063CEA"/>
    <w:rsid w:val="0006444D"/>
    <w:rsid w:val="000645FC"/>
    <w:rsid w:val="0006533F"/>
    <w:rsid w:val="00065348"/>
    <w:rsid w:val="0006551C"/>
    <w:rsid w:val="00065A75"/>
    <w:rsid w:val="000663F0"/>
    <w:rsid w:val="00066558"/>
    <w:rsid w:val="000668F1"/>
    <w:rsid w:val="000671DB"/>
    <w:rsid w:val="000672E3"/>
    <w:rsid w:val="000676FF"/>
    <w:rsid w:val="00067982"/>
    <w:rsid w:val="00070A87"/>
    <w:rsid w:val="000712B3"/>
    <w:rsid w:val="00071A7C"/>
    <w:rsid w:val="00071E38"/>
    <w:rsid w:val="00072FF5"/>
    <w:rsid w:val="00073A5A"/>
    <w:rsid w:val="000743F9"/>
    <w:rsid w:val="0007474E"/>
    <w:rsid w:val="00074988"/>
    <w:rsid w:val="0007512B"/>
    <w:rsid w:val="00075551"/>
    <w:rsid w:val="000767F5"/>
    <w:rsid w:val="00076D90"/>
    <w:rsid w:val="00077FF0"/>
    <w:rsid w:val="0008115C"/>
    <w:rsid w:val="00081A55"/>
    <w:rsid w:val="0008263E"/>
    <w:rsid w:val="00082BA0"/>
    <w:rsid w:val="00082C19"/>
    <w:rsid w:val="00082F89"/>
    <w:rsid w:val="000837CD"/>
    <w:rsid w:val="000838A0"/>
    <w:rsid w:val="000842E9"/>
    <w:rsid w:val="00084BFF"/>
    <w:rsid w:val="00085185"/>
    <w:rsid w:val="00085395"/>
    <w:rsid w:val="00086896"/>
    <w:rsid w:val="0008695E"/>
    <w:rsid w:val="00086AC1"/>
    <w:rsid w:val="00086D19"/>
    <w:rsid w:val="00087634"/>
    <w:rsid w:val="00087F2B"/>
    <w:rsid w:val="00090694"/>
    <w:rsid w:val="00090EE2"/>
    <w:rsid w:val="00090FC6"/>
    <w:rsid w:val="000913B1"/>
    <w:rsid w:val="0009290F"/>
    <w:rsid w:val="00093241"/>
    <w:rsid w:val="00093532"/>
    <w:rsid w:val="00093868"/>
    <w:rsid w:val="00094A84"/>
    <w:rsid w:val="00095025"/>
    <w:rsid w:val="00095135"/>
    <w:rsid w:val="00095B8B"/>
    <w:rsid w:val="0009626E"/>
    <w:rsid w:val="0009644D"/>
    <w:rsid w:val="00097191"/>
    <w:rsid w:val="000974D1"/>
    <w:rsid w:val="00097784"/>
    <w:rsid w:val="0009799E"/>
    <w:rsid w:val="000A07CB"/>
    <w:rsid w:val="000A0BC0"/>
    <w:rsid w:val="000A1077"/>
    <w:rsid w:val="000A1183"/>
    <w:rsid w:val="000A12ED"/>
    <w:rsid w:val="000A1973"/>
    <w:rsid w:val="000A1D49"/>
    <w:rsid w:val="000A1F6A"/>
    <w:rsid w:val="000A2065"/>
    <w:rsid w:val="000A212B"/>
    <w:rsid w:val="000A242D"/>
    <w:rsid w:val="000A256D"/>
    <w:rsid w:val="000A2643"/>
    <w:rsid w:val="000A2E5F"/>
    <w:rsid w:val="000A337A"/>
    <w:rsid w:val="000A3A2C"/>
    <w:rsid w:val="000A3D9E"/>
    <w:rsid w:val="000A4A54"/>
    <w:rsid w:val="000A4ED9"/>
    <w:rsid w:val="000A5DB7"/>
    <w:rsid w:val="000A6753"/>
    <w:rsid w:val="000A6D94"/>
    <w:rsid w:val="000A7377"/>
    <w:rsid w:val="000A74A4"/>
    <w:rsid w:val="000A775A"/>
    <w:rsid w:val="000A7FF4"/>
    <w:rsid w:val="000B03CC"/>
    <w:rsid w:val="000B2BA8"/>
    <w:rsid w:val="000B4212"/>
    <w:rsid w:val="000B5C9C"/>
    <w:rsid w:val="000B67B7"/>
    <w:rsid w:val="000B7141"/>
    <w:rsid w:val="000C0CA6"/>
    <w:rsid w:val="000C0EA8"/>
    <w:rsid w:val="000C13A2"/>
    <w:rsid w:val="000C1C5A"/>
    <w:rsid w:val="000C21E7"/>
    <w:rsid w:val="000C23EC"/>
    <w:rsid w:val="000C26A2"/>
    <w:rsid w:val="000C290E"/>
    <w:rsid w:val="000C30C3"/>
    <w:rsid w:val="000C3408"/>
    <w:rsid w:val="000C35AB"/>
    <w:rsid w:val="000C3F7B"/>
    <w:rsid w:val="000C3FD8"/>
    <w:rsid w:val="000C4093"/>
    <w:rsid w:val="000C4769"/>
    <w:rsid w:val="000C4D56"/>
    <w:rsid w:val="000C5DFA"/>
    <w:rsid w:val="000C6AFD"/>
    <w:rsid w:val="000C6C90"/>
    <w:rsid w:val="000C72B7"/>
    <w:rsid w:val="000D009F"/>
    <w:rsid w:val="000D0236"/>
    <w:rsid w:val="000D0237"/>
    <w:rsid w:val="000D0A26"/>
    <w:rsid w:val="000D0B8E"/>
    <w:rsid w:val="000D13CB"/>
    <w:rsid w:val="000D2196"/>
    <w:rsid w:val="000D2312"/>
    <w:rsid w:val="000D296A"/>
    <w:rsid w:val="000D3058"/>
    <w:rsid w:val="000D310A"/>
    <w:rsid w:val="000D3EF4"/>
    <w:rsid w:val="000D4761"/>
    <w:rsid w:val="000D4DC0"/>
    <w:rsid w:val="000D55BA"/>
    <w:rsid w:val="000D5637"/>
    <w:rsid w:val="000D5A03"/>
    <w:rsid w:val="000D5ED3"/>
    <w:rsid w:val="000D6AAF"/>
    <w:rsid w:val="000D6D7C"/>
    <w:rsid w:val="000D6F4E"/>
    <w:rsid w:val="000D6FDA"/>
    <w:rsid w:val="000D7082"/>
    <w:rsid w:val="000D73BB"/>
    <w:rsid w:val="000D79D1"/>
    <w:rsid w:val="000E0E96"/>
    <w:rsid w:val="000E298B"/>
    <w:rsid w:val="000E2C7D"/>
    <w:rsid w:val="000E3E56"/>
    <w:rsid w:val="000E440D"/>
    <w:rsid w:val="000E4AC5"/>
    <w:rsid w:val="000E6253"/>
    <w:rsid w:val="000E6AC4"/>
    <w:rsid w:val="000E6E4D"/>
    <w:rsid w:val="000E6FBD"/>
    <w:rsid w:val="000E6FCB"/>
    <w:rsid w:val="000F090B"/>
    <w:rsid w:val="000F0C1C"/>
    <w:rsid w:val="000F3669"/>
    <w:rsid w:val="000F3F3B"/>
    <w:rsid w:val="000F4721"/>
    <w:rsid w:val="000F47E8"/>
    <w:rsid w:val="000F70E4"/>
    <w:rsid w:val="000F76EA"/>
    <w:rsid w:val="00100A8B"/>
    <w:rsid w:val="00100F5C"/>
    <w:rsid w:val="00100FB5"/>
    <w:rsid w:val="00101CDA"/>
    <w:rsid w:val="00102037"/>
    <w:rsid w:val="00102D7B"/>
    <w:rsid w:val="00103378"/>
    <w:rsid w:val="00103DCB"/>
    <w:rsid w:val="00104C4C"/>
    <w:rsid w:val="00105015"/>
    <w:rsid w:val="001055D2"/>
    <w:rsid w:val="001057C2"/>
    <w:rsid w:val="0010591C"/>
    <w:rsid w:val="00105B6B"/>
    <w:rsid w:val="00105C5C"/>
    <w:rsid w:val="00107124"/>
    <w:rsid w:val="00107243"/>
    <w:rsid w:val="0011038E"/>
    <w:rsid w:val="00110978"/>
    <w:rsid w:val="0011127D"/>
    <w:rsid w:val="00111573"/>
    <w:rsid w:val="00111B33"/>
    <w:rsid w:val="001125EF"/>
    <w:rsid w:val="00112CAB"/>
    <w:rsid w:val="0011440C"/>
    <w:rsid w:val="001145F6"/>
    <w:rsid w:val="00114C33"/>
    <w:rsid w:val="00116D3F"/>
    <w:rsid w:val="00117474"/>
    <w:rsid w:val="00117623"/>
    <w:rsid w:val="00117FEA"/>
    <w:rsid w:val="001200CF"/>
    <w:rsid w:val="001208E3"/>
    <w:rsid w:val="00120D71"/>
    <w:rsid w:val="00121609"/>
    <w:rsid w:val="0012192F"/>
    <w:rsid w:val="00122994"/>
    <w:rsid w:val="00123204"/>
    <w:rsid w:val="001239D6"/>
    <w:rsid w:val="00124B46"/>
    <w:rsid w:val="001257BE"/>
    <w:rsid w:val="001257E0"/>
    <w:rsid w:val="00125D20"/>
    <w:rsid w:val="00125D69"/>
    <w:rsid w:val="00125FB3"/>
    <w:rsid w:val="0012799C"/>
    <w:rsid w:val="00127BC2"/>
    <w:rsid w:val="00127E15"/>
    <w:rsid w:val="00130ADC"/>
    <w:rsid w:val="00130D9F"/>
    <w:rsid w:val="00132C4D"/>
    <w:rsid w:val="00133FC1"/>
    <w:rsid w:val="00134659"/>
    <w:rsid w:val="00135111"/>
    <w:rsid w:val="00135F31"/>
    <w:rsid w:val="001368DC"/>
    <w:rsid w:val="00136A6F"/>
    <w:rsid w:val="00136C1A"/>
    <w:rsid w:val="001405FA"/>
    <w:rsid w:val="00140D1A"/>
    <w:rsid w:val="00141184"/>
    <w:rsid w:val="001411A4"/>
    <w:rsid w:val="00141315"/>
    <w:rsid w:val="00141AA0"/>
    <w:rsid w:val="001425C3"/>
    <w:rsid w:val="0014262D"/>
    <w:rsid w:val="00142B29"/>
    <w:rsid w:val="00144108"/>
    <w:rsid w:val="00144588"/>
    <w:rsid w:val="001447DD"/>
    <w:rsid w:val="00145358"/>
    <w:rsid w:val="001459BC"/>
    <w:rsid w:val="00150333"/>
    <w:rsid w:val="00150ECA"/>
    <w:rsid w:val="00151707"/>
    <w:rsid w:val="00152C86"/>
    <w:rsid w:val="00152F4F"/>
    <w:rsid w:val="0015329F"/>
    <w:rsid w:val="001544A1"/>
    <w:rsid w:val="0015462F"/>
    <w:rsid w:val="00154DAC"/>
    <w:rsid w:val="001553B8"/>
    <w:rsid w:val="001554C2"/>
    <w:rsid w:val="00156CA1"/>
    <w:rsid w:val="00156D21"/>
    <w:rsid w:val="001571C0"/>
    <w:rsid w:val="0015753D"/>
    <w:rsid w:val="00157984"/>
    <w:rsid w:val="00157CC9"/>
    <w:rsid w:val="001603C1"/>
    <w:rsid w:val="001604A9"/>
    <w:rsid w:val="00160C21"/>
    <w:rsid w:val="001612F4"/>
    <w:rsid w:val="00161553"/>
    <w:rsid w:val="0016216F"/>
    <w:rsid w:val="0016256B"/>
    <w:rsid w:val="00162F81"/>
    <w:rsid w:val="00163793"/>
    <w:rsid w:val="00164CA1"/>
    <w:rsid w:val="00165313"/>
    <w:rsid w:val="00165DF4"/>
    <w:rsid w:val="0016623D"/>
    <w:rsid w:val="00167485"/>
    <w:rsid w:val="001679F5"/>
    <w:rsid w:val="00167AD0"/>
    <w:rsid w:val="00167B92"/>
    <w:rsid w:val="00167CB9"/>
    <w:rsid w:val="00167DD8"/>
    <w:rsid w:val="001705AD"/>
    <w:rsid w:val="001706D6"/>
    <w:rsid w:val="001714F2"/>
    <w:rsid w:val="001719C1"/>
    <w:rsid w:val="00171FEA"/>
    <w:rsid w:val="00173622"/>
    <w:rsid w:val="001751DC"/>
    <w:rsid w:val="0017580C"/>
    <w:rsid w:val="00175B9F"/>
    <w:rsid w:val="001762F4"/>
    <w:rsid w:val="00176664"/>
    <w:rsid w:val="00176D0A"/>
    <w:rsid w:val="001777BA"/>
    <w:rsid w:val="00181029"/>
    <w:rsid w:val="00181BBC"/>
    <w:rsid w:val="0018385F"/>
    <w:rsid w:val="00183BCF"/>
    <w:rsid w:val="00184017"/>
    <w:rsid w:val="001843D0"/>
    <w:rsid w:val="001847BB"/>
    <w:rsid w:val="00184B08"/>
    <w:rsid w:val="00184C25"/>
    <w:rsid w:val="00185010"/>
    <w:rsid w:val="00185C22"/>
    <w:rsid w:val="00185CB1"/>
    <w:rsid w:val="0018690D"/>
    <w:rsid w:val="00186BA9"/>
    <w:rsid w:val="00186D4B"/>
    <w:rsid w:val="00187D50"/>
    <w:rsid w:val="0019196C"/>
    <w:rsid w:val="001926A9"/>
    <w:rsid w:val="00192D81"/>
    <w:rsid w:val="00192E0C"/>
    <w:rsid w:val="00192F05"/>
    <w:rsid w:val="00193706"/>
    <w:rsid w:val="0019448A"/>
    <w:rsid w:val="00194729"/>
    <w:rsid w:val="00194850"/>
    <w:rsid w:val="00195234"/>
    <w:rsid w:val="00196016"/>
    <w:rsid w:val="001960FD"/>
    <w:rsid w:val="00196117"/>
    <w:rsid w:val="001977EB"/>
    <w:rsid w:val="00197A70"/>
    <w:rsid w:val="00197C0F"/>
    <w:rsid w:val="00197D0E"/>
    <w:rsid w:val="001A0487"/>
    <w:rsid w:val="001A0675"/>
    <w:rsid w:val="001A0A37"/>
    <w:rsid w:val="001A1529"/>
    <w:rsid w:val="001A1EED"/>
    <w:rsid w:val="001A1F68"/>
    <w:rsid w:val="001A21FA"/>
    <w:rsid w:val="001A4D7C"/>
    <w:rsid w:val="001A4EF0"/>
    <w:rsid w:val="001A552F"/>
    <w:rsid w:val="001A70B1"/>
    <w:rsid w:val="001A7388"/>
    <w:rsid w:val="001B0738"/>
    <w:rsid w:val="001B07F9"/>
    <w:rsid w:val="001B1235"/>
    <w:rsid w:val="001B158D"/>
    <w:rsid w:val="001B2CA9"/>
    <w:rsid w:val="001B3110"/>
    <w:rsid w:val="001B3E38"/>
    <w:rsid w:val="001B40F5"/>
    <w:rsid w:val="001B4729"/>
    <w:rsid w:val="001B494B"/>
    <w:rsid w:val="001B4F0E"/>
    <w:rsid w:val="001B5922"/>
    <w:rsid w:val="001B5F40"/>
    <w:rsid w:val="001B61EC"/>
    <w:rsid w:val="001B6310"/>
    <w:rsid w:val="001B63A8"/>
    <w:rsid w:val="001B6C09"/>
    <w:rsid w:val="001B6E12"/>
    <w:rsid w:val="001B7320"/>
    <w:rsid w:val="001B752A"/>
    <w:rsid w:val="001C05CD"/>
    <w:rsid w:val="001C064B"/>
    <w:rsid w:val="001C082B"/>
    <w:rsid w:val="001C0F17"/>
    <w:rsid w:val="001C1B24"/>
    <w:rsid w:val="001C1B66"/>
    <w:rsid w:val="001C1BB5"/>
    <w:rsid w:val="001C2732"/>
    <w:rsid w:val="001C2EB2"/>
    <w:rsid w:val="001C31A2"/>
    <w:rsid w:val="001C351D"/>
    <w:rsid w:val="001C3794"/>
    <w:rsid w:val="001C4A56"/>
    <w:rsid w:val="001C4B8F"/>
    <w:rsid w:val="001C4BB8"/>
    <w:rsid w:val="001C4FD0"/>
    <w:rsid w:val="001C544D"/>
    <w:rsid w:val="001C547D"/>
    <w:rsid w:val="001C5E46"/>
    <w:rsid w:val="001C6594"/>
    <w:rsid w:val="001C673E"/>
    <w:rsid w:val="001C6B3B"/>
    <w:rsid w:val="001C7A26"/>
    <w:rsid w:val="001C7E3F"/>
    <w:rsid w:val="001D02D7"/>
    <w:rsid w:val="001D0EF1"/>
    <w:rsid w:val="001D129C"/>
    <w:rsid w:val="001D22C2"/>
    <w:rsid w:val="001D2C99"/>
    <w:rsid w:val="001D386E"/>
    <w:rsid w:val="001D3B75"/>
    <w:rsid w:val="001D3D68"/>
    <w:rsid w:val="001D452E"/>
    <w:rsid w:val="001D54C1"/>
    <w:rsid w:val="001D556E"/>
    <w:rsid w:val="001D5DF2"/>
    <w:rsid w:val="001D6175"/>
    <w:rsid w:val="001D68B2"/>
    <w:rsid w:val="001D7A6E"/>
    <w:rsid w:val="001D7EFD"/>
    <w:rsid w:val="001D7F60"/>
    <w:rsid w:val="001E085B"/>
    <w:rsid w:val="001E149B"/>
    <w:rsid w:val="001E15CB"/>
    <w:rsid w:val="001E3306"/>
    <w:rsid w:val="001E3A13"/>
    <w:rsid w:val="001E504C"/>
    <w:rsid w:val="001E509E"/>
    <w:rsid w:val="001E56AC"/>
    <w:rsid w:val="001E5A17"/>
    <w:rsid w:val="001E6525"/>
    <w:rsid w:val="001E74C5"/>
    <w:rsid w:val="001F1236"/>
    <w:rsid w:val="001F1536"/>
    <w:rsid w:val="001F2F90"/>
    <w:rsid w:val="001F3BF9"/>
    <w:rsid w:val="001F3E54"/>
    <w:rsid w:val="001F4597"/>
    <w:rsid w:val="001F4826"/>
    <w:rsid w:val="001F4933"/>
    <w:rsid w:val="001F4C16"/>
    <w:rsid w:val="001F59C8"/>
    <w:rsid w:val="001F5A16"/>
    <w:rsid w:val="001F6CD3"/>
    <w:rsid w:val="001F75DA"/>
    <w:rsid w:val="001F7CE0"/>
    <w:rsid w:val="00200085"/>
    <w:rsid w:val="00203332"/>
    <w:rsid w:val="00203418"/>
    <w:rsid w:val="00203CD5"/>
    <w:rsid w:val="00203D8F"/>
    <w:rsid w:val="00203DA4"/>
    <w:rsid w:val="00203F9B"/>
    <w:rsid w:val="0020446B"/>
    <w:rsid w:val="00204563"/>
    <w:rsid w:val="00204D3D"/>
    <w:rsid w:val="00204EA6"/>
    <w:rsid w:val="00205186"/>
    <w:rsid w:val="00206516"/>
    <w:rsid w:val="00206E75"/>
    <w:rsid w:val="002070CF"/>
    <w:rsid w:val="002071D5"/>
    <w:rsid w:val="00207F4E"/>
    <w:rsid w:val="002111E5"/>
    <w:rsid w:val="0021149E"/>
    <w:rsid w:val="002118B9"/>
    <w:rsid w:val="002125EB"/>
    <w:rsid w:val="00213691"/>
    <w:rsid w:val="002142C0"/>
    <w:rsid w:val="00214CFF"/>
    <w:rsid w:val="00215602"/>
    <w:rsid w:val="00216E10"/>
    <w:rsid w:val="00217C5B"/>
    <w:rsid w:val="00220A43"/>
    <w:rsid w:val="0022139E"/>
    <w:rsid w:val="00222729"/>
    <w:rsid w:val="0022287B"/>
    <w:rsid w:val="002228DB"/>
    <w:rsid w:val="00223185"/>
    <w:rsid w:val="00223264"/>
    <w:rsid w:val="002233D6"/>
    <w:rsid w:val="0022441D"/>
    <w:rsid w:val="00224574"/>
    <w:rsid w:val="00224E3F"/>
    <w:rsid w:val="00225000"/>
    <w:rsid w:val="00225255"/>
    <w:rsid w:val="002252E0"/>
    <w:rsid w:val="0022556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0D"/>
    <w:rsid w:val="00236443"/>
    <w:rsid w:val="00236700"/>
    <w:rsid w:val="00236B3A"/>
    <w:rsid w:val="00237C8B"/>
    <w:rsid w:val="002401A3"/>
    <w:rsid w:val="00240391"/>
    <w:rsid w:val="00240AF3"/>
    <w:rsid w:val="002418D5"/>
    <w:rsid w:val="00241A9F"/>
    <w:rsid w:val="00241B06"/>
    <w:rsid w:val="0024224D"/>
    <w:rsid w:val="002426C9"/>
    <w:rsid w:val="0024343A"/>
    <w:rsid w:val="002434D1"/>
    <w:rsid w:val="002436BA"/>
    <w:rsid w:val="002438DC"/>
    <w:rsid w:val="00244652"/>
    <w:rsid w:val="00244A15"/>
    <w:rsid w:val="002452D9"/>
    <w:rsid w:val="00245800"/>
    <w:rsid w:val="002468FB"/>
    <w:rsid w:val="00247319"/>
    <w:rsid w:val="0024799E"/>
    <w:rsid w:val="00247E60"/>
    <w:rsid w:val="002511CC"/>
    <w:rsid w:val="00251496"/>
    <w:rsid w:val="002515B3"/>
    <w:rsid w:val="00251B08"/>
    <w:rsid w:val="00251C53"/>
    <w:rsid w:val="00252465"/>
    <w:rsid w:val="00252AB9"/>
    <w:rsid w:val="002532B1"/>
    <w:rsid w:val="00253C0F"/>
    <w:rsid w:val="00254C1C"/>
    <w:rsid w:val="002558C1"/>
    <w:rsid w:val="00256207"/>
    <w:rsid w:val="002575F3"/>
    <w:rsid w:val="002577BB"/>
    <w:rsid w:val="002603E1"/>
    <w:rsid w:val="002605FE"/>
    <w:rsid w:val="0026120E"/>
    <w:rsid w:val="002613D4"/>
    <w:rsid w:val="002617EE"/>
    <w:rsid w:val="00262582"/>
    <w:rsid w:val="0026291D"/>
    <w:rsid w:val="00262CF3"/>
    <w:rsid w:val="00263F44"/>
    <w:rsid w:val="00264309"/>
    <w:rsid w:val="00264992"/>
    <w:rsid w:val="00264B4F"/>
    <w:rsid w:val="0026564B"/>
    <w:rsid w:val="00265C83"/>
    <w:rsid w:val="00265E85"/>
    <w:rsid w:val="0026718D"/>
    <w:rsid w:val="00267B49"/>
    <w:rsid w:val="00267C51"/>
    <w:rsid w:val="002700D9"/>
    <w:rsid w:val="0027025F"/>
    <w:rsid w:val="002709CC"/>
    <w:rsid w:val="00270D25"/>
    <w:rsid w:val="00271022"/>
    <w:rsid w:val="00271465"/>
    <w:rsid w:val="00271A07"/>
    <w:rsid w:val="00271E47"/>
    <w:rsid w:val="0027217A"/>
    <w:rsid w:val="002721F5"/>
    <w:rsid w:val="00272DF4"/>
    <w:rsid w:val="00273A9F"/>
    <w:rsid w:val="002744B9"/>
    <w:rsid w:val="00275062"/>
    <w:rsid w:val="0027563A"/>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7A"/>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BD3"/>
    <w:rsid w:val="002C1F09"/>
    <w:rsid w:val="002C22A4"/>
    <w:rsid w:val="002C2583"/>
    <w:rsid w:val="002C260B"/>
    <w:rsid w:val="002C27A6"/>
    <w:rsid w:val="002C31E4"/>
    <w:rsid w:val="002C398D"/>
    <w:rsid w:val="002C3D02"/>
    <w:rsid w:val="002C40D2"/>
    <w:rsid w:val="002C43BD"/>
    <w:rsid w:val="002C5245"/>
    <w:rsid w:val="002C564A"/>
    <w:rsid w:val="002C59D8"/>
    <w:rsid w:val="002C5B25"/>
    <w:rsid w:val="002C5FEB"/>
    <w:rsid w:val="002C6494"/>
    <w:rsid w:val="002D05CB"/>
    <w:rsid w:val="002D0E59"/>
    <w:rsid w:val="002D1F41"/>
    <w:rsid w:val="002D2C4F"/>
    <w:rsid w:val="002D39E0"/>
    <w:rsid w:val="002D3EBB"/>
    <w:rsid w:val="002D455C"/>
    <w:rsid w:val="002D6066"/>
    <w:rsid w:val="002D6A4C"/>
    <w:rsid w:val="002E02A1"/>
    <w:rsid w:val="002E06F7"/>
    <w:rsid w:val="002E196A"/>
    <w:rsid w:val="002E1B00"/>
    <w:rsid w:val="002E1F8A"/>
    <w:rsid w:val="002E20C7"/>
    <w:rsid w:val="002E20CD"/>
    <w:rsid w:val="002E222E"/>
    <w:rsid w:val="002E25FF"/>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1F85"/>
    <w:rsid w:val="002F311F"/>
    <w:rsid w:val="002F333D"/>
    <w:rsid w:val="002F351A"/>
    <w:rsid w:val="002F46D6"/>
    <w:rsid w:val="002F498A"/>
    <w:rsid w:val="002F4AD8"/>
    <w:rsid w:val="002F5285"/>
    <w:rsid w:val="002F5820"/>
    <w:rsid w:val="002F64BB"/>
    <w:rsid w:val="002F7611"/>
    <w:rsid w:val="002F7756"/>
    <w:rsid w:val="002F7D9B"/>
    <w:rsid w:val="00300900"/>
    <w:rsid w:val="00300C31"/>
    <w:rsid w:val="00300E74"/>
    <w:rsid w:val="003017EC"/>
    <w:rsid w:val="00301FB5"/>
    <w:rsid w:val="00301FD5"/>
    <w:rsid w:val="00302165"/>
    <w:rsid w:val="00302D5A"/>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45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2F7"/>
    <w:rsid w:val="003247E1"/>
    <w:rsid w:val="00324B59"/>
    <w:rsid w:val="00325E46"/>
    <w:rsid w:val="0032656E"/>
    <w:rsid w:val="0032788F"/>
    <w:rsid w:val="0033117D"/>
    <w:rsid w:val="003313AD"/>
    <w:rsid w:val="00332190"/>
    <w:rsid w:val="00332A98"/>
    <w:rsid w:val="003334BD"/>
    <w:rsid w:val="00333973"/>
    <w:rsid w:val="00333CD0"/>
    <w:rsid w:val="0033448D"/>
    <w:rsid w:val="00334AD2"/>
    <w:rsid w:val="00334CB6"/>
    <w:rsid w:val="00335FA6"/>
    <w:rsid w:val="0033709C"/>
    <w:rsid w:val="003370C5"/>
    <w:rsid w:val="003373C6"/>
    <w:rsid w:val="0033753A"/>
    <w:rsid w:val="003378EB"/>
    <w:rsid w:val="00340BF3"/>
    <w:rsid w:val="00341D26"/>
    <w:rsid w:val="00341D2E"/>
    <w:rsid w:val="00341F05"/>
    <w:rsid w:val="00341FFE"/>
    <w:rsid w:val="00342521"/>
    <w:rsid w:val="0034335E"/>
    <w:rsid w:val="00344668"/>
    <w:rsid w:val="00344940"/>
    <w:rsid w:val="00346234"/>
    <w:rsid w:val="003462D9"/>
    <w:rsid w:val="0034723F"/>
    <w:rsid w:val="00347247"/>
    <w:rsid w:val="003474B6"/>
    <w:rsid w:val="00347A07"/>
    <w:rsid w:val="00347DD4"/>
    <w:rsid w:val="00350728"/>
    <w:rsid w:val="00352B43"/>
    <w:rsid w:val="00352C28"/>
    <w:rsid w:val="00353A0B"/>
    <w:rsid w:val="00354D85"/>
    <w:rsid w:val="00354F89"/>
    <w:rsid w:val="0035506D"/>
    <w:rsid w:val="00360663"/>
    <w:rsid w:val="0036077F"/>
    <w:rsid w:val="00360C86"/>
    <w:rsid w:val="00360F7A"/>
    <w:rsid w:val="00360FBC"/>
    <w:rsid w:val="00361537"/>
    <w:rsid w:val="00361FB7"/>
    <w:rsid w:val="0036242A"/>
    <w:rsid w:val="00362581"/>
    <w:rsid w:val="00362C23"/>
    <w:rsid w:val="00362DCA"/>
    <w:rsid w:val="00362E90"/>
    <w:rsid w:val="00363AD0"/>
    <w:rsid w:val="00364B62"/>
    <w:rsid w:val="00364FA0"/>
    <w:rsid w:val="003657F3"/>
    <w:rsid w:val="00365844"/>
    <w:rsid w:val="0036624C"/>
    <w:rsid w:val="00367F84"/>
    <w:rsid w:val="0037076B"/>
    <w:rsid w:val="003712BC"/>
    <w:rsid w:val="00372164"/>
    <w:rsid w:val="003734C8"/>
    <w:rsid w:val="003738BD"/>
    <w:rsid w:val="00374263"/>
    <w:rsid w:val="003744AA"/>
    <w:rsid w:val="003746F0"/>
    <w:rsid w:val="00374A20"/>
    <w:rsid w:val="00374E21"/>
    <w:rsid w:val="0037537A"/>
    <w:rsid w:val="00377B2E"/>
    <w:rsid w:val="0038079A"/>
    <w:rsid w:val="003808C1"/>
    <w:rsid w:val="003810F0"/>
    <w:rsid w:val="00381548"/>
    <w:rsid w:val="003815D4"/>
    <w:rsid w:val="003818DC"/>
    <w:rsid w:val="003823C4"/>
    <w:rsid w:val="00382513"/>
    <w:rsid w:val="00383388"/>
    <w:rsid w:val="003834F8"/>
    <w:rsid w:val="003838D0"/>
    <w:rsid w:val="003840C2"/>
    <w:rsid w:val="00384327"/>
    <w:rsid w:val="00384A89"/>
    <w:rsid w:val="00384E6A"/>
    <w:rsid w:val="00385086"/>
    <w:rsid w:val="00385D98"/>
    <w:rsid w:val="003863EB"/>
    <w:rsid w:val="00390306"/>
    <w:rsid w:val="003908A6"/>
    <w:rsid w:val="0039109D"/>
    <w:rsid w:val="00391527"/>
    <w:rsid w:val="00391989"/>
    <w:rsid w:val="00391A6C"/>
    <w:rsid w:val="003927F6"/>
    <w:rsid w:val="0039398D"/>
    <w:rsid w:val="003939DA"/>
    <w:rsid w:val="00393B3F"/>
    <w:rsid w:val="003962AB"/>
    <w:rsid w:val="00396739"/>
    <w:rsid w:val="003978B1"/>
    <w:rsid w:val="003A04F6"/>
    <w:rsid w:val="003A0837"/>
    <w:rsid w:val="003A2B4D"/>
    <w:rsid w:val="003A2D12"/>
    <w:rsid w:val="003A2EBA"/>
    <w:rsid w:val="003A45E3"/>
    <w:rsid w:val="003A46A0"/>
    <w:rsid w:val="003A46B8"/>
    <w:rsid w:val="003A478C"/>
    <w:rsid w:val="003A4A32"/>
    <w:rsid w:val="003A4A38"/>
    <w:rsid w:val="003A4EF2"/>
    <w:rsid w:val="003A5525"/>
    <w:rsid w:val="003A5889"/>
    <w:rsid w:val="003A5C8C"/>
    <w:rsid w:val="003A6B38"/>
    <w:rsid w:val="003A6B83"/>
    <w:rsid w:val="003A6C97"/>
    <w:rsid w:val="003A722F"/>
    <w:rsid w:val="003A7373"/>
    <w:rsid w:val="003A76A7"/>
    <w:rsid w:val="003A7D09"/>
    <w:rsid w:val="003B039F"/>
    <w:rsid w:val="003B0DF4"/>
    <w:rsid w:val="003B1AC5"/>
    <w:rsid w:val="003B1F9D"/>
    <w:rsid w:val="003B2249"/>
    <w:rsid w:val="003B2A8D"/>
    <w:rsid w:val="003B2AD1"/>
    <w:rsid w:val="003B2D2E"/>
    <w:rsid w:val="003B376A"/>
    <w:rsid w:val="003B461F"/>
    <w:rsid w:val="003B483F"/>
    <w:rsid w:val="003B4998"/>
    <w:rsid w:val="003B5A32"/>
    <w:rsid w:val="003B5B59"/>
    <w:rsid w:val="003B6D10"/>
    <w:rsid w:val="003B709D"/>
    <w:rsid w:val="003B7313"/>
    <w:rsid w:val="003B7B50"/>
    <w:rsid w:val="003C0B07"/>
    <w:rsid w:val="003C2CE7"/>
    <w:rsid w:val="003C2DB8"/>
    <w:rsid w:val="003C3490"/>
    <w:rsid w:val="003C3608"/>
    <w:rsid w:val="003C3AE8"/>
    <w:rsid w:val="003C3D2C"/>
    <w:rsid w:val="003C4014"/>
    <w:rsid w:val="003C4E13"/>
    <w:rsid w:val="003C58A5"/>
    <w:rsid w:val="003C6221"/>
    <w:rsid w:val="003C63D7"/>
    <w:rsid w:val="003C68CC"/>
    <w:rsid w:val="003C7E62"/>
    <w:rsid w:val="003D12B9"/>
    <w:rsid w:val="003D1E7A"/>
    <w:rsid w:val="003D242B"/>
    <w:rsid w:val="003D2492"/>
    <w:rsid w:val="003D29AA"/>
    <w:rsid w:val="003D2A99"/>
    <w:rsid w:val="003D34DA"/>
    <w:rsid w:val="003D472E"/>
    <w:rsid w:val="003D6920"/>
    <w:rsid w:val="003D7E94"/>
    <w:rsid w:val="003E0249"/>
    <w:rsid w:val="003E0487"/>
    <w:rsid w:val="003E08A4"/>
    <w:rsid w:val="003E1EF8"/>
    <w:rsid w:val="003E2DFB"/>
    <w:rsid w:val="003E4466"/>
    <w:rsid w:val="003E4C91"/>
    <w:rsid w:val="003E52D8"/>
    <w:rsid w:val="003E55D6"/>
    <w:rsid w:val="003E62F1"/>
    <w:rsid w:val="003E6DEE"/>
    <w:rsid w:val="003E6F84"/>
    <w:rsid w:val="003F313C"/>
    <w:rsid w:val="003F33B1"/>
    <w:rsid w:val="003F33B9"/>
    <w:rsid w:val="003F37FC"/>
    <w:rsid w:val="003F3E76"/>
    <w:rsid w:val="003F4318"/>
    <w:rsid w:val="003F4B2C"/>
    <w:rsid w:val="003F551C"/>
    <w:rsid w:val="003F626D"/>
    <w:rsid w:val="003F69BC"/>
    <w:rsid w:val="003F6B37"/>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9BA"/>
    <w:rsid w:val="00407C13"/>
    <w:rsid w:val="004103F6"/>
    <w:rsid w:val="00410638"/>
    <w:rsid w:val="00410D65"/>
    <w:rsid w:val="00412511"/>
    <w:rsid w:val="004125C2"/>
    <w:rsid w:val="00412DFA"/>
    <w:rsid w:val="00413465"/>
    <w:rsid w:val="004135F4"/>
    <w:rsid w:val="00413DBE"/>
    <w:rsid w:val="004149AC"/>
    <w:rsid w:val="0041501E"/>
    <w:rsid w:val="00415452"/>
    <w:rsid w:val="004159C3"/>
    <w:rsid w:val="00415A57"/>
    <w:rsid w:val="0041664E"/>
    <w:rsid w:val="00416DAC"/>
    <w:rsid w:val="00417849"/>
    <w:rsid w:val="00420880"/>
    <w:rsid w:val="00421179"/>
    <w:rsid w:val="00423623"/>
    <w:rsid w:val="0042470E"/>
    <w:rsid w:val="00424877"/>
    <w:rsid w:val="00425352"/>
    <w:rsid w:val="00425EC2"/>
    <w:rsid w:val="00426C99"/>
    <w:rsid w:val="00430C96"/>
    <w:rsid w:val="0043174F"/>
    <w:rsid w:val="00431BFF"/>
    <w:rsid w:val="00432199"/>
    <w:rsid w:val="0043271A"/>
    <w:rsid w:val="00432A58"/>
    <w:rsid w:val="004331C3"/>
    <w:rsid w:val="00433BC4"/>
    <w:rsid w:val="00433C17"/>
    <w:rsid w:val="00434617"/>
    <w:rsid w:val="00434DE9"/>
    <w:rsid w:val="00435051"/>
    <w:rsid w:val="00435C69"/>
    <w:rsid w:val="004360F5"/>
    <w:rsid w:val="004360FB"/>
    <w:rsid w:val="00436A40"/>
    <w:rsid w:val="00437CED"/>
    <w:rsid w:val="004407BF"/>
    <w:rsid w:val="00440900"/>
    <w:rsid w:val="0044121D"/>
    <w:rsid w:val="00441BF6"/>
    <w:rsid w:val="00441D2B"/>
    <w:rsid w:val="00441F8B"/>
    <w:rsid w:val="00442085"/>
    <w:rsid w:val="0044279E"/>
    <w:rsid w:val="00442990"/>
    <w:rsid w:val="004429BC"/>
    <w:rsid w:val="004441A0"/>
    <w:rsid w:val="0044546A"/>
    <w:rsid w:val="00445861"/>
    <w:rsid w:val="00445A8E"/>
    <w:rsid w:val="00446D44"/>
    <w:rsid w:val="00447735"/>
    <w:rsid w:val="0045078A"/>
    <w:rsid w:val="0045086D"/>
    <w:rsid w:val="00450DAB"/>
    <w:rsid w:val="00450F53"/>
    <w:rsid w:val="0045125B"/>
    <w:rsid w:val="00451E25"/>
    <w:rsid w:val="00451EF1"/>
    <w:rsid w:val="00452E60"/>
    <w:rsid w:val="0045321B"/>
    <w:rsid w:val="0045412A"/>
    <w:rsid w:val="00455F84"/>
    <w:rsid w:val="00456FE5"/>
    <w:rsid w:val="00457490"/>
    <w:rsid w:val="0045786C"/>
    <w:rsid w:val="00457953"/>
    <w:rsid w:val="004604D8"/>
    <w:rsid w:val="00460656"/>
    <w:rsid w:val="00460FB3"/>
    <w:rsid w:val="00463D3C"/>
    <w:rsid w:val="00464851"/>
    <w:rsid w:val="004649C1"/>
    <w:rsid w:val="00464AF9"/>
    <w:rsid w:val="00466359"/>
    <w:rsid w:val="00466595"/>
    <w:rsid w:val="00466B3E"/>
    <w:rsid w:val="0046746A"/>
    <w:rsid w:val="00467B14"/>
    <w:rsid w:val="004701E1"/>
    <w:rsid w:val="004707FE"/>
    <w:rsid w:val="0047080E"/>
    <w:rsid w:val="00470EDC"/>
    <w:rsid w:val="00472418"/>
    <w:rsid w:val="0047276D"/>
    <w:rsid w:val="00472AF6"/>
    <w:rsid w:val="00473482"/>
    <w:rsid w:val="00474310"/>
    <w:rsid w:val="00474646"/>
    <w:rsid w:val="00474A04"/>
    <w:rsid w:val="00474B3D"/>
    <w:rsid w:val="00476240"/>
    <w:rsid w:val="00476439"/>
    <w:rsid w:val="00476450"/>
    <w:rsid w:val="004769BF"/>
    <w:rsid w:val="004769E1"/>
    <w:rsid w:val="0047735C"/>
    <w:rsid w:val="004776BC"/>
    <w:rsid w:val="00477820"/>
    <w:rsid w:val="00477B96"/>
    <w:rsid w:val="00477DB5"/>
    <w:rsid w:val="00480802"/>
    <w:rsid w:val="00480BAE"/>
    <w:rsid w:val="00480D7F"/>
    <w:rsid w:val="0048139F"/>
    <w:rsid w:val="00481C74"/>
    <w:rsid w:val="00481E40"/>
    <w:rsid w:val="00482405"/>
    <w:rsid w:val="004826A7"/>
    <w:rsid w:val="0048368C"/>
    <w:rsid w:val="0048372F"/>
    <w:rsid w:val="00483A0C"/>
    <w:rsid w:val="004841CC"/>
    <w:rsid w:val="00484ECE"/>
    <w:rsid w:val="00485E82"/>
    <w:rsid w:val="00486132"/>
    <w:rsid w:val="004867CC"/>
    <w:rsid w:val="0048686D"/>
    <w:rsid w:val="00486A4D"/>
    <w:rsid w:val="004915CB"/>
    <w:rsid w:val="004924DC"/>
    <w:rsid w:val="00492879"/>
    <w:rsid w:val="004933FF"/>
    <w:rsid w:val="00493E85"/>
    <w:rsid w:val="00495145"/>
    <w:rsid w:val="0049531F"/>
    <w:rsid w:val="00496EC3"/>
    <w:rsid w:val="004979A5"/>
    <w:rsid w:val="00497FD4"/>
    <w:rsid w:val="004A0144"/>
    <w:rsid w:val="004A036E"/>
    <w:rsid w:val="004A0498"/>
    <w:rsid w:val="004A0597"/>
    <w:rsid w:val="004A06B0"/>
    <w:rsid w:val="004A0D0E"/>
    <w:rsid w:val="004A127D"/>
    <w:rsid w:val="004A14E4"/>
    <w:rsid w:val="004A204E"/>
    <w:rsid w:val="004A26A5"/>
    <w:rsid w:val="004A27F0"/>
    <w:rsid w:val="004A3212"/>
    <w:rsid w:val="004A37CD"/>
    <w:rsid w:val="004A40D9"/>
    <w:rsid w:val="004A49A5"/>
    <w:rsid w:val="004A4BE6"/>
    <w:rsid w:val="004A4F8A"/>
    <w:rsid w:val="004A52AB"/>
    <w:rsid w:val="004A5494"/>
    <w:rsid w:val="004A5A24"/>
    <w:rsid w:val="004A5AC1"/>
    <w:rsid w:val="004A5D4E"/>
    <w:rsid w:val="004A61C5"/>
    <w:rsid w:val="004A62A0"/>
    <w:rsid w:val="004A77DF"/>
    <w:rsid w:val="004B1417"/>
    <w:rsid w:val="004B305C"/>
    <w:rsid w:val="004B31B8"/>
    <w:rsid w:val="004B339A"/>
    <w:rsid w:val="004B4C83"/>
    <w:rsid w:val="004B55B7"/>
    <w:rsid w:val="004B5BFA"/>
    <w:rsid w:val="004B619E"/>
    <w:rsid w:val="004B6468"/>
    <w:rsid w:val="004B67FC"/>
    <w:rsid w:val="004B6EF8"/>
    <w:rsid w:val="004B7125"/>
    <w:rsid w:val="004B756A"/>
    <w:rsid w:val="004B7FB1"/>
    <w:rsid w:val="004C0B3F"/>
    <w:rsid w:val="004C0F87"/>
    <w:rsid w:val="004C258C"/>
    <w:rsid w:val="004C25F9"/>
    <w:rsid w:val="004C2794"/>
    <w:rsid w:val="004C2BB6"/>
    <w:rsid w:val="004C2C2D"/>
    <w:rsid w:val="004C3027"/>
    <w:rsid w:val="004C32A9"/>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0DE"/>
    <w:rsid w:val="004D2D31"/>
    <w:rsid w:val="004D2DBD"/>
    <w:rsid w:val="004D2E03"/>
    <w:rsid w:val="004D3296"/>
    <w:rsid w:val="004D4056"/>
    <w:rsid w:val="004D42F8"/>
    <w:rsid w:val="004D45B7"/>
    <w:rsid w:val="004D4CB0"/>
    <w:rsid w:val="004D57FF"/>
    <w:rsid w:val="004D5ACB"/>
    <w:rsid w:val="004D5B0F"/>
    <w:rsid w:val="004D7626"/>
    <w:rsid w:val="004E10D9"/>
    <w:rsid w:val="004E186A"/>
    <w:rsid w:val="004E1A40"/>
    <w:rsid w:val="004E200A"/>
    <w:rsid w:val="004E23FC"/>
    <w:rsid w:val="004E2409"/>
    <w:rsid w:val="004E261D"/>
    <w:rsid w:val="004E36CA"/>
    <w:rsid w:val="004E3927"/>
    <w:rsid w:val="004E3B7F"/>
    <w:rsid w:val="004E3C34"/>
    <w:rsid w:val="004E57BF"/>
    <w:rsid w:val="004E5F41"/>
    <w:rsid w:val="004E6011"/>
    <w:rsid w:val="004E6DE6"/>
    <w:rsid w:val="004E765E"/>
    <w:rsid w:val="004E7815"/>
    <w:rsid w:val="004F06F5"/>
    <w:rsid w:val="004F12A4"/>
    <w:rsid w:val="004F253F"/>
    <w:rsid w:val="004F33A0"/>
    <w:rsid w:val="004F3873"/>
    <w:rsid w:val="004F3BD2"/>
    <w:rsid w:val="004F3D93"/>
    <w:rsid w:val="004F3ECA"/>
    <w:rsid w:val="004F46ED"/>
    <w:rsid w:val="004F49A3"/>
    <w:rsid w:val="004F4C99"/>
    <w:rsid w:val="004F5226"/>
    <w:rsid w:val="004F5358"/>
    <w:rsid w:val="004F6484"/>
    <w:rsid w:val="004F6539"/>
    <w:rsid w:val="004F665D"/>
    <w:rsid w:val="004F7395"/>
    <w:rsid w:val="00503D54"/>
    <w:rsid w:val="00504720"/>
    <w:rsid w:val="005048E2"/>
    <w:rsid w:val="00504A69"/>
    <w:rsid w:val="00505FAA"/>
    <w:rsid w:val="00505FC8"/>
    <w:rsid w:val="00506603"/>
    <w:rsid w:val="0050689D"/>
    <w:rsid w:val="00506F4A"/>
    <w:rsid w:val="00507032"/>
    <w:rsid w:val="00507216"/>
    <w:rsid w:val="005077F5"/>
    <w:rsid w:val="005108C0"/>
    <w:rsid w:val="0051094F"/>
    <w:rsid w:val="00511217"/>
    <w:rsid w:val="00511873"/>
    <w:rsid w:val="00511BAF"/>
    <w:rsid w:val="00512461"/>
    <w:rsid w:val="00512585"/>
    <w:rsid w:val="00512A2F"/>
    <w:rsid w:val="005136FA"/>
    <w:rsid w:val="00513B7E"/>
    <w:rsid w:val="00513E9D"/>
    <w:rsid w:val="0051475D"/>
    <w:rsid w:val="00514B11"/>
    <w:rsid w:val="00515485"/>
    <w:rsid w:val="00515BE9"/>
    <w:rsid w:val="00515C74"/>
    <w:rsid w:val="0051630F"/>
    <w:rsid w:val="005169D3"/>
    <w:rsid w:val="005170C3"/>
    <w:rsid w:val="00517113"/>
    <w:rsid w:val="0052007E"/>
    <w:rsid w:val="00521CAD"/>
    <w:rsid w:val="0052200D"/>
    <w:rsid w:val="00522425"/>
    <w:rsid w:val="005224F8"/>
    <w:rsid w:val="00522A1B"/>
    <w:rsid w:val="00522E01"/>
    <w:rsid w:val="0052337A"/>
    <w:rsid w:val="00523908"/>
    <w:rsid w:val="00524385"/>
    <w:rsid w:val="005246BE"/>
    <w:rsid w:val="00525137"/>
    <w:rsid w:val="005251DD"/>
    <w:rsid w:val="0052762C"/>
    <w:rsid w:val="0053012B"/>
    <w:rsid w:val="005301A6"/>
    <w:rsid w:val="00530A68"/>
    <w:rsid w:val="00530AD4"/>
    <w:rsid w:val="0053129F"/>
    <w:rsid w:val="005318C3"/>
    <w:rsid w:val="00531C5A"/>
    <w:rsid w:val="00532CE7"/>
    <w:rsid w:val="00532D8B"/>
    <w:rsid w:val="0053324C"/>
    <w:rsid w:val="005337A1"/>
    <w:rsid w:val="00533A8D"/>
    <w:rsid w:val="00533D9E"/>
    <w:rsid w:val="00534A28"/>
    <w:rsid w:val="00535018"/>
    <w:rsid w:val="0053595E"/>
    <w:rsid w:val="00537571"/>
    <w:rsid w:val="00540056"/>
    <w:rsid w:val="005410E2"/>
    <w:rsid w:val="00541508"/>
    <w:rsid w:val="00541AE3"/>
    <w:rsid w:val="005431E6"/>
    <w:rsid w:val="00543498"/>
    <w:rsid w:val="00544011"/>
    <w:rsid w:val="00544BE5"/>
    <w:rsid w:val="005453A3"/>
    <w:rsid w:val="005455F6"/>
    <w:rsid w:val="00545631"/>
    <w:rsid w:val="0054582F"/>
    <w:rsid w:val="00546FC7"/>
    <w:rsid w:val="005500F9"/>
    <w:rsid w:val="00550160"/>
    <w:rsid w:val="005508EB"/>
    <w:rsid w:val="005519E2"/>
    <w:rsid w:val="00552152"/>
    <w:rsid w:val="0055230D"/>
    <w:rsid w:val="005523A8"/>
    <w:rsid w:val="00552796"/>
    <w:rsid w:val="00552F2C"/>
    <w:rsid w:val="00553A25"/>
    <w:rsid w:val="005547EB"/>
    <w:rsid w:val="00554863"/>
    <w:rsid w:val="005555E0"/>
    <w:rsid w:val="00555713"/>
    <w:rsid w:val="0055599F"/>
    <w:rsid w:val="00556621"/>
    <w:rsid w:val="00556D68"/>
    <w:rsid w:val="0055707B"/>
    <w:rsid w:val="005570D6"/>
    <w:rsid w:val="00557B02"/>
    <w:rsid w:val="00557E0E"/>
    <w:rsid w:val="00557E45"/>
    <w:rsid w:val="00560C41"/>
    <w:rsid w:val="00560CAC"/>
    <w:rsid w:val="00561F44"/>
    <w:rsid w:val="00562B4D"/>
    <w:rsid w:val="00562DB1"/>
    <w:rsid w:val="00563EB8"/>
    <w:rsid w:val="005647BF"/>
    <w:rsid w:val="00564AF1"/>
    <w:rsid w:val="00564EEE"/>
    <w:rsid w:val="005655DB"/>
    <w:rsid w:val="00565E88"/>
    <w:rsid w:val="00567339"/>
    <w:rsid w:val="005678EE"/>
    <w:rsid w:val="00567910"/>
    <w:rsid w:val="00570270"/>
    <w:rsid w:val="00570464"/>
    <w:rsid w:val="00570BC3"/>
    <w:rsid w:val="0057182A"/>
    <w:rsid w:val="00571E59"/>
    <w:rsid w:val="00572079"/>
    <w:rsid w:val="00572900"/>
    <w:rsid w:val="005731CA"/>
    <w:rsid w:val="00573343"/>
    <w:rsid w:val="00573602"/>
    <w:rsid w:val="0057364B"/>
    <w:rsid w:val="00574773"/>
    <w:rsid w:val="005761EC"/>
    <w:rsid w:val="00577C07"/>
    <w:rsid w:val="00577DB1"/>
    <w:rsid w:val="0058075B"/>
    <w:rsid w:val="00580AD3"/>
    <w:rsid w:val="00580DE7"/>
    <w:rsid w:val="00580E89"/>
    <w:rsid w:val="005810E1"/>
    <w:rsid w:val="005820CD"/>
    <w:rsid w:val="005823F4"/>
    <w:rsid w:val="00582530"/>
    <w:rsid w:val="00583BDD"/>
    <w:rsid w:val="00583E52"/>
    <w:rsid w:val="00583FFD"/>
    <w:rsid w:val="00584252"/>
    <w:rsid w:val="005848DD"/>
    <w:rsid w:val="0058519A"/>
    <w:rsid w:val="005856BD"/>
    <w:rsid w:val="00585983"/>
    <w:rsid w:val="00586BCA"/>
    <w:rsid w:val="00587038"/>
    <w:rsid w:val="005877E0"/>
    <w:rsid w:val="00590608"/>
    <w:rsid w:val="00590B28"/>
    <w:rsid w:val="005911BE"/>
    <w:rsid w:val="00591273"/>
    <w:rsid w:val="00591E9E"/>
    <w:rsid w:val="005927A4"/>
    <w:rsid w:val="00593152"/>
    <w:rsid w:val="00593319"/>
    <w:rsid w:val="00593389"/>
    <w:rsid w:val="00593407"/>
    <w:rsid w:val="00593FE6"/>
    <w:rsid w:val="005956A3"/>
    <w:rsid w:val="00595958"/>
    <w:rsid w:val="00595CAB"/>
    <w:rsid w:val="0059622E"/>
    <w:rsid w:val="00597671"/>
    <w:rsid w:val="00597BBF"/>
    <w:rsid w:val="00597E79"/>
    <w:rsid w:val="005A0463"/>
    <w:rsid w:val="005A0948"/>
    <w:rsid w:val="005A0A03"/>
    <w:rsid w:val="005A0F21"/>
    <w:rsid w:val="005A10F2"/>
    <w:rsid w:val="005A16C0"/>
    <w:rsid w:val="005A2156"/>
    <w:rsid w:val="005A21E0"/>
    <w:rsid w:val="005A28FF"/>
    <w:rsid w:val="005A2C09"/>
    <w:rsid w:val="005A3778"/>
    <w:rsid w:val="005A37B0"/>
    <w:rsid w:val="005A3DF8"/>
    <w:rsid w:val="005A5549"/>
    <w:rsid w:val="005A566A"/>
    <w:rsid w:val="005A7756"/>
    <w:rsid w:val="005A7ABD"/>
    <w:rsid w:val="005A7CF8"/>
    <w:rsid w:val="005B0EDA"/>
    <w:rsid w:val="005B121D"/>
    <w:rsid w:val="005B26B0"/>
    <w:rsid w:val="005B418A"/>
    <w:rsid w:val="005B41C9"/>
    <w:rsid w:val="005B44E6"/>
    <w:rsid w:val="005B4853"/>
    <w:rsid w:val="005B4FC7"/>
    <w:rsid w:val="005B6CA1"/>
    <w:rsid w:val="005B770C"/>
    <w:rsid w:val="005C016A"/>
    <w:rsid w:val="005C06ED"/>
    <w:rsid w:val="005C0CE1"/>
    <w:rsid w:val="005C11B8"/>
    <w:rsid w:val="005C216C"/>
    <w:rsid w:val="005C2609"/>
    <w:rsid w:val="005C2B30"/>
    <w:rsid w:val="005C32E1"/>
    <w:rsid w:val="005C412B"/>
    <w:rsid w:val="005C431E"/>
    <w:rsid w:val="005C43EC"/>
    <w:rsid w:val="005C45DD"/>
    <w:rsid w:val="005C4704"/>
    <w:rsid w:val="005C4CB1"/>
    <w:rsid w:val="005C6558"/>
    <w:rsid w:val="005D2FD8"/>
    <w:rsid w:val="005D3F06"/>
    <w:rsid w:val="005D4B73"/>
    <w:rsid w:val="005D5645"/>
    <w:rsid w:val="005D5802"/>
    <w:rsid w:val="005D5AA9"/>
    <w:rsid w:val="005D66E6"/>
    <w:rsid w:val="005D703F"/>
    <w:rsid w:val="005D7119"/>
    <w:rsid w:val="005D76C8"/>
    <w:rsid w:val="005D7890"/>
    <w:rsid w:val="005E021D"/>
    <w:rsid w:val="005E19C1"/>
    <w:rsid w:val="005E2194"/>
    <w:rsid w:val="005E24F0"/>
    <w:rsid w:val="005E30A8"/>
    <w:rsid w:val="005E3113"/>
    <w:rsid w:val="005E3515"/>
    <w:rsid w:val="005E36FE"/>
    <w:rsid w:val="005E3F66"/>
    <w:rsid w:val="005E490F"/>
    <w:rsid w:val="005E4BC9"/>
    <w:rsid w:val="005E5314"/>
    <w:rsid w:val="005E6D0F"/>
    <w:rsid w:val="005E7C78"/>
    <w:rsid w:val="005F04A7"/>
    <w:rsid w:val="005F114F"/>
    <w:rsid w:val="005F1255"/>
    <w:rsid w:val="005F18C5"/>
    <w:rsid w:val="005F2463"/>
    <w:rsid w:val="005F2A08"/>
    <w:rsid w:val="005F353D"/>
    <w:rsid w:val="005F36CC"/>
    <w:rsid w:val="005F3EB1"/>
    <w:rsid w:val="005F40CA"/>
    <w:rsid w:val="005F413E"/>
    <w:rsid w:val="005F466B"/>
    <w:rsid w:val="005F46D8"/>
    <w:rsid w:val="005F480F"/>
    <w:rsid w:val="005F5469"/>
    <w:rsid w:val="005F5B50"/>
    <w:rsid w:val="005F63F3"/>
    <w:rsid w:val="005F66F0"/>
    <w:rsid w:val="005F6D7F"/>
    <w:rsid w:val="005F7174"/>
    <w:rsid w:val="00600FFC"/>
    <w:rsid w:val="0060120D"/>
    <w:rsid w:val="006017C1"/>
    <w:rsid w:val="00601ADE"/>
    <w:rsid w:val="00601EEF"/>
    <w:rsid w:val="0060255A"/>
    <w:rsid w:val="0060279D"/>
    <w:rsid w:val="00602998"/>
    <w:rsid w:val="00602EB3"/>
    <w:rsid w:val="0060384A"/>
    <w:rsid w:val="00603DC9"/>
    <w:rsid w:val="00604307"/>
    <w:rsid w:val="006044A3"/>
    <w:rsid w:val="0060487F"/>
    <w:rsid w:val="00604EAD"/>
    <w:rsid w:val="0060513F"/>
    <w:rsid w:val="00605A97"/>
    <w:rsid w:val="006065E2"/>
    <w:rsid w:val="0060694B"/>
    <w:rsid w:val="006104FB"/>
    <w:rsid w:val="0061176D"/>
    <w:rsid w:val="0061200F"/>
    <w:rsid w:val="00612756"/>
    <w:rsid w:val="00612A2F"/>
    <w:rsid w:val="00612AAE"/>
    <w:rsid w:val="00612B07"/>
    <w:rsid w:val="00612FD9"/>
    <w:rsid w:val="0061333D"/>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4B45"/>
    <w:rsid w:val="00625A84"/>
    <w:rsid w:val="0062604A"/>
    <w:rsid w:val="00626079"/>
    <w:rsid w:val="00627A5F"/>
    <w:rsid w:val="006301D2"/>
    <w:rsid w:val="00631698"/>
    <w:rsid w:val="006319BC"/>
    <w:rsid w:val="00631E44"/>
    <w:rsid w:val="006344C3"/>
    <w:rsid w:val="006347C6"/>
    <w:rsid w:val="00634C57"/>
    <w:rsid w:val="00634CE7"/>
    <w:rsid w:val="00634DCA"/>
    <w:rsid w:val="006350D5"/>
    <w:rsid w:val="0063642C"/>
    <w:rsid w:val="006365C6"/>
    <w:rsid w:val="006369CC"/>
    <w:rsid w:val="006376B3"/>
    <w:rsid w:val="00637858"/>
    <w:rsid w:val="006404A7"/>
    <w:rsid w:val="00640A38"/>
    <w:rsid w:val="00640E6B"/>
    <w:rsid w:val="00641787"/>
    <w:rsid w:val="0064179B"/>
    <w:rsid w:val="0064200D"/>
    <w:rsid w:val="00642489"/>
    <w:rsid w:val="006425DA"/>
    <w:rsid w:val="00644055"/>
    <w:rsid w:val="00644137"/>
    <w:rsid w:val="0064478C"/>
    <w:rsid w:val="00644D2A"/>
    <w:rsid w:val="00645160"/>
    <w:rsid w:val="006451E4"/>
    <w:rsid w:val="0064527F"/>
    <w:rsid w:val="0064574B"/>
    <w:rsid w:val="0064587C"/>
    <w:rsid w:val="00645B33"/>
    <w:rsid w:val="006516CB"/>
    <w:rsid w:val="00652165"/>
    <w:rsid w:val="00652E30"/>
    <w:rsid w:val="00653BD0"/>
    <w:rsid w:val="00654110"/>
    <w:rsid w:val="00655BD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455"/>
    <w:rsid w:val="006657AF"/>
    <w:rsid w:val="00665982"/>
    <w:rsid w:val="00665BA4"/>
    <w:rsid w:val="00666479"/>
    <w:rsid w:val="00666B00"/>
    <w:rsid w:val="00666BF3"/>
    <w:rsid w:val="00667203"/>
    <w:rsid w:val="00667856"/>
    <w:rsid w:val="00667AF2"/>
    <w:rsid w:val="00667F1B"/>
    <w:rsid w:val="00670489"/>
    <w:rsid w:val="006710C9"/>
    <w:rsid w:val="00671D85"/>
    <w:rsid w:val="006723AD"/>
    <w:rsid w:val="00672586"/>
    <w:rsid w:val="006741CD"/>
    <w:rsid w:val="00674B62"/>
    <w:rsid w:val="00674D89"/>
    <w:rsid w:val="0067514E"/>
    <w:rsid w:val="00675E37"/>
    <w:rsid w:val="006762B5"/>
    <w:rsid w:val="0067635D"/>
    <w:rsid w:val="0067657E"/>
    <w:rsid w:val="00676736"/>
    <w:rsid w:val="006769A4"/>
    <w:rsid w:val="006769C6"/>
    <w:rsid w:val="00676D76"/>
    <w:rsid w:val="00676F9F"/>
    <w:rsid w:val="00677519"/>
    <w:rsid w:val="00677591"/>
    <w:rsid w:val="00677594"/>
    <w:rsid w:val="00677FA3"/>
    <w:rsid w:val="0068032F"/>
    <w:rsid w:val="00680443"/>
    <w:rsid w:val="00680D37"/>
    <w:rsid w:val="0068174E"/>
    <w:rsid w:val="00681DCE"/>
    <w:rsid w:val="00682110"/>
    <w:rsid w:val="0068260E"/>
    <w:rsid w:val="00683EB8"/>
    <w:rsid w:val="006846B3"/>
    <w:rsid w:val="00684851"/>
    <w:rsid w:val="00684B9B"/>
    <w:rsid w:val="00684D59"/>
    <w:rsid w:val="00684E25"/>
    <w:rsid w:val="006858A4"/>
    <w:rsid w:val="00685C08"/>
    <w:rsid w:val="00686718"/>
    <w:rsid w:val="00686BFA"/>
    <w:rsid w:val="00686DED"/>
    <w:rsid w:val="00686F03"/>
    <w:rsid w:val="006875A0"/>
    <w:rsid w:val="006878C6"/>
    <w:rsid w:val="00687D27"/>
    <w:rsid w:val="00687D2B"/>
    <w:rsid w:val="006904BB"/>
    <w:rsid w:val="00691943"/>
    <w:rsid w:val="0069225B"/>
    <w:rsid w:val="00693550"/>
    <w:rsid w:val="00694622"/>
    <w:rsid w:val="00695065"/>
    <w:rsid w:val="00695BEF"/>
    <w:rsid w:val="00696225"/>
    <w:rsid w:val="00696251"/>
    <w:rsid w:val="006963A7"/>
    <w:rsid w:val="006966C7"/>
    <w:rsid w:val="006968C1"/>
    <w:rsid w:val="006977F6"/>
    <w:rsid w:val="00697A13"/>
    <w:rsid w:val="00697FFC"/>
    <w:rsid w:val="006A01C3"/>
    <w:rsid w:val="006A08CE"/>
    <w:rsid w:val="006A0DD4"/>
    <w:rsid w:val="006A109C"/>
    <w:rsid w:val="006A209C"/>
    <w:rsid w:val="006A4E91"/>
    <w:rsid w:val="006A5F4B"/>
    <w:rsid w:val="006A6114"/>
    <w:rsid w:val="006A6565"/>
    <w:rsid w:val="006A6A4C"/>
    <w:rsid w:val="006A7665"/>
    <w:rsid w:val="006A7691"/>
    <w:rsid w:val="006A7EE2"/>
    <w:rsid w:val="006B0514"/>
    <w:rsid w:val="006B0F92"/>
    <w:rsid w:val="006B2785"/>
    <w:rsid w:val="006B27C7"/>
    <w:rsid w:val="006B344A"/>
    <w:rsid w:val="006B4CBF"/>
    <w:rsid w:val="006B502E"/>
    <w:rsid w:val="006B58C9"/>
    <w:rsid w:val="006B60ED"/>
    <w:rsid w:val="006B6CC5"/>
    <w:rsid w:val="006B6D3E"/>
    <w:rsid w:val="006B74AC"/>
    <w:rsid w:val="006B78D8"/>
    <w:rsid w:val="006B79EA"/>
    <w:rsid w:val="006B79EE"/>
    <w:rsid w:val="006C0C5D"/>
    <w:rsid w:val="006C113F"/>
    <w:rsid w:val="006C123E"/>
    <w:rsid w:val="006C15A1"/>
    <w:rsid w:val="006C1752"/>
    <w:rsid w:val="006C1BF0"/>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D6CE9"/>
    <w:rsid w:val="006E0095"/>
    <w:rsid w:val="006E1081"/>
    <w:rsid w:val="006E1332"/>
    <w:rsid w:val="006E19CB"/>
    <w:rsid w:val="006E1DF6"/>
    <w:rsid w:val="006E279A"/>
    <w:rsid w:val="006E313B"/>
    <w:rsid w:val="006E34B2"/>
    <w:rsid w:val="006E3A45"/>
    <w:rsid w:val="006E3AB8"/>
    <w:rsid w:val="006E4078"/>
    <w:rsid w:val="006E51C4"/>
    <w:rsid w:val="006E53AD"/>
    <w:rsid w:val="006E58CB"/>
    <w:rsid w:val="006E6A93"/>
    <w:rsid w:val="006E7227"/>
    <w:rsid w:val="006E761A"/>
    <w:rsid w:val="006F0646"/>
    <w:rsid w:val="006F0741"/>
    <w:rsid w:val="006F1C27"/>
    <w:rsid w:val="006F1F09"/>
    <w:rsid w:val="006F2992"/>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373"/>
    <w:rsid w:val="00701C0D"/>
    <w:rsid w:val="00701C1E"/>
    <w:rsid w:val="0070398A"/>
    <w:rsid w:val="00705242"/>
    <w:rsid w:val="007055E0"/>
    <w:rsid w:val="007056ED"/>
    <w:rsid w:val="00705F4E"/>
    <w:rsid w:val="0070658E"/>
    <w:rsid w:val="007065C5"/>
    <w:rsid w:val="007068E1"/>
    <w:rsid w:val="00706AA0"/>
    <w:rsid w:val="00706AD4"/>
    <w:rsid w:val="00707150"/>
    <w:rsid w:val="007118D5"/>
    <w:rsid w:val="007124D7"/>
    <w:rsid w:val="007129DE"/>
    <w:rsid w:val="00712C20"/>
    <w:rsid w:val="00713549"/>
    <w:rsid w:val="007140BE"/>
    <w:rsid w:val="007147AB"/>
    <w:rsid w:val="00714D3E"/>
    <w:rsid w:val="00715502"/>
    <w:rsid w:val="00715D01"/>
    <w:rsid w:val="00715E4D"/>
    <w:rsid w:val="00715F12"/>
    <w:rsid w:val="0071677A"/>
    <w:rsid w:val="007168F1"/>
    <w:rsid w:val="00716F48"/>
    <w:rsid w:val="007170FB"/>
    <w:rsid w:val="00717114"/>
    <w:rsid w:val="0071779F"/>
    <w:rsid w:val="007202BD"/>
    <w:rsid w:val="00720310"/>
    <w:rsid w:val="00720D7A"/>
    <w:rsid w:val="007210D0"/>
    <w:rsid w:val="007211F5"/>
    <w:rsid w:val="007213C3"/>
    <w:rsid w:val="00721601"/>
    <w:rsid w:val="00722777"/>
    <w:rsid w:val="00723435"/>
    <w:rsid w:val="00723436"/>
    <w:rsid w:val="00723EFB"/>
    <w:rsid w:val="007240E2"/>
    <w:rsid w:val="007243A2"/>
    <w:rsid w:val="0072454C"/>
    <w:rsid w:val="00725647"/>
    <w:rsid w:val="0072583E"/>
    <w:rsid w:val="00725BB5"/>
    <w:rsid w:val="00727240"/>
    <w:rsid w:val="00727C02"/>
    <w:rsid w:val="0073008E"/>
    <w:rsid w:val="00730A8B"/>
    <w:rsid w:val="00730AE8"/>
    <w:rsid w:val="00730DA9"/>
    <w:rsid w:val="00730F1B"/>
    <w:rsid w:val="0073186D"/>
    <w:rsid w:val="00731D3A"/>
    <w:rsid w:val="00732258"/>
    <w:rsid w:val="0073261D"/>
    <w:rsid w:val="0073333D"/>
    <w:rsid w:val="007343D9"/>
    <w:rsid w:val="00734F71"/>
    <w:rsid w:val="00735301"/>
    <w:rsid w:val="00735448"/>
    <w:rsid w:val="00736BB4"/>
    <w:rsid w:val="00736F07"/>
    <w:rsid w:val="007377BD"/>
    <w:rsid w:val="00737DEC"/>
    <w:rsid w:val="0074004D"/>
    <w:rsid w:val="00740DDF"/>
    <w:rsid w:val="00741493"/>
    <w:rsid w:val="007434E5"/>
    <w:rsid w:val="0074499B"/>
    <w:rsid w:val="007450BF"/>
    <w:rsid w:val="00746F45"/>
    <w:rsid w:val="007471A1"/>
    <w:rsid w:val="007477BD"/>
    <w:rsid w:val="007477DA"/>
    <w:rsid w:val="00747EE9"/>
    <w:rsid w:val="00750275"/>
    <w:rsid w:val="007520B6"/>
    <w:rsid w:val="00752180"/>
    <w:rsid w:val="00752323"/>
    <w:rsid w:val="00752330"/>
    <w:rsid w:val="007532B7"/>
    <w:rsid w:val="00753630"/>
    <w:rsid w:val="0075399B"/>
    <w:rsid w:val="00753CAB"/>
    <w:rsid w:val="00754A70"/>
    <w:rsid w:val="00754BC9"/>
    <w:rsid w:val="00755202"/>
    <w:rsid w:val="00755D3A"/>
    <w:rsid w:val="007562AA"/>
    <w:rsid w:val="007563D7"/>
    <w:rsid w:val="00757241"/>
    <w:rsid w:val="0075751D"/>
    <w:rsid w:val="0075763E"/>
    <w:rsid w:val="007578D3"/>
    <w:rsid w:val="00757A01"/>
    <w:rsid w:val="007602CF"/>
    <w:rsid w:val="00760391"/>
    <w:rsid w:val="007607E0"/>
    <w:rsid w:val="007609C6"/>
    <w:rsid w:val="00760B2F"/>
    <w:rsid w:val="007615F3"/>
    <w:rsid w:val="0076175D"/>
    <w:rsid w:val="00761CB5"/>
    <w:rsid w:val="007629D5"/>
    <w:rsid w:val="007635F8"/>
    <w:rsid w:val="00763B85"/>
    <w:rsid w:val="00764231"/>
    <w:rsid w:val="00764974"/>
    <w:rsid w:val="00764D17"/>
    <w:rsid w:val="00764D18"/>
    <w:rsid w:val="0076521E"/>
    <w:rsid w:val="00765BCC"/>
    <w:rsid w:val="0076600D"/>
    <w:rsid w:val="007661E9"/>
    <w:rsid w:val="0076636A"/>
    <w:rsid w:val="00766460"/>
    <w:rsid w:val="00767062"/>
    <w:rsid w:val="00767601"/>
    <w:rsid w:val="00767777"/>
    <w:rsid w:val="00770CFC"/>
    <w:rsid w:val="0077130E"/>
    <w:rsid w:val="007715EE"/>
    <w:rsid w:val="00771972"/>
    <w:rsid w:val="00772279"/>
    <w:rsid w:val="00772DAB"/>
    <w:rsid w:val="00772FF9"/>
    <w:rsid w:val="0077348B"/>
    <w:rsid w:val="007743DB"/>
    <w:rsid w:val="0077463E"/>
    <w:rsid w:val="00774D2C"/>
    <w:rsid w:val="0077605B"/>
    <w:rsid w:val="00776169"/>
    <w:rsid w:val="00776527"/>
    <w:rsid w:val="00777040"/>
    <w:rsid w:val="00777CE6"/>
    <w:rsid w:val="00777D57"/>
    <w:rsid w:val="007800BC"/>
    <w:rsid w:val="00780EF1"/>
    <w:rsid w:val="00781A91"/>
    <w:rsid w:val="00781AD3"/>
    <w:rsid w:val="00781F36"/>
    <w:rsid w:val="00783576"/>
    <w:rsid w:val="00785778"/>
    <w:rsid w:val="00785EC7"/>
    <w:rsid w:val="00786C87"/>
    <w:rsid w:val="0078755E"/>
    <w:rsid w:val="007877C9"/>
    <w:rsid w:val="00790764"/>
    <w:rsid w:val="0079085F"/>
    <w:rsid w:val="00790943"/>
    <w:rsid w:val="00790E96"/>
    <w:rsid w:val="00791005"/>
    <w:rsid w:val="007910A8"/>
    <w:rsid w:val="007918DF"/>
    <w:rsid w:val="00793D78"/>
    <w:rsid w:val="0079420B"/>
    <w:rsid w:val="0079453C"/>
    <w:rsid w:val="00794677"/>
    <w:rsid w:val="00794827"/>
    <w:rsid w:val="00795759"/>
    <w:rsid w:val="00795C29"/>
    <w:rsid w:val="007A011D"/>
    <w:rsid w:val="007A170B"/>
    <w:rsid w:val="007A1D4F"/>
    <w:rsid w:val="007A20EB"/>
    <w:rsid w:val="007A26FD"/>
    <w:rsid w:val="007A282C"/>
    <w:rsid w:val="007A293C"/>
    <w:rsid w:val="007A2A3A"/>
    <w:rsid w:val="007A33E2"/>
    <w:rsid w:val="007A3CAF"/>
    <w:rsid w:val="007A4664"/>
    <w:rsid w:val="007A4782"/>
    <w:rsid w:val="007A4E9B"/>
    <w:rsid w:val="007A50A1"/>
    <w:rsid w:val="007A516D"/>
    <w:rsid w:val="007A5E65"/>
    <w:rsid w:val="007A65E1"/>
    <w:rsid w:val="007A6AAA"/>
    <w:rsid w:val="007A7033"/>
    <w:rsid w:val="007A714A"/>
    <w:rsid w:val="007A775D"/>
    <w:rsid w:val="007B04B0"/>
    <w:rsid w:val="007B04C6"/>
    <w:rsid w:val="007B0834"/>
    <w:rsid w:val="007B0E83"/>
    <w:rsid w:val="007B11FA"/>
    <w:rsid w:val="007B1396"/>
    <w:rsid w:val="007B16D6"/>
    <w:rsid w:val="007B2011"/>
    <w:rsid w:val="007B2BC5"/>
    <w:rsid w:val="007B2CFE"/>
    <w:rsid w:val="007B309B"/>
    <w:rsid w:val="007B309E"/>
    <w:rsid w:val="007B3D5E"/>
    <w:rsid w:val="007B3DCB"/>
    <w:rsid w:val="007B5725"/>
    <w:rsid w:val="007B5C1F"/>
    <w:rsid w:val="007B62B6"/>
    <w:rsid w:val="007B6689"/>
    <w:rsid w:val="007B6747"/>
    <w:rsid w:val="007B6F72"/>
    <w:rsid w:val="007B74AA"/>
    <w:rsid w:val="007C10BD"/>
    <w:rsid w:val="007C162D"/>
    <w:rsid w:val="007C1F0C"/>
    <w:rsid w:val="007C1FFB"/>
    <w:rsid w:val="007C2B93"/>
    <w:rsid w:val="007C2D94"/>
    <w:rsid w:val="007C3418"/>
    <w:rsid w:val="007C4A6B"/>
    <w:rsid w:val="007C4CDC"/>
    <w:rsid w:val="007C57FA"/>
    <w:rsid w:val="007C581C"/>
    <w:rsid w:val="007C5A80"/>
    <w:rsid w:val="007C5F92"/>
    <w:rsid w:val="007C6227"/>
    <w:rsid w:val="007C6BBD"/>
    <w:rsid w:val="007C6D89"/>
    <w:rsid w:val="007C6F5E"/>
    <w:rsid w:val="007C7C2B"/>
    <w:rsid w:val="007C7C8E"/>
    <w:rsid w:val="007D0382"/>
    <w:rsid w:val="007D0F6B"/>
    <w:rsid w:val="007D14FE"/>
    <w:rsid w:val="007D1A1F"/>
    <w:rsid w:val="007D1AA7"/>
    <w:rsid w:val="007D1D38"/>
    <w:rsid w:val="007D213B"/>
    <w:rsid w:val="007D2E18"/>
    <w:rsid w:val="007D40DF"/>
    <w:rsid w:val="007D42E5"/>
    <w:rsid w:val="007D4458"/>
    <w:rsid w:val="007D5F38"/>
    <w:rsid w:val="007D6AF9"/>
    <w:rsid w:val="007E051D"/>
    <w:rsid w:val="007E0535"/>
    <w:rsid w:val="007E07F2"/>
    <w:rsid w:val="007E0D4A"/>
    <w:rsid w:val="007E1041"/>
    <w:rsid w:val="007E1788"/>
    <w:rsid w:val="007E1EE3"/>
    <w:rsid w:val="007E239D"/>
    <w:rsid w:val="007E29B4"/>
    <w:rsid w:val="007E2F12"/>
    <w:rsid w:val="007E3F0E"/>
    <w:rsid w:val="007E435A"/>
    <w:rsid w:val="007E445C"/>
    <w:rsid w:val="007E49F7"/>
    <w:rsid w:val="007E4AC8"/>
    <w:rsid w:val="007E4C70"/>
    <w:rsid w:val="007E5B5F"/>
    <w:rsid w:val="007E5CF0"/>
    <w:rsid w:val="007E5ECB"/>
    <w:rsid w:val="007E69C6"/>
    <w:rsid w:val="007E78B6"/>
    <w:rsid w:val="007E7E61"/>
    <w:rsid w:val="007F0845"/>
    <w:rsid w:val="007F0873"/>
    <w:rsid w:val="007F20F3"/>
    <w:rsid w:val="007F22F1"/>
    <w:rsid w:val="007F2353"/>
    <w:rsid w:val="007F2390"/>
    <w:rsid w:val="007F2CAC"/>
    <w:rsid w:val="007F2F8E"/>
    <w:rsid w:val="007F4740"/>
    <w:rsid w:val="007F595A"/>
    <w:rsid w:val="007F5C38"/>
    <w:rsid w:val="007F708D"/>
    <w:rsid w:val="007F7E3F"/>
    <w:rsid w:val="0080001B"/>
    <w:rsid w:val="008006B3"/>
    <w:rsid w:val="00800B63"/>
    <w:rsid w:val="0080127B"/>
    <w:rsid w:val="0080158A"/>
    <w:rsid w:val="00801CCF"/>
    <w:rsid w:val="00801E13"/>
    <w:rsid w:val="00803008"/>
    <w:rsid w:val="00803069"/>
    <w:rsid w:val="00803230"/>
    <w:rsid w:val="008032D9"/>
    <w:rsid w:val="0080346B"/>
    <w:rsid w:val="00804155"/>
    <w:rsid w:val="00804C9F"/>
    <w:rsid w:val="0080559E"/>
    <w:rsid w:val="00805AF3"/>
    <w:rsid w:val="00806C9C"/>
    <w:rsid w:val="0080734C"/>
    <w:rsid w:val="00807C82"/>
    <w:rsid w:val="00807D2B"/>
    <w:rsid w:val="008117CC"/>
    <w:rsid w:val="00811FF8"/>
    <w:rsid w:val="008130D2"/>
    <w:rsid w:val="0081335A"/>
    <w:rsid w:val="00813D58"/>
    <w:rsid w:val="00813DCA"/>
    <w:rsid w:val="008161A6"/>
    <w:rsid w:val="008165B8"/>
    <w:rsid w:val="00816905"/>
    <w:rsid w:val="00816D98"/>
    <w:rsid w:val="00816E42"/>
    <w:rsid w:val="00817040"/>
    <w:rsid w:val="00817A17"/>
    <w:rsid w:val="00817EC1"/>
    <w:rsid w:val="0082112D"/>
    <w:rsid w:val="00821624"/>
    <w:rsid w:val="00821FF6"/>
    <w:rsid w:val="008223DB"/>
    <w:rsid w:val="00822574"/>
    <w:rsid w:val="00822910"/>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37D4"/>
    <w:rsid w:val="00834304"/>
    <w:rsid w:val="00834FAA"/>
    <w:rsid w:val="00835026"/>
    <w:rsid w:val="008354FB"/>
    <w:rsid w:val="00835FF1"/>
    <w:rsid w:val="00836086"/>
    <w:rsid w:val="00836096"/>
    <w:rsid w:val="0083630F"/>
    <w:rsid w:val="00836A06"/>
    <w:rsid w:val="00836C91"/>
    <w:rsid w:val="008374BC"/>
    <w:rsid w:val="008379D6"/>
    <w:rsid w:val="00837E48"/>
    <w:rsid w:val="00840293"/>
    <w:rsid w:val="008402AD"/>
    <w:rsid w:val="00840714"/>
    <w:rsid w:val="008407EA"/>
    <w:rsid w:val="008408D4"/>
    <w:rsid w:val="00840A91"/>
    <w:rsid w:val="008417B5"/>
    <w:rsid w:val="00841901"/>
    <w:rsid w:val="008458BD"/>
    <w:rsid w:val="00845CE4"/>
    <w:rsid w:val="00846121"/>
    <w:rsid w:val="008461C2"/>
    <w:rsid w:val="008462F1"/>
    <w:rsid w:val="008466C6"/>
    <w:rsid w:val="0084708F"/>
    <w:rsid w:val="008477C8"/>
    <w:rsid w:val="008478A6"/>
    <w:rsid w:val="008502F6"/>
    <w:rsid w:val="0085036C"/>
    <w:rsid w:val="00850E83"/>
    <w:rsid w:val="0085114D"/>
    <w:rsid w:val="008514DE"/>
    <w:rsid w:val="00851F47"/>
    <w:rsid w:val="008520A8"/>
    <w:rsid w:val="0085220A"/>
    <w:rsid w:val="00852217"/>
    <w:rsid w:val="00852421"/>
    <w:rsid w:val="008525EE"/>
    <w:rsid w:val="00853282"/>
    <w:rsid w:val="0085334C"/>
    <w:rsid w:val="00854291"/>
    <w:rsid w:val="00855408"/>
    <w:rsid w:val="00855D03"/>
    <w:rsid w:val="00856D65"/>
    <w:rsid w:val="00856FA4"/>
    <w:rsid w:val="00860D79"/>
    <w:rsid w:val="008616E4"/>
    <w:rsid w:val="00861816"/>
    <w:rsid w:val="00861B41"/>
    <w:rsid w:val="00861B9F"/>
    <w:rsid w:val="00861BE3"/>
    <w:rsid w:val="008625D3"/>
    <w:rsid w:val="00862C0A"/>
    <w:rsid w:val="00863434"/>
    <w:rsid w:val="0086344F"/>
    <w:rsid w:val="008641AC"/>
    <w:rsid w:val="00864FA4"/>
    <w:rsid w:val="00865E4C"/>
    <w:rsid w:val="00866074"/>
    <w:rsid w:val="00867546"/>
    <w:rsid w:val="0086796D"/>
    <w:rsid w:val="00867DAB"/>
    <w:rsid w:val="0087000B"/>
    <w:rsid w:val="008701E4"/>
    <w:rsid w:val="008704E9"/>
    <w:rsid w:val="008708AD"/>
    <w:rsid w:val="00870ECD"/>
    <w:rsid w:val="0087187B"/>
    <w:rsid w:val="00872F5D"/>
    <w:rsid w:val="0087347C"/>
    <w:rsid w:val="008734E7"/>
    <w:rsid w:val="0087368D"/>
    <w:rsid w:val="008740CC"/>
    <w:rsid w:val="0087442A"/>
    <w:rsid w:val="00874FE8"/>
    <w:rsid w:val="00875A32"/>
    <w:rsid w:val="00876086"/>
    <w:rsid w:val="00876651"/>
    <w:rsid w:val="00876E83"/>
    <w:rsid w:val="008772BC"/>
    <w:rsid w:val="00880299"/>
    <w:rsid w:val="00880A0E"/>
    <w:rsid w:val="008817FE"/>
    <w:rsid w:val="00881CD7"/>
    <w:rsid w:val="0088220D"/>
    <w:rsid w:val="00882911"/>
    <w:rsid w:val="00882F6E"/>
    <w:rsid w:val="00883202"/>
    <w:rsid w:val="00884E02"/>
    <w:rsid w:val="0088502B"/>
    <w:rsid w:val="00885BC2"/>
    <w:rsid w:val="00885D40"/>
    <w:rsid w:val="008873D4"/>
    <w:rsid w:val="00890CB1"/>
    <w:rsid w:val="00891EDF"/>
    <w:rsid w:val="00892872"/>
    <w:rsid w:val="0089296D"/>
    <w:rsid w:val="00893E85"/>
    <w:rsid w:val="00893EBE"/>
    <w:rsid w:val="00894031"/>
    <w:rsid w:val="00894C5D"/>
    <w:rsid w:val="008952FE"/>
    <w:rsid w:val="00895508"/>
    <w:rsid w:val="008967E9"/>
    <w:rsid w:val="00896A5C"/>
    <w:rsid w:val="008972D2"/>
    <w:rsid w:val="0089754C"/>
    <w:rsid w:val="008A0659"/>
    <w:rsid w:val="008A0ADD"/>
    <w:rsid w:val="008A0D27"/>
    <w:rsid w:val="008A0E38"/>
    <w:rsid w:val="008A1A3B"/>
    <w:rsid w:val="008A1C59"/>
    <w:rsid w:val="008A1F51"/>
    <w:rsid w:val="008A37E2"/>
    <w:rsid w:val="008A388E"/>
    <w:rsid w:val="008A394E"/>
    <w:rsid w:val="008A3CBA"/>
    <w:rsid w:val="008A4B59"/>
    <w:rsid w:val="008A569C"/>
    <w:rsid w:val="008A5BFA"/>
    <w:rsid w:val="008A63E1"/>
    <w:rsid w:val="008A66B7"/>
    <w:rsid w:val="008A68BB"/>
    <w:rsid w:val="008A6AA5"/>
    <w:rsid w:val="008A7127"/>
    <w:rsid w:val="008B0CBA"/>
    <w:rsid w:val="008B0FD5"/>
    <w:rsid w:val="008B2639"/>
    <w:rsid w:val="008B3537"/>
    <w:rsid w:val="008B3690"/>
    <w:rsid w:val="008B391B"/>
    <w:rsid w:val="008B3A80"/>
    <w:rsid w:val="008B3AEC"/>
    <w:rsid w:val="008B3C07"/>
    <w:rsid w:val="008B3F7B"/>
    <w:rsid w:val="008B43CA"/>
    <w:rsid w:val="008B5324"/>
    <w:rsid w:val="008B5C99"/>
    <w:rsid w:val="008B6106"/>
    <w:rsid w:val="008B7C02"/>
    <w:rsid w:val="008B7D2B"/>
    <w:rsid w:val="008B7EF9"/>
    <w:rsid w:val="008C0049"/>
    <w:rsid w:val="008C0314"/>
    <w:rsid w:val="008C0A2C"/>
    <w:rsid w:val="008C0E88"/>
    <w:rsid w:val="008C1537"/>
    <w:rsid w:val="008C1717"/>
    <w:rsid w:val="008C17B6"/>
    <w:rsid w:val="008C17F0"/>
    <w:rsid w:val="008C1D39"/>
    <w:rsid w:val="008C209F"/>
    <w:rsid w:val="008C3B05"/>
    <w:rsid w:val="008C4B50"/>
    <w:rsid w:val="008C5A37"/>
    <w:rsid w:val="008C7569"/>
    <w:rsid w:val="008C786A"/>
    <w:rsid w:val="008C79C3"/>
    <w:rsid w:val="008D006F"/>
    <w:rsid w:val="008D033D"/>
    <w:rsid w:val="008D04A7"/>
    <w:rsid w:val="008D0DBD"/>
    <w:rsid w:val="008D117E"/>
    <w:rsid w:val="008D127E"/>
    <w:rsid w:val="008D1CA8"/>
    <w:rsid w:val="008D1E0A"/>
    <w:rsid w:val="008D1E6A"/>
    <w:rsid w:val="008D2407"/>
    <w:rsid w:val="008D29A4"/>
    <w:rsid w:val="008D2A16"/>
    <w:rsid w:val="008D2AEC"/>
    <w:rsid w:val="008D3295"/>
    <w:rsid w:val="008D33F5"/>
    <w:rsid w:val="008D35E4"/>
    <w:rsid w:val="008D3ACD"/>
    <w:rsid w:val="008D5CFF"/>
    <w:rsid w:val="008D62D6"/>
    <w:rsid w:val="008D6B82"/>
    <w:rsid w:val="008D6C3A"/>
    <w:rsid w:val="008D70E2"/>
    <w:rsid w:val="008D7710"/>
    <w:rsid w:val="008D77D6"/>
    <w:rsid w:val="008E0001"/>
    <w:rsid w:val="008E039E"/>
    <w:rsid w:val="008E0AE5"/>
    <w:rsid w:val="008E0D78"/>
    <w:rsid w:val="008E1491"/>
    <w:rsid w:val="008E19AF"/>
    <w:rsid w:val="008E1FD8"/>
    <w:rsid w:val="008E292B"/>
    <w:rsid w:val="008E2C57"/>
    <w:rsid w:val="008E3174"/>
    <w:rsid w:val="008E31FF"/>
    <w:rsid w:val="008E3287"/>
    <w:rsid w:val="008E38E4"/>
    <w:rsid w:val="008E3DFA"/>
    <w:rsid w:val="008E51EB"/>
    <w:rsid w:val="008E5746"/>
    <w:rsid w:val="008E5F94"/>
    <w:rsid w:val="008E6DCB"/>
    <w:rsid w:val="008E6F06"/>
    <w:rsid w:val="008E7000"/>
    <w:rsid w:val="008E723E"/>
    <w:rsid w:val="008E7B8E"/>
    <w:rsid w:val="008E7FC9"/>
    <w:rsid w:val="008F0107"/>
    <w:rsid w:val="008F029B"/>
    <w:rsid w:val="008F0589"/>
    <w:rsid w:val="008F1DA0"/>
    <w:rsid w:val="008F2A5D"/>
    <w:rsid w:val="008F2BC7"/>
    <w:rsid w:val="008F3636"/>
    <w:rsid w:val="008F3FC9"/>
    <w:rsid w:val="008F509F"/>
    <w:rsid w:val="008F5383"/>
    <w:rsid w:val="008F585B"/>
    <w:rsid w:val="008F69C3"/>
    <w:rsid w:val="008F7FB0"/>
    <w:rsid w:val="009003A8"/>
    <w:rsid w:val="009005E4"/>
    <w:rsid w:val="00900977"/>
    <w:rsid w:val="009021DA"/>
    <w:rsid w:val="00902442"/>
    <w:rsid w:val="00902500"/>
    <w:rsid w:val="0090250E"/>
    <w:rsid w:val="00902EFF"/>
    <w:rsid w:val="00903A0D"/>
    <w:rsid w:val="00903A8E"/>
    <w:rsid w:val="0090432C"/>
    <w:rsid w:val="00904AFB"/>
    <w:rsid w:val="00904F96"/>
    <w:rsid w:val="00904FA3"/>
    <w:rsid w:val="009052A3"/>
    <w:rsid w:val="00905314"/>
    <w:rsid w:val="009056D7"/>
    <w:rsid w:val="00905B8D"/>
    <w:rsid w:val="00906401"/>
    <w:rsid w:val="009065CB"/>
    <w:rsid w:val="009067EA"/>
    <w:rsid w:val="00906B79"/>
    <w:rsid w:val="00906E5F"/>
    <w:rsid w:val="0090786F"/>
    <w:rsid w:val="00907F11"/>
    <w:rsid w:val="0091001E"/>
    <w:rsid w:val="00910C18"/>
    <w:rsid w:val="009110F7"/>
    <w:rsid w:val="009112E3"/>
    <w:rsid w:val="0091155E"/>
    <w:rsid w:val="00911619"/>
    <w:rsid w:val="00911A66"/>
    <w:rsid w:val="00912437"/>
    <w:rsid w:val="00912A92"/>
    <w:rsid w:val="00912FCB"/>
    <w:rsid w:val="00913237"/>
    <w:rsid w:val="0091476D"/>
    <w:rsid w:val="00915D07"/>
    <w:rsid w:val="009162AE"/>
    <w:rsid w:val="00917251"/>
    <w:rsid w:val="0091728D"/>
    <w:rsid w:val="0092036B"/>
    <w:rsid w:val="009203CC"/>
    <w:rsid w:val="00920B7E"/>
    <w:rsid w:val="00920D6A"/>
    <w:rsid w:val="00920EC4"/>
    <w:rsid w:val="0092180B"/>
    <w:rsid w:val="00921F14"/>
    <w:rsid w:val="0092292F"/>
    <w:rsid w:val="00922D28"/>
    <w:rsid w:val="0092303E"/>
    <w:rsid w:val="009234E1"/>
    <w:rsid w:val="00923CB0"/>
    <w:rsid w:val="00923D8C"/>
    <w:rsid w:val="00924871"/>
    <w:rsid w:val="00924AC8"/>
    <w:rsid w:val="00925429"/>
    <w:rsid w:val="00925615"/>
    <w:rsid w:val="0092597A"/>
    <w:rsid w:val="00926520"/>
    <w:rsid w:val="00926CF0"/>
    <w:rsid w:val="00926FBD"/>
    <w:rsid w:val="009273A9"/>
    <w:rsid w:val="00927FD6"/>
    <w:rsid w:val="00930251"/>
    <w:rsid w:val="0093033E"/>
    <w:rsid w:val="009305FC"/>
    <w:rsid w:val="00930FB1"/>
    <w:rsid w:val="0093139F"/>
    <w:rsid w:val="00931903"/>
    <w:rsid w:val="00931D3C"/>
    <w:rsid w:val="00932097"/>
    <w:rsid w:val="00932443"/>
    <w:rsid w:val="00932782"/>
    <w:rsid w:val="009328EE"/>
    <w:rsid w:val="00932B32"/>
    <w:rsid w:val="00932DB3"/>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590F"/>
    <w:rsid w:val="00947B6E"/>
    <w:rsid w:val="00950921"/>
    <w:rsid w:val="00951A1F"/>
    <w:rsid w:val="00951D68"/>
    <w:rsid w:val="00951E5B"/>
    <w:rsid w:val="00952050"/>
    <w:rsid w:val="00952315"/>
    <w:rsid w:val="009523D9"/>
    <w:rsid w:val="00952B7B"/>
    <w:rsid w:val="0095357B"/>
    <w:rsid w:val="009538B3"/>
    <w:rsid w:val="00954F39"/>
    <w:rsid w:val="009555FD"/>
    <w:rsid w:val="0095639D"/>
    <w:rsid w:val="0095664B"/>
    <w:rsid w:val="009568DC"/>
    <w:rsid w:val="00956912"/>
    <w:rsid w:val="00957140"/>
    <w:rsid w:val="00957445"/>
    <w:rsid w:val="0095759C"/>
    <w:rsid w:val="009579E0"/>
    <w:rsid w:val="009611FD"/>
    <w:rsid w:val="009618EE"/>
    <w:rsid w:val="00961DDD"/>
    <w:rsid w:val="009624D2"/>
    <w:rsid w:val="009628D9"/>
    <w:rsid w:val="00962D60"/>
    <w:rsid w:val="009636BE"/>
    <w:rsid w:val="009637AE"/>
    <w:rsid w:val="00963A06"/>
    <w:rsid w:val="00963D65"/>
    <w:rsid w:val="00964068"/>
    <w:rsid w:val="009640F6"/>
    <w:rsid w:val="0096469D"/>
    <w:rsid w:val="00964776"/>
    <w:rsid w:val="00964A4E"/>
    <w:rsid w:val="00964B35"/>
    <w:rsid w:val="009651C7"/>
    <w:rsid w:val="0096547B"/>
    <w:rsid w:val="00965797"/>
    <w:rsid w:val="00965A10"/>
    <w:rsid w:val="00965AD0"/>
    <w:rsid w:val="00966781"/>
    <w:rsid w:val="009670A3"/>
    <w:rsid w:val="009674BE"/>
    <w:rsid w:val="00967DBA"/>
    <w:rsid w:val="00970FB5"/>
    <w:rsid w:val="00971710"/>
    <w:rsid w:val="00971B87"/>
    <w:rsid w:val="00971C77"/>
    <w:rsid w:val="0097203A"/>
    <w:rsid w:val="00972835"/>
    <w:rsid w:val="00972FCD"/>
    <w:rsid w:val="00973324"/>
    <w:rsid w:val="009736DF"/>
    <w:rsid w:val="0097386E"/>
    <w:rsid w:val="009741AE"/>
    <w:rsid w:val="009741FC"/>
    <w:rsid w:val="00974782"/>
    <w:rsid w:val="00974923"/>
    <w:rsid w:val="0097527D"/>
    <w:rsid w:val="00975909"/>
    <w:rsid w:val="00975BAF"/>
    <w:rsid w:val="00977C3D"/>
    <w:rsid w:val="009805C9"/>
    <w:rsid w:val="00980D3D"/>
    <w:rsid w:val="0098103E"/>
    <w:rsid w:val="0098157D"/>
    <w:rsid w:val="00983101"/>
    <w:rsid w:val="00983E41"/>
    <w:rsid w:val="009845E1"/>
    <w:rsid w:val="009848AF"/>
    <w:rsid w:val="00984D1B"/>
    <w:rsid w:val="009854B3"/>
    <w:rsid w:val="00986246"/>
    <w:rsid w:val="00986841"/>
    <w:rsid w:val="00987A30"/>
    <w:rsid w:val="00990257"/>
    <w:rsid w:val="00990312"/>
    <w:rsid w:val="0099045F"/>
    <w:rsid w:val="0099182E"/>
    <w:rsid w:val="00991A2D"/>
    <w:rsid w:val="00991D45"/>
    <w:rsid w:val="00992AC0"/>
    <w:rsid w:val="00992BB3"/>
    <w:rsid w:val="00992CF3"/>
    <w:rsid w:val="00993194"/>
    <w:rsid w:val="0099321E"/>
    <w:rsid w:val="009937B7"/>
    <w:rsid w:val="00994171"/>
    <w:rsid w:val="00994868"/>
    <w:rsid w:val="00994976"/>
    <w:rsid w:val="00994D28"/>
    <w:rsid w:val="00994F2C"/>
    <w:rsid w:val="00995720"/>
    <w:rsid w:val="009957CC"/>
    <w:rsid w:val="0099596C"/>
    <w:rsid w:val="00995D25"/>
    <w:rsid w:val="009968D6"/>
    <w:rsid w:val="00997953"/>
    <w:rsid w:val="00997D55"/>
    <w:rsid w:val="009A096C"/>
    <w:rsid w:val="009A0BFF"/>
    <w:rsid w:val="009A10A0"/>
    <w:rsid w:val="009A1CAB"/>
    <w:rsid w:val="009A2359"/>
    <w:rsid w:val="009A24F1"/>
    <w:rsid w:val="009A27E0"/>
    <w:rsid w:val="009A2A2E"/>
    <w:rsid w:val="009A4D57"/>
    <w:rsid w:val="009A51A5"/>
    <w:rsid w:val="009A5309"/>
    <w:rsid w:val="009A60C7"/>
    <w:rsid w:val="009A60D1"/>
    <w:rsid w:val="009A6225"/>
    <w:rsid w:val="009A64F5"/>
    <w:rsid w:val="009B00D2"/>
    <w:rsid w:val="009B039B"/>
    <w:rsid w:val="009B05B3"/>
    <w:rsid w:val="009B0A5E"/>
    <w:rsid w:val="009B0CAF"/>
    <w:rsid w:val="009B0ED1"/>
    <w:rsid w:val="009B1324"/>
    <w:rsid w:val="009B1601"/>
    <w:rsid w:val="009B2558"/>
    <w:rsid w:val="009B284F"/>
    <w:rsid w:val="009B3764"/>
    <w:rsid w:val="009B3840"/>
    <w:rsid w:val="009B52AC"/>
    <w:rsid w:val="009B553D"/>
    <w:rsid w:val="009B59EA"/>
    <w:rsid w:val="009B66CE"/>
    <w:rsid w:val="009B6FD3"/>
    <w:rsid w:val="009B72BE"/>
    <w:rsid w:val="009B78A4"/>
    <w:rsid w:val="009B7A4F"/>
    <w:rsid w:val="009B7CFC"/>
    <w:rsid w:val="009B7DB2"/>
    <w:rsid w:val="009C03DB"/>
    <w:rsid w:val="009C15AF"/>
    <w:rsid w:val="009C1750"/>
    <w:rsid w:val="009C2E29"/>
    <w:rsid w:val="009C3E8F"/>
    <w:rsid w:val="009C554B"/>
    <w:rsid w:val="009C5E83"/>
    <w:rsid w:val="009C667A"/>
    <w:rsid w:val="009C7126"/>
    <w:rsid w:val="009C719E"/>
    <w:rsid w:val="009C7799"/>
    <w:rsid w:val="009D07A9"/>
    <w:rsid w:val="009D0AE2"/>
    <w:rsid w:val="009D0D9F"/>
    <w:rsid w:val="009D0EBB"/>
    <w:rsid w:val="009D2C46"/>
    <w:rsid w:val="009D3081"/>
    <w:rsid w:val="009D3ACD"/>
    <w:rsid w:val="009D3FA4"/>
    <w:rsid w:val="009D4254"/>
    <w:rsid w:val="009D4F21"/>
    <w:rsid w:val="009D587D"/>
    <w:rsid w:val="009D6D47"/>
    <w:rsid w:val="009D7731"/>
    <w:rsid w:val="009D7BFB"/>
    <w:rsid w:val="009E1120"/>
    <w:rsid w:val="009E1393"/>
    <w:rsid w:val="009E1922"/>
    <w:rsid w:val="009E1A3D"/>
    <w:rsid w:val="009E35E6"/>
    <w:rsid w:val="009E3A31"/>
    <w:rsid w:val="009E4080"/>
    <w:rsid w:val="009E4715"/>
    <w:rsid w:val="009E484D"/>
    <w:rsid w:val="009E4A58"/>
    <w:rsid w:val="009E4F3B"/>
    <w:rsid w:val="009E5273"/>
    <w:rsid w:val="009E57A8"/>
    <w:rsid w:val="009E5B85"/>
    <w:rsid w:val="009E5DDB"/>
    <w:rsid w:val="009E7BC6"/>
    <w:rsid w:val="009F150E"/>
    <w:rsid w:val="009F1CA6"/>
    <w:rsid w:val="009F1F7E"/>
    <w:rsid w:val="009F2921"/>
    <w:rsid w:val="009F2A54"/>
    <w:rsid w:val="009F42CF"/>
    <w:rsid w:val="009F4982"/>
    <w:rsid w:val="009F4CA7"/>
    <w:rsid w:val="009F4F6A"/>
    <w:rsid w:val="009F4F95"/>
    <w:rsid w:val="009F55BA"/>
    <w:rsid w:val="009F7D36"/>
    <w:rsid w:val="009F7D61"/>
    <w:rsid w:val="00A00E71"/>
    <w:rsid w:val="00A0187B"/>
    <w:rsid w:val="00A01A7C"/>
    <w:rsid w:val="00A02E8B"/>
    <w:rsid w:val="00A0306F"/>
    <w:rsid w:val="00A03511"/>
    <w:rsid w:val="00A03B10"/>
    <w:rsid w:val="00A03E2E"/>
    <w:rsid w:val="00A04616"/>
    <w:rsid w:val="00A04717"/>
    <w:rsid w:val="00A05D8F"/>
    <w:rsid w:val="00A05EE4"/>
    <w:rsid w:val="00A06545"/>
    <w:rsid w:val="00A06F99"/>
    <w:rsid w:val="00A07CD3"/>
    <w:rsid w:val="00A1040E"/>
    <w:rsid w:val="00A1053B"/>
    <w:rsid w:val="00A10D66"/>
    <w:rsid w:val="00A113A4"/>
    <w:rsid w:val="00A14114"/>
    <w:rsid w:val="00A1580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647"/>
    <w:rsid w:val="00A21B4D"/>
    <w:rsid w:val="00A22073"/>
    <w:rsid w:val="00A2214A"/>
    <w:rsid w:val="00A221E5"/>
    <w:rsid w:val="00A223E0"/>
    <w:rsid w:val="00A22959"/>
    <w:rsid w:val="00A23158"/>
    <w:rsid w:val="00A232D7"/>
    <w:rsid w:val="00A23847"/>
    <w:rsid w:val="00A23E43"/>
    <w:rsid w:val="00A24726"/>
    <w:rsid w:val="00A24DEB"/>
    <w:rsid w:val="00A24ED9"/>
    <w:rsid w:val="00A251DB"/>
    <w:rsid w:val="00A25216"/>
    <w:rsid w:val="00A2597D"/>
    <w:rsid w:val="00A25FAC"/>
    <w:rsid w:val="00A2628E"/>
    <w:rsid w:val="00A266BF"/>
    <w:rsid w:val="00A26777"/>
    <w:rsid w:val="00A2731E"/>
    <w:rsid w:val="00A309AC"/>
    <w:rsid w:val="00A30F65"/>
    <w:rsid w:val="00A3279E"/>
    <w:rsid w:val="00A33DB1"/>
    <w:rsid w:val="00A33EEB"/>
    <w:rsid w:val="00A340F5"/>
    <w:rsid w:val="00A35900"/>
    <w:rsid w:val="00A36581"/>
    <w:rsid w:val="00A36F76"/>
    <w:rsid w:val="00A4027D"/>
    <w:rsid w:val="00A40EAC"/>
    <w:rsid w:val="00A418BC"/>
    <w:rsid w:val="00A419FF"/>
    <w:rsid w:val="00A41C73"/>
    <w:rsid w:val="00A41FCF"/>
    <w:rsid w:val="00A42936"/>
    <w:rsid w:val="00A43B21"/>
    <w:rsid w:val="00A43CF8"/>
    <w:rsid w:val="00A43DF2"/>
    <w:rsid w:val="00A445A8"/>
    <w:rsid w:val="00A44B0D"/>
    <w:rsid w:val="00A44D21"/>
    <w:rsid w:val="00A45087"/>
    <w:rsid w:val="00A452F3"/>
    <w:rsid w:val="00A45489"/>
    <w:rsid w:val="00A45858"/>
    <w:rsid w:val="00A45CED"/>
    <w:rsid w:val="00A465E9"/>
    <w:rsid w:val="00A46650"/>
    <w:rsid w:val="00A46670"/>
    <w:rsid w:val="00A46702"/>
    <w:rsid w:val="00A468E7"/>
    <w:rsid w:val="00A46DE0"/>
    <w:rsid w:val="00A478BA"/>
    <w:rsid w:val="00A50D73"/>
    <w:rsid w:val="00A50F40"/>
    <w:rsid w:val="00A518BB"/>
    <w:rsid w:val="00A51C60"/>
    <w:rsid w:val="00A52A88"/>
    <w:rsid w:val="00A52CAD"/>
    <w:rsid w:val="00A52F34"/>
    <w:rsid w:val="00A53FC7"/>
    <w:rsid w:val="00A55569"/>
    <w:rsid w:val="00A566A0"/>
    <w:rsid w:val="00A601E7"/>
    <w:rsid w:val="00A60AC1"/>
    <w:rsid w:val="00A61210"/>
    <w:rsid w:val="00A61990"/>
    <w:rsid w:val="00A626FF"/>
    <w:rsid w:val="00A62CE1"/>
    <w:rsid w:val="00A6335D"/>
    <w:rsid w:val="00A65469"/>
    <w:rsid w:val="00A65528"/>
    <w:rsid w:val="00A655D3"/>
    <w:rsid w:val="00A662D9"/>
    <w:rsid w:val="00A6630C"/>
    <w:rsid w:val="00A6741E"/>
    <w:rsid w:val="00A67E29"/>
    <w:rsid w:val="00A7016A"/>
    <w:rsid w:val="00A7018D"/>
    <w:rsid w:val="00A7074A"/>
    <w:rsid w:val="00A70794"/>
    <w:rsid w:val="00A7191D"/>
    <w:rsid w:val="00A722F9"/>
    <w:rsid w:val="00A72D42"/>
    <w:rsid w:val="00A73998"/>
    <w:rsid w:val="00A746C9"/>
    <w:rsid w:val="00A74C2A"/>
    <w:rsid w:val="00A74C60"/>
    <w:rsid w:val="00A75E40"/>
    <w:rsid w:val="00A76818"/>
    <w:rsid w:val="00A77A5D"/>
    <w:rsid w:val="00A77D1D"/>
    <w:rsid w:val="00A77E6B"/>
    <w:rsid w:val="00A81652"/>
    <w:rsid w:val="00A82BF0"/>
    <w:rsid w:val="00A82C91"/>
    <w:rsid w:val="00A83150"/>
    <w:rsid w:val="00A8331C"/>
    <w:rsid w:val="00A83398"/>
    <w:rsid w:val="00A83D6E"/>
    <w:rsid w:val="00A83FD5"/>
    <w:rsid w:val="00A84763"/>
    <w:rsid w:val="00A8521A"/>
    <w:rsid w:val="00A857C0"/>
    <w:rsid w:val="00A85ACB"/>
    <w:rsid w:val="00A90335"/>
    <w:rsid w:val="00A9092B"/>
    <w:rsid w:val="00A90F2C"/>
    <w:rsid w:val="00A90FED"/>
    <w:rsid w:val="00A91482"/>
    <w:rsid w:val="00A9189D"/>
    <w:rsid w:val="00A91E71"/>
    <w:rsid w:val="00A91F03"/>
    <w:rsid w:val="00A925B1"/>
    <w:rsid w:val="00A92A3E"/>
    <w:rsid w:val="00A934F9"/>
    <w:rsid w:val="00A934FB"/>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3F1D"/>
    <w:rsid w:val="00AA4282"/>
    <w:rsid w:val="00AA43F2"/>
    <w:rsid w:val="00AA4790"/>
    <w:rsid w:val="00AA52BF"/>
    <w:rsid w:val="00AA559A"/>
    <w:rsid w:val="00AA570E"/>
    <w:rsid w:val="00AA6C31"/>
    <w:rsid w:val="00AA7752"/>
    <w:rsid w:val="00AA7CAD"/>
    <w:rsid w:val="00AA7CE8"/>
    <w:rsid w:val="00AA7FEB"/>
    <w:rsid w:val="00AB1457"/>
    <w:rsid w:val="00AB2AF1"/>
    <w:rsid w:val="00AB32CB"/>
    <w:rsid w:val="00AB3AD7"/>
    <w:rsid w:val="00AB3BA7"/>
    <w:rsid w:val="00AB3EC7"/>
    <w:rsid w:val="00AB5A64"/>
    <w:rsid w:val="00AB5CA1"/>
    <w:rsid w:val="00AB6456"/>
    <w:rsid w:val="00AB75C5"/>
    <w:rsid w:val="00AC044E"/>
    <w:rsid w:val="00AC0580"/>
    <w:rsid w:val="00AC2118"/>
    <w:rsid w:val="00AC2395"/>
    <w:rsid w:val="00AC2960"/>
    <w:rsid w:val="00AC2AC4"/>
    <w:rsid w:val="00AC3B41"/>
    <w:rsid w:val="00AC4284"/>
    <w:rsid w:val="00AC45BD"/>
    <w:rsid w:val="00AC50BB"/>
    <w:rsid w:val="00AC5256"/>
    <w:rsid w:val="00AC5726"/>
    <w:rsid w:val="00AC673A"/>
    <w:rsid w:val="00AC7578"/>
    <w:rsid w:val="00AC78F1"/>
    <w:rsid w:val="00AC7ACA"/>
    <w:rsid w:val="00AD0996"/>
    <w:rsid w:val="00AD0B22"/>
    <w:rsid w:val="00AD0EE7"/>
    <w:rsid w:val="00AD168E"/>
    <w:rsid w:val="00AD306C"/>
    <w:rsid w:val="00AD44CD"/>
    <w:rsid w:val="00AD5AD2"/>
    <w:rsid w:val="00AD6462"/>
    <w:rsid w:val="00AD66C5"/>
    <w:rsid w:val="00AD68C4"/>
    <w:rsid w:val="00AD71F9"/>
    <w:rsid w:val="00AE009C"/>
    <w:rsid w:val="00AE06C5"/>
    <w:rsid w:val="00AE09B3"/>
    <w:rsid w:val="00AE1A83"/>
    <w:rsid w:val="00AE30BE"/>
    <w:rsid w:val="00AE3E6A"/>
    <w:rsid w:val="00AE417E"/>
    <w:rsid w:val="00AE552C"/>
    <w:rsid w:val="00AE56EE"/>
    <w:rsid w:val="00AE6414"/>
    <w:rsid w:val="00AE68C1"/>
    <w:rsid w:val="00AE7269"/>
    <w:rsid w:val="00AE74E0"/>
    <w:rsid w:val="00AE797C"/>
    <w:rsid w:val="00AE7CE7"/>
    <w:rsid w:val="00AE7FAB"/>
    <w:rsid w:val="00AF0DE4"/>
    <w:rsid w:val="00AF12A0"/>
    <w:rsid w:val="00AF1866"/>
    <w:rsid w:val="00AF1E87"/>
    <w:rsid w:val="00AF2BB0"/>
    <w:rsid w:val="00AF436B"/>
    <w:rsid w:val="00AF5131"/>
    <w:rsid w:val="00AF5179"/>
    <w:rsid w:val="00AF5CC2"/>
    <w:rsid w:val="00AF6776"/>
    <w:rsid w:val="00AF6F98"/>
    <w:rsid w:val="00AF7277"/>
    <w:rsid w:val="00B00550"/>
    <w:rsid w:val="00B00875"/>
    <w:rsid w:val="00B00913"/>
    <w:rsid w:val="00B01310"/>
    <w:rsid w:val="00B01593"/>
    <w:rsid w:val="00B01D0F"/>
    <w:rsid w:val="00B01FF9"/>
    <w:rsid w:val="00B023F2"/>
    <w:rsid w:val="00B026FE"/>
    <w:rsid w:val="00B0271F"/>
    <w:rsid w:val="00B03591"/>
    <w:rsid w:val="00B038CA"/>
    <w:rsid w:val="00B041B3"/>
    <w:rsid w:val="00B0467A"/>
    <w:rsid w:val="00B05F00"/>
    <w:rsid w:val="00B06602"/>
    <w:rsid w:val="00B06DB4"/>
    <w:rsid w:val="00B0750D"/>
    <w:rsid w:val="00B07850"/>
    <w:rsid w:val="00B0799C"/>
    <w:rsid w:val="00B102CE"/>
    <w:rsid w:val="00B10A4D"/>
    <w:rsid w:val="00B10C90"/>
    <w:rsid w:val="00B10DFD"/>
    <w:rsid w:val="00B11002"/>
    <w:rsid w:val="00B1114F"/>
    <w:rsid w:val="00B11712"/>
    <w:rsid w:val="00B121B2"/>
    <w:rsid w:val="00B131B1"/>
    <w:rsid w:val="00B133AE"/>
    <w:rsid w:val="00B141B6"/>
    <w:rsid w:val="00B14BC1"/>
    <w:rsid w:val="00B154DE"/>
    <w:rsid w:val="00B162C3"/>
    <w:rsid w:val="00B16DD1"/>
    <w:rsid w:val="00B16EB8"/>
    <w:rsid w:val="00B1700A"/>
    <w:rsid w:val="00B177DF"/>
    <w:rsid w:val="00B17E6E"/>
    <w:rsid w:val="00B17E71"/>
    <w:rsid w:val="00B17FDE"/>
    <w:rsid w:val="00B20632"/>
    <w:rsid w:val="00B2379C"/>
    <w:rsid w:val="00B23D5D"/>
    <w:rsid w:val="00B23E6E"/>
    <w:rsid w:val="00B2450C"/>
    <w:rsid w:val="00B2598C"/>
    <w:rsid w:val="00B26608"/>
    <w:rsid w:val="00B2687D"/>
    <w:rsid w:val="00B271AB"/>
    <w:rsid w:val="00B27BDF"/>
    <w:rsid w:val="00B30ACB"/>
    <w:rsid w:val="00B3108D"/>
    <w:rsid w:val="00B32DDB"/>
    <w:rsid w:val="00B32F57"/>
    <w:rsid w:val="00B3345C"/>
    <w:rsid w:val="00B3385E"/>
    <w:rsid w:val="00B34255"/>
    <w:rsid w:val="00B342DE"/>
    <w:rsid w:val="00B343C4"/>
    <w:rsid w:val="00B34528"/>
    <w:rsid w:val="00B34750"/>
    <w:rsid w:val="00B34CC9"/>
    <w:rsid w:val="00B34CDA"/>
    <w:rsid w:val="00B3563B"/>
    <w:rsid w:val="00B36327"/>
    <w:rsid w:val="00B36BDC"/>
    <w:rsid w:val="00B37387"/>
    <w:rsid w:val="00B37D3A"/>
    <w:rsid w:val="00B37D96"/>
    <w:rsid w:val="00B402FC"/>
    <w:rsid w:val="00B410B8"/>
    <w:rsid w:val="00B422E2"/>
    <w:rsid w:val="00B42517"/>
    <w:rsid w:val="00B42D5F"/>
    <w:rsid w:val="00B43216"/>
    <w:rsid w:val="00B439DA"/>
    <w:rsid w:val="00B4411A"/>
    <w:rsid w:val="00B44A29"/>
    <w:rsid w:val="00B44BD5"/>
    <w:rsid w:val="00B45304"/>
    <w:rsid w:val="00B45DA6"/>
    <w:rsid w:val="00B45FE8"/>
    <w:rsid w:val="00B46604"/>
    <w:rsid w:val="00B47089"/>
    <w:rsid w:val="00B47587"/>
    <w:rsid w:val="00B4776F"/>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57F25"/>
    <w:rsid w:val="00B57FF9"/>
    <w:rsid w:val="00B60AC1"/>
    <w:rsid w:val="00B61FF6"/>
    <w:rsid w:val="00B62316"/>
    <w:rsid w:val="00B62E55"/>
    <w:rsid w:val="00B63A11"/>
    <w:rsid w:val="00B64425"/>
    <w:rsid w:val="00B64C24"/>
    <w:rsid w:val="00B65CEF"/>
    <w:rsid w:val="00B6608F"/>
    <w:rsid w:val="00B67749"/>
    <w:rsid w:val="00B679FB"/>
    <w:rsid w:val="00B70E48"/>
    <w:rsid w:val="00B7188C"/>
    <w:rsid w:val="00B71FBF"/>
    <w:rsid w:val="00B734A0"/>
    <w:rsid w:val="00B73A14"/>
    <w:rsid w:val="00B748BD"/>
    <w:rsid w:val="00B76100"/>
    <w:rsid w:val="00B761FC"/>
    <w:rsid w:val="00B7620F"/>
    <w:rsid w:val="00B7680F"/>
    <w:rsid w:val="00B76B48"/>
    <w:rsid w:val="00B76D1E"/>
    <w:rsid w:val="00B77117"/>
    <w:rsid w:val="00B77543"/>
    <w:rsid w:val="00B77584"/>
    <w:rsid w:val="00B77E34"/>
    <w:rsid w:val="00B80BC9"/>
    <w:rsid w:val="00B80D89"/>
    <w:rsid w:val="00B80EC6"/>
    <w:rsid w:val="00B81288"/>
    <w:rsid w:val="00B816E5"/>
    <w:rsid w:val="00B81D70"/>
    <w:rsid w:val="00B833B9"/>
    <w:rsid w:val="00B838BC"/>
    <w:rsid w:val="00B83AAF"/>
    <w:rsid w:val="00B83E07"/>
    <w:rsid w:val="00B84CF6"/>
    <w:rsid w:val="00B85016"/>
    <w:rsid w:val="00B8561A"/>
    <w:rsid w:val="00B865FC"/>
    <w:rsid w:val="00B86628"/>
    <w:rsid w:val="00B86643"/>
    <w:rsid w:val="00B868F7"/>
    <w:rsid w:val="00B869B1"/>
    <w:rsid w:val="00B86EB1"/>
    <w:rsid w:val="00B871A7"/>
    <w:rsid w:val="00B90131"/>
    <w:rsid w:val="00B92951"/>
    <w:rsid w:val="00B92D1D"/>
    <w:rsid w:val="00B92D7E"/>
    <w:rsid w:val="00B930CE"/>
    <w:rsid w:val="00B935CC"/>
    <w:rsid w:val="00B938C5"/>
    <w:rsid w:val="00B940A8"/>
    <w:rsid w:val="00B9554A"/>
    <w:rsid w:val="00B95940"/>
    <w:rsid w:val="00B95ACA"/>
    <w:rsid w:val="00B95CD4"/>
    <w:rsid w:val="00B9619C"/>
    <w:rsid w:val="00B96AC3"/>
    <w:rsid w:val="00B96D74"/>
    <w:rsid w:val="00B9720E"/>
    <w:rsid w:val="00B97ACC"/>
    <w:rsid w:val="00B97FE2"/>
    <w:rsid w:val="00BA0E0B"/>
    <w:rsid w:val="00BA201A"/>
    <w:rsid w:val="00BA21DF"/>
    <w:rsid w:val="00BA246A"/>
    <w:rsid w:val="00BA361D"/>
    <w:rsid w:val="00BA3787"/>
    <w:rsid w:val="00BA3ECA"/>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57B"/>
    <w:rsid w:val="00BB6EA2"/>
    <w:rsid w:val="00BB76F3"/>
    <w:rsid w:val="00BB7B5B"/>
    <w:rsid w:val="00BB7EB1"/>
    <w:rsid w:val="00BC003F"/>
    <w:rsid w:val="00BC0930"/>
    <w:rsid w:val="00BC327F"/>
    <w:rsid w:val="00BC3512"/>
    <w:rsid w:val="00BC4B35"/>
    <w:rsid w:val="00BC50BE"/>
    <w:rsid w:val="00BC5332"/>
    <w:rsid w:val="00BC5715"/>
    <w:rsid w:val="00BC59FE"/>
    <w:rsid w:val="00BC5C12"/>
    <w:rsid w:val="00BC641B"/>
    <w:rsid w:val="00BC7154"/>
    <w:rsid w:val="00BC731E"/>
    <w:rsid w:val="00BC7614"/>
    <w:rsid w:val="00BD041B"/>
    <w:rsid w:val="00BD111B"/>
    <w:rsid w:val="00BD25BB"/>
    <w:rsid w:val="00BD2AF8"/>
    <w:rsid w:val="00BD366B"/>
    <w:rsid w:val="00BD3C09"/>
    <w:rsid w:val="00BD410B"/>
    <w:rsid w:val="00BD4A73"/>
    <w:rsid w:val="00BD4EDD"/>
    <w:rsid w:val="00BD4EF4"/>
    <w:rsid w:val="00BD6659"/>
    <w:rsid w:val="00BD6C75"/>
    <w:rsid w:val="00BD6D50"/>
    <w:rsid w:val="00BD7105"/>
    <w:rsid w:val="00BD73D2"/>
    <w:rsid w:val="00BD74E3"/>
    <w:rsid w:val="00BD7821"/>
    <w:rsid w:val="00BE0AD1"/>
    <w:rsid w:val="00BE0EF9"/>
    <w:rsid w:val="00BE10A1"/>
    <w:rsid w:val="00BE115B"/>
    <w:rsid w:val="00BE18B9"/>
    <w:rsid w:val="00BE190A"/>
    <w:rsid w:val="00BE2495"/>
    <w:rsid w:val="00BE24DD"/>
    <w:rsid w:val="00BE386D"/>
    <w:rsid w:val="00BE4DA9"/>
    <w:rsid w:val="00BE511E"/>
    <w:rsid w:val="00BE54BF"/>
    <w:rsid w:val="00BE557B"/>
    <w:rsid w:val="00BE5F23"/>
    <w:rsid w:val="00BE67AA"/>
    <w:rsid w:val="00BE6BAC"/>
    <w:rsid w:val="00BE7F5F"/>
    <w:rsid w:val="00BF02C8"/>
    <w:rsid w:val="00BF1578"/>
    <w:rsid w:val="00BF15CA"/>
    <w:rsid w:val="00BF1D12"/>
    <w:rsid w:val="00BF1D3A"/>
    <w:rsid w:val="00BF2B5B"/>
    <w:rsid w:val="00BF2D41"/>
    <w:rsid w:val="00BF3274"/>
    <w:rsid w:val="00BF32DC"/>
    <w:rsid w:val="00BF35C9"/>
    <w:rsid w:val="00BF4308"/>
    <w:rsid w:val="00BF4329"/>
    <w:rsid w:val="00BF4E43"/>
    <w:rsid w:val="00BF5C4C"/>
    <w:rsid w:val="00BF77FC"/>
    <w:rsid w:val="00C006D6"/>
    <w:rsid w:val="00C00BD7"/>
    <w:rsid w:val="00C00D3A"/>
    <w:rsid w:val="00C01410"/>
    <w:rsid w:val="00C024F0"/>
    <w:rsid w:val="00C02704"/>
    <w:rsid w:val="00C02B16"/>
    <w:rsid w:val="00C02D23"/>
    <w:rsid w:val="00C03D4D"/>
    <w:rsid w:val="00C044F4"/>
    <w:rsid w:val="00C04B78"/>
    <w:rsid w:val="00C052AA"/>
    <w:rsid w:val="00C06EE3"/>
    <w:rsid w:val="00C06F2F"/>
    <w:rsid w:val="00C07279"/>
    <w:rsid w:val="00C07749"/>
    <w:rsid w:val="00C07AD5"/>
    <w:rsid w:val="00C07C67"/>
    <w:rsid w:val="00C108C5"/>
    <w:rsid w:val="00C10950"/>
    <w:rsid w:val="00C110EA"/>
    <w:rsid w:val="00C11244"/>
    <w:rsid w:val="00C11D48"/>
    <w:rsid w:val="00C121E8"/>
    <w:rsid w:val="00C12304"/>
    <w:rsid w:val="00C12316"/>
    <w:rsid w:val="00C1246C"/>
    <w:rsid w:val="00C12FCC"/>
    <w:rsid w:val="00C139A8"/>
    <w:rsid w:val="00C1493E"/>
    <w:rsid w:val="00C15DBD"/>
    <w:rsid w:val="00C161C5"/>
    <w:rsid w:val="00C16556"/>
    <w:rsid w:val="00C167E9"/>
    <w:rsid w:val="00C172F7"/>
    <w:rsid w:val="00C2010D"/>
    <w:rsid w:val="00C20A61"/>
    <w:rsid w:val="00C20CB5"/>
    <w:rsid w:val="00C21382"/>
    <w:rsid w:val="00C21430"/>
    <w:rsid w:val="00C216DF"/>
    <w:rsid w:val="00C21E61"/>
    <w:rsid w:val="00C21F94"/>
    <w:rsid w:val="00C221B9"/>
    <w:rsid w:val="00C224BD"/>
    <w:rsid w:val="00C234DB"/>
    <w:rsid w:val="00C23909"/>
    <w:rsid w:val="00C23C5C"/>
    <w:rsid w:val="00C23F90"/>
    <w:rsid w:val="00C2479A"/>
    <w:rsid w:val="00C24903"/>
    <w:rsid w:val="00C2590D"/>
    <w:rsid w:val="00C25D9C"/>
    <w:rsid w:val="00C27913"/>
    <w:rsid w:val="00C27FA7"/>
    <w:rsid w:val="00C300E2"/>
    <w:rsid w:val="00C31F21"/>
    <w:rsid w:val="00C323C4"/>
    <w:rsid w:val="00C32631"/>
    <w:rsid w:val="00C33301"/>
    <w:rsid w:val="00C33311"/>
    <w:rsid w:val="00C33B68"/>
    <w:rsid w:val="00C33F7D"/>
    <w:rsid w:val="00C34AD4"/>
    <w:rsid w:val="00C35570"/>
    <w:rsid w:val="00C35A2A"/>
    <w:rsid w:val="00C36A79"/>
    <w:rsid w:val="00C37491"/>
    <w:rsid w:val="00C401A9"/>
    <w:rsid w:val="00C401D2"/>
    <w:rsid w:val="00C4031A"/>
    <w:rsid w:val="00C405D4"/>
    <w:rsid w:val="00C419D5"/>
    <w:rsid w:val="00C41D54"/>
    <w:rsid w:val="00C42EBB"/>
    <w:rsid w:val="00C43766"/>
    <w:rsid w:val="00C4513B"/>
    <w:rsid w:val="00C459E9"/>
    <w:rsid w:val="00C475E8"/>
    <w:rsid w:val="00C50E79"/>
    <w:rsid w:val="00C5197D"/>
    <w:rsid w:val="00C525FB"/>
    <w:rsid w:val="00C5390B"/>
    <w:rsid w:val="00C54257"/>
    <w:rsid w:val="00C54697"/>
    <w:rsid w:val="00C550CE"/>
    <w:rsid w:val="00C553A5"/>
    <w:rsid w:val="00C55402"/>
    <w:rsid w:val="00C55AC4"/>
    <w:rsid w:val="00C5603B"/>
    <w:rsid w:val="00C601AA"/>
    <w:rsid w:val="00C60AE3"/>
    <w:rsid w:val="00C61F47"/>
    <w:rsid w:val="00C62828"/>
    <w:rsid w:val="00C63B51"/>
    <w:rsid w:val="00C659B4"/>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976DD"/>
    <w:rsid w:val="00CA0346"/>
    <w:rsid w:val="00CA0DA1"/>
    <w:rsid w:val="00CA1454"/>
    <w:rsid w:val="00CA1BD6"/>
    <w:rsid w:val="00CA2201"/>
    <w:rsid w:val="00CA37FF"/>
    <w:rsid w:val="00CA423A"/>
    <w:rsid w:val="00CA47BC"/>
    <w:rsid w:val="00CA4D42"/>
    <w:rsid w:val="00CA5EAD"/>
    <w:rsid w:val="00CA669C"/>
    <w:rsid w:val="00CA6AB4"/>
    <w:rsid w:val="00CA6BE6"/>
    <w:rsid w:val="00CA7255"/>
    <w:rsid w:val="00CA749B"/>
    <w:rsid w:val="00CB111E"/>
    <w:rsid w:val="00CB1857"/>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1B66"/>
    <w:rsid w:val="00CC20FE"/>
    <w:rsid w:val="00CC225C"/>
    <w:rsid w:val="00CC2E7D"/>
    <w:rsid w:val="00CC4408"/>
    <w:rsid w:val="00CC5875"/>
    <w:rsid w:val="00CC5BE8"/>
    <w:rsid w:val="00CC612B"/>
    <w:rsid w:val="00CC655F"/>
    <w:rsid w:val="00CC66F9"/>
    <w:rsid w:val="00CC6BB7"/>
    <w:rsid w:val="00CC6C2A"/>
    <w:rsid w:val="00CC6C3D"/>
    <w:rsid w:val="00CC6FE5"/>
    <w:rsid w:val="00CC7458"/>
    <w:rsid w:val="00CC76BD"/>
    <w:rsid w:val="00CC7A87"/>
    <w:rsid w:val="00CD08BF"/>
    <w:rsid w:val="00CD0D6B"/>
    <w:rsid w:val="00CD1024"/>
    <w:rsid w:val="00CD1060"/>
    <w:rsid w:val="00CD10A5"/>
    <w:rsid w:val="00CD1129"/>
    <w:rsid w:val="00CD1A80"/>
    <w:rsid w:val="00CD1CB5"/>
    <w:rsid w:val="00CD2076"/>
    <w:rsid w:val="00CD24CE"/>
    <w:rsid w:val="00CD29B5"/>
    <w:rsid w:val="00CD2B78"/>
    <w:rsid w:val="00CD3866"/>
    <w:rsid w:val="00CD3FAB"/>
    <w:rsid w:val="00CD52EB"/>
    <w:rsid w:val="00CD5456"/>
    <w:rsid w:val="00CD5C3E"/>
    <w:rsid w:val="00CD5C57"/>
    <w:rsid w:val="00CD6331"/>
    <w:rsid w:val="00CD6C09"/>
    <w:rsid w:val="00CD7E9E"/>
    <w:rsid w:val="00CE14BE"/>
    <w:rsid w:val="00CE17A4"/>
    <w:rsid w:val="00CE1BA9"/>
    <w:rsid w:val="00CE2D8F"/>
    <w:rsid w:val="00CE3532"/>
    <w:rsid w:val="00CE3695"/>
    <w:rsid w:val="00CE3E48"/>
    <w:rsid w:val="00CE46C0"/>
    <w:rsid w:val="00CE47B8"/>
    <w:rsid w:val="00CE54FD"/>
    <w:rsid w:val="00CE5C92"/>
    <w:rsid w:val="00CE62FA"/>
    <w:rsid w:val="00CE670B"/>
    <w:rsid w:val="00CE6833"/>
    <w:rsid w:val="00CE7FE1"/>
    <w:rsid w:val="00CF020B"/>
    <w:rsid w:val="00CF060D"/>
    <w:rsid w:val="00CF112D"/>
    <w:rsid w:val="00CF1183"/>
    <w:rsid w:val="00CF15BF"/>
    <w:rsid w:val="00CF284E"/>
    <w:rsid w:val="00CF2E4D"/>
    <w:rsid w:val="00CF4205"/>
    <w:rsid w:val="00CF4908"/>
    <w:rsid w:val="00CF51EC"/>
    <w:rsid w:val="00CF545D"/>
    <w:rsid w:val="00CF5873"/>
    <w:rsid w:val="00CF60B8"/>
    <w:rsid w:val="00CF6AB7"/>
    <w:rsid w:val="00CF73AE"/>
    <w:rsid w:val="00CF7514"/>
    <w:rsid w:val="00CF7777"/>
    <w:rsid w:val="00CF7897"/>
    <w:rsid w:val="00D00007"/>
    <w:rsid w:val="00D0085A"/>
    <w:rsid w:val="00D0197F"/>
    <w:rsid w:val="00D01B31"/>
    <w:rsid w:val="00D0242D"/>
    <w:rsid w:val="00D02716"/>
    <w:rsid w:val="00D02AA9"/>
    <w:rsid w:val="00D03A72"/>
    <w:rsid w:val="00D040DD"/>
    <w:rsid w:val="00D04134"/>
    <w:rsid w:val="00D04E27"/>
    <w:rsid w:val="00D05C65"/>
    <w:rsid w:val="00D06B56"/>
    <w:rsid w:val="00D06D68"/>
    <w:rsid w:val="00D075BE"/>
    <w:rsid w:val="00D07AFF"/>
    <w:rsid w:val="00D10C15"/>
    <w:rsid w:val="00D11011"/>
    <w:rsid w:val="00D11476"/>
    <w:rsid w:val="00D11E98"/>
    <w:rsid w:val="00D12C25"/>
    <w:rsid w:val="00D133B4"/>
    <w:rsid w:val="00D13986"/>
    <w:rsid w:val="00D13F3E"/>
    <w:rsid w:val="00D14262"/>
    <w:rsid w:val="00D14930"/>
    <w:rsid w:val="00D14C5B"/>
    <w:rsid w:val="00D15FED"/>
    <w:rsid w:val="00D16712"/>
    <w:rsid w:val="00D17137"/>
    <w:rsid w:val="00D17884"/>
    <w:rsid w:val="00D214EF"/>
    <w:rsid w:val="00D215B0"/>
    <w:rsid w:val="00D21D6D"/>
    <w:rsid w:val="00D21D83"/>
    <w:rsid w:val="00D2240D"/>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857"/>
    <w:rsid w:val="00D43ED2"/>
    <w:rsid w:val="00D447AE"/>
    <w:rsid w:val="00D50F46"/>
    <w:rsid w:val="00D51ABF"/>
    <w:rsid w:val="00D533C4"/>
    <w:rsid w:val="00D5384E"/>
    <w:rsid w:val="00D544E7"/>
    <w:rsid w:val="00D5499F"/>
    <w:rsid w:val="00D5560A"/>
    <w:rsid w:val="00D56916"/>
    <w:rsid w:val="00D56FBF"/>
    <w:rsid w:val="00D57677"/>
    <w:rsid w:val="00D576E0"/>
    <w:rsid w:val="00D5781F"/>
    <w:rsid w:val="00D6014A"/>
    <w:rsid w:val="00D60415"/>
    <w:rsid w:val="00D60674"/>
    <w:rsid w:val="00D60BE8"/>
    <w:rsid w:val="00D60E3C"/>
    <w:rsid w:val="00D60FA7"/>
    <w:rsid w:val="00D61FAB"/>
    <w:rsid w:val="00D63BE5"/>
    <w:rsid w:val="00D6475F"/>
    <w:rsid w:val="00D65528"/>
    <w:rsid w:val="00D655D4"/>
    <w:rsid w:val="00D66223"/>
    <w:rsid w:val="00D667B8"/>
    <w:rsid w:val="00D67D55"/>
    <w:rsid w:val="00D70289"/>
    <w:rsid w:val="00D7041F"/>
    <w:rsid w:val="00D70822"/>
    <w:rsid w:val="00D72076"/>
    <w:rsid w:val="00D721B4"/>
    <w:rsid w:val="00D726A9"/>
    <w:rsid w:val="00D72DBA"/>
    <w:rsid w:val="00D73223"/>
    <w:rsid w:val="00D743E0"/>
    <w:rsid w:val="00D7469D"/>
    <w:rsid w:val="00D7490C"/>
    <w:rsid w:val="00D75AC1"/>
    <w:rsid w:val="00D77252"/>
    <w:rsid w:val="00D8084C"/>
    <w:rsid w:val="00D81809"/>
    <w:rsid w:val="00D81E79"/>
    <w:rsid w:val="00D82EF1"/>
    <w:rsid w:val="00D83937"/>
    <w:rsid w:val="00D84CC9"/>
    <w:rsid w:val="00D84F43"/>
    <w:rsid w:val="00D85114"/>
    <w:rsid w:val="00D85821"/>
    <w:rsid w:val="00D8598C"/>
    <w:rsid w:val="00D87C06"/>
    <w:rsid w:val="00D915EA"/>
    <w:rsid w:val="00D919ED"/>
    <w:rsid w:val="00D922A1"/>
    <w:rsid w:val="00D922F4"/>
    <w:rsid w:val="00D928BE"/>
    <w:rsid w:val="00D931D5"/>
    <w:rsid w:val="00D932B8"/>
    <w:rsid w:val="00D95302"/>
    <w:rsid w:val="00D95889"/>
    <w:rsid w:val="00D95B60"/>
    <w:rsid w:val="00D95C5D"/>
    <w:rsid w:val="00D96515"/>
    <w:rsid w:val="00D97D00"/>
    <w:rsid w:val="00DA096C"/>
    <w:rsid w:val="00DA1AB6"/>
    <w:rsid w:val="00DA21B0"/>
    <w:rsid w:val="00DA2E65"/>
    <w:rsid w:val="00DA37DE"/>
    <w:rsid w:val="00DA3ADF"/>
    <w:rsid w:val="00DA4174"/>
    <w:rsid w:val="00DA47DC"/>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67EA"/>
    <w:rsid w:val="00DB7342"/>
    <w:rsid w:val="00DB7489"/>
    <w:rsid w:val="00DB7E0D"/>
    <w:rsid w:val="00DC0CBB"/>
    <w:rsid w:val="00DC17D0"/>
    <w:rsid w:val="00DC1E5D"/>
    <w:rsid w:val="00DC21F3"/>
    <w:rsid w:val="00DC25AB"/>
    <w:rsid w:val="00DC2B41"/>
    <w:rsid w:val="00DC2EA7"/>
    <w:rsid w:val="00DC3128"/>
    <w:rsid w:val="00DC435B"/>
    <w:rsid w:val="00DC4AC4"/>
    <w:rsid w:val="00DC4FD0"/>
    <w:rsid w:val="00DC53D8"/>
    <w:rsid w:val="00DC56FE"/>
    <w:rsid w:val="00DC5B3B"/>
    <w:rsid w:val="00DC6C2D"/>
    <w:rsid w:val="00DC7B1A"/>
    <w:rsid w:val="00DC7F51"/>
    <w:rsid w:val="00DD04B0"/>
    <w:rsid w:val="00DD0C95"/>
    <w:rsid w:val="00DD129F"/>
    <w:rsid w:val="00DD13FC"/>
    <w:rsid w:val="00DD1A3F"/>
    <w:rsid w:val="00DD29B5"/>
    <w:rsid w:val="00DD32DD"/>
    <w:rsid w:val="00DD33E8"/>
    <w:rsid w:val="00DD5287"/>
    <w:rsid w:val="00DD5B36"/>
    <w:rsid w:val="00DD6DAD"/>
    <w:rsid w:val="00DD7849"/>
    <w:rsid w:val="00DE03DE"/>
    <w:rsid w:val="00DE0D8B"/>
    <w:rsid w:val="00DE1237"/>
    <w:rsid w:val="00DE140F"/>
    <w:rsid w:val="00DE17E9"/>
    <w:rsid w:val="00DE1CEC"/>
    <w:rsid w:val="00DE2491"/>
    <w:rsid w:val="00DE277A"/>
    <w:rsid w:val="00DE3E5D"/>
    <w:rsid w:val="00DE450F"/>
    <w:rsid w:val="00DE4865"/>
    <w:rsid w:val="00DE5CA6"/>
    <w:rsid w:val="00DE5E55"/>
    <w:rsid w:val="00DE7156"/>
    <w:rsid w:val="00DE7AC8"/>
    <w:rsid w:val="00DF0714"/>
    <w:rsid w:val="00DF0830"/>
    <w:rsid w:val="00DF199C"/>
    <w:rsid w:val="00DF2AD9"/>
    <w:rsid w:val="00DF2C5D"/>
    <w:rsid w:val="00DF3643"/>
    <w:rsid w:val="00DF42FF"/>
    <w:rsid w:val="00DF4369"/>
    <w:rsid w:val="00DF4423"/>
    <w:rsid w:val="00DF4ADF"/>
    <w:rsid w:val="00DF57D6"/>
    <w:rsid w:val="00DF5D1E"/>
    <w:rsid w:val="00DF63E3"/>
    <w:rsid w:val="00DF77E4"/>
    <w:rsid w:val="00DF7F88"/>
    <w:rsid w:val="00E00B88"/>
    <w:rsid w:val="00E01C0E"/>
    <w:rsid w:val="00E0368F"/>
    <w:rsid w:val="00E03D73"/>
    <w:rsid w:val="00E03E1E"/>
    <w:rsid w:val="00E03F9A"/>
    <w:rsid w:val="00E040DA"/>
    <w:rsid w:val="00E04694"/>
    <w:rsid w:val="00E1168B"/>
    <w:rsid w:val="00E11F8B"/>
    <w:rsid w:val="00E12191"/>
    <w:rsid w:val="00E129E7"/>
    <w:rsid w:val="00E12ABE"/>
    <w:rsid w:val="00E12B1E"/>
    <w:rsid w:val="00E135EB"/>
    <w:rsid w:val="00E13995"/>
    <w:rsid w:val="00E1444C"/>
    <w:rsid w:val="00E14544"/>
    <w:rsid w:val="00E17262"/>
    <w:rsid w:val="00E1742F"/>
    <w:rsid w:val="00E17F36"/>
    <w:rsid w:val="00E20016"/>
    <w:rsid w:val="00E2009B"/>
    <w:rsid w:val="00E20BB9"/>
    <w:rsid w:val="00E20BCC"/>
    <w:rsid w:val="00E20D05"/>
    <w:rsid w:val="00E21E9A"/>
    <w:rsid w:val="00E2251C"/>
    <w:rsid w:val="00E2363D"/>
    <w:rsid w:val="00E23C6A"/>
    <w:rsid w:val="00E2484B"/>
    <w:rsid w:val="00E25391"/>
    <w:rsid w:val="00E253A2"/>
    <w:rsid w:val="00E260F6"/>
    <w:rsid w:val="00E267F2"/>
    <w:rsid w:val="00E27127"/>
    <w:rsid w:val="00E27233"/>
    <w:rsid w:val="00E274BB"/>
    <w:rsid w:val="00E30F15"/>
    <w:rsid w:val="00E31771"/>
    <w:rsid w:val="00E3186D"/>
    <w:rsid w:val="00E31A3E"/>
    <w:rsid w:val="00E3205D"/>
    <w:rsid w:val="00E32080"/>
    <w:rsid w:val="00E32778"/>
    <w:rsid w:val="00E3309D"/>
    <w:rsid w:val="00E34E3F"/>
    <w:rsid w:val="00E350B1"/>
    <w:rsid w:val="00E35A53"/>
    <w:rsid w:val="00E35AA3"/>
    <w:rsid w:val="00E3634A"/>
    <w:rsid w:val="00E3656B"/>
    <w:rsid w:val="00E37069"/>
    <w:rsid w:val="00E3712B"/>
    <w:rsid w:val="00E371BE"/>
    <w:rsid w:val="00E3724A"/>
    <w:rsid w:val="00E378B1"/>
    <w:rsid w:val="00E417BE"/>
    <w:rsid w:val="00E41B25"/>
    <w:rsid w:val="00E41CD5"/>
    <w:rsid w:val="00E42054"/>
    <w:rsid w:val="00E4335A"/>
    <w:rsid w:val="00E4372D"/>
    <w:rsid w:val="00E43A9E"/>
    <w:rsid w:val="00E44243"/>
    <w:rsid w:val="00E453F9"/>
    <w:rsid w:val="00E45D7D"/>
    <w:rsid w:val="00E4623F"/>
    <w:rsid w:val="00E4665D"/>
    <w:rsid w:val="00E469FC"/>
    <w:rsid w:val="00E47854"/>
    <w:rsid w:val="00E478E2"/>
    <w:rsid w:val="00E47EBA"/>
    <w:rsid w:val="00E50156"/>
    <w:rsid w:val="00E504EB"/>
    <w:rsid w:val="00E5076C"/>
    <w:rsid w:val="00E50D2E"/>
    <w:rsid w:val="00E50D7D"/>
    <w:rsid w:val="00E51229"/>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7A3"/>
    <w:rsid w:val="00E61EB5"/>
    <w:rsid w:val="00E6324D"/>
    <w:rsid w:val="00E65084"/>
    <w:rsid w:val="00E6519D"/>
    <w:rsid w:val="00E65683"/>
    <w:rsid w:val="00E66062"/>
    <w:rsid w:val="00E6660E"/>
    <w:rsid w:val="00E66768"/>
    <w:rsid w:val="00E67305"/>
    <w:rsid w:val="00E67696"/>
    <w:rsid w:val="00E709AF"/>
    <w:rsid w:val="00E70C5F"/>
    <w:rsid w:val="00E71009"/>
    <w:rsid w:val="00E713E6"/>
    <w:rsid w:val="00E71A58"/>
    <w:rsid w:val="00E728D7"/>
    <w:rsid w:val="00E72A26"/>
    <w:rsid w:val="00E72A7A"/>
    <w:rsid w:val="00E7335A"/>
    <w:rsid w:val="00E736CE"/>
    <w:rsid w:val="00E73986"/>
    <w:rsid w:val="00E73B5E"/>
    <w:rsid w:val="00E7467D"/>
    <w:rsid w:val="00E747DC"/>
    <w:rsid w:val="00E74A2D"/>
    <w:rsid w:val="00E75597"/>
    <w:rsid w:val="00E75C94"/>
    <w:rsid w:val="00E76A08"/>
    <w:rsid w:val="00E76B9B"/>
    <w:rsid w:val="00E76E61"/>
    <w:rsid w:val="00E76EE4"/>
    <w:rsid w:val="00E77B7A"/>
    <w:rsid w:val="00E77CC0"/>
    <w:rsid w:val="00E80B3D"/>
    <w:rsid w:val="00E80CA3"/>
    <w:rsid w:val="00E81D18"/>
    <w:rsid w:val="00E81D99"/>
    <w:rsid w:val="00E82618"/>
    <w:rsid w:val="00E82A42"/>
    <w:rsid w:val="00E84E09"/>
    <w:rsid w:val="00E852EE"/>
    <w:rsid w:val="00E86E5D"/>
    <w:rsid w:val="00E87CE2"/>
    <w:rsid w:val="00E90CA8"/>
    <w:rsid w:val="00E911C6"/>
    <w:rsid w:val="00E91794"/>
    <w:rsid w:val="00E918E3"/>
    <w:rsid w:val="00E930A1"/>
    <w:rsid w:val="00E93820"/>
    <w:rsid w:val="00E94A86"/>
    <w:rsid w:val="00E94DD2"/>
    <w:rsid w:val="00E951AB"/>
    <w:rsid w:val="00E953F6"/>
    <w:rsid w:val="00E96143"/>
    <w:rsid w:val="00E96833"/>
    <w:rsid w:val="00E96F8D"/>
    <w:rsid w:val="00E97506"/>
    <w:rsid w:val="00E97BB5"/>
    <w:rsid w:val="00E97D5B"/>
    <w:rsid w:val="00E97F14"/>
    <w:rsid w:val="00EA0467"/>
    <w:rsid w:val="00EA0C68"/>
    <w:rsid w:val="00EA0E39"/>
    <w:rsid w:val="00EA1D0E"/>
    <w:rsid w:val="00EA1EC5"/>
    <w:rsid w:val="00EA2072"/>
    <w:rsid w:val="00EA2691"/>
    <w:rsid w:val="00EA2841"/>
    <w:rsid w:val="00EA32BC"/>
    <w:rsid w:val="00EA35A7"/>
    <w:rsid w:val="00EA3B32"/>
    <w:rsid w:val="00EA3CEB"/>
    <w:rsid w:val="00EA3D05"/>
    <w:rsid w:val="00EA4222"/>
    <w:rsid w:val="00EA4402"/>
    <w:rsid w:val="00EA46EA"/>
    <w:rsid w:val="00EA4B8D"/>
    <w:rsid w:val="00EA513E"/>
    <w:rsid w:val="00EA601A"/>
    <w:rsid w:val="00EA70BC"/>
    <w:rsid w:val="00EA7419"/>
    <w:rsid w:val="00EB0AD5"/>
    <w:rsid w:val="00EB0E32"/>
    <w:rsid w:val="00EB1520"/>
    <w:rsid w:val="00EB3882"/>
    <w:rsid w:val="00EB3E60"/>
    <w:rsid w:val="00EB4511"/>
    <w:rsid w:val="00EB48D7"/>
    <w:rsid w:val="00EB49F1"/>
    <w:rsid w:val="00EB4A8E"/>
    <w:rsid w:val="00EB4BC5"/>
    <w:rsid w:val="00EB5BF7"/>
    <w:rsid w:val="00EB5E79"/>
    <w:rsid w:val="00EB61F4"/>
    <w:rsid w:val="00EB6FAC"/>
    <w:rsid w:val="00EB7BAC"/>
    <w:rsid w:val="00EB7CC9"/>
    <w:rsid w:val="00EC03D7"/>
    <w:rsid w:val="00EC12F5"/>
    <w:rsid w:val="00EC13A7"/>
    <w:rsid w:val="00EC2EB6"/>
    <w:rsid w:val="00EC4CA3"/>
    <w:rsid w:val="00EC4FFF"/>
    <w:rsid w:val="00EC5517"/>
    <w:rsid w:val="00EC6E8C"/>
    <w:rsid w:val="00ED0EF0"/>
    <w:rsid w:val="00ED0F1A"/>
    <w:rsid w:val="00ED12B9"/>
    <w:rsid w:val="00ED16B8"/>
    <w:rsid w:val="00ED1959"/>
    <w:rsid w:val="00ED1A00"/>
    <w:rsid w:val="00ED1DF0"/>
    <w:rsid w:val="00ED1ED0"/>
    <w:rsid w:val="00ED2386"/>
    <w:rsid w:val="00ED2EA1"/>
    <w:rsid w:val="00ED3851"/>
    <w:rsid w:val="00ED3E51"/>
    <w:rsid w:val="00ED3F10"/>
    <w:rsid w:val="00ED3F9B"/>
    <w:rsid w:val="00ED4D04"/>
    <w:rsid w:val="00ED566D"/>
    <w:rsid w:val="00ED5907"/>
    <w:rsid w:val="00ED5F5B"/>
    <w:rsid w:val="00ED62C6"/>
    <w:rsid w:val="00ED6491"/>
    <w:rsid w:val="00ED64C1"/>
    <w:rsid w:val="00ED781F"/>
    <w:rsid w:val="00EE0A20"/>
    <w:rsid w:val="00EE0E7E"/>
    <w:rsid w:val="00EE249F"/>
    <w:rsid w:val="00EE2EB4"/>
    <w:rsid w:val="00EE3446"/>
    <w:rsid w:val="00EE3E78"/>
    <w:rsid w:val="00EE41FD"/>
    <w:rsid w:val="00EE460E"/>
    <w:rsid w:val="00EE4B1B"/>
    <w:rsid w:val="00EE5FBA"/>
    <w:rsid w:val="00EE64BA"/>
    <w:rsid w:val="00EE6680"/>
    <w:rsid w:val="00EE6E06"/>
    <w:rsid w:val="00EE7179"/>
    <w:rsid w:val="00EF072A"/>
    <w:rsid w:val="00EF0D90"/>
    <w:rsid w:val="00EF150D"/>
    <w:rsid w:val="00EF1F5A"/>
    <w:rsid w:val="00EF23B5"/>
    <w:rsid w:val="00EF326A"/>
    <w:rsid w:val="00EF3898"/>
    <w:rsid w:val="00EF39FD"/>
    <w:rsid w:val="00EF47BF"/>
    <w:rsid w:val="00EF48DC"/>
    <w:rsid w:val="00EF52F7"/>
    <w:rsid w:val="00EF55AD"/>
    <w:rsid w:val="00EF59B1"/>
    <w:rsid w:val="00EF5A13"/>
    <w:rsid w:val="00EF5FF9"/>
    <w:rsid w:val="00EF77D4"/>
    <w:rsid w:val="00EF7CC7"/>
    <w:rsid w:val="00F00535"/>
    <w:rsid w:val="00F00853"/>
    <w:rsid w:val="00F00866"/>
    <w:rsid w:val="00F00EC8"/>
    <w:rsid w:val="00F0160B"/>
    <w:rsid w:val="00F0193E"/>
    <w:rsid w:val="00F01C0D"/>
    <w:rsid w:val="00F03E2F"/>
    <w:rsid w:val="00F03F8D"/>
    <w:rsid w:val="00F04811"/>
    <w:rsid w:val="00F0488C"/>
    <w:rsid w:val="00F04BDB"/>
    <w:rsid w:val="00F07174"/>
    <w:rsid w:val="00F073ED"/>
    <w:rsid w:val="00F07C4C"/>
    <w:rsid w:val="00F10BA4"/>
    <w:rsid w:val="00F10F11"/>
    <w:rsid w:val="00F11159"/>
    <w:rsid w:val="00F11379"/>
    <w:rsid w:val="00F115E4"/>
    <w:rsid w:val="00F11AC4"/>
    <w:rsid w:val="00F120A5"/>
    <w:rsid w:val="00F12CFB"/>
    <w:rsid w:val="00F13897"/>
    <w:rsid w:val="00F13E60"/>
    <w:rsid w:val="00F13FDB"/>
    <w:rsid w:val="00F14C88"/>
    <w:rsid w:val="00F1533F"/>
    <w:rsid w:val="00F15AAA"/>
    <w:rsid w:val="00F15BEF"/>
    <w:rsid w:val="00F15C73"/>
    <w:rsid w:val="00F17898"/>
    <w:rsid w:val="00F20134"/>
    <w:rsid w:val="00F204BF"/>
    <w:rsid w:val="00F207C2"/>
    <w:rsid w:val="00F21337"/>
    <w:rsid w:val="00F219A1"/>
    <w:rsid w:val="00F21E3B"/>
    <w:rsid w:val="00F23C06"/>
    <w:rsid w:val="00F23E20"/>
    <w:rsid w:val="00F24407"/>
    <w:rsid w:val="00F24756"/>
    <w:rsid w:val="00F24FAA"/>
    <w:rsid w:val="00F25040"/>
    <w:rsid w:val="00F27071"/>
    <w:rsid w:val="00F27331"/>
    <w:rsid w:val="00F276D3"/>
    <w:rsid w:val="00F27EE5"/>
    <w:rsid w:val="00F27FB1"/>
    <w:rsid w:val="00F27FD6"/>
    <w:rsid w:val="00F307CB"/>
    <w:rsid w:val="00F30C0C"/>
    <w:rsid w:val="00F30C65"/>
    <w:rsid w:val="00F31A67"/>
    <w:rsid w:val="00F31B27"/>
    <w:rsid w:val="00F321D2"/>
    <w:rsid w:val="00F32649"/>
    <w:rsid w:val="00F33523"/>
    <w:rsid w:val="00F3364D"/>
    <w:rsid w:val="00F33914"/>
    <w:rsid w:val="00F349BF"/>
    <w:rsid w:val="00F34AF4"/>
    <w:rsid w:val="00F34DDC"/>
    <w:rsid w:val="00F352C5"/>
    <w:rsid w:val="00F36191"/>
    <w:rsid w:val="00F3629F"/>
    <w:rsid w:val="00F36DF3"/>
    <w:rsid w:val="00F37362"/>
    <w:rsid w:val="00F37EDC"/>
    <w:rsid w:val="00F437CC"/>
    <w:rsid w:val="00F44537"/>
    <w:rsid w:val="00F45EEF"/>
    <w:rsid w:val="00F46185"/>
    <w:rsid w:val="00F46423"/>
    <w:rsid w:val="00F4696A"/>
    <w:rsid w:val="00F47067"/>
    <w:rsid w:val="00F47234"/>
    <w:rsid w:val="00F47C48"/>
    <w:rsid w:val="00F51ADD"/>
    <w:rsid w:val="00F525AB"/>
    <w:rsid w:val="00F525EB"/>
    <w:rsid w:val="00F529FB"/>
    <w:rsid w:val="00F52CB5"/>
    <w:rsid w:val="00F53378"/>
    <w:rsid w:val="00F53A68"/>
    <w:rsid w:val="00F53E9C"/>
    <w:rsid w:val="00F54934"/>
    <w:rsid w:val="00F54F86"/>
    <w:rsid w:val="00F55A92"/>
    <w:rsid w:val="00F5615B"/>
    <w:rsid w:val="00F56700"/>
    <w:rsid w:val="00F575D3"/>
    <w:rsid w:val="00F57A76"/>
    <w:rsid w:val="00F57D57"/>
    <w:rsid w:val="00F6178B"/>
    <w:rsid w:val="00F62701"/>
    <w:rsid w:val="00F62BFF"/>
    <w:rsid w:val="00F62CCE"/>
    <w:rsid w:val="00F63092"/>
    <w:rsid w:val="00F63AAE"/>
    <w:rsid w:val="00F63DDE"/>
    <w:rsid w:val="00F63FB7"/>
    <w:rsid w:val="00F6421B"/>
    <w:rsid w:val="00F647F1"/>
    <w:rsid w:val="00F649D2"/>
    <w:rsid w:val="00F64C00"/>
    <w:rsid w:val="00F64D5A"/>
    <w:rsid w:val="00F6602B"/>
    <w:rsid w:val="00F6741E"/>
    <w:rsid w:val="00F6799D"/>
    <w:rsid w:val="00F7150B"/>
    <w:rsid w:val="00F717E4"/>
    <w:rsid w:val="00F71DE6"/>
    <w:rsid w:val="00F72C90"/>
    <w:rsid w:val="00F72D71"/>
    <w:rsid w:val="00F7381C"/>
    <w:rsid w:val="00F73A0C"/>
    <w:rsid w:val="00F752DC"/>
    <w:rsid w:val="00F7549F"/>
    <w:rsid w:val="00F756DB"/>
    <w:rsid w:val="00F766BE"/>
    <w:rsid w:val="00F767A8"/>
    <w:rsid w:val="00F77590"/>
    <w:rsid w:val="00F77A50"/>
    <w:rsid w:val="00F8046A"/>
    <w:rsid w:val="00F82670"/>
    <w:rsid w:val="00F82D14"/>
    <w:rsid w:val="00F84123"/>
    <w:rsid w:val="00F84593"/>
    <w:rsid w:val="00F84E7D"/>
    <w:rsid w:val="00F85066"/>
    <w:rsid w:val="00F8663C"/>
    <w:rsid w:val="00F87A4D"/>
    <w:rsid w:val="00F91B66"/>
    <w:rsid w:val="00F93688"/>
    <w:rsid w:val="00F939F3"/>
    <w:rsid w:val="00F93C6E"/>
    <w:rsid w:val="00F93F2C"/>
    <w:rsid w:val="00F94882"/>
    <w:rsid w:val="00F962AD"/>
    <w:rsid w:val="00F9644E"/>
    <w:rsid w:val="00F96E43"/>
    <w:rsid w:val="00FA0105"/>
    <w:rsid w:val="00FA05A0"/>
    <w:rsid w:val="00FA0AEF"/>
    <w:rsid w:val="00FA0EB0"/>
    <w:rsid w:val="00FA17CC"/>
    <w:rsid w:val="00FA1A7F"/>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0F9"/>
    <w:rsid w:val="00FA7AD7"/>
    <w:rsid w:val="00FA7AEC"/>
    <w:rsid w:val="00FB00D6"/>
    <w:rsid w:val="00FB0AEA"/>
    <w:rsid w:val="00FB0EE2"/>
    <w:rsid w:val="00FB1A79"/>
    <w:rsid w:val="00FB208B"/>
    <w:rsid w:val="00FB2B2D"/>
    <w:rsid w:val="00FB346E"/>
    <w:rsid w:val="00FB35D1"/>
    <w:rsid w:val="00FB4932"/>
    <w:rsid w:val="00FB542E"/>
    <w:rsid w:val="00FB5580"/>
    <w:rsid w:val="00FB564F"/>
    <w:rsid w:val="00FB79BB"/>
    <w:rsid w:val="00FB7DBB"/>
    <w:rsid w:val="00FC04A1"/>
    <w:rsid w:val="00FC05F8"/>
    <w:rsid w:val="00FC077B"/>
    <w:rsid w:val="00FC0950"/>
    <w:rsid w:val="00FC0E5F"/>
    <w:rsid w:val="00FC1070"/>
    <w:rsid w:val="00FC1266"/>
    <w:rsid w:val="00FC1A95"/>
    <w:rsid w:val="00FC1ED4"/>
    <w:rsid w:val="00FC3BEC"/>
    <w:rsid w:val="00FC440B"/>
    <w:rsid w:val="00FC56DE"/>
    <w:rsid w:val="00FC61B5"/>
    <w:rsid w:val="00FC63D9"/>
    <w:rsid w:val="00FC64DE"/>
    <w:rsid w:val="00FC6785"/>
    <w:rsid w:val="00FC684B"/>
    <w:rsid w:val="00FC79D0"/>
    <w:rsid w:val="00FC7D98"/>
    <w:rsid w:val="00FD1135"/>
    <w:rsid w:val="00FD3265"/>
    <w:rsid w:val="00FD3CF7"/>
    <w:rsid w:val="00FD4124"/>
    <w:rsid w:val="00FD41A0"/>
    <w:rsid w:val="00FD4916"/>
    <w:rsid w:val="00FD4D12"/>
    <w:rsid w:val="00FD4DC7"/>
    <w:rsid w:val="00FD4F73"/>
    <w:rsid w:val="00FD595E"/>
    <w:rsid w:val="00FD66A4"/>
    <w:rsid w:val="00FD75AC"/>
    <w:rsid w:val="00FD75D3"/>
    <w:rsid w:val="00FD7802"/>
    <w:rsid w:val="00FD7D3B"/>
    <w:rsid w:val="00FE263A"/>
    <w:rsid w:val="00FE27C7"/>
    <w:rsid w:val="00FE2C7E"/>
    <w:rsid w:val="00FE2F78"/>
    <w:rsid w:val="00FE3137"/>
    <w:rsid w:val="00FE346B"/>
    <w:rsid w:val="00FE346F"/>
    <w:rsid w:val="00FE3E07"/>
    <w:rsid w:val="00FE431E"/>
    <w:rsid w:val="00FE460E"/>
    <w:rsid w:val="00FE48E4"/>
    <w:rsid w:val="00FE5466"/>
    <w:rsid w:val="00FE634C"/>
    <w:rsid w:val="00FE6E69"/>
    <w:rsid w:val="00FE6F59"/>
    <w:rsid w:val="00FF01B6"/>
    <w:rsid w:val="00FF0989"/>
    <w:rsid w:val="00FF1136"/>
    <w:rsid w:val="00FF38A4"/>
    <w:rsid w:val="00FF3D76"/>
    <w:rsid w:val="00FF4E35"/>
    <w:rsid w:val="00FF5838"/>
    <w:rsid w:val="00FF596B"/>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43325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5450447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841476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898828998">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580995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651008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0638267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4652621">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82041887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517120">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zabojnikova31519\Documents\Anal&#253;za\Q\2021\2021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0"/>
          <c:order val="0"/>
          <c:tx>
            <c:strRef>
              <c:f>'Vnější vztahy_a'!$B$4</c:f>
              <c:strCache>
                <c:ptCount val="1"/>
                <c:pt idx="0">
                  <c:v>Export</c:v>
                </c:pt>
              </c:strCache>
            </c:strRef>
          </c:tx>
          <c:spPr>
            <a:solidFill>
              <a:srgbClr val="0071BC"/>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vztahy_a'!$B$5:$B$20</c:f>
              <c:numCache>
                <c:formatCode>General</c:formatCode>
                <c:ptCount val="16"/>
                <c:pt idx="0">
                  <c:v>11.002388269186975</c:v>
                </c:pt>
                <c:pt idx="1">
                  <c:v>10.669504790170311</c:v>
                </c:pt>
                <c:pt idx="2">
                  <c:v>-1.4825262579305303</c:v>
                </c:pt>
                <c:pt idx="3">
                  <c:v>-10.81189551944207</c:v>
                </c:pt>
                <c:pt idx="4">
                  <c:v>14.827022335007905</c:v>
                </c:pt>
                <c:pt idx="5">
                  <c:v>10.112037607700053</c:v>
                </c:pt>
                <c:pt idx="6">
                  <c:v>6.0251090942966021</c:v>
                </c:pt>
                <c:pt idx="7">
                  <c:v>2.2153513610284965</c:v>
                </c:pt>
                <c:pt idx="8">
                  <c:v>13.027208809035864</c:v>
                </c:pt>
                <c:pt idx="9">
                  <c:v>3.612768163576892</c:v>
                </c:pt>
                <c:pt idx="10">
                  <c:v>1.1074296541764621</c:v>
                </c:pt>
                <c:pt idx="11">
                  <c:v>6.4802705295808352</c:v>
                </c:pt>
                <c:pt idx="12">
                  <c:v>2.9418083571864679</c:v>
                </c:pt>
                <c:pt idx="13">
                  <c:v>2.0884439685547389</c:v>
                </c:pt>
                <c:pt idx="14">
                  <c:v>-5.6527823819801268</c:v>
                </c:pt>
                <c:pt idx="15">
                  <c:v>13.014676826275789</c:v>
                </c:pt>
              </c:numCache>
            </c:numRef>
          </c:val>
          <c:extLst>
            <c:ext xmlns:c16="http://schemas.microsoft.com/office/drawing/2014/chart" uri="{C3380CC4-5D6E-409C-BE32-E72D297353CC}">
              <c16:uniqueId val="{00000000-BE05-4B3F-A5C9-C87E4B434FE1}"/>
            </c:ext>
          </c:extLst>
        </c:ser>
        <c:ser>
          <c:idx val="1"/>
          <c:order val="1"/>
          <c:tx>
            <c:strRef>
              <c:f>'Vnější vztahy_a'!$C$4</c:f>
              <c:strCache>
                <c:ptCount val="1"/>
                <c:pt idx="0">
                  <c:v>Import</c:v>
                </c:pt>
              </c:strCache>
            </c:strRef>
          </c:tx>
          <c:spPr>
            <a:solidFill>
              <a:srgbClr val="BD1B21"/>
            </a:solidFill>
            <a:ln>
              <a:noFill/>
            </a:ln>
            <a:effectLst/>
          </c:spPr>
          <c:invertIfNegative val="0"/>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vztahy_a'!$C$5:$C$20</c:f>
              <c:numCache>
                <c:formatCode>General</c:formatCode>
                <c:ptCount val="16"/>
                <c:pt idx="0">
                  <c:v>11.21175795501606</c:v>
                </c:pt>
                <c:pt idx="1">
                  <c:v>11.781531485176759</c:v>
                </c:pt>
                <c:pt idx="2">
                  <c:v>-0.48030336572037585</c:v>
                </c:pt>
                <c:pt idx="3">
                  <c:v>-13.849775964188691</c:v>
                </c:pt>
                <c:pt idx="4">
                  <c:v>17.636423931022911</c:v>
                </c:pt>
                <c:pt idx="5">
                  <c:v>8.6415161627225725</c:v>
                </c:pt>
                <c:pt idx="6">
                  <c:v>4.0042767307394715</c:v>
                </c:pt>
                <c:pt idx="7">
                  <c:v>0.68681070942259659</c:v>
                </c:pt>
                <c:pt idx="8">
                  <c:v>12.071376353644107</c:v>
                </c:pt>
                <c:pt idx="9">
                  <c:v>4.2889556626306211</c:v>
                </c:pt>
                <c:pt idx="10">
                  <c:v>0.11038963287046219</c:v>
                </c:pt>
                <c:pt idx="11">
                  <c:v>6.8245079237178157</c:v>
                </c:pt>
                <c:pt idx="12">
                  <c:v>5.0260247733996772</c:v>
                </c:pt>
                <c:pt idx="13">
                  <c:v>0.80432261722678255</c:v>
                </c:pt>
                <c:pt idx="14">
                  <c:v>-6.8505122440267279</c:v>
                </c:pt>
                <c:pt idx="15">
                  <c:v>19.287984329911698</c:v>
                </c:pt>
              </c:numCache>
            </c:numRef>
          </c:val>
          <c:extLst>
            <c:ext xmlns:c16="http://schemas.microsoft.com/office/drawing/2014/chart" uri="{C3380CC4-5D6E-409C-BE32-E72D297353CC}">
              <c16:uniqueId val="{00000001-BE05-4B3F-A5C9-C87E4B434FE1}"/>
            </c:ext>
          </c:extLst>
        </c:ser>
        <c:dLbls>
          <c:showLegendKey val="0"/>
          <c:showVal val="0"/>
          <c:showCatName val="0"/>
          <c:showSerName val="0"/>
          <c:showPercent val="0"/>
          <c:showBubbleSize val="0"/>
        </c:dLbls>
        <c:gapWidth val="89"/>
        <c:axId val="1603910352"/>
        <c:axId val="1603910768"/>
      </c:barChart>
      <c:lineChart>
        <c:grouping val="standard"/>
        <c:varyColors val="0"/>
        <c:ser>
          <c:idx val="2"/>
          <c:order val="2"/>
          <c:tx>
            <c:strRef>
              <c:f>'Vnější vztahy_a'!$D$4</c:f>
              <c:strCache>
                <c:ptCount val="1"/>
                <c:pt idx="0">
                  <c:v>Balance</c:v>
                </c:pt>
              </c:strCache>
            </c:strRef>
          </c:tx>
          <c:spPr>
            <a:ln w="28575" cap="rnd">
              <a:solidFill>
                <a:schemeClr val="tx1"/>
              </a:solidFill>
              <a:round/>
            </a:ln>
            <a:effectLst/>
          </c:spPr>
          <c:marker>
            <c:symbol val="none"/>
          </c:marker>
          <c:cat>
            <c:strRef>
              <c:f>'Vnější vztahy_a'!$A$5:$A$20</c:f>
              <c:strCache>
                <c:ptCount val="16"/>
                <c:pt idx="0">
                  <c:v>2006</c:v>
                </c:pt>
                <c:pt idx="1">
                  <c:v>2007</c:v>
                </c:pt>
                <c:pt idx="2">
                  <c:v>2008</c:v>
                </c:pt>
                <c:pt idx="3">
                  <c:v>2009</c:v>
                </c:pt>
                <c:pt idx="4">
                  <c:v>2010</c:v>
                </c:pt>
                <c:pt idx="5">
                  <c:v>2011</c:v>
                </c:pt>
                <c:pt idx="6">
                  <c:v>2012</c:v>
                </c:pt>
                <c:pt idx="7">
                  <c:v>2013</c:v>
                </c:pt>
                <c:pt idx="8">
                  <c:v>2014</c:v>
                </c:pt>
                <c:pt idx="9">
                  <c:v> 2015</c:v>
                </c:pt>
                <c:pt idx="10">
                  <c:v>2016</c:v>
                </c:pt>
                <c:pt idx="11">
                  <c:v>2017</c:v>
                </c:pt>
                <c:pt idx="12">
                  <c:v>2018</c:v>
                </c:pt>
                <c:pt idx="13">
                  <c:v>2019</c:v>
                </c:pt>
                <c:pt idx="14">
                  <c:v>2020</c:v>
                </c:pt>
                <c:pt idx="15">
                  <c:v>2021</c:v>
                </c:pt>
              </c:strCache>
            </c:strRef>
          </c:cat>
          <c:val>
            <c:numRef>
              <c:f>'Vnější vztahy_a'!$D$5:$D$20</c:f>
              <c:numCache>
                <c:formatCode>General</c:formatCode>
                <c:ptCount val="16"/>
                <c:pt idx="0">
                  <c:v>1.8</c:v>
                </c:pt>
                <c:pt idx="1">
                  <c:v>-21.241</c:v>
                </c:pt>
                <c:pt idx="2">
                  <c:v>-44.332000000000001</c:v>
                </c:pt>
                <c:pt idx="3">
                  <c:v>31.067</c:v>
                </c:pt>
                <c:pt idx="4">
                  <c:v>-20.579000000000001</c:v>
                </c:pt>
                <c:pt idx="5">
                  <c:v>11.977</c:v>
                </c:pt>
                <c:pt idx="6">
                  <c:v>64.41</c:v>
                </c:pt>
                <c:pt idx="7">
                  <c:v>106.518</c:v>
                </c:pt>
                <c:pt idx="8">
                  <c:v>146.00899999999999</c:v>
                </c:pt>
                <c:pt idx="9">
                  <c:v>130.97677807700001</c:v>
                </c:pt>
                <c:pt idx="10">
                  <c:v>163.65449183600001</c:v>
                </c:pt>
                <c:pt idx="11">
                  <c:v>163.466347926</c:v>
                </c:pt>
                <c:pt idx="12">
                  <c:v>98.465823833000002</c:v>
                </c:pt>
                <c:pt idx="13">
                  <c:v>145.694717411</c:v>
                </c:pt>
                <c:pt idx="14">
                  <c:v>179.93123328999999</c:v>
                </c:pt>
                <c:pt idx="15">
                  <c:v>-3.8677181819999999</c:v>
                </c:pt>
              </c:numCache>
            </c:numRef>
          </c:val>
          <c:smooth val="0"/>
          <c:extLst>
            <c:ext xmlns:c16="http://schemas.microsoft.com/office/drawing/2014/chart" uri="{C3380CC4-5D6E-409C-BE32-E72D297353CC}">
              <c16:uniqueId val="{00000002-BE05-4B3F-A5C9-C87E4B434FE1}"/>
            </c:ext>
          </c:extLst>
        </c:ser>
        <c:dLbls>
          <c:showLegendKey val="0"/>
          <c:showVal val="0"/>
          <c:showCatName val="0"/>
          <c:showSerName val="0"/>
          <c:showPercent val="0"/>
          <c:showBubbleSize val="0"/>
        </c:dLbls>
        <c:marker val="1"/>
        <c:smooth val="0"/>
        <c:axId val="1171842912"/>
        <c:axId val="1599917024"/>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0"/>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valAx>
      <c:valAx>
        <c:axId val="1599917024"/>
        <c:scaling>
          <c:orientation val="minMax"/>
          <c:min val="-15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5344337498592808"/>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-126.11199999999999</c:v>
                </c:pt>
                <c:pt idx="1">
                  <c:v>-45.085000000000001</c:v>
                </c:pt>
                <c:pt idx="2">
                  <c:v>-33.119999999999997</c:v>
                </c:pt>
                <c:pt idx="3">
                  <c:v>-21.491</c:v>
                </c:pt>
                <c:pt idx="4">
                  <c:v>-111.01600000000001</c:v>
                </c:pt>
                <c:pt idx="5">
                  <c:v>-53.835999999999999</c:v>
                </c:pt>
                <c:pt idx="6">
                  <c:v>23.349</c:v>
                </c:pt>
                <c:pt idx="7">
                  <c:v>-123.27200000000001</c:v>
                </c:pt>
                <c:pt idx="8">
                  <c:v>56.374000000000002</c:v>
                </c:pt>
                <c:pt idx="9">
                  <c:v>-27.954000000000001</c:v>
                </c:pt>
                <c:pt idx="10">
                  <c:v>40.701000000000001</c:v>
                </c:pt>
                <c:pt idx="11">
                  <c:v>62.975999999999999</c:v>
                </c:pt>
                <c:pt idx="12">
                  <c:v>460.68099999999998</c:v>
                </c:pt>
              </c:numCache>
            </c:numRef>
          </c:val>
          <c:extLst>
            <c:ext xmlns:c16="http://schemas.microsoft.com/office/drawing/2014/chart" uri="{C3380CC4-5D6E-409C-BE32-E72D297353CC}">
              <c16:uniqueId val="{00000000-701E-47C5-AA22-9AE146F0D421}"/>
            </c:ext>
          </c:extLst>
        </c:ser>
        <c:ser>
          <c:idx val="1"/>
          <c:order val="1"/>
          <c:tx>
            <c:strRef>
              <c:f>'Vnější vztahy 2'!$A$7</c:f>
              <c:strCache>
                <c:ptCount val="1"/>
                <c:pt idx="0">
                  <c:v>2020</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-70.386606572000005</c:v>
                </c:pt>
                <c:pt idx="1">
                  <c:v>-41.686416247000004</c:v>
                </c:pt>
                <c:pt idx="2">
                  <c:v>-30.733766071999998</c:v>
                </c:pt>
                <c:pt idx="3">
                  <c:v>-20.266417795999999</c:v>
                </c:pt>
                <c:pt idx="4">
                  <c:v>-106.387413786</c:v>
                </c:pt>
                <c:pt idx="5">
                  <c:v>-60.132257740000007</c:v>
                </c:pt>
                <c:pt idx="6">
                  <c:v>24.783674908999998</c:v>
                </c:pt>
                <c:pt idx="7">
                  <c:v>-101.06324926800002</c:v>
                </c:pt>
                <c:pt idx="8">
                  <c:v>56.627028986000006</c:v>
                </c:pt>
                <c:pt idx="9">
                  <c:v>-37.592877434999998</c:v>
                </c:pt>
                <c:pt idx="10">
                  <c:v>19.191334680000001</c:v>
                </c:pt>
                <c:pt idx="11">
                  <c:v>61.933452646000006</c:v>
                </c:pt>
                <c:pt idx="12">
                  <c:v>426.22775747700007</c:v>
                </c:pt>
              </c:numCache>
            </c:numRef>
          </c:val>
          <c:extLst>
            <c:ext xmlns:c16="http://schemas.microsoft.com/office/drawing/2014/chart" uri="{C3380CC4-5D6E-409C-BE32-E72D297353CC}">
              <c16:uniqueId val="{00000001-701E-47C5-AA22-9AE146F0D421}"/>
            </c:ext>
          </c:extLst>
        </c:ser>
        <c:ser>
          <c:idx val="2"/>
          <c:order val="2"/>
          <c:tx>
            <c:strRef>
              <c:f>'Vnější vztahy 2'!$A$8</c:f>
              <c:strCache>
                <c:ptCount val="1"/>
                <c:pt idx="0">
                  <c:v>2021</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-153.80449207699999</c:v>
                </c:pt>
                <c:pt idx="1">
                  <c:v>-42.672799470999998</c:v>
                </c:pt>
                <c:pt idx="2">
                  <c:v>-33.627816335000006</c:v>
                </c:pt>
                <c:pt idx="3">
                  <c:v>-26.458938961000001</c:v>
                </c:pt>
                <c:pt idx="4">
                  <c:v>-131.88186591199997</c:v>
                </c:pt>
                <c:pt idx="5">
                  <c:v>-73.902618015000002</c:v>
                </c:pt>
                <c:pt idx="6">
                  <c:v>26.168679770999997</c:v>
                </c:pt>
                <c:pt idx="7">
                  <c:v>-157.50628654999997</c:v>
                </c:pt>
                <c:pt idx="8">
                  <c:v>68.142095011999984</c:v>
                </c:pt>
                <c:pt idx="9">
                  <c:v>-51.280550011000003</c:v>
                </c:pt>
                <c:pt idx="10">
                  <c:v>-0.46595886500000006</c:v>
                </c:pt>
                <c:pt idx="11">
                  <c:v>57.198855986999995</c:v>
                </c:pt>
                <c:pt idx="12">
                  <c:v>431.87557210600005</c:v>
                </c:pt>
              </c:numCache>
            </c:numRef>
          </c:val>
          <c:extLst>
            <c:ext xmlns:c16="http://schemas.microsoft.com/office/drawing/2014/chart" uri="{C3380CC4-5D6E-409C-BE32-E72D297353CC}">
              <c16:uniqueId val="{00000002-701E-47C5-AA22-9AE146F0D421}"/>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480"/>
          <c:min val="-16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40"/>
      </c:valAx>
      <c:spPr>
        <a:ln>
          <a:solidFill>
            <a:schemeClr val="tx1"/>
          </a:solidFill>
        </a:ln>
      </c:spPr>
    </c:plotArea>
    <c:legend>
      <c:legendPos val="b"/>
      <c:layout>
        <c:manualLayout>
          <c:xMode val="edge"/>
          <c:yMode val="edge"/>
          <c:x val="6.3915062478892268E-2"/>
          <c:y val="0.92914358887763138"/>
          <c:w val="0.92759477372509291"/>
          <c:h val="5.6635990093436901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3F5E-8589-4B22-BEF0-EC6EC4E9FD3E}">
  <ds:schemaRefs>
    <ds:schemaRef ds:uri="http://schemas.openxmlformats.org/officeDocument/2006/bibliography"/>
  </ds:schemaRefs>
</ds:datastoreItem>
</file>

<file path=customXml/itemProps2.xml><?xml version="1.0" encoding="utf-8"?>
<ds:datastoreItem xmlns:ds="http://schemas.openxmlformats.org/officeDocument/2006/customXml" ds:itemID="{F91D005B-BB31-48EA-9AE5-CD6A9CC7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1</Pages>
  <Words>2014</Words>
  <Characters>11883</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13870</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2022-04-21T10:41:00Z</dcterms:created>
  <dcterms:modified xsi:type="dcterms:W3CDTF">2022-04-21T10:48:00Z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2022-03-21T18:27:05Z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4e549edd-b07e-4b32-91fb-7727dcdc0524</vt:lpwstr>
  </property>
  <property fmtid="{D5CDD505-2E9C-101B-9397-08002B2CF9AE}" pid="8" name="MSIP_Label_29db9e61-aac5-4f6e-805d-ceb8cb9983a1_ContentBits">
    <vt:lpwstr>0</vt:lpwstr>
  </property>
</Properties>
</file>